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158104" w14:textId="09B22B91" w:rsidR="00782FEF" w:rsidRPr="008F097F" w:rsidRDefault="00107CA7" w:rsidP="00782FEF">
      <w:pPr>
        <w:spacing w:after="0" w:line="240" w:lineRule="auto"/>
        <w:rPr>
          <w:sz w:val="20"/>
          <w:szCs w:val="20"/>
        </w:rPr>
      </w:pPr>
      <w:bookmarkStart w:id="0" w:name="_Toc471604140"/>
      <w:r>
        <w:rPr>
          <w:noProof/>
          <w:lang w:eastAsia="fr-FR"/>
        </w:rPr>
        <w:drawing>
          <wp:anchor distT="0" distB="0" distL="114300" distR="114300" simplePos="0" relativeHeight="251672576" behindDoc="0" locked="0" layoutInCell="1" allowOverlap="1" wp14:anchorId="59E49067" wp14:editId="1E58D23B">
            <wp:simplePos x="0" y="0"/>
            <wp:positionH relativeFrom="column">
              <wp:posOffset>2512060</wp:posOffset>
            </wp:positionH>
            <wp:positionV relativeFrom="paragraph">
              <wp:posOffset>-495935</wp:posOffset>
            </wp:positionV>
            <wp:extent cx="633095" cy="1252220"/>
            <wp:effectExtent l="0" t="0" r="0" b="5080"/>
            <wp:wrapNone/>
            <wp:docPr id="13" name="Image 13" descr="Description : 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 undplogo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095"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2336" behindDoc="0" locked="0" layoutInCell="1" allowOverlap="1" wp14:anchorId="6351A26D" wp14:editId="0A3F63C8">
                <wp:simplePos x="0" y="0"/>
                <wp:positionH relativeFrom="column">
                  <wp:posOffset>-1362075</wp:posOffset>
                </wp:positionH>
                <wp:positionV relativeFrom="paragraph">
                  <wp:posOffset>-815340</wp:posOffset>
                </wp:positionV>
                <wp:extent cx="8334375" cy="1828800"/>
                <wp:effectExtent l="0" t="0" r="28575" b="0"/>
                <wp:wrapNone/>
                <wp:docPr id="10656" name="Organigramme : Document 10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34375" cy="1828800"/>
                        </a:xfrm>
                        <a:prstGeom prst="flowChartDocument">
                          <a:avLst/>
                        </a:prstGeom>
                        <a:solidFill>
                          <a:sysClr val="window" lastClr="FFFFFF"/>
                        </a:solidFill>
                        <a:ln w="25400" cap="flat" cmpd="sng" algn="ctr">
                          <a:solidFill>
                            <a:srgbClr val="00B050"/>
                          </a:solidFill>
                          <a:prstDash val="solid"/>
                        </a:ln>
                        <a:effectLst/>
                      </wps:spPr>
                      <wps:txbx>
                        <w:txbxContent>
                          <w:p w14:paraId="4534F6C0" w14:textId="77777777" w:rsidR="00661D0E" w:rsidRDefault="00661D0E" w:rsidP="00782FEF">
                            <w:pPr>
                              <w:jc w:val="center"/>
                            </w:pPr>
                            <w:proofErr w:type="gramStart"/>
                            <w:r>
                              <w:t>ll</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351A26D"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10656" o:spid="_x0000_s1026" type="#_x0000_t114" style="position:absolute;margin-left:-107.25pt;margin-top:-64.2pt;width:656.25pt;height:2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" fillcolor="window" strokecolor="#00b050" strokeweight="2pt">
                <v:path arrowok="t"/>
                <v:textbox>
                  <w:txbxContent>
                    <w:p w14:paraId="4534F6C0" w14:textId="77777777" w:rsidR="00661D0E" w:rsidRDefault="00661D0E" w:rsidP="00782FEF">
                      <w:pPr>
                        <w:jc w:val="center"/>
                      </w:pPr>
                      <w:proofErr w:type="gramStart"/>
                      <w:r>
                        <w:t>ll</w:t>
                      </w:r>
                      <w:proofErr w:type="gramEnd"/>
                    </w:p>
                  </w:txbxContent>
                </v:textbox>
              </v:shape>
            </w:pict>
          </mc:Fallback>
        </mc:AlternateContent>
      </w:r>
      <w:r>
        <w:rPr>
          <w:noProof/>
          <w:lang w:eastAsia="fr-FR"/>
        </w:rPr>
        <mc:AlternateContent>
          <mc:Choice Requires="wps">
            <w:drawing>
              <wp:anchor distT="0" distB="0" distL="114300" distR="114300" simplePos="0" relativeHeight="251661312" behindDoc="0" locked="0" layoutInCell="1" allowOverlap="1" wp14:anchorId="68AE707C" wp14:editId="485510A0">
                <wp:simplePos x="0" y="0"/>
                <wp:positionH relativeFrom="column">
                  <wp:posOffset>-1233170</wp:posOffset>
                </wp:positionH>
                <wp:positionV relativeFrom="paragraph">
                  <wp:posOffset>-462915</wp:posOffset>
                </wp:positionV>
                <wp:extent cx="8267700" cy="1936750"/>
                <wp:effectExtent l="0" t="0" r="19050" b="6350"/>
                <wp:wrapNone/>
                <wp:docPr id="2258" name="Organigramme : Document 2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67700" cy="1936750"/>
                        </a:xfrm>
                        <a:prstGeom prst="flowChartDocument">
                          <a:avLst/>
                        </a:prstGeom>
                        <a:solidFill>
                          <a:srgbClr val="00B050"/>
                        </a:solidFill>
                        <a:ln w="25400" cap="flat" cmpd="sng" algn="ctr">
                          <a:solidFill>
                            <a:srgbClr val="00009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F4FEB" id="Organigramme : Document 2258" o:spid="_x0000_s1026" type="#_x0000_t114" style="position:absolute;margin-left:-97.1pt;margin-top:-36.45pt;width:651pt;height:1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" fillcolor="#00b050" strokecolor="#009" strokeweight="2pt">
                <v:path arrowok="t"/>
              </v:shape>
            </w:pict>
          </mc:Fallback>
        </mc:AlternateContent>
      </w:r>
      <w:r w:rsidR="00782FEF">
        <w:rPr>
          <w:noProof/>
          <w:lang w:eastAsia="fr-FR"/>
        </w:rPr>
        <mc:AlternateContent>
          <mc:Choice Requires="wps">
            <w:drawing>
              <wp:anchor distT="0" distB="0" distL="114300" distR="114300" simplePos="0" relativeHeight="251673600" behindDoc="0" locked="0" layoutInCell="1" allowOverlap="1" wp14:anchorId="0340667E" wp14:editId="133E1D57">
                <wp:simplePos x="0" y="0"/>
                <wp:positionH relativeFrom="column">
                  <wp:posOffset>3207385</wp:posOffset>
                </wp:positionH>
                <wp:positionV relativeFrom="paragraph">
                  <wp:posOffset>0</wp:posOffset>
                </wp:positionV>
                <wp:extent cx="2438400" cy="936625"/>
                <wp:effectExtent l="0" t="0" r="0" b="0"/>
                <wp:wrapSquare wrapText="bothSides"/>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1CA0A" w14:textId="4CF13F84" w:rsidR="00661D0E" w:rsidRDefault="00661D0E" w:rsidP="00782FEF">
                            <w:pPr>
                              <w:pStyle w:val="Corpsdetexte"/>
                              <w:spacing w:after="0"/>
                              <w:jc w:val="left"/>
                              <w:rPr>
                                <w:rFonts w:ascii="Century Gothic" w:eastAsia="Calibri" w:hAnsi="Century Gothic" w:cs="Arial"/>
                                <w:sz w:val="18"/>
                                <w:szCs w:val="18"/>
                                <w:lang w:val="fr-FR" w:eastAsia="en-US"/>
                              </w:rPr>
                            </w:pPr>
                            <w:r w:rsidRPr="008B1F07">
                              <w:rPr>
                                <w:rFonts w:ascii="Century Gothic" w:eastAsia="Calibri" w:hAnsi="Century Gothic" w:cs="Arial"/>
                                <w:sz w:val="18"/>
                                <w:szCs w:val="18"/>
                                <w:lang w:val="fr-FR" w:eastAsia="en-US"/>
                              </w:rPr>
                              <w:t xml:space="preserve">PNUD </w:t>
                            </w:r>
                            <w:r>
                              <w:rPr>
                                <w:rFonts w:ascii="Century Gothic" w:eastAsia="Calibri" w:hAnsi="Century Gothic" w:cs="Arial"/>
                                <w:sz w:val="18"/>
                                <w:szCs w:val="18"/>
                                <w:lang w:val="fr-FR" w:eastAsia="en-US"/>
                              </w:rPr>
                              <w:t>Burkina Faso</w:t>
                            </w:r>
                          </w:p>
                          <w:p w14:paraId="3B8D5473" w14:textId="78B565EA" w:rsidR="00661D0E" w:rsidRDefault="00661D0E" w:rsidP="00782FEF">
                            <w:pPr>
                              <w:pStyle w:val="Corpsdetexte"/>
                              <w:spacing w:after="0"/>
                              <w:jc w:val="left"/>
                              <w:rPr>
                                <w:rFonts w:ascii="Century Gothic" w:eastAsia="Calibri" w:hAnsi="Century Gothic"/>
                                <w:color w:val="002060"/>
                                <w:sz w:val="18"/>
                                <w:szCs w:val="18"/>
                                <w:lang w:val="fr-FR" w:eastAsia="en-US"/>
                              </w:rPr>
                            </w:pPr>
                            <w:r w:rsidRPr="00107CA7">
                              <w:rPr>
                                <w:rFonts w:ascii="Century Gothic" w:eastAsia="Calibri" w:hAnsi="Century Gothic"/>
                                <w:color w:val="002060"/>
                                <w:sz w:val="18"/>
                                <w:szCs w:val="18"/>
                                <w:lang w:val="fr-FR" w:eastAsia="en-US"/>
                              </w:rPr>
                              <w:t xml:space="preserve">Immeuble des Nations Unies - Koulouba 01 BP 575 Ouagadougou 01- </w:t>
                            </w:r>
                          </w:p>
                          <w:p w14:paraId="5E1E87F0" w14:textId="5085E41F" w:rsidR="00661D0E" w:rsidRPr="008B1F07" w:rsidRDefault="00661D0E" w:rsidP="00782FEF">
                            <w:pPr>
                              <w:pStyle w:val="Corpsdetexte"/>
                              <w:spacing w:after="0"/>
                              <w:jc w:val="left"/>
                              <w:rPr>
                                <w:rFonts w:ascii="Century Gothic" w:eastAsia="Calibri" w:hAnsi="Century Gothic"/>
                                <w:color w:val="002060"/>
                                <w:sz w:val="18"/>
                                <w:szCs w:val="18"/>
                                <w:lang w:val="fr-FR" w:eastAsia="en-US"/>
                              </w:rPr>
                            </w:pPr>
                            <w:r w:rsidRPr="00107CA7">
                              <w:rPr>
                                <w:rFonts w:ascii="Century Gothic" w:eastAsia="Calibri" w:hAnsi="Century Gothic"/>
                                <w:color w:val="002060"/>
                                <w:sz w:val="18"/>
                                <w:szCs w:val="18"/>
                                <w:lang w:val="fr-FR" w:eastAsia="en-US"/>
                              </w:rPr>
                              <w:t>Tél. 226.25.30.67.62/63/64 - Fax. 226.25.33.27.46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0667E" id="_x0000_t202" coordsize="21600,21600" o:spt="202" path="m,l,21600r21600,l21600,xe">
                <v:stroke joinstyle="miter"/>
                <v:path gradientshapeok="t" o:connecttype="rect"/>
              </v:shapetype>
              <v:shape id="Zone de texte 14" o:spid="_x0000_s1027" type="#_x0000_t202" style="position:absolute;margin-left:252.55pt;margin-top:0;width:192pt;height:7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" filled="f" stroked="f">
                <v:textbox>
                  <w:txbxContent>
                    <w:p w14:paraId="41F1CA0A" w14:textId="4CF13F84" w:rsidR="00661D0E" w:rsidRDefault="00661D0E" w:rsidP="00782FEF">
                      <w:pPr>
                        <w:pStyle w:val="Corpsdetexte"/>
                        <w:spacing w:after="0"/>
                        <w:jc w:val="left"/>
                        <w:rPr>
                          <w:rFonts w:ascii="Century Gothic" w:eastAsia="Calibri" w:hAnsi="Century Gothic" w:cs="Arial"/>
                          <w:sz w:val="18"/>
                          <w:szCs w:val="18"/>
                          <w:lang w:val="fr-FR" w:eastAsia="en-US"/>
                        </w:rPr>
                      </w:pPr>
                      <w:r w:rsidRPr="008B1F07">
                        <w:rPr>
                          <w:rFonts w:ascii="Century Gothic" w:eastAsia="Calibri" w:hAnsi="Century Gothic" w:cs="Arial"/>
                          <w:sz w:val="18"/>
                          <w:szCs w:val="18"/>
                          <w:lang w:val="fr-FR" w:eastAsia="en-US"/>
                        </w:rPr>
                        <w:t xml:space="preserve">PNUD </w:t>
                      </w:r>
                      <w:r>
                        <w:rPr>
                          <w:rFonts w:ascii="Century Gothic" w:eastAsia="Calibri" w:hAnsi="Century Gothic" w:cs="Arial"/>
                          <w:sz w:val="18"/>
                          <w:szCs w:val="18"/>
                          <w:lang w:val="fr-FR" w:eastAsia="en-US"/>
                        </w:rPr>
                        <w:t>Burkina Faso</w:t>
                      </w:r>
                    </w:p>
                    <w:p w14:paraId="3B8D5473" w14:textId="78B565EA" w:rsidR="00661D0E" w:rsidRDefault="00661D0E" w:rsidP="00782FEF">
                      <w:pPr>
                        <w:pStyle w:val="Corpsdetexte"/>
                        <w:spacing w:after="0"/>
                        <w:jc w:val="left"/>
                        <w:rPr>
                          <w:rFonts w:ascii="Century Gothic" w:eastAsia="Calibri" w:hAnsi="Century Gothic"/>
                          <w:color w:val="002060"/>
                          <w:sz w:val="18"/>
                          <w:szCs w:val="18"/>
                          <w:lang w:val="fr-FR" w:eastAsia="en-US"/>
                        </w:rPr>
                      </w:pPr>
                      <w:r w:rsidRPr="00107CA7">
                        <w:rPr>
                          <w:rFonts w:ascii="Century Gothic" w:eastAsia="Calibri" w:hAnsi="Century Gothic"/>
                          <w:color w:val="002060"/>
                          <w:sz w:val="18"/>
                          <w:szCs w:val="18"/>
                          <w:lang w:val="fr-FR" w:eastAsia="en-US"/>
                        </w:rPr>
                        <w:t xml:space="preserve">Immeuble des Nations Unies - Koulouba 01 BP 575 Ouagadougou 01- </w:t>
                      </w:r>
                    </w:p>
                    <w:p w14:paraId="5E1E87F0" w14:textId="5085E41F" w:rsidR="00661D0E" w:rsidRPr="008B1F07" w:rsidRDefault="00661D0E" w:rsidP="00782FEF">
                      <w:pPr>
                        <w:pStyle w:val="Corpsdetexte"/>
                        <w:spacing w:after="0"/>
                        <w:jc w:val="left"/>
                        <w:rPr>
                          <w:rFonts w:ascii="Century Gothic" w:eastAsia="Calibri" w:hAnsi="Century Gothic"/>
                          <w:color w:val="002060"/>
                          <w:sz w:val="18"/>
                          <w:szCs w:val="18"/>
                          <w:lang w:val="fr-FR" w:eastAsia="en-US"/>
                        </w:rPr>
                      </w:pPr>
                      <w:r w:rsidRPr="00107CA7">
                        <w:rPr>
                          <w:rFonts w:ascii="Century Gothic" w:eastAsia="Calibri" w:hAnsi="Century Gothic"/>
                          <w:color w:val="002060"/>
                          <w:sz w:val="18"/>
                          <w:szCs w:val="18"/>
                          <w:lang w:val="fr-FR" w:eastAsia="en-US"/>
                        </w:rPr>
                        <w:t>Tél. 226.25.30.67.62/63/64 - Fax. 226.25.33.27.46</w:t>
                      </w:r>
                    </w:p>
                  </w:txbxContent>
                </v:textbox>
                <w10:wrap type="square"/>
              </v:shape>
            </w:pict>
          </mc:Fallback>
        </mc:AlternateContent>
      </w:r>
      <w:r w:rsidR="00782FEF">
        <w:rPr>
          <w:noProof/>
          <w:lang w:eastAsia="fr-FR"/>
        </w:rPr>
        <mc:AlternateContent>
          <mc:Choice Requires="wps">
            <w:drawing>
              <wp:anchor distT="0" distB="0" distL="114300" distR="114300" simplePos="0" relativeHeight="251670528" behindDoc="0" locked="0" layoutInCell="1" allowOverlap="1" wp14:anchorId="6DFA7C7A" wp14:editId="2401E1E2">
                <wp:simplePos x="0" y="0"/>
                <wp:positionH relativeFrom="column">
                  <wp:posOffset>6224270</wp:posOffset>
                </wp:positionH>
                <wp:positionV relativeFrom="paragraph">
                  <wp:posOffset>-898525</wp:posOffset>
                </wp:positionV>
                <wp:extent cx="974725" cy="1988820"/>
                <wp:effectExtent l="18415" t="20320" r="16510" b="1968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725" cy="1988820"/>
                        </a:xfrm>
                        <a:prstGeom prst="rect">
                          <a:avLst/>
                        </a:prstGeom>
                        <a:solidFill>
                          <a:srgbClr val="365F91"/>
                        </a:solidFill>
                        <a:ln w="25400" algn="ctr">
                          <a:solidFill>
                            <a:srgbClr val="000099"/>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A90D0AB" id="Rectangle 12" o:spid="_x0000_s1026" style="position:absolute;margin-left:490.1pt;margin-top:-70.75pt;width:76.75pt;height:15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" fillcolor="#365f91" strokecolor="#009" strokeweight="2pt"/>
            </w:pict>
          </mc:Fallback>
        </mc:AlternateContent>
      </w:r>
    </w:p>
    <w:p w14:paraId="4A035935" w14:textId="77777777" w:rsidR="00782FEF" w:rsidRDefault="00782FEF" w:rsidP="00782FEF">
      <w:pPr>
        <w:spacing w:after="0" w:line="240" w:lineRule="auto"/>
        <w:rPr>
          <w:sz w:val="20"/>
          <w:szCs w:val="20"/>
        </w:rPr>
      </w:pPr>
    </w:p>
    <w:p w14:paraId="7D822FAD" w14:textId="77777777" w:rsidR="00782FEF" w:rsidRDefault="00782FEF" w:rsidP="00782FEF">
      <w:pPr>
        <w:spacing w:after="0" w:line="240" w:lineRule="auto"/>
        <w:rPr>
          <w:sz w:val="20"/>
          <w:szCs w:val="20"/>
        </w:rPr>
      </w:pPr>
    </w:p>
    <w:p w14:paraId="066BEF7F" w14:textId="77777777" w:rsidR="00782FEF" w:rsidRDefault="00782FEF" w:rsidP="00782FEF">
      <w:pPr>
        <w:spacing w:after="0" w:line="240" w:lineRule="auto"/>
        <w:rPr>
          <w:sz w:val="20"/>
          <w:szCs w:val="20"/>
        </w:rPr>
      </w:pPr>
    </w:p>
    <w:p w14:paraId="75CF811F" w14:textId="77777777" w:rsidR="00782FEF" w:rsidRDefault="00782FEF" w:rsidP="00782FEF">
      <w:pPr>
        <w:spacing w:after="0" w:line="240" w:lineRule="auto"/>
        <w:rPr>
          <w:sz w:val="20"/>
          <w:szCs w:val="20"/>
        </w:rPr>
      </w:pPr>
      <w:r>
        <w:rPr>
          <w:noProof/>
          <w:lang w:eastAsia="fr-FR"/>
        </w:rPr>
        <mc:AlternateContent>
          <mc:Choice Requires="wps">
            <w:drawing>
              <wp:anchor distT="0" distB="0" distL="114300" distR="114300" simplePos="0" relativeHeight="251668480" behindDoc="0" locked="0" layoutInCell="1" allowOverlap="1" wp14:anchorId="2D39F21B" wp14:editId="2309D292">
                <wp:simplePos x="0" y="0"/>
                <wp:positionH relativeFrom="column">
                  <wp:posOffset>5348605</wp:posOffset>
                </wp:positionH>
                <wp:positionV relativeFrom="paragraph">
                  <wp:posOffset>70485</wp:posOffset>
                </wp:positionV>
                <wp:extent cx="876300" cy="6315075"/>
                <wp:effectExtent l="0" t="0" r="0" b="9525"/>
                <wp:wrapNone/>
                <wp:docPr id="10694" name="Rectangle 10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6315075"/>
                        </a:xfrm>
                        <a:prstGeom prst="rect">
                          <a:avLst/>
                        </a:prstGeom>
                        <a:solidFill>
                          <a:srgbClr val="00B050"/>
                        </a:solidFill>
                        <a:ln w="25400" cap="flat" cmpd="sng" algn="ctr">
                          <a:noFill/>
                          <a:prstDash val="solid"/>
                        </a:ln>
                        <a:effectLst/>
                      </wps:spPr>
                      <wps:txbx>
                        <w:txbxContent>
                          <w:p w14:paraId="230C24A4" w14:textId="77777777" w:rsidR="00661D0E" w:rsidRPr="00782FEF" w:rsidRDefault="00661D0E" w:rsidP="00363951">
                            <w:pPr>
                              <w:spacing w:after="0"/>
                              <w:jc w:val="center"/>
                              <w:rPr>
                                <w:rFonts w:ascii="Copperplate Gothic Bold" w:hAnsi="Copperplate Gothic Bold"/>
                                <w:color w:val="FFFFFF"/>
                                <w:sz w:val="52"/>
                                <w:szCs w:val="52"/>
                              </w:rPr>
                            </w:pPr>
                            <w:r w:rsidRPr="00782FEF">
                              <w:rPr>
                                <w:rFonts w:ascii="Copperplate Gothic Bold" w:hAnsi="Copperplate Gothic Bold"/>
                                <w:b/>
                                <w:color w:val="FFFFFF"/>
                                <w:sz w:val="52"/>
                                <w:szCs w:val="52"/>
                              </w:rPr>
                              <w:t xml:space="preserve">RAPPORT </w:t>
                            </w:r>
                            <w:r>
                              <w:rPr>
                                <w:rFonts w:ascii="Copperplate Gothic Bold" w:hAnsi="Copperplate Gothic Bold"/>
                                <w:b/>
                                <w:color w:val="FFFFFF"/>
                                <w:sz w:val="52"/>
                                <w:szCs w:val="52"/>
                              </w:rPr>
                              <w:t>D’EVALUATION</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9F21B" id="Rectangle 10694" o:spid="_x0000_s1028" style="position:absolute;margin-left:421.15pt;margin-top:5.55pt;width:69pt;height:49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" fillcolor="#00b050" stroked="f" strokeweight="2pt">
                <v:textbox style="layout-flow:vertical">
                  <w:txbxContent>
                    <w:p w14:paraId="230C24A4" w14:textId="77777777" w:rsidR="00661D0E" w:rsidRPr="00782FEF" w:rsidRDefault="00661D0E" w:rsidP="00363951">
                      <w:pPr>
                        <w:spacing w:after="0"/>
                        <w:jc w:val="center"/>
                        <w:rPr>
                          <w:rFonts w:ascii="Copperplate Gothic Bold" w:hAnsi="Copperplate Gothic Bold"/>
                          <w:color w:val="FFFFFF"/>
                          <w:sz w:val="52"/>
                          <w:szCs w:val="52"/>
                        </w:rPr>
                      </w:pPr>
                      <w:r w:rsidRPr="00782FEF">
                        <w:rPr>
                          <w:rFonts w:ascii="Copperplate Gothic Bold" w:hAnsi="Copperplate Gothic Bold"/>
                          <w:b/>
                          <w:color w:val="FFFFFF"/>
                          <w:sz w:val="52"/>
                          <w:szCs w:val="52"/>
                        </w:rPr>
                        <w:t xml:space="preserve">RAPPORT </w:t>
                      </w:r>
                      <w:r>
                        <w:rPr>
                          <w:rFonts w:ascii="Copperplate Gothic Bold" w:hAnsi="Copperplate Gothic Bold"/>
                          <w:b/>
                          <w:color w:val="FFFFFF"/>
                          <w:sz w:val="52"/>
                          <w:szCs w:val="52"/>
                        </w:rPr>
                        <w:t>D’EVALUATION</w:t>
                      </w:r>
                    </w:p>
                  </w:txbxContent>
                </v:textbox>
              </v:rect>
            </w:pict>
          </mc:Fallback>
        </mc:AlternateContent>
      </w:r>
    </w:p>
    <w:p w14:paraId="349985FD" w14:textId="77777777" w:rsidR="00782FEF" w:rsidRDefault="00782FEF" w:rsidP="00782FEF">
      <w:pPr>
        <w:spacing w:after="0" w:line="240" w:lineRule="auto"/>
        <w:rPr>
          <w:sz w:val="20"/>
          <w:szCs w:val="20"/>
        </w:rPr>
      </w:pPr>
      <w:r>
        <w:rPr>
          <w:noProof/>
          <w:lang w:eastAsia="fr-FR"/>
        </w:rPr>
        <mc:AlternateContent>
          <mc:Choice Requires="wps">
            <w:drawing>
              <wp:anchor distT="0" distB="0" distL="114300" distR="114300" simplePos="0" relativeHeight="251663360" behindDoc="0" locked="0" layoutInCell="1" allowOverlap="1" wp14:anchorId="4ADFFFEF" wp14:editId="6B94EAC7">
                <wp:simplePos x="0" y="0"/>
                <wp:positionH relativeFrom="column">
                  <wp:posOffset>-427355</wp:posOffset>
                </wp:positionH>
                <wp:positionV relativeFrom="paragraph">
                  <wp:posOffset>123190</wp:posOffset>
                </wp:positionV>
                <wp:extent cx="2918460" cy="390525"/>
                <wp:effectExtent l="0" t="0" r="0" b="0"/>
                <wp:wrapNone/>
                <wp:docPr id="10657" name="Rectangle 10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8460" cy="390525"/>
                        </a:xfrm>
                        <a:prstGeom prst="rect">
                          <a:avLst/>
                        </a:prstGeom>
                        <a:noFill/>
                        <a:ln w="25400" cap="flat" cmpd="sng" algn="ctr">
                          <a:noFill/>
                          <a:prstDash val="solid"/>
                        </a:ln>
                        <a:effectLst/>
                      </wps:spPr>
                      <wps:txbx>
                        <w:txbxContent>
                          <w:p w14:paraId="571A9B70" w14:textId="42B02398" w:rsidR="00661D0E" w:rsidRPr="0048154F" w:rsidRDefault="00661D0E" w:rsidP="00782FEF">
                            <w:pPr>
                              <w:jc w:val="center"/>
                              <w:rPr>
                                <w:rFonts w:ascii="Agency FB" w:hAnsi="Agency FB"/>
                                <w:b/>
                                <w:color w:val="0000CC"/>
                                <w:sz w:val="44"/>
                                <w:szCs w:val="44"/>
                              </w:rPr>
                            </w:pPr>
                            <w:r>
                              <w:rPr>
                                <w:rFonts w:ascii="Agency FB" w:hAnsi="Agency FB"/>
                                <w:b/>
                                <w:color w:val="0000CC"/>
                                <w:sz w:val="44"/>
                                <w:szCs w:val="44"/>
                              </w:rPr>
                              <w:t>Mars 2020_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FFFEF" id="Rectangle 10657" o:spid="_x0000_s1029" style="position:absolute;margin-left:-33.65pt;margin-top:9.7pt;width:229.8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" filled="f" stroked="f" strokeweight="2pt">
                <v:textbox>
                  <w:txbxContent>
                    <w:p w14:paraId="571A9B70" w14:textId="42B02398" w:rsidR="00661D0E" w:rsidRPr="0048154F" w:rsidRDefault="00661D0E" w:rsidP="00782FEF">
                      <w:pPr>
                        <w:jc w:val="center"/>
                        <w:rPr>
                          <w:rFonts w:ascii="Agency FB" w:hAnsi="Agency FB"/>
                          <w:b/>
                          <w:color w:val="0000CC"/>
                          <w:sz w:val="44"/>
                          <w:szCs w:val="44"/>
                        </w:rPr>
                      </w:pPr>
                      <w:r>
                        <w:rPr>
                          <w:rFonts w:ascii="Agency FB" w:hAnsi="Agency FB"/>
                          <w:b/>
                          <w:color w:val="0000CC"/>
                          <w:sz w:val="44"/>
                          <w:szCs w:val="44"/>
                        </w:rPr>
                        <w:t>Mars 2020_</w:t>
                      </w:r>
                    </w:p>
                  </w:txbxContent>
                </v:textbox>
              </v:rect>
            </w:pict>
          </mc:Fallback>
        </mc:AlternateContent>
      </w:r>
    </w:p>
    <w:p w14:paraId="00B5FAFA" w14:textId="77777777" w:rsidR="00782FEF" w:rsidRDefault="00782FEF" w:rsidP="00782FEF">
      <w:pPr>
        <w:spacing w:after="0" w:line="240" w:lineRule="auto"/>
        <w:rPr>
          <w:sz w:val="20"/>
          <w:szCs w:val="20"/>
        </w:rPr>
      </w:pPr>
    </w:p>
    <w:p w14:paraId="606A07E9" w14:textId="77777777" w:rsidR="00782FEF" w:rsidRDefault="00782FEF" w:rsidP="00782FEF">
      <w:pPr>
        <w:spacing w:after="0" w:line="240" w:lineRule="auto"/>
        <w:rPr>
          <w:sz w:val="20"/>
          <w:szCs w:val="20"/>
        </w:rPr>
      </w:pPr>
    </w:p>
    <w:p w14:paraId="5EBE4D3C" w14:textId="1E7A8192" w:rsidR="00782FEF" w:rsidRDefault="00595893" w:rsidP="00EF1628">
      <w:pPr>
        <w:tabs>
          <w:tab w:val="left" w:pos="12675"/>
        </w:tabs>
        <w:spacing w:after="0" w:line="240" w:lineRule="auto"/>
        <w:rPr>
          <w:sz w:val="20"/>
          <w:szCs w:val="20"/>
        </w:rPr>
      </w:pPr>
      <w:r>
        <w:rPr>
          <w:sz w:val="20"/>
          <w:szCs w:val="20"/>
        </w:rPr>
        <w:tab/>
      </w:r>
    </w:p>
    <w:p w14:paraId="45A5E910" w14:textId="77777777" w:rsidR="00782FEF" w:rsidRDefault="00782FEF" w:rsidP="00782FEF">
      <w:pPr>
        <w:spacing w:after="0" w:line="240" w:lineRule="auto"/>
        <w:rPr>
          <w:sz w:val="20"/>
          <w:szCs w:val="20"/>
        </w:rPr>
      </w:pPr>
    </w:p>
    <w:p w14:paraId="08EAE4BB" w14:textId="77777777" w:rsidR="00782FEF" w:rsidRDefault="00782FEF" w:rsidP="00782FEF">
      <w:pPr>
        <w:spacing w:after="0" w:line="240" w:lineRule="auto"/>
        <w:rPr>
          <w:sz w:val="20"/>
          <w:szCs w:val="20"/>
        </w:rPr>
      </w:pPr>
    </w:p>
    <w:p w14:paraId="36558C36" w14:textId="77777777" w:rsidR="00782FEF" w:rsidRDefault="00782FEF" w:rsidP="00782FEF">
      <w:pPr>
        <w:spacing w:after="0" w:line="240" w:lineRule="auto"/>
        <w:rPr>
          <w:sz w:val="20"/>
          <w:szCs w:val="20"/>
        </w:rPr>
      </w:pPr>
    </w:p>
    <w:p w14:paraId="0AF0C8E4" w14:textId="77777777" w:rsidR="00782FEF" w:rsidRDefault="00782FEF" w:rsidP="00782FEF">
      <w:pPr>
        <w:spacing w:after="0" w:line="240" w:lineRule="auto"/>
        <w:rPr>
          <w:sz w:val="20"/>
          <w:szCs w:val="20"/>
        </w:rPr>
      </w:pPr>
    </w:p>
    <w:p w14:paraId="52577B10" w14:textId="77777777" w:rsidR="00782FEF" w:rsidRDefault="00782FEF" w:rsidP="00782FEF">
      <w:pPr>
        <w:spacing w:after="0" w:line="240" w:lineRule="auto"/>
        <w:rPr>
          <w:sz w:val="20"/>
          <w:szCs w:val="20"/>
        </w:rPr>
      </w:pPr>
    </w:p>
    <w:p w14:paraId="01190369" w14:textId="77777777" w:rsidR="00782FEF" w:rsidRDefault="00782FEF" w:rsidP="00782FEF">
      <w:pPr>
        <w:spacing w:after="0" w:line="240" w:lineRule="auto"/>
        <w:rPr>
          <w:sz w:val="20"/>
          <w:szCs w:val="20"/>
        </w:rPr>
      </w:pPr>
    </w:p>
    <w:p w14:paraId="37A48A84" w14:textId="77777777" w:rsidR="00782FEF" w:rsidRDefault="00782FEF" w:rsidP="00782FEF">
      <w:pPr>
        <w:spacing w:after="0" w:line="240" w:lineRule="auto"/>
        <w:rPr>
          <w:sz w:val="20"/>
          <w:szCs w:val="20"/>
        </w:rPr>
      </w:pPr>
    </w:p>
    <w:p w14:paraId="3E62CCB6" w14:textId="77777777" w:rsidR="00782FEF" w:rsidRDefault="005709AA" w:rsidP="00782FEF">
      <w:pPr>
        <w:spacing w:after="0" w:line="240" w:lineRule="auto"/>
        <w:rPr>
          <w:sz w:val="20"/>
          <w:szCs w:val="20"/>
        </w:rPr>
      </w:pPr>
      <w:r>
        <w:rPr>
          <w:noProof/>
          <w:lang w:eastAsia="fr-FR"/>
        </w:rPr>
        <mc:AlternateContent>
          <mc:Choice Requires="wps">
            <w:drawing>
              <wp:anchor distT="0" distB="0" distL="114300" distR="114300" simplePos="0" relativeHeight="251667456" behindDoc="0" locked="0" layoutInCell="1" allowOverlap="1" wp14:anchorId="52574B09" wp14:editId="4FDBA33C">
                <wp:simplePos x="0" y="0"/>
                <wp:positionH relativeFrom="column">
                  <wp:posOffset>-541655</wp:posOffset>
                </wp:positionH>
                <wp:positionV relativeFrom="paragraph">
                  <wp:posOffset>231775</wp:posOffset>
                </wp:positionV>
                <wp:extent cx="5999480" cy="2049145"/>
                <wp:effectExtent l="0" t="0" r="1270" b="8255"/>
                <wp:wrapNone/>
                <wp:docPr id="10693" name="Rectangle à coins arrondis 10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9480" cy="2049145"/>
                        </a:xfrm>
                        <a:prstGeom prst="roundRect">
                          <a:avLst>
                            <a:gd name="adj" fmla="val 10878"/>
                          </a:avLst>
                        </a:prstGeom>
                        <a:solidFill>
                          <a:sysClr val="window" lastClr="FFFFFF">
                            <a:alpha val="85000"/>
                          </a:sysClr>
                        </a:solidFill>
                        <a:ln w="38100" cap="flat" cmpd="sng" algn="ctr">
                          <a:noFill/>
                          <a:prstDash val="solid"/>
                        </a:ln>
                        <a:effectLst/>
                      </wps:spPr>
                      <wps:txbx>
                        <w:txbxContent>
                          <w:p w14:paraId="1842EBDE" w14:textId="31E8CD2C" w:rsidR="00661D0E" w:rsidRPr="002F67EB" w:rsidRDefault="00661D0E" w:rsidP="003A4630">
                            <w:pPr>
                              <w:spacing w:after="0" w:line="240" w:lineRule="auto"/>
                              <w:ind w:left="-142" w:right="-152"/>
                              <w:jc w:val="center"/>
                              <w:rPr>
                                <w:rFonts w:ascii="Accord Heavy SF" w:hAnsi="Accord Heavy SF" w:cs="Arial"/>
                                <w:b/>
                                <w:bCs/>
                                <w:color w:val="0000CC"/>
                                <w:sz w:val="32"/>
                                <w:szCs w:val="28"/>
                              </w:rPr>
                            </w:pPr>
                            <w:r w:rsidRPr="002F67EB">
                              <w:rPr>
                                <w:rFonts w:ascii="Accord Heavy SF" w:hAnsi="Accord Heavy SF" w:cs="Arial"/>
                                <w:b/>
                                <w:bCs/>
                                <w:color w:val="0000CC"/>
                                <w:sz w:val="32"/>
                                <w:szCs w:val="28"/>
                              </w:rPr>
                              <w:t xml:space="preserve">ÉVALUATION TERMINALE DU PROJET « PROMOTION DU </w:t>
                            </w:r>
                            <w:r w:rsidRPr="002F67EB">
                              <w:rPr>
                                <w:rFonts w:ascii="Accord Heavy SF" w:hAnsi="Accord Heavy SF" w:cs="Arial"/>
                                <w:b/>
                                <w:bCs/>
                                <w:i/>
                                <w:iCs/>
                                <w:color w:val="0000CC"/>
                                <w:sz w:val="32"/>
                                <w:szCs w:val="28"/>
                              </w:rPr>
                              <w:t>JATROPHA CURCAS</w:t>
                            </w:r>
                            <w:r w:rsidRPr="002F67EB">
                              <w:rPr>
                                <w:rFonts w:ascii="Accord Heavy SF" w:hAnsi="Accord Heavy SF" w:cs="Arial"/>
                                <w:b/>
                                <w:bCs/>
                                <w:color w:val="0000CC"/>
                                <w:sz w:val="32"/>
                                <w:szCs w:val="28"/>
                              </w:rPr>
                              <w:t xml:space="preserve"> COMME SOURCE DE AGROCARBURANT DURABLE AU BURKINA FASO » </w:t>
                            </w:r>
                          </w:p>
                          <w:p w14:paraId="08CF232F" w14:textId="5F31E59F" w:rsidR="00661D0E" w:rsidRPr="002F67EB" w:rsidRDefault="00661D0E" w:rsidP="003A4630">
                            <w:pPr>
                              <w:spacing w:after="0" w:line="240" w:lineRule="auto"/>
                              <w:ind w:left="-142" w:right="-152"/>
                              <w:jc w:val="center"/>
                              <w:rPr>
                                <w:rFonts w:ascii="Accord Heavy SF" w:hAnsi="Accord Heavy SF" w:cs="Arial"/>
                                <w:b/>
                                <w:bCs/>
                                <w:color w:val="0000CC"/>
                                <w:sz w:val="32"/>
                                <w:szCs w:val="32"/>
                              </w:rPr>
                            </w:pPr>
                            <w:r w:rsidRPr="002F67EB">
                              <w:rPr>
                                <w:rFonts w:ascii="Accord Heavy SF" w:hAnsi="Accord Heavy SF" w:cs="Arial"/>
                                <w:b/>
                                <w:bCs/>
                                <w:color w:val="0000CC"/>
                                <w:sz w:val="34"/>
                                <w:szCs w:val="32"/>
                              </w:rPr>
                              <w:t>(Nº 4227)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74B09" id="Rectangle à coins arrondis 10693" o:spid="_x0000_s1030" style="position:absolute;margin-left:-42.65pt;margin-top:18.25pt;width:472.4pt;height:16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" fillcolor="window" stroked="f" strokeweight="3pt">
                <v:fill opacity="55769f"/>
                <v:textbox>
                  <w:txbxContent>
                    <w:p w14:paraId="1842EBDE" w14:textId="31E8CD2C" w:rsidR="00661D0E" w:rsidRPr="002F67EB" w:rsidRDefault="00661D0E" w:rsidP="003A4630">
                      <w:pPr>
                        <w:spacing w:after="0" w:line="240" w:lineRule="auto"/>
                        <w:ind w:left="-142" w:right="-152"/>
                        <w:jc w:val="center"/>
                        <w:rPr>
                          <w:rFonts w:ascii="Accord Heavy SF" w:hAnsi="Accord Heavy SF" w:cs="Arial"/>
                          <w:b/>
                          <w:bCs/>
                          <w:color w:val="0000CC"/>
                          <w:sz w:val="32"/>
                          <w:szCs w:val="28"/>
                        </w:rPr>
                      </w:pPr>
                      <w:r w:rsidRPr="002F67EB">
                        <w:rPr>
                          <w:rFonts w:ascii="Accord Heavy SF" w:hAnsi="Accord Heavy SF" w:cs="Arial"/>
                          <w:b/>
                          <w:bCs/>
                          <w:color w:val="0000CC"/>
                          <w:sz w:val="32"/>
                          <w:szCs w:val="28"/>
                        </w:rPr>
                        <w:t xml:space="preserve">ÉVALUATION TERMINALE DU PROJET « PROMOTION DU </w:t>
                      </w:r>
                      <w:r w:rsidRPr="002F67EB">
                        <w:rPr>
                          <w:rFonts w:ascii="Accord Heavy SF" w:hAnsi="Accord Heavy SF" w:cs="Arial"/>
                          <w:b/>
                          <w:bCs/>
                          <w:i/>
                          <w:iCs/>
                          <w:color w:val="0000CC"/>
                          <w:sz w:val="32"/>
                          <w:szCs w:val="28"/>
                        </w:rPr>
                        <w:t>JATROPHA CURCAS</w:t>
                      </w:r>
                      <w:r w:rsidRPr="002F67EB">
                        <w:rPr>
                          <w:rFonts w:ascii="Accord Heavy SF" w:hAnsi="Accord Heavy SF" w:cs="Arial"/>
                          <w:b/>
                          <w:bCs/>
                          <w:color w:val="0000CC"/>
                          <w:sz w:val="32"/>
                          <w:szCs w:val="28"/>
                        </w:rPr>
                        <w:t xml:space="preserve"> COMME SOURCE DE AGROCARBURANT DURABLE AU BURKINA FASO » </w:t>
                      </w:r>
                    </w:p>
                    <w:p w14:paraId="08CF232F" w14:textId="5F31E59F" w:rsidR="00661D0E" w:rsidRPr="002F67EB" w:rsidRDefault="00661D0E" w:rsidP="003A4630">
                      <w:pPr>
                        <w:spacing w:after="0" w:line="240" w:lineRule="auto"/>
                        <w:ind w:left="-142" w:right="-152"/>
                        <w:jc w:val="center"/>
                        <w:rPr>
                          <w:rFonts w:ascii="Accord Heavy SF" w:hAnsi="Accord Heavy SF" w:cs="Arial"/>
                          <w:b/>
                          <w:bCs/>
                          <w:color w:val="0000CC"/>
                          <w:sz w:val="32"/>
                          <w:szCs w:val="32"/>
                        </w:rPr>
                      </w:pPr>
                      <w:r w:rsidRPr="002F67EB">
                        <w:rPr>
                          <w:rFonts w:ascii="Accord Heavy SF" w:hAnsi="Accord Heavy SF" w:cs="Arial"/>
                          <w:b/>
                          <w:bCs/>
                          <w:color w:val="0000CC"/>
                          <w:sz w:val="34"/>
                          <w:szCs w:val="32"/>
                        </w:rPr>
                        <w:t>(Nº 4227)</w:t>
                      </w:r>
                    </w:p>
                  </w:txbxContent>
                </v:textbox>
              </v:roundrect>
            </w:pict>
          </mc:Fallback>
        </mc:AlternateContent>
      </w:r>
    </w:p>
    <w:p w14:paraId="6F54307D" w14:textId="77777777" w:rsidR="00782FEF" w:rsidRDefault="00782FEF" w:rsidP="00782FEF">
      <w:pPr>
        <w:spacing w:after="0" w:line="240" w:lineRule="auto"/>
        <w:rPr>
          <w:sz w:val="20"/>
          <w:szCs w:val="20"/>
        </w:rPr>
      </w:pPr>
    </w:p>
    <w:p w14:paraId="0BD52B77" w14:textId="77777777" w:rsidR="00782FEF" w:rsidRDefault="00782FEF" w:rsidP="00782FEF">
      <w:pPr>
        <w:spacing w:after="0" w:line="240" w:lineRule="auto"/>
        <w:rPr>
          <w:sz w:val="20"/>
          <w:szCs w:val="20"/>
        </w:rPr>
      </w:pPr>
    </w:p>
    <w:p w14:paraId="0BF1380B" w14:textId="77777777" w:rsidR="00782FEF" w:rsidRDefault="00782FEF" w:rsidP="00782FEF">
      <w:pPr>
        <w:spacing w:after="0" w:line="240" w:lineRule="auto"/>
        <w:rPr>
          <w:sz w:val="20"/>
          <w:szCs w:val="20"/>
        </w:rPr>
      </w:pPr>
    </w:p>
    <w:p w14:paraId="3FFFC03C" w14:textId="77777777" w:rsidR="00782FEF" w:rsidRDefault="00782FEF" w:rsidP="00782FEF">
      <w:pPr>
        <w:spacing w:after="0" w:line="240" w:lineRule="auto"/>
        <w:rPr>
          <w:sz w:val="20"/>
          <w:szCs w:val="20"/>
        </w:rPr>
      </w:pPr>
    </w:p>
    <w:p w14:paraId="517E8727" w14:textId="77777777" w:rsidR="00782FEF" w:rsidRDefault="00782FEF" w:rsidP="00782FEF">
      <w:pPr>
        <w:spacing w:after="0" w:line="240" w:lineRule="auto"/>
        <w:rPr>
          <w:sz w:val="20"/>
          <w:szCs w:val="20"/>
        </w:rPr>
      </w:pPr>
    </w:p>
    <w:p w14:paraId="7E13B656" w14:textId="77777777" w:rsidR="00782FEF" w:rsidRDefault="00782FEF" w:rsidP="00782FEF">
      <w:pPr>
        <w:spacing w:after="0" w:line="240" w:lineRule="auto"/>
        <w:rPr>
          <w:sz w:val="20"/>
          <w:szCs w:val="20"/>
        </w:rPr>
      </w:pPr>
    </w:p>
    <w:p w14:paraId="5546F2E8" w14:textId="77777777" w:rsidR="00782FEF" w:rsidRDefault="00782FEF" w:rsidP="00782FEF">
      <w:pPr>
        <w:spacing w:after="0" w:line="240" w:lineRule="auto"/>
        <w:rPr>
          <w:sz w:val="20"/>
          <w:szCs w:val="20"/>
        </w:rPr>
      </w:pPr>
    </w:p>
    <w:p w14:paraId="1DE19D41" w14:textId="77777777" w:rsidR="00782FEF" w:rsidRDefault="00782FEF" w:rsidP="00782FEF">
      <w:pPr>
        <w:spacing w:after="0" w:line="240" w:lineRule="auto"/>
        <w:rPr>
          <w:sz w:val="20"/>
          <w:szCs w:val="20"/>
        </w:rPr>
      </w:pPr>
    </w:p>
    <w:p w14:paraId="735A7A76" w14:textId="77777777" w:rsidR="00782FEF" w:rsidRDefault="00782FEF" w:rsidP="00782FEF">
      <w:pPr>
        <w:spacing w:after="0" w:line="240" w:lineRule="auto"/>
        <w:rPr>
          <w:sz w:val="20"/>
          <w:szCs w:val="20"/>
        </w:rPr>
      </w:pPr>
    </w:p>
    <w:p w14:paraId="7118F561" w14:textId="77777777" w:rsidR="00782FEF" w:rsidRDefault="00782FEF" w:rsidP="00782FEF">
      <w:pPr>
        <w:spacing w:after="0" w:line="240" w:lineRule="auto"/>
        <w:rPr>
          <w:sz w:val="20"/>
          <w:szCs w:val="20"/>
        </w:rPr>
      </w:pPr>
    </w:p>
    <w:p w14:paraId="658A7575" w14:textId="77777777" w:rsidR="00782FEF" w:rsidRDefault="00782FEF" w:rsidP="00782FEF">
      <w:pPr>
        <w:spacing w:after="0" w:line="240" w:lineRule="auto"/>
        <w:rPr>
          <w:sz w:val="20"/>
          <w:szCs w:val="20"/>
        </w:rPr>
      </w:pPr>
    </w:p>
    <w:p w14:paraId="0BC90703" w14:textId="77777777" w:rsidR="00782FEF" w:rsidRDefault="00782FEF" w:rsidP="00782FEF">
      <w:pPr>
        <w:spacing w:after="0" w:line="240" w:lineRule="auto"/>
        <w:rPr>
          <w:sz w:val="20"/>
          <w:szCs w:val="20"/>
        </w:rPr>
      </w:pPr>
    </w:p>
    <w:p w14:paraId="3A1EBB15" w14:textId="77777777" w:rsidR="00782FEF" w:rsidRDefault="00782FEF" w:rsidP="00782FEF">
      <w:pPr>
        <w:spacing w:after="0" w:line="240" w:lineRule="auto"/>
        <w:rPr>
          <w:sz w:val="20"/>
          <w:szCs w:val="20"/>
        </w:rPr>
      </w:pPr>
    </w:p>
    <w:p w14:paraId="47FBE8EC" w14:textId="77777777" w:rsidR="00782FEF" w:rsidRDefault="00782FEF" w:rsidP="00782FEF">
      <w:pPr>
        <w:spacing w:after="0" w:line="240" w:lineRule="auto"/>
        <w:rPr>
          <w:sz w:val="20"/>
          <w:szCs w:val="20"/>
        </w:rPr>
      </w:pPr>
    </w:p>
    <w:p w14:paraId="26238CD6" w14:textId="77777777" w:rsidR="00782FEF" w:rsidRDefault="00782FEF" w:rsidP="00782FEF">
      <w:pPr>
        <w:spacing w:after="0" w:line="240" w:lineRule="auto"/>
        <w:rPr>
          <w:sz w:val="20"/>
          <w:szCs w:val="20"/>
        </w:rPr>
      </w:pPr>
    </w:p>
    <w:p w14:paraId="3CDEC52F" w14:textId="77777777" w:rsidR="00782FEF" w:rsidRDefault="00BB4F09" w:rsidP="00782FEF">
      <w:pPr>
        <w:spacing w:after="0" w:line="240" w:lineRule="auto"/>
        <w:rPr>
          <w:sz w:val="20"/>
          <w:szCs w:val="20"/>
        </w:rPr>
      </w:pPr>
      <w:r>
        <w:rPr>
          <w:sz w:val="20"/>
          <w:szCs w:val="20"/>
        </w:rPr>
        <w:t xml:space="preserve"> </w:t>
      </w:r>
    </w:p>
    <w:p w14:paraId="493F74F0" w14:textId="77777777" w:rsidR="00782FEF" w:rsidRDefault="00782FEF" w:rsidP="00782FEF">
      <w:pPr>
        <w:spacing w:after="0" w:line="240" w:lineRule="auto"/>
        <w:rPr>
          <w:sz w:val="20"/>
          <w:szCs w:val="20"/>
        </w:rPr>
      </w:pPr>
      <w:r>
        <w:rPr>
          <w:noProof/>
          <w:lang w:eastAsia="fr-FR"/>
        </w:rPr>
        <mc:AlternateContent>
          <mc:Choice Requires="wps">
            <w:drawing>
              <wp:anchor distT="0" distB="0" distL="114300" distR="114300" simplePos="0" relativeHeight="251665408" behindDoc="0" locked="0" layoutInCell="1" allowOverlap="1" wp14:anchorId="1935C807" wp14:editId="5181A746">
                <wp:simplePos x="0" y="0"/>
                <wp:positionH relativeFrom="column">
                  <wp:posOffset>138430</wp:posOffset>
                </wp:positionH>
                <wp:positionV relativeFrom="paragraph">
                  <wp:posOffset>2642235</wp:posOffset>
                </wp:positionV>
                <wp:extent cx="4800600" cy="1253490"/>
                <wp:effectExtent l="0" t="0" r="19050" b="22860"/>
                <wp:wrapNone/>
                <wp:docPr id="10654" name="Rectangle 10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253490"/>
                        </a:xfrm>
                        <a:prstGeom prst="rect">
                          <a:avLst/>
                        </a:prstGeom>
                        <a:gradFill>
                          <a:gsLst>
                            <a:gs pos="0">
                              <a:sysClr val="window" lastClr="FFFFFF"/>
                            </a:gs>
                            <a:gs pos="49000">
                              <a:sysClr val="window" lastClr="FFFFFF"/>
                            </a:gs>
                            <a:gs pos="98000">
                              <a:srgbClr val="00B050"/>
                            </a:gs>
                          </a:gsLst>
                          <a:lin ang="5400000" scaled="0"/>
                        </a:gradFill>
                        <a:ln w="12700">
                          <a:solidFill>
                            <a:sysClr val="window" lastClr="FFFFFF">
                              <a:lumMod val="100000"/>
                              <a:lumOff val="0"/>
                            </a:sysClr>
                          </a:solidFill>
                          <a:miter lim="800000"/>
                          <a:headEnd/>
                          <a:tailEnd/>
                        </a:ln>
                      </wps:spPr>
                      <wps:txbx>
                        <w:txbxContent>
                          <w:tbl>
                            <w:tblPr>
                              <w:tblW w:w="8576" w:type="dxa"/>
                              <w:tblLayout w:type="fixed"/>
                              <w:tblLook w:val="04A0" w:firstRow="1" w:lastRow="0" w:firstColumn="1" w:lastColumn="0" w:noHBand="0" w:noVBand="1"/>
                            </w:tblPr>
                            <w:tblGrid>
                              <w:gridCol w:w="3402"/>
                              <w:gridCol w:w="5174"/>
                            </w:tblGrid>
                            <w:tr w:rsidR="00661D0E" w:rsidRPr="00BC4B5E" w14:paraId="0A12F260" w14:textId="77777777" w:rsidTr="006E5CD8">
                              <w:trPr>
                                <w:trHeight w:val="1270"/>
                              </w:trPr>
                              <w:tc>
                                <w:tcPr>
                                  <w:tcW w:w="3402" w:type="dxa"/>
                                </w:tcPr>
                                <w:p w14:paraId="7A75EB64" w14:textId="4B13E6DA" w:rsidR="00661D0E" w:rsidRDefault="00661D0E" w:rsidP="00616F0E">
                                  <w:pPr>
                                    <w:spacing w:after="0" w:line="240" w:lineRule="auto"/>
                                    <w:rPr>
                                      <w:rFonts w:cs="Arial"/>
                                      <w:b/>
                                      <w:color w:val="0000CC"/>
                                      <w:sz w:val="24"/>
                                      <w:szCs w:val="20"/>
                                      <w:lang w:val="en-ZA"/>
                                    </w:rPr>
                                  </w:pPr>
                                  <w:r w:rsidRPr="00616F0E">
                                    <w:rPr>
                                      <w:rFonts w:cs="Arial"/>
                                      <w:b/>
                                      <w:color w:val="0000CC"/>
                                      <w:sz w:val="24"/>
                                      <w:szCs w:val="20"/>
                                      <w:lang w:val="en-ZA"/>
                                    </w:rPr>
                                    <w:t>No</w:t>
                                  </w:r>
                                  <w:r>
                                    <w:rPr>
                                      <w:rFonts w:cs="Arial"/>
                                      <w:b/>
                                      <w:color w:val="0000CC"/>
                                      <w:sz w:val="24"/>
                                      <w:szCs w:val="20"/>
                                      <w:lang w:val="en-ZA"/>
                                    </w:rPr>
                                    <w:t>ë</w:t>
                                  </w:r>
                                  <w:r w:rsidRPr="00616F0E">
                                    <w:rPr>
                                      <w:rFonts w:cs="Arial"/>
                                      <w:b/>
                                      <w:color w:val="0000CC"/>
                                      <w:sz w:val="24"/>
                                      <w:szCs w:val="20"/>
                                      <w:lang w:val="en-ZA"/>
                                    </w:rPr>
                                    <w:t>l THIOMBIANO</w:t>
                                  </w:r>
                                  <w:r>
                                    <w:rPr>
                                      <w:rFonts w:cs="Arial"/>
                                      <w:b/>
                                      <w:color w:val="0000CC"/>
                                      <w:sz w:val="24"/>
                                      <w:szCs w:val="20"/>
                                      <w:lang w:val="en-ZA"/>
                                    </w:rPr>
                                    <w:t>, PhD</w:t>
                                  </w:r>
                                </w:p>
                                <w:p w14:paraId="6B3D2B36" w14:textId="35F56155" w:rsidR="00661D0E" w:rsidRPr="002F67EB" w:rsidRDefault="00661D0E" w:rsidP="00616F0E">
                                  <w:pPr>
                                    <w:spacing w:after="0" w:line="240" w:lineRule="auto"/>
                                    <w:rPr>
                                      <w:rFonts w:cs="Arial"/>
                                      <w:bCs/>
                                      <w:color w:val="0000CC"/>
                                      <w:sz w:val="20"/>
                                      <w:szCs w:val="16"/>
                                      <w:lang w:val="en-ZA"/>
                                    </w:rPr>
                                  </w:pPr>
                                  <w:r w:rsidRPr="002F67EB">
                                    <w:rPr>
                                      <w:rFonts w:cs="Arial"/>
                                      <w:bCs/>
                                      <w:color w:val="0000CC"/>
                                      <w:sz w:val="20"/>
                                      <w:szCs w:val="16"/>
                                      <w:lang w:val="en-ZA"/>
                                    </w:rPr>
                                    <w:t>Economiste de l’environnement et des ressources naturelles</w:t>
                                  </w:r>
                                </w:p>
                                <w:p w14:paraId="18D464F9" w14:textId="77777777" w:rsidR="00661D0E" w:rsidRPr="002F67EB" w:rsidRDefault="00661D0E" w:rsidP="00616F0E">
                                  <w:pPr>
                                    <w:spacing w:after="0" w:line="240" w:lineRule="auto"/>
                                    <w:rPr>
                                      <w:rFonts w:cs="Arial"/>
                                      <w:color w:val="0000CC"/>
                                      <w:sz w:val="20"/>
                                      <w:szCs w:val="16"/>
                                      <w:lang w:val="en-ZA"/>
                                    </w:rPr>
                                  </w:pPr>
                                  <w:r w:rsidRPr="002F67EB">
                                    <w:rPr>
                                      <w:rFonts w:cs="Arial"/>
                                      <w:color w:val="0000CC"/>
                                      <w:sz w:val="20"/>
                                      <w:szCs w:val="16"/>
                                      <w:lang w:val="en-ZA"/>
                                    </w:rPr>
                                    <w:t>Ouagadougou, Burkina Faso</w:t>
                                  </w:r>
                                </w:p>
                                <w:p w14:paraId="273271DC" w14:textId="554ABA80" w:rsidR="00661D0E" w:rsidRPr="002F67EB" w:rsidRDefault="00661D0E" w:rsidP="00616F0E">
                                  <w:pPr>
                                    <w:spacing w:after="0" w:line="240" w:lineRule="auto"/>
                                    <w:rPr>
                                      <w:rFonts w:cs="Arial"/>
                                      <w:color w:val="0000CC"/>
                                      <w:sz w:val="20"/>
                                      <w:szCs w:val="16"/>
                                    </w:rPr>
                                  </w:pPr>
                                  <w:r w:rsidRPr="002F67EB">
                                    <w:rPr>
                                      <w:rFonts w:cs="Arial"/>
                                      <w:color w:val="0000CC"/>
                                      <w:sz w:val="20"/>
                                      <w:szCs w:val="16"/>
                                    </w:rPr>
                                    <w:t xml:space="preserve">Email : </w:t>
                                  </w:r>
                                  <w:hyperlink r:id="rId9" w:history="1">
                                    <w:r w:rsidRPr="002F67EB">
                                      <w:rPr>
                                        <w:rStyle w:val="Lienhypertexte"/>
                                        <w:rFonts w:cs="Arial"/>
                                        <w:sz w:val="20"/>
                                        <w:szCs w:val="16"/>
                                      </w:rPr>
                                      <w:t>thiombianonoel@yahoo.fr</w:t>
                                    </w:r>
                                  </w:hyperlink>
                                  <w:r w:rsidRPr="002F67EB">
                                    <w:rPr>
                                      <w:rFonts w:cs="Arial"/>
                                      <w:color w:val="0000CC"/>
                                      <w:sz w:val="20"/>
                                      <w:szCs w:val="16"/>
                                    </w:rPr>
                                    <w:t xml:space="preserve">  </w:t>
                                  </w:r>
                                </w:p>
                                <w:p w14:paraId="0D820FD7" w14:textId="38AAE9C9" w:rsidR="00661D0E" w:rsidRPr="002F67EB" w:rsidRDefault="00661D0E" w:rsidP="00616F0E">
                                  <w:pPr>
                                    <w:spacing w:after="0" w:line="240" w:lineRule="auto"/>
                                    <w:rPr>
                                      <w:rFonts w:cs="Arial"/>
                                      <w:color w:val="0000CC"/>
                                      <w:sz w:val="20"/>
                                      <w:szCs w:val="16"/>
                                    </w:rPr>
                                  </w:pPr>
                                  <w:r w:rsidRPr="002F67EB">
                                    <w:rPr>
                                      <w:rFonts w:cs="Arial"/>
                                      <w:color w:val="0000CC"/>
                                      <w:sz w:val="20"/>
                                      <w:szCs w:val="16"/>
                                    </w:rPr>
                                    <w:t xml:space="preserve">Phone : +22670273320 </w:t>
                                  </w:r>
                                </w:p>
                                <w:p w14:paraId="351790CC" w14:textId="2229B36A" w:rsidR="00661D0E" w:rsidRPr="00616F0E" w:rsidRDefault="00661D0E" w:rsidP="00616F0E">
                                  <w:pPr>
                                    <w:spacing w:after="0" w:line="240" w:lineRule="auto"/>
                                    <w:rPr>
                                      <w:b/>
                                      <w:szCs w:val="18"/>
                                    </w:rPr>
                                  </w:pPr>
                                  <w:r w:rsidRPr="002F67EB">
                                    <w:rPr>
                                      <w:rFonts w:cs="Arial"/>
                                      <w:color w:val="0000CC"/>
                                      <w:sz w:val="20"/>
                                      <w:szCs w:val="16"/>
                                    </w:rPr>
                                    <w:t>E</w:t>
                                  </w:r>
                                  <w:r w:rsidRPr="002F67EB">
                                    <w:rPr>
                                      <w:rFonts w:cs="Arial"/>
                                      <w:b/>
                                      <w:color w:val="0000CC"/>
                                      <w:sz w:val="20"/>
                                      <w:szCs w:val="16"/>
                                    </w:rPr>
                                    <w:t>xpert National</w:t>
                                  </w:r>
                                </w:p>
                              </w:tc>
                              <w:tc>
                                <w:tcPr>
                                  <w:tcW w:w="5174" w:type="dxa"/>
                                  <w:vAlign w:val="bottom"/>
                                </w:tcPr>
                                <w:p w14:paraId="641AA445" w14:textId="77777777" w:rsidR="00661D0E" w:rsidRDefault="00661D0E" w:rsidP="00363951">
                                  <w:pPr>
                                    <w:spacing w:after="0" w:line="240" w:lineRule="auto"/>
                                    <w:rPr>
                                      <w:rFonts w:cs="Arial"/>
                                      <w:color w:val="0000CC"/>
                                      <w:sz w:val="20"/>
                                      <w:szCs w:val="20"/>
                                    </w:rPr>
                                  </w:pPr>
                                  <w:r w:rsidRPr="00363951">
                                    <w:rPr>
                                      <w:rFonts w:ascii="Century Gothic" w:hAnsi="Century Gothic" w:cs="Arial"/>
                                      <w:b/>
                                      <w:color w:val="0000CC"/>
                                      <w:sz w:val="28"/>
                                      <w:szCs w:val="20"/>
                                    </w:rPr>
                                    <w:t>Drissa SOULAMA, M. Sc.</w:t>
                                  </w:r>
                                  <w:r w:rsidRPr="00363951">
                                    <w:rPr>
                                      <w:rFonts w:cs="Arial"/>
                                      <w:color w:val="0000CC"/>
                                      <w:sz w:val="20"/>
                                      <w:szCs w:val="20"/>
                                    </w:rPr>
                                    <w:t xml:space="preserve"> </w:t>
                                  </w:r>
                                </w:p>
                                <w:p w14:paraId="6D1CD3D0" w14:textId="77777777" w:rsidR="00661D0E" w:rsidRPr="00363951" w:rsidRDefault="00661D0E" w:rsidP="00363951">
                                  <w:pPr>
                                    <w:spacing w:after="0" w:line="240" w:lineRule="auto"/>
                                    <w:rPr>
                                      <w:rFonts w:cs="Arial"/>
                                      <w:color w:val="0000CC"/>
                                      <w:sz w:val="20"/>
                                      <w:szCs w:val="20"/>
                                    </w:rPr>
                                  </w:pPr>
                                  <w:r w:rsidRPr="00363951">
                                    <w:rPr>
                                      <w:rFonts w:cs="Arial"/>
                                      <w:color w:val="0000CC"/>
                                      <w:sz w:val="20"/>
                                      <w:szCs w:val="20"/>
                                    </w:rPr>
                                    <w:t>Environnement</w:t>
                                  </w:r>
                                  <w:r>
                                    <w:rPr>
                                      <w:rFonts w:cs="Arial"/>
                                      <w:color w:val="0000CC"/>
                                      <w:sz w:val="20"/>
                                      <w:szCs w:val="20"/>
                                    </w:rPr>
                                    <w:t xml:space="preserve"> et Ressources en eau</w:t>
                                  </w:r>
                                </w:p>
                                <w:p w14:paraId="05F6D039" w14:textId="77777777" w:rsidR="00661D0E" w:rsidRPr="00335691" w:rsidRDefault="00661D0E" w:rsidP="00363951">
                                  <w:pPr>
                                    <w:spacing w:after="0" w:line="240" w:lineRule="auto"/>
                                    <w:rPr>
                                      <w:rFonts w:cs="Arial"/>
                                      <w:color w:val="0000CC"/>
                                      <w:sz w:val="20"/>
                                      <w:szCs w:val="20"/>
                                      <w:lang w:val="en-US"/>
                                    </w:rPr>
                                  </w:pPr>
                                  <w:r w:rsidRPr="00335691">
                                    <w:rPr>
                                      <w:rFonts w:cs="Arial"/>
                                      <w:color w:val="0000CC"/>
                                      <w:sz w:val="20"/>
                                      <w:szCs w:val="20"/>
                                      <w:lang w:val="en-US"/>
                                    </w:rPr>
                                    <w:t>02 BP 5425 Ouagadougou, Burkina Faso</w:t>
                                  </w:r>
                                </w:p>
                                <w:p w14:paraId="689EBF58" w14:textId="4E8939FD" w:rsidR="00661D0E" w:rsidRPr="00335691" w:rsidRDefault="00661D0E" w:rsidP="00363951">
                                  <w:pPr>
                                    <w:spacing w:after="0" w:line="240" w:lineRule="auto"/>
                                    <w:rPr>
                                      <w:rFonts w:cs="Arial"/>
                                      <w:color w:val="0000CC"/>
                                      <w:sz w:val="20"/>
                                      <w:szCs w:val="20"/>
                                      <w:lang w:val="en-US"/>
                                    </w:rPr>
                                  </w:pPr>
                                  <w:r w:rsidRPr="00335691">
                                    <w:rPr>
                                      <w:rFonts w:cs="Arial"/>
                                      <w:color w:val="0000CC"/>
                                      <w:sz w:val="20"/>
                                      <w:szCs w:val="20"/>
                                      <w:lang w:val="en-US"/>
                                    </w:rPr>
                                    <w:t xml:space="preserve">Email: </w:t>
                                  </w:r>
                                  <w:hyperlink r:id="rId10" w:history="1">
                                    <w:r w:rsidRPr="00503855">
                                      <w:rPr>
                                        <w:rStyle w:val="Lienhypertexte"/>
                                        <w:rFonts w:cs="Arial"/>
                                        <w:sz w:val="20"/>
                                        <w:szCs w:val="20"/>
                                        <w:lang w:val="en-US"/>
                                      </w:rPr>
                                      <w:t>drissa.soulama.ds@gmail.com</w:t>
                                    </w:r>
                                  </w:hyperlink>
                                  <w:r>
                                    <w:rPr>
                                      <w:rFonts w:cs="Arial"/>
                                      <w:color w:val="0000CC"/>
                                      <w:sz w:val="20"/>
                                      <w:szCs w:val="20"/>
                                      <w:lang w:val="en-US"/>
                                    </w:rPr>
                                    <w:t xml:space="preserve"> </w:t>
                                  </w:r>
                                  <w:r w:rsidRPr="00335691">
                                    <w:rPr>
                                      <w:rFonts w:cs="Arial"/>
                                      <w:color w:val="0000CC"/>
                                      <w:sz w:val="20"/>
                                      <w:szCs w:val="20"/>
                                      <w:lang w:val="en-US"/>
                                    </w:rPr>
                                    <w:t xml:space="preserve"> </w:t>
                                  </w:r>
                                </w:p>
                                <w:p w14:paraId="2D1F8C5B" w14:textId="77777777" w:rsidR="00661D0E" w:rsidRDefault="00661D0E" w:rsidP="00363951">
                                  <w:pPr>
                                    <w:spacing w:after="0" w:line="240" w:lineRule="auto"/>
                                    <w:rPr>
                                      <w:rFonts w:cs="Arial"/>
                                      <w:color w:val="0000CC"/>
                                      <w:sz w:val="20"/>
                                      <w:szCs w:val="20"/>
                                    </w:rPr>
                                  </w:pPr>
                                  <w:r w:rsidRPr="00363951">
                                    <w:rPr>
                                      <w:rFonts w:cs="Arial"/>
                                      <w:color w:val="0000CC"/>
                                      <w:sz w:val="20"/>
                                      <w:szCs w:val="20"/>
                                    </w:rPr>
                                    <w:t>Tel : 00226 70 13 36 21</w:t>
                                  </w:r>
                                </w:p>
                                <w:p w14:paraId="2E583C6D" w14:textId="77777777" w:rsidR="00661D0E" w:rsidRPr="003C4FA6" w:rsidRDefault="00661D0E" w:rsidP="00363951">
                                  <w:pPr>
                                    <w:spacing w:after="0" w:line="240" w:lineRule="auto"/>
                                    <w:rPr>
                                      <w:b/>
                                      <w:color w:val="0000CC"/>
                                      <w:sz w:val="20"/>
                                      <w:szCs w:val="20"/>
                                    </w:rPr>
                                  </w:pPr>
                                  <w:r w:rsidRPr="003C4FA6">
                                    <w:rPr>
                                      <w:b/>
                                      <w:color w:val="0000CC"/>
                                      <w:sz w:val="20"/>
                                      <w:szCs w:val="20"/>
                                    </w:rPr>
                                    <w:t>Expert International</w:t>
                                  </w:r>
                                </w:p>
                              </w:tc>
                            </w:tr>
                          </w:tbl>
                          <w:p w14:paraId="13E8F903" w14:textId="77777777" w:rsidR="00661D0E" w:rsidRPr="001F1C12" w:rsidRDefault="00661D0E" w:rsidP="00782FEF">
                            <w:pPr>
                              <w:rPr>
                                <w:color w:val="0000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5C807" id="Rectangle 10654" o:spid="_x0000_s1031" style="position:absolute;margin-left:10.9pt;margin-top:208.05pt;width:378pt;height:9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" fillcolor="window" strokecolor="white" strokeweight="1pt">
                <v:fill color2="#00b050" colors="0 window;32113f window;64225f #00b050" focus="100%" type="gradient">
                  <o:fill v:ext="view" type="gradientUnscaled"/>
                </v:fill>
                <v:textbox>
                  <w:txbxContent>
                    <w:tbl>
                      <w:tblPr>
                        <w:tblW w:w="8576" w:type="dxa"/>
                        <w:tblLayout w:type="fixed"/>
                        <w:tblLook w:val="04A0" w:firstRow="1" w:lastRow="0" w:firstColumn="1" w:lastColumn="0" w:noHBand="0" w:noVBand="1"/>
                      </w:tblPr>
                      <w:tblGrid>
                        <w:gridCol w:w="3402"/>
                        <w:gridCol w:w="5174"/>
                      </w:tblGrid>
                      <w:tr w:rsidR="00661D0E" w:rsidRPr="00BC4B5E" w14:paraId="0A12F260" w14:textId="77777777" w:rsidTr="006E5CD8">
                        <w:trPr>
                          <w:trHeight w:val="1270"/>
                        </w:trPr>
                        <w:tc>
                          <w:tcPr>
                            <w:tcW w:w="3402" w:type="dxa"/>
                          </w:tcPr>
                          <w:p w14:paraId="7A75EB64" w14:textId="4B13E6DA" w:rsidR="00661D0E" w:rsidRDefault="00661D0E" w:rsidP="00616F0E">
                            <w:pPr>
                              <w:spacing w:after="0" w:line="240" w:lineRule="auto"/>
                              <w:rPr>
                                <w:rFonts w:cs="Arial"/>
                                <w:b/>
                                <w:color w:val="0000CC"/>
                                <w:sz w:val="24"/>
                                <w:szCs w:val="20"/>
                                <w:lang w:val="en-ZA"/>
                              </w:rPr>
                            </w:pPr>
                            <w:r w:rsidRPr="00616F0E">
                              <w:rPr>
                                <w:rFonts w:cs="Arial"/>
                                <w:b/>
                                <w:color w:val="0000CC"/>
                                <w:sz w:val="24"/>
                                <w:szCs w:val="20"/>
                                <w:lang w:val="en-ZA"/>
                              </w:rPr>
                              <w:t>No</w:t>
                            </w:r>
                            <w:r>
                              <w:rPr>
                                <w:rFonts w:cs="Arial"/>
                                <w:b/>
                                <w:color w:val="0000CC"/>
                                <w:sz w:val="24"/>
                                <w:szCs w:val="20"/>
                                <w:lang w:val="en-ZA"/>
                              </w:rPr>
                              <w:t>ë</w:t>
                            </w:r>
                            <w:r w:rsidRPr="00616F0E">
                              <w:rPr>
                                <w:rFonts w:cs="Arial"/>
                                <w:b/>
                                <w:color w:val="0000CC"/>
                                <w:sz w:val="24"/>
                                <w:szCs w:val="20"/>
                                <w:lang w:val="en-ZA"/>
                              </w:rPr>
                              <w:t>l THIOMBIANO</w:t>
                            </w:r>
                            <w:r>
                              <w:rPr>
                                <w:rFonts w:cs="Arial"/>
                                <w:b/>
                                <w:color w:val="0000CC"/>
                                <w:sz w:val="24"/>
                                <w:szCs w:val="20"/>
                                <w:lang w:val="en-ZA"/>
                              </w:rPr>
                              <w:t>, PhD</w:t>
                            </w:r>
                          </w:p>
                          <w:p w14:paraId="6B3D2B36" w14:textId="35F56155" w:rsidR="00661D0E" w:rsidRPr="002F67EB" w:rsidRDefault="00661D0E" w:rsidP="00616F0E">
                            <w:pPr>
                              <w:spacing w:after="0" w:line="240" w:lineRule="auto"/>
                              <w:rPr>
                                <w:rFonts w:cs="Arial"/>
                                <w:bCs/>
                                <w:color w:val="0000CC"/>
                                <w:sz w:val="20"/>
                                <w:szCs w:val="16"/>
                                <w:lang w:val="en-ZA"/>
                              </w:rPr>
                            </w:pPr>
                            <w:r w:rsidRPr="002F67EB">
                              <w:rPr>
                                <w:rFonts w:cs="Arial"/>
                                <w:bCs/>
                                <w:color w:val="0000CC"/>
                                <w:sz w:val="20"/>
                                <w:szCs w:val="16"/>
                                <w:lang w:val="en-ZA"/>
                              </w:rPr>
                              <w:t>Economiste de l’environnement et des ressources naturelles</w:t>
                            </w:r>
                          </w:p>
                          <w:p w14:paraId="18D464F9" w14:textId="77777777" w:rsidR="00661D0E" w:rsidRPr="002F67EB" w:rsidRDefault="00661D0E" w:rsidP="00616F0E">
                            <w:pPr>
                              <w:spacing w:after="0" w:line="240" w:lineRule="auto"/>
                              <w:rPr>
                                <w:rFonts w:cs="Arial"/>
                                <w:color w:val="0000CC"/>
                                <w:sz w:val="20"/>
                                <w:szCs w:val="16"/>
                                <w:lang w:val="en-ZA"/>
                              </w:rPr>
                            </w:pPr>
                            <w:r w:rsidRPr="002F67EB">
                              <w:rPr>
                                <w:rFonts w:cs="Arial"/>
                                <w:color w:val="0000CC"/>
                                <w:sz w:val="20"/>
                                <w:szCs w:val="16"/>
                                <w:lang w:val="en-ZA"/>
                              </w:rPr>
                              <w:t>Ouagadougou, Burkina Faso</w:t>
                            </w:r>
                          </w:p>
                          <w:p w14:paraId="273271DC" w14:textId="554ABA80" w:rsidR="00661D0E" w:rsidRPr="002F67EB" w:rsidRDefault="00661D0E" w:rsidP="00616F0E">
                            <w:pPr>
                              <w:spacing w:after="0" w:line="240" w:lineRule="auto"/>
                              <w:rPr>
                                <w:rFonts w:cs="Arial"/>
                                <w:color w:val="0000CC"/>
                                <w:sz w:val="20"/>
                                <w:szCs w:val="16"/>
                              </w:rPr>
                            </w:pPr>
                            <w:r w:rsidRPr="002F67EB">
                              <w:rPr>
                                <w:rFonts w:cs="Arial"/>
                                <w:color w:val="0000CC"/>
                                <w:sz w:val="20"/>
                                <w:szCs w:val="16"/>
                              </w:rPr>
                              <w:t xml:space="preserve">Email : </w:t>
                            </w:r>
                            <w:hyperlink r:id="rId11" w:history="1">
                              <w:r w:rsidRPr="002F67EB">
                                <w:rPr>
                                  <w:rStyle w:val="Lienhypertexte"/>
                                  <w:rFonts w:cs="Arial"/>
                                  <w:sz w:val="20"/>
                                  <w:szCs w:val="16"/>
                                </w:rPr>
                                <w:t>thiombianonoel@yahoo.fr</w:t>
                              </w:r>
                            </w:hyperlink>
                            <w:r w:rsidRPr="002F67EB">
                              <w:rPr>
                                <w:rFonts w:cs="Arial"/>
                                <w:color w:val="0000CC"/>
                                <w:sz w:val="20"/>
                                <w:szCs w:val="16"/>
                              </w:rPr>
                              <w:t xml:space="preserve">  </w:t>
                            </w:r>
                          </w:p>
                          <w:p w14:paraId="0D820FD7" w14:textId="38AAE9C9" w:rsidR="00661D0E" w:rsidRPr="002F67EB" w:rsidRDefault="00661D0E" w:rsidP="00616F0E">
                            <w:pPr>
                              <w:spacing w:after="0" w:line="240" w:lineRule="auto"/>
                              <w:rPr>
                                <w:rFonts w:cs="Arial"/>
                                <w:color w:val="0000CC"/>
                                <w:sz w:val="20"/>
                                <w:szCs w:val="16"/>
                              </w:rPr>
                            </w:pPr>
                            <w:r w:rsidRPr="002F67EB">
                              <w:rPr>
                                <w:rFonts w:cs="Arial"/>
                                <w:color w:val="0000CC"/>
                                <w:sz w:val="20"/>
                                <w:szCs w:val="16"/>
                              </w:rPr>
                              <w:t xml:space="preserve">Phone : +22670273320 </w:t>
                            </w:r>
                          </w:p>
                          <w:p w14:paraId="351790CC" w14:textId="2229B36A" w:rsidR="00661D0E" w:rsidRPr="00616F0E" w:rsidRDefault="00661D0E" w:rsidP="00616F0E">
                            <w:pPr>
                              <w:spacing w:after="0" w:line="240" w:lineRule="auto"/>
                              <w:rPr>
                                <w:b/>
                                <w:szCs w:val="18"/>
                              </w:rPr>
                            </w:pPr>
                            <w:r w:rsidRPr="002F67EB">
                              <w:rPr>
                                <w:rFonts w:cs="Arial"/>
                                <w:color w:val="0000CC"/>
                                <w:sz w:val="20"/>
                                <w:szCs w:val="16"/>
                              </w:rPr>
                              <w:t>E</w:t>
                            </w:r>
                            <w:r w:rsidRPr="002F67EB">
                              <w:rPr>
                                <w:rFonts w:cs="Arial"/>
                                <w:b/>
                                <w:color w:val="0000CC"/>
                                <w:sz w:val="20"/>
                                <w:szCs w:val="16"/>
                              </w:rPr>
                              <w:t>xpert National</w:t>
                            </w:r>
                          </w:p>
                        </w:tc>
                        <w:tc>
                          <w:tcPr>
                            <w:tcW w:w="5174" w:type="dxa"/>
                            <w:vAlign w:val="bottom"/>
                          </w:tcPr>
                          <w:p w14:paraId="641AA445" w14:textId="77777777" w:rsidR="00661D0E" w:rsidRDefault="00661D0E" w:rsidP="00363951">
                            <w:pPr>
                              <w:spacing w:after="0" w:line="240" w:lineRule="auto"/>
                              <w:rPr>
                                <w:rFonts w:cs="Arial"/>
                                <w:color w:val="0000CC"/>
                                <w:sz w:val="20"/>
                                <w:szCs w:val="20"/>
                              </w:rPr>
                            </w:pPr>
                            <w:r w:rsidRPr="00363951">
                              <w:rPr>
                                <w:rFonts w:ascii="Century Gothic" w:hAnsi="Century Gothic" w:cs="Arial"/>
                                <w:b/>
                                <w:color w:val="0000CC"/>
                                <w:sz w:val="28"/>
                                <w:szCs w:val="20"/>
                              </w:rPr>
                              <w:t>Drissa SOULAMA, M. Sc.</w:t>
                            </w:r>
                            <w:r w:rsidRPr="00363951">
                              <w:rPr>
                                <w:rFonts w:cs="Arial"/>
                                <w:color w:val="0000CC"/>
                                <w:sz w:val="20"/>
                                <w:szCs w:val="20"/>
                              </w:rPr>
                              <w:t xml:space="preserve"> </w:t>
                            </w:r>
                          </w:p>
                          <w:p w14:paraId="6D1CD3D0" w14:textId="77777777" w:rsidR="00661D0E" w:rsidRPr="00363951" w:rsidRDefault="00661D0E" w:rsidP="00363951">
                            <w:pPr>
                              <w:spacing w:after="0" w:line="240" w:lineRule="auto"/>
                              <w:rPr>
                                <w:rFonts w:cs="Arial"/>
                                <w:color w:val="0000CC"/>
                                <w:sz w:val="20"/>
                                <w:szCs w:val="20"/>
                              </w:rPr>
                            </w:pPr>
                            <w:r w:rsidRPr="00363951">
                              <w:rPr>
                                <w:rFonts w:cs="Arial"/>
                                <w:color w:val="0000CC"/>
                                <w:sz w:val="20"/>
                                <w:szCs w:val="20"/>
                              </w:rPr>
                              <w:t>Environnement</w:t>
                            </w:r>
                            <w:r>
                              <w:rPr>
                                <w:rFonts w:cs="Arial"/>
                                <w:color w:val="0000CC"/>
                                <w:sz w:val="20"/>
                                <w:szCs w:val="20"/>
                              </w:rPr>
                              <w:t xml:space="preserve"> et Ressources en eau</w:t>
                            </w:r>
                          </w:p>
                          <w:p w14:paraId="05F6D039" w14:textId="77777777" w:rsidR="00661D0E" w:rsidRPr="00335691" w:rsidRDefault="00661D0E" w:rsidP="00363951">
                            <w:pPr>
                              <w:spacing w:after="0" w:line="240" w:lineRule="auto"/>
                              <w:rPr>
                                <w:rFonts w:cs="Arial"/>
                                <w:color w:val="0000CC"/>
                                <w:sz w:val="20"/>
                                <w:szCs w:val="20"/>
                                <w:lang w:val="en-US"/>
                              </w:rPr>
                            </w:pPr>
                            <w:r w:rsidRPr="00335691">
                              <w:rPr>
                                <w:rFonts w:cs="Arial"/>
                                <w:color w:val="0000CC"/>
                                <w:sz w:val="20"/>
                                <w:szCs w:val="20"/>
                                <w:lang w:val="en-US"/>
                              </w:rPr>
                              <w:t>02 BP 5425 Ouagadougou, Burkina Faso</w:t>
                            </w:r>
                          </w:p>
                          <w:p w14:paraId="689EBF58" w14:textId="4E8939FD" w:rsidR="00661D0E" w:rsidRPr="00335691" w:rsidRDefault="00661D0E" w:rsidP="00363951">
                            <w:pPr>
                              <w:spacing w:after="0" w:line="240" w:lineRule="auto"/>
                              <w:rPr>
                                <w:rFonts w:cs="Arial"/>
                                <w:color w:val="0000CC"/>
                                <w:sz w:val="20"/>
                                <w:szCs w:val="20"/>
                                <w:lang w:val="en-US"/>
                              </w:rPr>
                            </w:pPr>
                            <w:r w:rsidRPr="00335691">
                              <w:rPr>
                                <w:rFonts w:cs="Arial"/>
                                <w:color w:val="0000CC"/>
                                <w:sz w:val="20"/>
                                <w:szCs w:val="20"/>
                                <w:lang w:val="en-US"/>
                              </w:rPr>
                              <w:t xml:space="preserve">Email: </w:t>
                            </w:r>
                            <w:hyperlink r:id="rId12" w:history="1">
                              <w:r w:rsidRPr="00503855">
                                <w:rPr>
                                  <w:rStyle w:val="Lienhypertexte"/>
                                  <w:rFonts w:cs="Arial"/>
                                  <w:sz w:val="20"/>
                                  <w:szCs w:val="20"/>
                                  <w:lang w:val="en-US"/>
                                </w:rPr>
                                <w:t>drissa.soulama.ds@gmail.com</w:t>
                              </w:r>
                            </w:hyperlink>
                            <w:r>
                              <w:rPr>
                                <w:rFonts w:cs="Arial"/>
                                <w:color w:val="0000CC"/>
                                <w:sz w:val="20"/>
                                <w:szCs w:val="20"/>
                                <w:lang w:val="en-US"/>
                              </w:rPr>
                              <w:t xml:space="preserve"> </w:t>
                            </w:r>
                            <w:r w:rsidRPr="00335691">
                              <w:rPr>
                                <w:rFonts w:cs="Arial"/>
                                <w:color w:val="0000CC"/>
                                <w:sz w:val="20"/>
                                <w:szCs w:val="20"/>
                                <w:lang w:val="en-US"/>
                              </w:rPr>
                              <w:t xml:space="preserve"> </w:t>
                            </w:r>
                          </w:p>
                          <w:p w14:paraId="2D1F8C5B" w14:textId="77777777" w:rsidR="00661D0E" w:rsidRDefault="00661D0E" w:rsidP="00363951">
                            <w:pPr>
                              <w:spacing w:after="0" w:line="240" w:lineRule="auto"/>
                              <w:rPr>
                                <w:rFonts w:cs="Arial"/>
                                <w:color w:val="0000CC"/>
                                <w:sz w:val="20"/>
                                <w:szCs w:val="20"/>
                              </w:rPr>
                            </w:pPr>
                            <w:r w:rsidRPr="00363951">
                              <w:rPr>
                                <w:rFonts w:cs="Arial"/>
                                <w:color w:val="0000CC"/>
                                <w:sz w:val="20"/>
                                <w:szCs w:val="20"/>
                              </w:rPr>
                              <w:t>Tel : 00226 70 13 36 21</w:t>
                            </w:r>
                          </w:p>
                          <w:p w14:paraId="2E583C6D" w14:textId="77777777" w:rsidR="00661D0E" w:rsidRPr="003C4FA6" w:rsidRDefault="00661D0E" w:rsidP="00363951">
                            <w:pPr>
                              <w:spacing w:after="0" w:line="240" w:lineRule="auto"/>
                              <w:rPr>
                                <w:b/>
                                <w:color w:val="0000CC"/>
                                <w:sz w:val="20"/>
                                <w:szCs w:val="20"/>
                              </w:rPr>
                            </w:pPr>
                            <w:r w:rsidRPr="003C4FA6">
                              <w:rPr>
                                <w:b/>
                                <w:color w:val="0000CC"/>
                                <w:sz w:val="20"/>
                                <w:szCs w:val="20"/>
                              </w:rPr>
                              <w:t>Expert International</w:t>
                            </w:r>
                          </w:p>
                        </w:tc>
                      </w:tr>
                    </w:tbl>
                    <w:p w14:paraId="13E8F903" w14:textId="77777777" w:rsidR="00661D0E" w:rsidRPr="001F1C12" w:rsidRDefault="00661D0E" w:rsidP="00782FEF">
                      <w:pPr>
                        <w:rPr>
                          <w:color w:val="0000CC"/>
                        </w:rPr>
                      </w:pPr>
                    </w:p>
                  </w:txbxContent>
                </v:textbox>
              </v:rect>
            </w:pict>
          </mc:Fallback>
        </mc:AlternateContent>
      </w:r>
      <w:r>
        <w:rPr>
          <w:noProof/>
          <w:lang w:eastAsia="fr-FR"/>
        </w:rPr>
        <mc:AlternateContent>
          <mc:Choice Requires="wps">
            <w:drawing>
              <wp:anchor distT="0" distB="0" distL="114300" distR="114300" simplePos="0" relativeHeight="251666432" behindDoc="0" locked="0" layoutInCell="1" allowOverlap="1" wp14:anchorId="32544F25" wp14:editId="676D010D">
                <wp:simplePos x="0" y="0"/>
                <wp:positionH relativeFrom="column">
                  <wp:posOffset>-918845</wp:posOffset>
                </wp:positionH>
                <wp:positionV relativeFrom="paragraph">
                  <wp:posOffset>3937635</wp:posOffset>
                </wp:positionV>
                <wp:extent cx="7145020" cy="772160"/>
                <wp:effectExtent l="0" t="0" r="8255" b="27940"/>
                <wp:wrapNone/>
                <wp:docPr id="10" name="Organigramme : Processu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5020" cy="772160"/>
                        </a:xfrm>
                        <a:prstGeom prst="flowChartProcess">
                          <a:avLst/>
                        </a:prstGeom>
                        <a:solidFill>
                          <a:srgbClr val="365F91"/>
                        </a:solidFill>
                        <a:ln>
                          <a:noFill/>
                        </a:ln>
                        <a:effectLst>
                          <a:outerShdw dist="28398" dir="3806097" algn="ctr" rotWithShape="0">
                            <a:srgbClr val="632523">
                              <a:alpha val="50000"/>
                            </a:srgbClr>
                          </a:outerShdw>
                        </a:effectLst>
                        <a:extLst>
                          <a:ext uri="{91240B29-F687-4F45-9708-019B960494DF}">
                            <a14:hiddenLine xmlns:a14="http://schemas.microsoft.com/office/drawing/2010/main" w="12700">
                              <a:solidFill>
                                <a:srgbClr val="D99694"/>
                              </a:solidFill>
                              <a:miter lim="800000"/>
                              <a:headEnd/>
                              <a:tailEnd/>
                            </a14:hiddenLine>
                          </a:ext>
                        </a:extLst>
                      </wps:spPr>
                      <wps:txbx>
                        <w:txbxContent>
                          <w:p w14:paraId="4B39BC41" w14:textId="39B30D8B" w:rsidR="00661D0E" w:rsidRPr="003C4FA6" w:rsidRDefault="00661D0E" w:rsidP="00DD2D46">
                            <w:pPr>
                              <w:spacing w:after="0" w:line="240" w:lineRule="auto"/>
                              <w:jc w:val="center"/>
                              <w:rPr>
                                <w:rFonts w:ascii="Century Gothic" w:hAnsi="Century Gothic"/>
                                <w:sz w:val="18"/>
                                <w:szCs w:val="20"/>
                              </w:rPr>
                            </w:pPr>
                            <w:r w:rsidRPr="003C4FA6">
                              <w:rPr>
                                <w:rFonts w:ascii="Century Gothic" w:hAnsi="Century Gothic" w:cs="Arial"/>
                                <w:i/>
                                <w:color w:val="FFFFFF"/>
                                <w:sz w:val="18"/>
                                <w:szCs w:val="20"/>
                              </w:rPr>
                              <w:t xml:space="preserve">La conception (…) de la maîtrise d’œuvre du Consultant (…) contient le sentiment que ses prestations (..) </w:t>
                            </w:r>
                            <w:proofErr w:type="gramStart"/>
                            <w:r w:rsidRPr="003C4FA6">
                              <w:rPr>
                                <w:rFonts w:ascii="Century Gothic" w:hAnsi="Century Gothic" w:cs="Arial"/>
                                <w:i/>
                                <w:color w:val="FFFFFF"/>
                                <w:sz w:val="18"/>
                                <w:szCs w:val="20"/>
                              </w:rPr>
                              <w:t>sont  sa</w:t>
                            </w:r>
                            <w:proofErr w:type="gramEnd"/>
                            <w:r w:rsidRPr="003C4FA6">
                              <w:rPr>
                                <w:rFonts w:ascii="Century Gothic" w:hAnsi="Century Gothic" w:cs="Arial"/>
                                <w:i/>
                                <w:color w:val="FFFFFF"/>
                                <w:sz w:val="18"/>
                                <w:szCs w:val="20"/>
                              </w:rPr>
                              <w:t xml:space="preserve"> partition dans la jonction des efforts en vue de la construction d’une Afrique </w:t>
                            </w:r>
                            <w:r>
                              <w:rPr>
                                <w:rFonts w:ascii="Century Gothic" w:hAnsi="Century Gothic" w:cs="Arial"/>
                                <w:i/>
                                <w:color w:val="FFFFFF"/>
                                <w:sz w:val="18"/>
                                <w:szCs w:val="20"/>
                              </w:rPr>
                              <w:t>fière de ses talents et conforme</w:t>
                            </w:r>
                            <w:r w:rsidRPr="003C4FA6">
                              <w:rPr>
                                <w:rFonts w:ascii="Century Gothic" w:hAnsi="Century Gothic" w:cs="Arial"/>
                                <w:i/>
                                <w:color w:val="FFFFFF"/>
                                <w:sz w:val="18"/>
                                <w:szCs w:val="20"/>
                              </w:rPr>
                              <w:t xml:space="preserve"> à </w:t>
                            </w:r>
                            <w:r>
                              <w:rPr>
                                <w:rFonts w:ascii="Century Gothic" w:hAnsi="Century Gothic" w:cs="Arial"/>
                                <w:i/>
                                <w:color w:val="FFFFFF"/>
                                <w:sz w:val="18"/>
                                <w:szCs w:val="20"/>
                              </w:rPr>
                              <w:t>ses</w:t>
                            </w:r>
                            <w:r w:rsidRPr="003C4FA6">
                              <w:rPr>
                                <w:rFonts w:ascii="Century Gothic" w:hAnsi="Century Gothic" w:cs="Arial"/>
                                <w:i/>
                                <w:color w:val="FFFFFF"/>
                                <w:sz w:val="18"/>
                                <w:szCs w:val="20"/>
                              </w:rPr>
                              <w:t xml:space="preserve"> idéaux...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44F25" id="_x0000_t109" coordsize="21600,21600" o:spt="109" path="m,l,21600r21600,l21600,xe">
                <v:stroke joinstyle="miter"/>
                <v:path gradientshapeok="t" o:connecttype="rect"/>
              </v:shapetype>
              <v:shape id="Organigramme : Processus 10" o:spid="_x0000_s1032" type="#_x0000_t109" style="position:absolute;margin-left:-72.35pt;margin-top:310.05pt;width:562.6pt;height:6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" fillcolor="#365f91" stroked="f" strokecolor="#d99694" strokeweight="1pt">
                <v:shadow on="t" color="#632523" opacity=".5" offset="1pt"/>
                <v:textbox>
                  <w:txbxContent>
                    <w:p w14:paraId="4B39BC41" w14:textId="39B30D8B" w:rsidR="00661D0E" w:rsidRPr="003C4FA6" w:rsidRDefault="00661D0E" w:rsidP="00DD2D46">
                      <w:pPr>
                        <w:spacing w:after="0" w:line="240" w:lineRule="auto"/>
                        <w:jc w:val="center"/>
                        <w:rPr>
                          <w:rFonts w:ascii="Century Gothic" w:hAnsi="Century Gothic"/>
                          <w:sz w:val="18"/>
                          <w:szCs w:val="20"/>
                        </w:rPr>
                      </w:pPr>
                      <w:r w:rsidRPr="003C4FA6">
                        <w:rPr>
                          <w:rFonts w:ascii="Century Gothic" w:hAnsi="Century Gothic" w:cs="Arial"/>
                          <w:i/>
                          <w:color w:val="FFFFFF"/>
                          <w:sz w:val="18"/>
                          <w:szCs w:val="20"/>
                        </w:rPr>
                        <w:t xml:space="preserve">La conception (…) de la maîtrise d’œuvre du Consultant (…) contient le sentiment que ses prestations (..) </w:t>
                      </w:r>
                      <w:proofErr w:type="gramStart"/>
                      <w:r w:rsidRPr="003C4FA6">
                        <w:rPr>
                          <w:rFonts w:ascii="Century Gothic" w:hAnsi="Century Gothic" w:cs="Arial"/>
                          <w:i/>
                          <w:color w:val="FFFFFF"/>
                          <w:sz w:val="18"/>
                          <w:szCs w:val="20"/>
                        </w:rPr>
                        <w:t>sont  sa</w:t>
                      </w:r>
                      <w:proofErr w:type="gramEnd"/>
                      <w:r w:rsidRPr="003C4FA6">
                        <w:rPr>
                          <w:rFonts w:ascii="Century Gothic" w:hAnsi="Century Gothic" w:cs="Arial"/>
                          <w:i/>
                          <w:color w:val="FFFFFF"/>
                          <w:sz w:val="18"/>
                          <w:szCs w:val="20"/>
                        </w:rPr>
                        <w:t xml:space="preserve"> partition dans la jonction des efforts en vue de la construction d’une Afrique </w:t>
                      </w:r>
                      <w:r>
                        <w:rPr>
                          <w:rFonts w:ascii="Century Gothic" w:hAnsi="Century Gothic" w:cs="Arial"/>
                          <w:i/>
                          <w:color w:val="FFFFFF"/>
                          <w:sz w:val="18"/>
                          <w:szCs w:val="20"/>
                        </w:rPr>
                        <w:t>fière de ses talents et conforme</w:t>
                      </w:r>
                      <w:r w:rsidRPr="003C4FA6">
                        <w:rPr>
                          <w:rFonts w:ascii="Century Gothic" w:hAnsi="Century Gothic" w:cs="Arial"/>
                          <w:i/>
                          <w:color w:val="FFFFFF"/>
                          <w:sz w:val="18"/>
                          <w:szCs w:val="20"/>
                        </w:rPr>
                        <w:t xml:space="preserve"> à </w:t>
                      </w:r>
                      <w:r>
                        <w:rPr>
                          <w:rFonts w:ascii="Century Gothic" w:hAnsi="Century Gothic" w:cs="Arial"/>
                          <w:i/>
                          <w:color w:val="FFFFFF"/>
                          <w:sz w:val="18"/>
                          <w:szCs w:val="20"/>
                        </w:rPr>
                        <w:t>ses</w:t>
                      </w:r>
                      <w:r w:rsidRPr="003C4FA6">
                        <w:rPr>
                          <w:rFonts w:ascii="Century Gothic" w:hAnsi="Century Gothic" w:cs="Arial"/>
                          <w:i/>
                          <w:color w:val="FFFFFF"/>
                          <w:sz w:val="18"/>
                          <w:szCs w:val="20"/>
                        </w:rPr>
                        <w:t xml:space="preserve"> idéaux...</w:t>
                      </w:r>
                    </w:p>
                  </w:txbxContent>
                </v:textbox>
              </v:shape>
            </w:pict>
          </mc:Fallback>
        </mc:AlternateContent>
      </w:r>
      <w:r>
        <w:rPr>
          <w:noProof/>
          <w:lang w:eastAsia="fr-FR"/>
        </w:rPr>
        <mc:AlternateContent>
          <mc:Choice Requires="wps">
            <w:drawing>
              <wp:anchor distT="0" distB="0" distL="114300" distR="114300" simplePos="0" relativeHeight="251671552" behindDoc="0" locked="0" layoutInCell="1" allowOverlap="1" wp14:anchorId="5BCE3BEB" wp14:editId="11DD8B4D">
                <wp:simplePos x="0" y="0"/>
                <wp:positionH relativeFrom="column">
                  <wp:posOffset>6224270</wp:posOffset>
                </wp:positionH>
                <wp:positionV relativeFrom="paragraph">
                  <wp:posOffset>1234440</wp:posOffset>
                </wp:positionV>
                <wp:extent cx="914400" cy="3536315"/>
                <wp:effectExtent l="18415" t="20955" r="19685" b="1460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536315"/>
                        </a:xfrm>
                        <a:prstGeom prst="rect">
                          <a:avLst/>
                        </a:prstGeom>
                        <a:solidFill>
                          <a:srgbClr val="365F91"/>
                        </a:solidFill>
                        <a:ln w="25400" algn="ctr">
                          <a:solidFill>
                            <a:srgbClr val="000099"/>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475972" id="Rectangle 8" o:spid="_x0000_s1026" style="position:absolute;margin-left:490.1pt;margin-top:97.2pt;width:1in;height:278.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" fillcolor="#365f91" strokecolor="#009" strokeweight="2pt"/>
            </w:pict>
          </mc:Fallback>
        </mc:AlternateContent>
      </w:r>
      <w:r>
        <w:rPr>
          <w:noProof/>
          <w:lang w:eastAsia="fr-FR"/>
        </w:rPr>
        <mc:AlternateContent>
          <mc:Choice Requires="wps">
            <w:drawing>
              <wp:anchor distT="0" distB="0" distL="114300" distR="114300" simplePos="0" relativeHeight="251664384" behindDoc="0" locked="0" layoutInCell="1" allowOverlap="1" wp14:anchorId="7B35D625" wp14:editId="5B654D17">
                <wp:simplePos x="0" y="0"/>
                <wp:positionH relativeFrom="column">
                  <wp:posOffset>-1233170</wp:posOffset>
                </wp:positionH>
                <wp:positionV relativeFrom="paragraph">
                  <wp:posOffset>1234440</wp:posOffset>
                </wp:positionV>
                <wp:extent cx="8162290" cy="3475355"/>
                <wp:effectExtent l="19050" t="0" r="10160" b="10795"/>
                <wp:wrapNone/>
                <wp:docPr id="10661" name="Organigramme : Document 10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162290" cy="3475355"/>
                        </a:xfrm>
                        <a:prstGeom prst="flowChartDocument">
                          <a:avLst/>
                        </a:prstGeom>
                        <a:solidFill>
                          <a:srgbClr val="00B050"/>
                        </a:solidFill>
                        <a:ln w="28575" cap="flat" cmpd="sng" algn="ctr">
                          <a:solidFill>
                            <a:srgbClr val="000099"/>
                          </a:solidFill>
                          <a:prstDash val="solid"/>
                        </a:ln>
                        <a:effectLst/>
                      </wps:spPr>
                      <wps:txbx>
                        <w:txbxContent>
                          <w:p w14:paraId="3F623BE2" w14:textId="77777777" w:rsidR="00661D0E" w:rsidRPr="008B1F07" w:rsidRDefault="00661D0E" w:rsidP="00782FEF">
                            <w:pPr>
                              <w:ind w:left="4956" w:firstLine="708"/>
                              <w:jc w:val="cente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35D625" id="Organigramme : Document 10661" o:spid="_x0000_s1033" type="#_x0000_t114" style="position:absolute;margin-left:-97.1pt;margin-top:97.2pt;width:642.7pt;height:273.6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" fillcolor="#00b050" strokecolor="#009" strokeweight="2.25pt">
                <v:path arrowok="t"/>
                <v:textbox>
                  <w:txbxContent>
                    <w:p w14:paraId="3F623BE2" w14:textId="77777777" w:rsidR="00661D0E" w:rsidRPr="008B1F07" w:rsidRDefault="00661D0E" w:rsidP="00782FEF">
                      <w:pPr>
                        <w:ind w:left="4956" w:firstLine="708"/>
                        <w:jc w:val="center"/>
                        <w:rPr>
                          <w:sz w:val="36"/>
                          <w:szCs w:val="36"/>
                        </w:rPr>
                      </w:pPr>
                    </w:p>
                  </w:txbxContent>
                </v:textbox>
              </v:shape>
            </w:pict>
          </mc:Fallback>
        </mc:AlternateContent>
      </w:r>
    </w:p>
    <w:p w14:paraId="2276055D" w14:textId="77777777" w:rsidR="00782FEF" w:rsidRDefault="00782FEF" w:rsidP="00782FEF">
      <w:pPr>
        <w:spacing w:after="0" w:line="240" w:lineRule="auto"/>
        <w:rPr>
          <w:sz w:val="20"/>
          <w:szCs w:val="20"/>
        </w:rPr>
        <w:sectPr w:rsidR="00782FEF" w:rsidSect="004769BB">
          <w:headerReference w:type="default" r:id="rId13"/>
          <w:footerReference w:type="default" r:id="rId14"/>
          <w:footerReference w:type="first" r:id="rId15"/>
          <w:pgSz w:w="11906" w:h="16838"/>
          <w:pgMar w:top="1417" w:right="1417" w:bottom="1417" w:left="1417" w:header="708" w:footer="708" w:gutter="0"/>
          <w:cols w:space="708"/>
          <w:titlePg/>
          <w:docGrid w:linePitch="360"/>
        </w:sectPr>
      </w:pPr>
    </w:p>
    <w:p w14:paraId="24B88306" w14:textId="77777777" w:rsidR="00E55563" w:rsidRDefault="00E55563" w:rsidP="00E55563">
      <w:pPr>
        <w:pStyle w:val="TM1"/>
        <w:shd w:val="clear" w:color="auto" w:fill="0070C0"/>
        <w:spacing w:before="240" w:line="240" w:lineRule="auto"/>
        <w:jc w:val="both"/>
        <w:rPr>
          <w:rFonts w:ascii="Century Gothic" w:hAnsi="Century Gothic"/>
          <w:color w:val="FFFFFF"/>
          <w:sz w:val="28"/>
          <w:szCs w:val="28"/>
        </w:rPr>
      </w:pPr>
      <w:r>
        <w:rPr>
          <w:rFonts w:ascii="Century Gothic" w:hAnsi="Century Gothic"/>
          <w:color w:val="FFFFFF"/>
          <w:sz w:val="28"/>
          <w:szCs w:val="28"/>
        </w:rPr>
        <w:lastRenderedPageBreak/>
        <w:t>TABLE DES MATIERES</w:t>
      </w:r>
    </w:p>
    <w:p w14:paraId="584BAE22" w14:textId="77777777" w:rsidR="00E91994" w:rsidRDefault="00782FEF">
      <w:pPr>
        <w:pStyle w:val="TM1"/>
      </w:pPr>
      <w:r w:rsidRPr="00E55563">
        <w:rPr>
          <w:rFonts w:ascii="Century Gothic" w:hAnsi="Century Gothic"/>
          <w:color w:val="FFFFFF"/>
          <w:sz w:val="20"/>
          <w:szCs w:val="20"/>
        </w:rPr>
        <w:t>E</w:t>
      </w:r>
      <w:bookmarkEnd w:id="0"/>
      <w:r w:rsidR="00B35F21" w:rsidRPr="00E55563">
        <w:rPr>
          <w:rFonts w:ascii="Century Gothic" w:hAnsi="Century Gothic"/>
          <w:sz w:val="20"/>
          <w:szCs w:val="20"/>
        </w:rPr>
        <w:fldChar w:fldCharType="begin"/>
      </w:r>
      <w:r w:rsidR="00B35F21" w:rsidRPr="00E55563">
        <w:rPr>
          <w:rFonts w:ascii="Century Gothic" w:hAnsi="Century Gothic"/>
          <w:sz w:val="20"/>
          <w:szCs w:val="20"/>
        </w:rPr>
        <w:instrText xml:space="preserve"> TOC \o "1-3" \h \z \t "ea3;3;EA1;1;EA2;2" </w:instrText>
      </w:r>
      <w:r w:rsidR="00B35F21" w:rsidRPr="00E55563">
        <w:rPr>
          <w:rFonts w:ascii="Century Gothic" w:hAnsi="Century Gothic"/>
          <w:sz w:val="20"/>
          <w:szCs w:val="20"/>
        </w:rPr>
        <w:fldChar w:fldCharType="separate"/>
      </w:r>
    </w:p>
    <w:p w14:paraId="6A6432E7" w14:textId="36011664" w:rsidR="00E91994" w:rsidRDefault="00661D0E">
      <w:pPr>
        <w:pStyle w:val="TM1"/>
        <w:rPr>
          <w:rFonts w:eastAsiaTheme="minorEastAsia"/>
          <w:b w:val="0"/>
          <w:lang w:eastAsia="fr-FR"/>
        </w:rPr>
      </w:pPr>
      <w:hyperlink w:anchor="_Toc35897199" w:history="1">
        <w:r w:rsidR="00E91994" w:rsidRPr="00E666F3">
          <w:rPr>
            <w:rStyle w:val="Lienhypertexte"/>
            <w:rFonts w:ascii="Century Gothic" w:hAnsi="Century Gothic"/>
          </w:rPr>
          <w:t>i.</w:t>
        </w:r>
        <w:r w:rsidR="00E91994">
          <w:rPr>
            <w:rFonts w:eastAsiaTheme="minorEastAsia"/>
            <w:b w:val="0"/>
            <w:lang w:eastAsia="fr-FR"/>
          </w:rPr>
          <w:tab/>
        </w:r>
        <w:r w:rsidR="00E91994" w:rsidRPr="00E666F3">
          <w:rPr>
            <w:rStyle w:val="Lienhypertexte"/>
            <w:rFonts w:ascii="Century Gothic" w:hAnsi="Century Gothic"/>
          </w:rPr>
          <w:t>Page d’introduction</w:t>
        </w:r>
        <w:r w:rsidR="00E91994">
          <w:rPr>
            <w:webHidden/>
          </w:rPr>
          <w:tab/>
        </w:r>
        <w:r w:rsidR="00E91994">
          <w:rPr>
            <w:webHidden/>
          </w:rPr>
          <w:fldChar w:fldCharType="begin"/>
        </w:r>
        <w:r w:rsidR="00E91994">
          <w:rPr>
            <w:webHidden/>
          </w:rPr>
          <w:instrText xml:space="preserve"> PAGEREF _Toc35897199 \h </w:instrText>
        </w:r>
        <w:r w:rsidR="00E91994">
          <w:rPr>
            <w:webHidden/>
          </w:rPr>
        </w:r>
        <w:r w:rsidR="00E91994">
          <w:rPr>
            <w:webHidden/>
          </w:rPr>
          <w:fldChar w:fldCharType="separate"/>
        </w:r>
        <w:r w:rsidR="00E91994">
          <w:rPr>
            <w:webHidden/>
          </w:rPr>
          <w:t>6</w:t>
        </w:r>
        <w:r w:rsidR="00E91994">
          <w:rPr>
            <w:webHidden/>
          </w:rPr>
          <w:fldChar w:fldCharType="end"/>
        </w:r>
      </w:hyperlink>
    </w:p>
    <w:p w14:paraId="2101BEFB" w14:textId="67AE8208" w:rsidR="00E91994" w:rsidRDefault="00661D0E">
      <w:pPr>
        <w:pStyle w:val="TM1"/>
        <w:rPr>
          <w:rFonts w:eastAsiaTheme="minorEastAsia"/>
          <w:b w:val="0"/>
          <w:lang w:eastAsia="fr-FR"/>
        </w:rPr>
      </w:pPr>
      <w:hyperlink w:anchor="_Toc35897200" w:history="1">
        <w:r w:rsidR="00E91994" w:rsidRPr="00E666F3">
          <w:rPr>
            <w:rStyle w:val="Lienhypertexte"/>
          </w:rPr>
          <w:t>ii.</w:t>
        </w:r>
        <w:r w:rsidR="00E91994">
          <w:rPr>
            <w:rFonts w:eastAsiaTheme="minorEastAsia"/>
            <w:b w:val="0"/>
            <w:lang w:eastAsia="fr-FR"/>
          </w:rPr>
          <w:tab/>
        </w:r>
        <w:r w:rsidR="00E91994" w:rsidRPr="00E666F3">
          <w:rPr>
            <w:rStyle w:val="Lienhypertexte"/>
            <w:rFonts w:ascii="Century Gothic" w:hAnsi="Century Gothic"/>
          </w:rPr>
          <w:t>Résumé</w:t>
        </w:r>
        <w:r w:rsidR="00E91994">
          <w:rPr>
            <w:webHidden/>
          </w:rPr>
          <w:tab/>
        </w:r>
        <w:r w:rsidR="00E91994">
          <w:rPr>
            <w:webHidden/>
          </w:rPr>
          <w:fldChar w:fldCharType="begin"/>
        </w:r>
        <w:r w:rsidR="00E91994">
          <w:rPr>
            <w:webHidden/>
          </w:rPr>
          <w:instrText xml:space="preserve"> PAGEREF _Toc35897200 \h </w:instrText>
        </w:r>
        <w:r w:rsidR="00E91994">
          <w:rPr>
            <w:webHidden/>
          </w:rPr>
        </w:r>
        <w:r w:rsidR="00E91994">
          <w:rPr>
            <w:webHidden/>
          </w:rPr>
          <w:fldChar w:fldCharType="separate"/>
        </w:r>
        <w:r w:rsidR="00E91994">
          <w:rPr>
            <w:webHidden/>
          </w:rPr>
          <w:t>7</w:t>
        </w:r>
        <w:r w:rsidR="00E91994">
          <w:rPr>
            <w:webHidden/>
          </w:rPr>
          <w:fldChar w:fldCharType="end"/>
        </w:r>
      </w:hyperlink>
    </w:p>
    <w:p w14:paraId="5B086EB6" w14:textId="0532B287" w:rsidR="00E91994" w:rsidRDefault="00661D0E">
      <w:pPr>
        <w:pStyle w:val="TM2"/>
        <w:rPr>
          <w:rFonts w:eastAsiaTheme="minorEastAsia"/>
          <w:color w:val="auto"/>
          <w:lang w:eastAsia="fr-FR"/>
        </w:rPr>
      </w:pPr>
      <w:hyperlink w:anchor="_Toc35897201" w:history="1">
        <w:r w:rsidR="00E91994" w:rsidRPr="00E666F3">
          <w:rPr>
            <w:rStyle w:val="Lienhypertexte"/>
          </w:rPr>
          <w:t>ii.1.  Tableau de résumé du projet</w:t>
        </w:r>
        <w:r w:rsidR="00E91994">
          <w:rPr>
            <w:webHidden/>
          </w:rPr>
          <w:tab/>
        </w:r>
        <w:r w:rsidR="00E91994">
          <w:rPr>
            <w:webHidden/>
          </w:rPr>
          <w:fldChar w:fldCharType="begin"/>
        </w:r>
        <w:r w:rsidR="00E91994">
          <w:rPr>
            <w:webHidden/>
          </w:rPr>
          <w:instrText xml:space="preserve"> PAGEREF _Toc35897201 \h </w:instrText>
        </w:r>
        <w:r w:rsidR="00E91994">
          <w:rPr>
            <w:webHidden/>
          </w:rPr>
        </w:r>
        <w:r w:rsidR="00E91994">
          <w:rPr>
            <w:webHidden/>
          </w:rPr>
          <w:fldChar w:fldCharType="separate"/>
        </w:r>
        <w:r w:rsidR="00E91994">
          <w:rPr>
            <w:webHidden/>
          </w:rPr>
          <w:t>7</w:t>
        </w:r>
        <w:r w:rsidR="00E91994">
          <w:rPr>
            <w:webHidden/>
          </w:rPr>
          <w:fldChar w:fldCharType="end"/>
        </w:r>
      </w:hyperlink>
    </w:p>
    <w:p w14:paraId="6D8C198D" w14:textId="75A2B465" w:rsidR="00E91994" w:rsidRDefault="00661D0E">
      <w:pPr>
        <w:pStyle w:val="TM2"/>
        <w:rPr>
          <w:rFonts w:eastAsiaTheme="minorEastAsia"/>
          <w:color w:val="auto"/>
          <w:lang w:eastAsia="fr-FR"/>
        </w:rPr>
      </w:pPr>
      <w:hyperlink w:anchor="_Toc35897202" w:history="1">
        <w:r w:rsidR="00E91994" w:rsidRPr="00E666F3">
          <w:rPr>
            <w:rStyle w:val="Lienhypertexte"/>
          </w:rPr>
          <w:t>ii.2. Description du projet</w:t>
        </w:r>
        <w:r w:rsidR="00E91994">
          <w:rPr>
            <w:webHidden/>
          </w:rPr>
          <w:tab/>
        </w:r>
        <w:r w:rsidR="00E91994">
          <w:rPr>
            <w:webHidden/>
          </w:rPr>
          <w:fldChar w:fldCharType="begin"/>
        </w:r>
        <w:r w:rsidR="00E91994">
          <w:rPr>
            <w:webHidden/>
          </w:rPr>
          <w:instrText xml:space="preserve"> PAGEREF _Toc35897202 \h </w:instrText>
        </w:r>
        <w:r w:rsidR="00E91994">
          <w:rPr>
            <w:webHidden/>
          </w:rPr>
        </w:r>
        <w:r w:rsidR="00E91994">
          <w:rPr>
            <w:webHidden/>
          </w:rPr>
          <w:fldChar w:fldCharType="separate"/>
        </w:r>
        <w:r w:rsidR="00E91994">
          <w:rPr>
            <w:webHidden/>
          </w:rPr>
          <w:t>7</w:t>
        </w:r>
        <w:r w:rsidR="00E91994">
          <w:rPr>
            <w:webHidden/>
          </w:rPr>
          <w:fldChar w:fldCharType="end"/>
        </w:r>
      </w:hyperlink>
    </w:p>
    <w:p w14:paraId="32BD2378" w14:textId="6AA7B2B2" w:rsidR="00E91994" w:rsidRDefault="00661D0E">
      <w:pPr>
        <w:pStyle w:val="TM2"/>
        <w:rPr>
          <w:rFonts w:eastAsiaTheme="minorEastAsia"/>
          <w:color w:val="auto"/>
          <w:lang w:eastAsia="fr-FR"/>
        </w:rPr>
      </w:pPr>
      <w:hyperlink w:anchor="_Toc35897203" w:history="1">
        <w:r w:rsidR="00E91994" w:rsidRPr="00E666F3">
          <w:rPr>
            <w:rStyle w:val="Lienhypertexte"/>
          </w:rPr>
          <w:t>ii.3. Tableau des notations de l’évaluation</w:t>
        </w:r>
        <w:r w:rsidR="00E91994">
          <w:rPr>
            <w:webHidden/>
          </w:rPr>
          <w:tab/>
        </w:r>
        <w:r w:rsidR="00E91994">
          <w:rPr>
            <w:webHidden/>
          </w:rPr>
          <w:fldChar w:fldCharType="begin"/>
        </w:r>
        <w:r w:rsidR="00E91994">
          <w:rPr>
            <w:webHidden/>
          </w:rPr>
          <w:instrText xml:space="preserve"> PAGEREF _Toc35897203 \h </w:instrText>
        </w:r>
        <w:r w:rsidR="00E91994">
          <w:rPr>
            <w:webHidden/>
          </w:rPr>
        </w:r>
        <w:r w:rsidR="00E91994">
          <w:rPr>
            <w:webHidden/>
          </w:rPr>
          <w:fldChar w:fldCharType="separate"/>
        </w:r>
        <w:r w:rsidR="00E91994">
          <w:rPr>
            <w:webHidden/>
          </w:rPr>
          <w:t>9</w:t>
        </w:r>
        <w:r w:rsidR="00E91994">
          <w:rPr>
            <w:webHidden/>
          </w:rPr>
          <w:fldChar w:fldCharType="end"/>
        </w:r>
      </w:hyperlink>
    </w:p>
    <w:p w14:paraId="1D068624" w14:textId="25CD1052" w:rsidR="00E91994" w:rsidRDefault="00661D0E">
      <w:pPr>
        <w:pStyle w:val="TM2"/>
        <w:rPr>
          <w:rFonts w:eastAsiaTheme="minorEastAsia"/>
          <w:color w:val="auto"/>
          <w:lang w:eastAsia="fr-FR"/>
        </w:rPr>
      </w:pPr>
      <w:hyperlink w:anchor="_Toc35897204" w:history="1">
        <w:r w:rsidR="00E91994" w:rsidRPr="00E666F3">
          <w:rPr>
            <w:rStyle w:val="Lienhypertexte"/>
          </w:rPr>
          <w:t>ii.4. Résumé des conclusions, des recommandations et des enseignements</w:t>
        </w:r>
        <w:r w:rsidR="00E91994">
          <w:rPr>
            <w:webHidden/>
          </w:rPr>
          <w:tab/>
        </w:r>
        <w:r w:rsidR="00E91994">
          <w:rPr>
            <w:webHidden/>
          </w:rPr>
          <w:fldChar w:fldCharType="begin"/>
        </w:r>
        <w:r w:rsidR="00E91994">
          <w:rPr>
            <w:webHidden/>
          </w:rPr>
          <w:instrText xml:space="preserve"> PAGEREF _Toc35897204 \h </w:instrText>
        </w:r>
        <w:r w:rsidR="00E91994">
          <w:rPr>
            <w:webHidden/>
          </w:rPr>
        </w:r>
        <w:r w:rsidR="00E91994">
          <w:rPr>
            <w:webHidden/>
          </w:rPr>
          <w:fldChar w:fldCharType="separate"/>
        </w:r>
        <w:r w:rsidR="00E91994">
          <w:rPr>
            <w:webHidden/>
          </w:rPr>
          <w:t>9</w:t>
        </w:r>
        <w:r w:rsidR="00E91994">
          <w:rPr>
            <w:webHidden/>
          </w:rPr>
          <w:fldChar w:fldCharType="end"/>
        </w:r>
      </w:hyperlink>
    </w:p>
    <w:p w14:paraId="1E54DADD" w14:textId="43D9B6D8" w:rsidR="00E91994" w:rsidRDefault="00661D0E">
      <w:pPr>
        <w:pStyle w:val="TM1"/>
        <w:rPr>
          <w:rFonts w:eastAsiaTheme="minorEastAsia"/>
          <w:b w:val="0"/>
          <w:lang w:eastAsia="fr-FR"/>
        </w:rPr>
      </w:pPr>
      <w:hyperlink w:anchor="_Toc35897205" w:history="1">
        <w:r w:rsidR="00E91994" w:rsidRPr="00E666F3">
          <w:rPr>
            <w:rStyle w:val="Lienhypertexte"/>
            <w:rFonts w:ascii="Century Gothic" w:hAnsi="Century Gothic"/>
          </w:rPr>
          <w:t>iii.</w:t>
        </w:r>
        <w:r w:rsidR="00E91994">
          <w:rPr>
            <w:rFonts w:eastAsiaTheme="minorEastAsia"/>
            <w:b w:val="0"/>
            <w:lang w:eastAsia="fr-FR"/>
          </w:rPr>
          <w:tab/>
        </w:r>
        <w:r w:rsidR="00E91994" w:rsidRPr="00E666F3">
          <w:rPr>
            <w:rStyle w:val="Lienhypertexte"/>
            <w:rFonts w:ascii="Century Gothic" w:hAnsi="Century Gothic"/>
          </w:rPr>
          <w:t>Acronymes et abréviations</w:t>
        </w:r>
        <w:r w:rsidR="00E91994">
          <w:rPr>
            <w:webHidden/>
          </w:rPr>
          <w:tab/>
        </w:r>
        <w:r w:rsidR="00E91994">
          <w:rPr>
            <w:webHidden/>
          </w:rPr>
          <w:fldChar w:fldCharType="begin"/>
        </w:r>
        <w:r w:rsidR="00E91994">
          <w:rPr>
            <w:webHidden/>
          </w:rPr>
          <w:instrText xml:space="preserve"> PAGEREF _Toc35897205 \h </w:instrText>
        </w:r>
        <w:r w:rsidR="00E91994">
          <w:rPr>
            <w:webHidden/>
          </w:rPr>
        </w:r>
        <w:r w:rsidR="00E91994">
          <w:rPr>
            <w:webHidden/>
          </w:rPr>
          <w:fldChar w:fldCharType="separate"/>
        </w:r>
        <w:r w:rsidR="00E91994">
          <w:rPr>
            <w:webHidden/>
          </w:rPr>
          <w:t>12</w:t>
        </w:r>
        <w:r w:rsidR="00E91994">
          <w:rPr>
            <w:webHidden/>
          </w:rPr>
          <w:fldChar w:fldCharType="end"/>
        </w:r>
      </w:hyperlink>
    </w:p>
    <w:p w14:paraId="385D0436" w14:textId="634CD403" w:rsidR="00E91994" w:rsidRDefault="00661D0E">
      <w:pPr>
        <w:pStyle w:val="TM1"/>
        <w:rPr>
          <w:rFonts w:eastAsiaTheme="minorEastAsia"/>
          <w:b w:val="0"/>
          <w:lang w:eastAsia="fr-FR"/>
        </w:rPr>
      </w:pPr>
      <w:hyperlink w:anchor="_Toc35897206" w:history="1">
        <w:r w:rsidR="00E91994" w:rsidRPr="00E666F3">
          <w:rPr>
            <w:rStyle w:val="Lienhypertexte"/>
          </w:rPr>
          <w:t>1.</w:t>
        </w:r>
        <w:r w:rsidR="00E91994">
          <w:rPr>
            <w:rFonts w:eastAsiaTheme="minorEastAsia"/>
            <w:b w:val="0"/>
            <w:lang w:eastAsia="fr-FR"/>
          </w:rPr>
          <w:tab/>
        </w:r>
        <w:r w:rsidR="00E91994" w:rsidRPr="00E666F3">
          <w:rPr>
            <w:rStyle w:val="Lienhypertexte"/>
          </w:rPr>
          <w:t>Introduction</w:t>
        </w:r>
        <w:r w:rsidR="00E91994">
          <w:rPr>
            <w:webHidden/>
          </w:rPr>
          <w:tab/>
        </w:r>
        <w:r w:rsidR="00E91994">
          <w:rPr>
            <w:webHidden/>
          </w:rPr>
          <w:fldChar w:fldCharType="begin"/>
        </w:r>
        <w:r w:rsidR="00E91994">
          <w:rPr>
            <w:webHidden/>
          </w:rPr>
          <w:instrText xml:space="preserve"> PAGEREF _Toc35897206 \h </w:instrText>
        </w:r>
        <w:r w:rsidR="00E91994">
          <w:rPr>
            <w:webHidden/>
          </w:rPr>
        </w:r>
        <w:r w:rsidR="00E91994">
          <w:rPr>
            <w:webHidden/>
          </w:rPr>
          <w:fldChar w:fldCharType="separate"/>
        </w:r>
        <w:r w:rsidR="00E91994">
          <w:rPr>
            <w:webHidden/>
          </w:rPr>
          <w:t>14</w:t>
        </w:r>
        <w:r w:rsidR="00E91994">
          <w:rPr>
            <w:webHidden/>
          </w:rPr>
          <w:fldChar w:fldCharType="end"/>
        </w:r>
      </w:hyperlink>
    </w:p>
    <w:p w14:paraId="637760BC" w14:textId="74669D24" w:rsidR="00E91994" w:rsidRDefault="00661D0E">
      <w:pPr>
        <w:pStyle w:val="TM2"/>
        <w:rPr>
          <w:rFonts w:eastAsiaTheme="minorEastAsia"/>
          <w:color w:val="auto"/>
          <w:lang w:eastAsia="fr-FR"/>
        </w:rPr>
      </w:pPr>
      <w:hyperlink w:anchor="_Toc35897207" w:history="1">
        <w:r w:rsidR="00E91994" w:rsidRPr="00E666F3">
          <w:rPr>
            <w:rStyle w:val="Lienhypertexte"/>
          </w:rPr>
          <w:t>1.1.</w:t>
        </w:r>
        <w:r w:rsidR="00E91994">
          <w:rPr>
            <w:rFonts w:eastAsiaTheme="minorEastAsia"/>
            <w:color w:val="auto"/>
            <w:lang w:eastAsia="fr-FR"/>
          </w:rPr>
          <w:tab/>
        </w:r>
        <w:r w:rsidR="00E91994" w:rsidRPr="00E666F3">
          <w:rPr>
            <w:rStyle w:val="Lienhypertexte"/>
          </w:rPr>
          <w:t>Objectifs de l’évaluation</w:t>
        </w:r>
        <w:r w:rsidR="00E91994">
          <w:rPr>
            <w:webHidden/>
          </w:rPr>
          <w:tab/>
        </w:r>
        <w:r w:rsidR="00E91994">
          <w:rPr>
            <w:webHidden/>
          </w:rPr>
          <w:fldChar w:fldCharType="begin"/>
        </w:r>
        <w:r w:rsidR="00E91994">
          <w:rPr>
            <w:webHidden/>
          </w:rPr>
          <w:instrText xml:space="preserve"> PAGEREF _Toc35897207 \h </w:instrText>
        </w:r>
        <w:r w:rsidR="00E91994">
          <w:rPr>
            <w:webHidden/>
          </w:rPr>
        </w:r>
        <w:r w:rsidR="00E91994">
          <w:rPr>
            <w:webHidden/>
          </w:rPr>
          <w:fldChar w:fldCharType="separate"/>
        </w:r>
        <w:r w:rsidR="00E91994">
          <w:rPr>
            <w:webHidden/>
          </w:rPr>
          <w:t>14</w:t>
        </w:r>
        <w:r w:rsidR="00E91994">
          <w:rPr>
            <w:webHidden/>
          </w:rPr>
          <w:fldChar w:fldCharType="end"/>
        </w:r>
      </w:hyperlink>
    </w:p>
    <w:p w14:paraId="75C6F352" w14:textId="3DE5758F" w:rsidR="00E91994" w:rsidRDefault="00661D0E">
      <w:pPr>
        <w:pStyle w:val="TM3"/>
        <w:tabs>
          <w:tab w:val="left" w:pos="880"/>
          <w:tab w:val="right" w:leader="dot" w:pos="9062"/>
        </w:tabs>
        <w:rPr>
          <w:rFonts w:eastAsiaTheme="minorEastAsia"/>
          <w:noProof/>
          <w:lang w:eastAsia="fr-FR"/>
        </w:rPr>
      </w:pPr>
      <w:hyperlink w:anchor="_Toc35897208" w:history="1">
        <w:r w:rsidR="00E91994" w:rsidRPr="00E666F3">
          <w:rPr>
            <w:rStyle w:val="Lienhypertexte"/>
            <w:rFonts w:ascii="Wingdings" w:hAnsi="Wingdings"/>
            <w:noProof/>
          </w:rPr>
          <w:t></w:t>
        </w:r>
        <w:r w:rsidR="00E91994">
          <w:rPr>
            <w:rFonts w:eastAsiaTheme="minorEastAsia"/>
            <w:noProof/>
            <w:lang w:eastAsia="fr-FR"/>
          </w:rPr>
          <w:tab/>
        </w:r>
        <w:r w:rsidR="00E91994" w:rsidRPr="00E666F3">
          <w:rPr>
            <w:rStyle w:val="Lienhypertexte"/>
            <w:noProof/>
          </w:rPr>
          <w:t>Contexte et Justification du projet</w:t>
        </w:r>
        <w:r w:rsidR="00E91994">
          <w:rPr>
            <w:noProof/>
            <w:webHidden/>
          </w:rPr>
          <w:tab/>
        </w:r>
        <w:r w:rsidR="00E91994">
          <w:rPr>
            <w:noProof/>
            <w:webHidden/>
          </w:rPr>
          <w:fldChar w:fldCharType="begin"/>
        </w:r>
        <w:r w:rsidR="00E91994">
          <w:rPr>
            <w:noProof/>
            <w:webHidden/>
          </w:rPr>
          <w:instrText xml:space="preserve"> PAGEREF _Toc35897208 \h </w:instrText>
        </w:r>
        <w:r w:rsidR="00E91994">
          <w:rPr>
            <w:noProof/>
            <w:webHidden/>
          </w:rPr>
        </w:r>
        <w:r w:rsidR="00E91994">
          <w:rPr>
            <w:noProof/>
            <w:webHidden/>
          </w:rPr>
          <w:fldChar w:fldCharType="separate"/>
        </w:r>
        <w:r w:rsidR="00E91994">
          <w:rPr>
            <w:noProof/>
            <w:webHidden/>
          </w:rPr>
          <w:t>14</w:t>
        </w:r>
        <w:r w:rsidR="00E91994">
          <w:rPr>
            <w:noProof/>
            <w:webHidden/>
          </w:rPr>
          <w:fldChar w:fldCharType="end"/>
        </w:r>
      </w:hyperlink>
    </w:p>
    <w:p w14:paraId="6C71879F" w14:textId="04E5CEA4" w:rsidR="00E91994" w:rsidRDefault="00661D0E">
      <w:pPr>
        <w:pStyle w:val="TM3"/>
        <w:tabs>
          <w:tab w:val="left" w:pos="880"/>
          <w:tab w:val="right" w:leader="dot" w:pos="9062"/>
        </w:tabs>
        <w:rPr>
          <w:rFonts w:eastAsiaTheme="minorEastAsia"/>
          <w:noProof/>
          <w:lang w:eastAsia="fr-FR"/>
        </w:rPr>
      </w:pPr>
      <w:hyperlink w:anchor="_Toc35897209" w:history="1">
        <w:r w:rsidR="00E91994" w:rsidRPr="00E666F3">
          <w:rPr>
            <w:rStyle w:val="Lienhypertexte"/>
            <w:rFonts w:ascii="Wingdings" w:hAnsi="Wingdings"/>
            <w:noProof/>
          </w:rPr>
          <w:t></w:t>
        </w:r>
        <w:r w:rsidR="00E91994">
          <w:rPr>
            <w:rFonts w:eastAsiaTheme="minorEastAsia"/>
            <w:noProof/>
            <w:lang w:eastAsia="fr-FR"/>
          </w:rPr>
          <w:tab/>
        </w:r>
        <w:r w:rsidR="00E91994" w:rsidRPr="00E666F3">
          <w:rPr>
            <w:rStyle w:val="Lienhypertexte"/>
            <w:noProof/>
          </w:rPr>
          <w:t>Enjeu et priorités thématiques du projet</w:t>
        </w:r>
        <w:r w:rsidR="00E91994">
          <w:rPr>
            <w:noProof/>
            <w:webHidden/>
          </w:rPr>
          <w:tab/>
        </w:r>
        <w:r w:rsidR="00E91994">
          <w:rPr>
            <w:noProof/>
            <w:webHidden/>
          </w:rPr>
          <w:fldChar w:fldCharType="begin"/>
        </w:r>
        <w:r w:rsidR="00E91994">
          <w:rPr>
            <w:noProof/>
            <w:webHidden/>
          </w:rPr>
          <w:instrText xml:space="preserve"> PAGEREF _Toc35897209 \h </w:instrText>
        </w:r>
        <w:r w:rsidR="00E91994">
          <w:rPr>
            <w:noProof/>
            <w:webHidden/>
          </w:rPr>
        </w:r>
        <w:r w:rsidR="00E91994">
          <w:rPr>
            <w:noProof/>
            <w:webHidden/>
          </w:rPr>
          <w:fldChar w:fldCharType="separate"/>
        </w:r>
        <w:r w:rsidR="00E91994">
          <w:rPr>
            <w:noProof/>
            <w:webHidden/>
          </w:rPr>
          <w:t>14</w:t>
        </w:r>
        <w:r w:rsidR="00E91994">
          <w:rPr>
            <w:noProof/>
            <w:webHidden/>
          </w:rPr>
          <w:fldChar w:fldCharType="end"/>
        </w:r>
      </w:hyperlink>
    </w:p>
    <w:p w14:paraId="5A6CE242" w14:textId="559CFB54" w:rsidR="00E91994" w:rsidRDefault="00661D0E">
      <w:pPr>
        <w:pStyle w:val="TM3"/>
        <w:tabs>
          <w:tab w:val="left" w:pos="880"/>
          <w:tab w:val="right" w:leader="dot" w:pos="9062"/>
        </w:tabs>
        <w:rPr>
          <w:rFonts w:eastAsiaTheme="minorEastAsia"/>
          <w:noProof/>
          <w:lang w:eastAsia="fr-FR"/>
        </w:rPr>
      </w:pPr>
      <w:hyperlink w:anchor="_Toc35897210" w:history="1">
        <w:r w:rsidR="00E91994" w:rsidRPr="00E666F3">
          <w:rPr>
            <w:rStyle w:val="Lienhypertexte"/>
            <w:rFonts w:ascii="Wingdings" w:hAnsi="Wingdings"/>
            <w:noProof/>
          </w:rPr>
          <w:t></w:t>
        </w:r>
        <w:r w:rsidR="00E91994">
          <w:rPr>
            <w:rFonts w:eastAsiaTheme="minorEastAsia"/>
            <w:noProof/>
            <w:lang w:eastAsia="fr-FR"/>
          </w:rPr>
          <w:tab/>
        </w:r>
        <w:r w:rsidR="00E91994" w:rsidRPr="00E666F3">
          <w:rPr>
            <w:rStyle w:val="Lienhypertexte"/>
            <w:noProof/>
          </w:rPr>
          <w:t>Objectifs poursuivis et approche recommandée pour l’évaluation du projet</w:t>
        </w:r>
        <w:r w:rsidR="00E91994">
          <w:rPr>
            <w:noProof/>
            <w:webHidden/>
          </w:rPr>
          <w:tab/>
        </w:r>
        <w:r w:rsidR="00E91994">
          <w:rPr>
            <w:noProof/>
            <w:webHidden/>
          </w:rPr>
          <w:fldChar w:fldCharType="begin"/>
        </w:r>
        <w:r w:rsidR="00E91994">
          <w:rPr>
            <w:noProof/>
            <w:webHidden/>
          </w:rPr>
          <w:instrText xml:space="preserve"> PAGEREF _Toc35897210 \h </w:instrText>
        </w:r>
        <w:r w:rsidR="00E91994">
          <w:rPr>
            <w:noProof/>
            <w:webHidden/>
          </w:rPr>
        </w:r>
        <w:r w:rsidR="00E91994">
          <w:rPr>
            <w:noProof/>
            <w:webHidden/>
          </w:rPr>
          <w:fldChar w:fldCharType="separate"/>
        </w:r>
        <w:r w:rsidR="00E91994">
          <w:rPr>
            <w:noProof/>
            <w:webHidden/>
          </w:rPr>
          <w:t>15</w:t>
        </w:r>
        <w:r w:rsidR="00E91994">
          <w:rPr>
            <w:noProof/>
            <w:webHidden/>
          </w:rPr>
          <w:fldChar w:fldCharType="end"/>
        </w:r>
      </w:hyperlink>
    </w:p>
    <w:p w14:paraId="1E30F5CA" w14:textId="15E259E2" w:rsidR="00E91994" w:rsidRDefault="00661D0E">
      <w:pPr>
        <w:pStyle w:val="TM2"/>
        <w:rPr>
          <w:rFonts w:eastAsiaTheme="minorEastAsia"/>
          <w:color w:val="auto"/>
          <w:lang w:eastAsia="fr-FR"/>
        </w:rPr>
      </w:pPr>
      <w:hyperlink w:anchor="_Toc35897211" w:history="1">
        <w:r w:rsidR="00E91994" w:rsidRPr="00E666F3">
          <w:rPr>
            <w:rStyle w:val="Lienhypertexte"/>
          </w:rPr>
          <w:t>1.2.</w:t>
        </w:r>
        <w:r w:rsidR="00E91994">
          <w:rPr>
            <w:rFonts w:eastAsiaTheme="minorEastAsia"/>
            <w:color w:val="auto"/>
            <w:lang w:eastAsia="fr-FR"/>
          </w:rPr>
          <w:tab/>
        </w:r>
        <w:r w:rsidR="00E91994" w:rsidRPr="00E666F3">
          <w:rPr>
            <w:rStyle w:val="Lienhypertexte"/>
          </w:rPr>
          <w:t>Champ d’application et méthodologie</w:t>
        </w:r>
        <w:r w:rsidR="00E91994">
          <w:rPr>
            <w:webHidden/>
          </w:rPr>
          <w:tab/>
        </w:r>
        <w:r w:rsidR="00E91994">
          <w:rPr>
            <w:webHidden/>
          </w:rPr>
          <w:fldChar w:fldCharType="begin"/>
        </w:r>
        <w:r w:rsidR="00E91994">
          <w:rPr>
            <w:webHidden/>
          </w:rPr>
          <w:instrText xml:space="preserve"> PAGEREF _Toc35897211 \h </w:instrText>
        </w:r>
        <w:r w:rsidR="00E91994">
          <w:rPr>
            <w:webHidden/>
          </w:rPr>
        </w:r>
        <w:r w:rsidR="00E91994">
          <w:rPr>
            <w:webHidden/>
          </w:rPr>
          <w:fldChar w:fldCharType="separate"/>
        </w:r>
        <w:r w:rsidR="00E91994">
          <w:rPr>
            <w:webHidden/>
          </w:rPr>
          <w:t>16</w:t>
        </w:r>
        <w:r w:rsidR="00E91994">
          <w:rPr>
            <w:webHidden/>
          </w:rPr>
          <w:fldChar w:fldCharType="end"/>
        </w:r>
      </w:hyperlink>
    </w:p>
    <w:p w14:paraId="57520ADE" w14:textId="3AEFD4BA" w:rsidR="00E91994" w:rsidRDefault="00661D0E">
      <w:pPr>
        <w:pStyle w:val="TM3"/>
        <w:tabs>
          <w:tab w:val="left" w:pos="880"/>
          <w:tab w:val="right" w:leader="dot" w:pos="9062"/>
        </w:tabs>
        <w:rPr>
          <w:rFonts w:eastAsiaTheme="minorEastAsia"/>
          <w:noProof/>
          <w:lang w:eastAsia="fr-FR"/>
        </w:rPr>
      </w:pPr>
      <w:hyperlink w:anchor="_Toc35897212" w:history="1">
        <w:r w:rsidR="00E91994" w:rsidRPr="00E666F3">
          <w:rPr>
            <w:rStyle w:val="Lienhypertexte"/>
            <w:rFonts w:ascii="Wingdings" w:hAnsi="Wingdings"/>
            <w:noProof/>
          </w:rPr>
          <w:t></w:t>
        </w:r>
        <w:r w:rsidR="00E91994">
          <w:rPr>
            <w:rFonts w:eastAsiaTheme="minorEastAsia"/>
            <w:noProof/>
            <w:lang w:eastAsia="fr-FR"/>
          </w:rPr>
          <w:tab/>
        </w:r>
        <w:r w:rsidR="00E91994" w:rsidRPr="00E666F3">
          <w:rPr>
            <w:rStyle w:val="Lienhypertexte"/>
            <w:noProof/>
          </w:rPr>
          <w:t>Champ d’application</w:t>
        </w:r>
        <w:r w:rsidR="00E91994">
          <w:rPr>
            <w:noProof/>
            <w:webHidden/>
          </w:rPr>
          <w:tab/>
        </w:r>
        <w:r w:rsidR="00E91994">
          <w:rPr>
            <w:noProof/>
            <w:webHidden/>
          </w:rPr>
          <w:fldChar w:fldCharType="begin"/>
        </w:r>
        <w:r w:rsidR="00E91994">
          <w:rPr>
            <w:noProof/>
            <w:webHidden/>
          </w:rPr>
          <w:instrText xml:space="preserve"> PAGEREF _Toc35897212 \h </w:instrText>
        </w:r>
        <w:r w:rsidR="00E91994">
          <w:rPr>
            <w:noProof/>
            <w:webHidden/>
          </w:rPr>
        </w:r>
        <w:r w:rsidR="00E91994">
          <w:rPr>
            <w:noProof/>
            <w:webHidden/>
          </w:rPr>
          <w:fldChar w:fldCharType="separate"/>
        </w:r>
        <w:r w:rsidR="00E91994">
          <w:rPr>
            <w:noProof/>
            <w:webHidden/>
          </w:rPr>
          <w:t>16</w:t>
        </w:r>
        <w:r w:rsidR="00E91994">
          <w:rPr>
            <w:noProof/>
            <w:webHidden/>
          </w:rPr>
          <w:fldChar w:fldCharType="end"/>
        </w:r>
      </w:hyperlink>
    </w:p>
    <w:p w14:paraId="0177C13E" w14:textId="1CEE97C7" w:rsidR="00E91994" w:rsidRDefault="00661D0E">
      <w:pPr>
        <w:pStyle w:val="TM3"/>
        <w:tabs>
          <w:tab w:val="left" w:pos="880"/>
          <w:tab w:val="right" w:leader="dot" w:pos="9062"/>
        </w:tabs>
        <w:rPr>
          <w:rFonts w:eastAsiaTheme="minorEastAsia"/>
          <w:noProof/>
          <w:lang w:eastAsia="fr-FR"/>
        </w:rPr>
      </w:pPr>
      <w:hyperlink w:anchor="_Toc35897213" w:history="1">
        <w:r w:rsidR="00E91994" w:rsidRPr="00E666F3">
          <w:rPr>
            <w:rStyle w:val="Lienhypertexte"/>
            <w:rFonts w:ascii="Wingdings" w:hAnsi="Wingdings"/>
            <w:noProof/>
            <w:lang w:val="x-none"/>
          </w:rPr>
          <w:t></w:t>
        </w:r>
        <w:r w:rsidR="00E91994">
          <w:rPr>
            <w:rFonts w:eastAsiaTheme="minorEastAsia"/>
            <w:noProof/>
            <w:lang w:eastAsia="fr-FR"/>
          </w:rPr>
          <w:tab/>
        </w:r>
        <w:r w:rsidR="00E91994" w:rsidRPr="00E666F3">
          <w:rPr>
            <w:rStyle w:val="Lienhypertexte"/>
            <w:noProof/>
          </w:rPr>
          <w:t xml:space="preserve">Méthodes d’investigation et </w:t>
        </w:r>
        <w:r w:rsidR="00E91994" w:rsidRPr="00E666F3">
          <w:rPr>
            <w:rStyle w:val="Lienhypertexte"/>
            <w:noProof/>
            <w:lang w:val="x-none"/>
          </w:rPr>
          <w:t xml:space="preserve">outils </w:t>
        </w:r>
        <w:r w:rsidR="00E91994" w:rsidRPr="00E666F3">
          <w:rPr>
            <w:rStyle w:val="Lienhypertexte"/>
            <w:noProof/>
          </w:rPr>
          <w:t>de</w:t>
        </w:r>
        <w:r w:rsidR="00E91994" w:rsidRPr="00E666F3">
          <w:rPr>
            <w:rStyle w:val="Lienhypertexte"/>
            <w:noProof/>
            <w:lang w:val="x-none"/>
          </w:rPr>
          <w:t xml:space="preserve"> collecte de données</w:t>
        </w:r>
        <w:r w:rsidR="00E91994">
          <w:rPr>
            <w:noProof/>
            <w:webHidden/>
          </w:rPr>
          <w:tab/>
        </w:r>
        <w:r w:rsidR="00E91994">
          <w:rPr>
            <w:noProof/>
            <w:webHidden/>
          </w:rPr>
          <w:fldChar w:fldCharType="begin"/>
        </w:r>
        <w:r w:rsidR="00E91994">
          <w:rPr>
            <w:noProof/>
            <w:webHidden/>
          </w:rPr>
          <w:instrText xml:space="preserve"> PAGEREF _Toc35897213 \h </w:instrText>
        </w:r>
        <w:r w:rsidR="00E91994">
          <w:rPr>
            <w:noProof/>
            <w:webHidden/>
          </w:rPr>
        </w:r>
        <w:r w:rsidR="00E91994">
          <w:rPr>
            <w:noProof/>
            <w:webHidden/>
          </w:rPr>
          <w:fldChar w:fldCharType="separate"/>
        </w:r>
        <w:r w:rsidR="00E91994">
          <w:rPr>
            <w:noProof/>
            <w:webHidden/>
          </w:rPr>
          <w:t>16</w:t>
        </w:r>
        <w:r w:rsidR="00E91994">
          <w:rPr>
            <w:noProof/>
            <w:webHidden/>
          </w:rPr>
          <w:fldChar w:fldCharType="end"/>
        </w:r>
      </w:hyperlink>
    </w:p>
    <w:p w14:paraId="6A3D0BC9" w14:textId="3FE7C760" w:rsidR="00E91994" w:rsidRDefault="00661D0E">
      <w:pPr>
        <w:pStyle w:val="TM3"/>
        <w:tabs>
          <w:tab w:val="left" w:pos="880"/>
          <w:tab w:val="right" w:leader="dot" w:pos="9062"/>
        </w:tabs>
        <w:rPr>
          <w:rFonts w:eastAsiaTheme="minorEastAsia"/>
          <w:noProof/>
          <w:lang w:eastAsia="fr-FR"/>
        </w:rPr>
      </w:pPr>
      <w:hyperlink w:anchor="_Toc35897214" w:history="1">
        <w:r w:rsidR="00E91994" w:rsidRPr="00E666F3">
          <w:rPr>
            <w:rStyle w:val="Lienhypertexte"/>
            <w:rFonts w:ascii="Wingdings" w:hAnsi="Wingdings"/>
            <w:noProof/>
          </w:rPr>
          <w:t></w:t>
        </w:r>
        <w:r w:rsidR="00E91994">
          <w:rPr>
            <w:rFonts w:eastAsiaTheme="minorEastAsia"/>
            <w:noProof/>
            <w:lang w:eastAsia="fr-FR"/>
          </w:rPr>
          <w:tab/>
        </w:r>
        <w:r w:rsidR="00E91994" w:rsidRPr="00E666F3">
          <w:rPr>
            <w:rStyle w:val="Lienhypertexte"/>
            <w:noProof/>
          </w:rPr>
          <w:t>Phasage de l’intervention</w:t>
        </w:r>
        <w:r w:rsidR="00E91994">
          <w:rPr>
            <w:noProof/>
            <w:webHidden/>
          </w:rPr>
          <w:tab/>
        </w:r>
        <w:r w:rsidR="00E91994">
          <w:rPr>
            <w:noProof/>
            <w:webHidden/>
          </w:rPr>
          <w:fldChar w:fldCharType="begin"/>
        </w:r>
        <w:r w:rsidR="00E91994">
          <w:rPr>
            <w:noProof/>
            <w:webHidden/>
          </w:rPr>
          <w:instrText xml:space="preserve"> PAGEREF _Toc35897214 \h </w:instrText>
        </w:r>
        <w:r w:rsidR="00E91994">
          <w:rPr>
            <w:noProof/>
            <w:webHidden/>
          </w:rPr>
        </w:r>
        <w:r w:rsidR="00E91994">
          <w:rPr>
            <w:noProof/>
            <w:webHidden/>
          </w:rPr>
          <w:fldChar w:fldCharType="separate"/>
        </w:r>
        <w:r w:rsidR="00E91994">
          <w:rPr>
            <w:noProof/>
            <w:webHidden/>
          </w:rPr>
          <w:t>18</w:t>
        </w:r>
        <w:r w:rsidR="00E91994">
          <w:rPr>
            <w:noProof/>
            <w:webHidden/>
          </w:rPr>
          <w:fldChar w:fldCharType="end"/>
        </w:r>
      </w:hyperlink>
    </w:p>
    <w:p w14:paraId="42FA1AED" w14:textId="54018B3E" w:rsidR="00E91994" w:rsidRDefault="00661D0E">
      <w:pPr>
        <w:pStyle w:val="TM2"/>
        <w:rPr>
          <w:rFonts w:eastAsiaTheme="minorEastAsia"/>
          <w:color w:val="auto"/>
          <w:lang w:eastAsia="fr-FR"/>
        </w:rPr>
      </w:pPr>
      <w:hyperlink w:anchor="_Toc35897215" w:history="1">
        <w:r w:rsidR="00E91994" w:rsidRPr="00E666F3">
          <w:rPr>
            <w:rStyle w:val="Lienhypertexte"/>
          </w:rPr>
          <w:t>1.3.</w:t>
        </w:r>
        <w:r w:rsidR="00E91994">
          <w:rPr>
            <w:rFonts w:eastAsiaTheme="minorEastAsia"/>
            <w:color w:val="auto"/>
            <w:lang w:eastAsia="fr-FR"/>
          </w:rPr>
          <w:tab/>
        </w:r>
        <w:r w:rsidR="00E91994" w:rsidRPr="00E666F3">
          <w:rPr>
            <w:rStyle w:val="Lienhypertexte"/>
          </w:rPr>
          <w:t>Structure du rapport d’évaluation</w:t>
        </w:r>
        <w:r w:rsidR="00E91994">
          <w:rPr>
            <w:webHidden/>
          </w:rPr>
          <w:tab/>
        </w:r>
        <w:r w:rsidR="00E91994">
          <w:rPr>
            <w:webHidden/>
          </w:rPr>
          <w:fldChar w:fldCharType="begin"/>
        </w:r>
        <w:r w:rsidR="00E91994">
          <w:rPr>
            <w:webHidden/>
          </w:rPr>
          <w:instrText xml:space="preserve"> PAGEREF _Toc35897215 \h </w:instrText>
        </w:r>
        <w:r w:rsidR="00E91994">
          <w:rPr>
            <w:webHidden/>
          </w:rPr>
        </w:r>
        <w:r w:rsidR="00E91994">
          <w:rPr>
            <w:webHidden/>
          </w:rPr>
          <w:fldChar w:fldCharType="separate"/>
        </w:r>
        <w:r w:rsidR="00E91994">
          <w:rPr>
            <w:webHidden/>
          </w:rPr>
          <w:t>19</w:t>
        </w:r>
        <w:r w:rsidR="00E91994">
          <w:rPr>
            <w:webHidden/>
          </w:rPr>
          <w:fldChar w:fldCharType="end"/>
        </w:r>
      </w:hyperlink>
    </w:p>
    <w:p w14:paraId="0FE7D389" w14:textId="7DEF159E" w:rsidR="00E91994" w:rsidRDefault="00661D0E">
      <w:pPr>
        <w:pStyle w:val="TM1"/>
        <w:rPr>
          <w:rFonts w:eastAsiaTheme="minorEastAsia"/>
          <w:b w:val="0"/>
          <w:lang w:eastAsia="fr-FR"/>
        </w:rPr>
      </w:pPr>
      <w:hyperlink w:anchor="_Toc35897216" w:history="1">
        <w:r w:rsidR="00E91994" w:rsidRPr="00E666F3">
          <w:rPr>
            <w:rStyle w:val="Lienhypertexte"/>
          </w:rPr>
          <w:t>2.</w:t>
        </w:r>
        <w:r w:rsidR="00E91994">
          <w:rPr>
            <w:rFonts w:eastAsiaTheme="minorEastAsia"/>
            <w:b w:val="0"/>
            <w:lang w:eastAsia="fr-FR"/>
          </w:rPr>
          <w:tab/>
        </w:r>
        <w:r w:rsidR="00E91994" w:rsidRPr="00E666F3">
          <w:rPr>
            <w:rStyle w:val="Lienhypertexte"/>
          </w:rPr>
          <w:t>Description et contexte de développement du projet</w:t>
        </w:r>
        <w:r w:rsidR="00E91994">
          <w:rPr>
            <w:webHidden/>
          </w:rPr>
          <w:tab/>
        </w:r>
        <w:r w:rsidR="00E91994">
          <w:rPr>
            <w:webHidden/>
          </w:rPr>
          <w:fldChar w:fldCharType="begin"/>
        </w:r>
        <w:r w:rsidR="00E91994">
          <w:rPr>
            <w:webHidden/>
          </w:rPr>
          <w:instrText xml:space="preserve"> PAGEREF _Toc35897216 \h </w:instrText>
        </w:r>
        <w:r w:rsidR="00E91994">
          <w:rPr>
            <w:webHidden/>
          </w:rPr>
        </w:r>
        <w:r w:rsidR="00E91994">
          <w:rPr>
            <w:webHidden/>
          </w:rPr>
          <w:fldChar w:fldCharType="separate"/>
        </w:r>
        <w:r w:rsidR="00E91994">
          <w:rPr>
            <w:webHidden/>
          </w:rPr>
          <w:t>20</w:t>
        </w:r>
        <w:r w:rsidR="00E91994">
          <w:rPr>
            <w:webHidden/>
          </w:rPr>
          <w:fldChar w:fldCharType="end"/>
        </w:r>
      </w:hyperlink>
    </w:p>
    <w:p w14:paraId="4BAAF5A7" w14:textId="04D11621" w:rsidR="00E91994" w:rsidRDefault="00661D0E">
      <w:pPr>
        <w:pStyle w:val="TM2"/>
        <w:rPr>
          <w:rFonts w:eastAsiaTheme="minorEastAsia"/>
          <w:color w:val="auto"/>
          <w:lang w:eastAsia="fr-FR"/>
        </w:rPr>
      </w:pPr>
      <w:hyperlink w:anchor="_Toc35897217" w:history="1">
        <w:r w:rsidR="00E91994" w:rsidRPr="00E666F3">
          <w:rPr>
            <w:rStyle w:val="Lienhypertexte"/>
          </w:rPr>
          <w:t>2.1.</w:t>
        </w:r>
        <w:r w:rsidR="00E91994">
          <w:rPr>
            <w:rFonts w:eastAsiaTheme="minorEastAsia"/>
            <w:color w:val="auto"/>
            <w:lang w:eastAsia="fr-FR"/>
          </w:rPr>
          <w:tab/>
        </w:r>
        <w:r w:rsidR="00E91994" w:rsidRPr="00E666F3">
          <w:rPr>
            <w:rStyle w:val="Lienhypertexte"/>
          </w:rPr>
          <w:t>Développer le marché des bios carburants</w:t>
        </w:r>
        <w:r w:rsidR="00E91994">
          <w:rPr>
            <w:webHidden/>
          </w:rPr>
          <w:tab/>
        </w:r>
        <w:r w:rsidR="00E91994">
          <w:rPr>
            <w:webHidden/>
          </w:rPr>
          <w:fldChar w:fldCharType="begin"/>
        </w:r>
        <w:r w:rsidR="00E91994">
          <w:rPr>
            <w:webHidden/>
          </w:rPr>
          <w:instrText xml:space="preserve"> PAGEREF _Toc35897217 \h </w:instrText>
        </w:r>
        <w:r w:rsidR="00E91994">
          <w:rPr>
            <w:webHidden/>
          </w:rPr>
        </w:r>
        <w:r w:rsidR="00E91994">
          <w:rPr>
            <w:webHidden/>
          </w:rPr>
          <w:fldChar w:fldCharType="separate"/>
        </w:r>
        <w:r w:rsidR="00E91994">
          <w:rPr>
            <w:webHidden/>
          </w:rPr>
          <w:t>20</w:t>
        </w:r>
        <w:r w:rsidR="00E91994">
          <w:rPr>
            <w:webHidden/>
          </w:rPr>
          <w:fldChar w:fldCharType="end"/>
        </w:r>
      </w:hyperlink>
    </w:p>
    <w:p w14:paraId="789EDB0F" w14:textId="40E54660" w:rsidR="00E91994" w:rsidRDefault="00661D0E">
      <w:pPr>
        <w:pStyle w:val="TM2"/>
        <w:rPr>
          <w:rFonts w:eastAsiaTheme="minorEastAsia"/>
          <w:color w:val="auto"/>
          <w:lang w:eastAsia="fr-FR"/>
        </w:rPr>
      </w:pPr>
      <w:hyperlink w:anchor="_Toc35897218" w:history="1">
        <w:r w:rsidR="00E91994" w:rsidRPr="00E666F3">
          <w:rPr>
            <w:rStyle w:val="Lienhypertexte"/>
          </w:rPr>
          <w:t>2.2.</w:t>
        </w:r>
        <w:r w:rsidR="00E91994">
          <w:rPr>
            <w:rFonts w:eastAsiaTheme="minorEastAsia"/>
            <w:color w:val="auto"/>
            <w:lang w:eastAsia="fr-FR"/>
          </w:rPr>
          <w:tab/>
        </w:r>
        <w:r w:rsidR="00E91994" w:rsidRPr="00E666F3">
          <w:rPr>
            <w:rStyle w:val="Lienhypertexte"/>
          </w:rPr>
          <w:t>Controverses et principaux domaines concernés</w:t>
        </w:r>
        <w:r w:rsidR="00E91994">
          <w:rPr>
            <w:webHidden/>
          </w:rPr>
          <w:tab/>
        </w:r>
        <w:r w:rsidR="00E91994">
          <w:rPr>
            <w:webHidden/>
          </w:rPr>
          <w:fldChar w:fldCharType="begin"/>
        </w:r>
        <w:r w:rsidR="00E91994">
          <w:rPr>
            <w:webHidden/>
          </w:rPr>
          <w:instrText xml:space="preserve"> PAGEREF _Toc35897218 \h </w:instrText>
        </w:r>
        <w:r w:rsidR="00E91994">
          <w:rPr>
            <w:webHidden/>
          </w:rPr>
        </w:r>
        <w:r w:rsidR="00E91994">
          <w:rPr>
            <w:webHidden/>
          </w:rPr>
          <w:fldChar w:fldCharType="separate"/>
        </w:r>
        <w:r w:rsidR="00E91994">
          <w:rPr>
            <w:webHidden/>
          </w:rPr>
          <w:t>20</w:t>
        </w:r>
        <w:r w:rsidR="00E91994">
          <w:rPr>
            <w:webHidden/>
          </w:rPr>
          <w:fldChar w:fldCharType="end"/>
        </w:r>
      </w:hyperlink>
    </w:p>
    <w:p w14:paraId="0146D506" w14:textId="068C9BE2" w:rsidR="00E91994" w:rsidRDefault="00661D0E">
      <w:pPr>
        <w:pStyle w:val="TM2"/>
        <w:rPr>
          <w:rFonts w:eastAsiaTheme="minorEastAsia"/>
          <w:color w:val="auto"/>
          <w:lang w:eastAsia="fr-FR"/>
        </w:rPr>
      </w:pPr>
      <w:hyperlink w:anchor="_Toc35897219" w:history="1">
        <w:r w:rsidR="00E91994" w:rsidRPr="00E666F3">
          <w:rPr>
            <w:rStyle w:val="Lienhypertexte"/>
            <w:rFonts w:cs="Times New Roman"/>
          </w:rPr>
          <w:t>2.3.</w:t>
        </w:r>
        <w:r w:rsidR="00E91994">
          <w:rPr>
            <w:rFonts w:eastAsiaTheme="minorEastAsia"/>
            <w:color w:val="auto"/>
            <w:lang w:eastAsia="fr-FR"/>
          </w:rPr>
          <w:tab/>
        </w:r>
        <w:r w:rsidR="00E91994" w:rsidRPr="00E666F3">
          <w:rPr>
            <w:rStyle w:val="Lienhypertexte"/>
          </w:rPr>
          <w:t xml:space="preserve">Situation de référence de la filière agro carburant à base de </w:t>
        </w:r>
        <w:r w:rsidR="00E91994" w:rsidRPr="00022DDE">
          <w:rPr>
            <w:rStyle w:val="Lienhypertexte"/>
            <w:i/>
            <w:iCs/>
          </w:rPr>
          <w:t>Jatropha curcas</w:t>
        </w:r>
        <w:r w:rsidR="00E91994" w:rsidRPr="00E666F3">
          <w:rPr>
            <w:rStyle w:val="Lienhypertexte"/>
          </w:rPr>
          <w:t xml:space="preserve"> en 2013 au Burkina</w:t>
        </w:r>
        <w:r w:rsidR="00E91994">
          <w:rPr>
            <w:webHidden/>
          </w:rPr>
          <w:tab/>
        </w:r>
        <w:r w:rsidR="00E91994">
          <w:rPr>
            <w:webHidden/>
          </w:rPr>
          <w:fldChar w:fldCharType="begin"/>
        </w:r>
        <w:r w:rsidR="00E91994">
          <w:rPr>
            <w:webHidden/>
          </w:rPr>
          <w:instrText xml:space="preserve"> PAGEREF _Toc35897219 \h </w:instrText>
        </w:r>
        <w:r w:rsidR="00E91994">
          <w:rPr>
            <w:webHidden/>
          </w:rPr>
        </w:r>
        <w:r w:rsidR="00E91994">
          <w:rPr>
            <w:webHidden/>
          </w:rPr>
          <w:fldChar w:fldCharType="separate"/>
        </w:r>
        <w:r w:rsidR="00E91994">
          <w:rPr>
            <w:webHidden/>
          </w:rPr>
          <w:t>21</w:t>
        </w:r>
        <w:r w:rsidR="00E91994">
          <w:rPr>
            <w:webHidden/>
          </w:rPr>
          <w:fldChar w:fldCharType="end"/>
        </w:r>
      </w:hyperlink>
    </w:p>
    <w:p w14:paraId="1567035A" w14:textId="057D2816" w:rsidR="00E91994" w:rsidRDefault="00661D0E">
      <w:pPr>
        <w:pStyle w:val="TM2"/>
        <w:rPr>
          <w:rFonts w:eastAsiaTheme="minorEastAsia"/>
          <w:color w:val="auto"/>
          <w:lang w:eastAsia="fr-FR"/>
        </w:rPr>
      </w:pPr>
      <w:hyperlink w:anchor="_Toc35897220" w:history="1">
        <w:r w:rsidR="00E91994" w:rsidRPr="00E666F3">
          <w:rPr>
            <w:rStyle w:val="Lienhypertexte"/>
          </w:rPr>
          <w:t>2.4.</w:t>
        </w:r>
        <w:r w:rsidR="00E91994">
          <w:rPr>
            <w:rFonts w:eastAsiaTheme="minorEastAsia"/>
            <w:color w:val="auto"/>
            <w:lang w:eastAsia="fr-FR"/>
          </w:rPr>
          <w:tab/>
        </w:r>
        <w:r w:rsidR="00E91994" w:rsidRPr="00E666F3">
          <w:rPr>
            <w:rStyle w:val="Lienhypertexte"/>
          </w:rPr>
          <w:t>Démarrage et durée du projet</w:t>
        </w:r>
        <w:r w:rsidR="00E91994">
          <w:rPr>
            <w:webHidden/>
          </w:rPr>
          <w:tab/>
        </w:r>
        <w:r w:rsidR="00E91994">
          <w:rPr>
            <w:webHidden/>
          </w:rPr>
          <w:fldChar w:fldCharType="begin"/>
        </w:r>
        <w:r w:rsidR="00E91994">
          <w:rPr>
            <w:webHidden/>
          </w:rPr>
          <w:instrText xml:space="preserve"> PAGEREF _Toc35897220 \h </w:instrText>
        </w:r>
        <w:r w:rsidR="00E91994">
          <w:rPr>
            <w:webHidden/>
          </w:rPr>
        </w:r>
        <w:r w:rsidR="00E91994">
          <w:rPr>
            <w:webHidden/>
          </w:rPr>
          <w:fldChar w:fldCharType="separate"/>
        </w:r>
        <w:r w:rsidR="00E91994">
          <w:rPr>
            <w:webHidden/>
          </w:rPr>
          <w:t>22</w:t>
        </w:r>
        <w:r w:rsidR="00E91994">
          <w:rPr>
            <w:webHidden/>
          </w:rPr>
          <w:fldChar w:fldCharType="end"/>
        </w:r>
      </w:hyperlink>
    </w:p>
    <w:p w14:paraId="2BF841B4" w14:textId="533DB1C9" w:rsidR="00E91994" w:rsidRDefault="00661D0E">
      <w:pPr>
        <w:pStyle w:val="TM2"/>
        <w:rPr>
          <w:rFonts w:eastAsiaTheme="minorEastAsia"/>
          <w:color w:val="auto"/>
          <w:lang w:eastAsia="fr-FR"/>
        </w:rPr>
      </w:pPr>
      <w:hyperlink w:anchor="_Toc35897221" w:history="1">
        <w:r w:rsidR="00E91994" w:rsidRPr="00E666F3">
          <w:rPr>
            <w:rStyle w:val="Lienhypertexte"/>
          </w:rPr>
          <w:t>2.5.</w:t>
        </w:r>
        <w:r w:rsidR="00E91994">
          <w:rPr>
            <w:rFonts w:eastAsiaTheme="minorEastAsia"/>
            <w:color w:val="auto"/>
            <w:lang w:eastAsia="fr-FR"/>
          </w:rPr>
          <w:tab/>
        </w:r>
        <w:r w:rsidR="00E91994" w:rsidRPr="00E666F3">
          <w:rPr>
            <w:rStyle w:val="Lienhypertexte"/>
          </w:rPr>
          <w:t>Problèmes que le projet visait à régler</w:t>
        </w:r>
        <w:r w:rsidR="00E91994">
          <w:rPr>
            <w:webHidden/>
          </w:rPr>
          <w:tab/>
        </w:r>
        <w:r w:rsidR="00E91994">
          <w:rPr>
            <w:webHidden/>
          </w:rPr>
          <w:fldChar w:fldCharType="begin"/>
        </w:r>
        <w:r w:rsidR="00E91994">
          <w:rPr>
            <w:webHidden/>
          </w:rPr>
          <w:instrText xml:space="preserve"> PAGEREF _Toc35897221 \h </w:instrText>
        </w:r>
        <w:r w:rsidR="00E91994">
          <w:rPr>
            <w:webHidden/>
          </w:rPr>
        </w:r>
        <w:r w:rsidR="00E91994">
          <w:rPr>
            <w:webHidden/>
          </w:rPr>
          <w:fldChar w:fldCharType="separate"/>
        </w:r>
        <w:r w:rsidR="00E91994">
          <w:rPr>
            <w:webHidden/>
          </w:rPr>
          <w:t>22</w:t>
        </w:r>
        <w:r w:rsidR="00E91994">
          <w:rPr>
            <w:webHidden/>
          </w:rPr>
          <w:fldChar w:fldCharType="end"/>
        </w:r>
      </w:hyperlink>
    </w:p>
    <w:p w14:paraId="6DFD6999" w14:textId="14AE18F2" w:rsidR="00E91994" w:rsidRDefault="00661D0E">
      <w:pPr>
        <w:pStyle w:val="TM2"/>
        <w:rPr>
          <w:rFonts w:eastAsiaTheme="minorEastAsia"/>
          <w:color w:val="auto"/>
          <w:lang w:eastAsia="fr-FR"/>
        </w:rPr>
      </w:pPr>
      <w:hyperlink w:anchor="_Toc35897222" w:history="1">
        <w:r w:rsidR="00E91994" w:rsidRPr="00E666F3">
          <w:rPr>
            <w:rStyle w:val="Lienhypertexte"/>
          </w:rPr>
          <w:t>2.6.</w:t>
        </w:r>
        <w:r w:rsidR="00E91994">
          <w:rPr>
            <w:rFonts w:eastAsiaTheme="minorEastAsia"/>
            <w:color w:val="auto"/>
            <w:lang w:eastAsia="fr-FR"/>
          </w:rPr>
          <w:tab/>
        </w:r>
        <w:r w:rsidR="00E91994" w:rsidRPr="00E666F3">
          <w:rPr>
            <w:rStyle w:val="Lienhypertexte"/>
          </w:rPr>
          <w:t>Objectifs immédiats et de développement du projet</w:t>
        </w:r>
        <w:r w:rsidR="00E91994">
          <w:rPr>
            <w:webHidden/>
          </w:rPr>
          <w:tab/>
        </w:r>
        <w:r w:rsidR="00E91994">
          <w:rPr>
            <w:webHidden/>
          </w:rPr>
          <w:fldChar w:fldCharType="begin"/>
        </w:r>
        <w:r w:rsidR="00E91994">
          <w:rPr>
            <w:webHidden/>
          </w:rPr>
          <w:instrText xml:space="preserve"> PAGEREF _Toc35897222 \h </w:instrText>
        </w:r>
        <w:r w:rsidR="00E91994">
          <w:rPr>
            <w:webHidden/>
          </w:rPr>
        </w:r>
        <w:r w:rsidR="00E91994">
          <w:rPr>
            <w:webHidden/>
          </w:rPr>
          <w:fldChar w:fldCharType="separate"/>
        </w:r>
        <w:r w:rsidR="00E91994">
          <w:rPr>
            <w:webHidden/>
          </w:rPr>
          <w:t>22</w:t>
        </w:r>
        <w:r w:rsidR="00E91994">
          <w:rPr>
            <w:webHidden/>
          </w:rPr>
          <w:fldChar w:fldCharType="end"/>
        </w:r>
      </w:hyperlink>
    </w:p>
    <w:p w14:paraId="2DC8F48D" w14:textId="522F833A" w:rsidR="00E91994" w:rsidRDefault="00661D0E">
      <w:pPr>
        <w:pStyle w:val="TM2"/>
        <w:rPr>
          <w:rFonts w:eastAsiaTheme="minorEastAsia"/>
          <w:color w:val="auto"/>
          <w:lang w:eastAsia="fr-FR"/>
        </w:rPr>
      </w:pPr>
      <w:hyperlink w:anchor="_Toc35897223" w:history="1">
        <w:r w:rsidR="00E91994" w:rsidRPr="00E666F3">
          <w:rPr>
            <w:rStyle w:val="Lienhypertexte"/>
          </w:rPr>
          <w:t>2.7.</w:t>
        </w:r>
        <w:r w:rsidR="00E91994">
          <w:rPr>
            <w:rFonts w:eastAsiaTheme="minorEastAsia"/>
            <w:color w:val="auto"/>
            <w:lang w:eastAsia="fr-FR"/>
          </w:rPr>
          <w:tab/>
        </w:r>
        <w:r w:rsidR="00E91994" w:rsidRPr="00E666F3">
          <w:rPr>
            <w:rStyle w:val="Lienhypertexte"/>
          </w:rPr>
          <w:t>Indicateurs de base mis en place (Détails en Annexes)</w:t>
        </w:r>
        <w:r w:rsidR="00E91994">
          <w:rPr>
            <w:webHidden/>
          </w:rPr>
          <w:tab/>
        </w:r>
        <w:r w:rsidR="00E91994">
          <w:rPr>
            <w:webHidden/>
          </w:rPr>
          <w:fldChar w:fldCharType="begin"/>
        </w:r>
        <w:r w:rsidR="00E91994">
          <w:rPr>
            <w:webHidden/>
          </w:rPr>
          <w:instrText xml:space="preserve"> PAGEREF _Toc35897223 \h </w:instrText>
        </w:r>
        <w:r w:rsidR="00E91994">
          <w:rPr>
            <w:webHidden/>
          </w:rPr>
        </w:r>
        <w:r w:rsidR="00E91994">
          <w:rPr>
            <w:webHidden/>
          </w:rPr>
          <w:fldChar w:fldCharType="separate"/>
        </w:r>
        <w:r w:rsidR="00E91994">
          <w:rPr>
            <w:webHidden/>
          </w:rPr>
          <w:t>23</w:t>
        </w:r>
        <w:r w:rsidR="00E91994">
          <w:rPr>
            <w:webHidden/>
          </w:rPr>
          <w:fldChar w:fldCharType="end"/>
        </w:r>
      </w:hyperlink>
    </w:p>
    <w:p w14:paraId="115A9EEA" w14:textId="78C16504" w:rsidR="00E91994" w:rsidRDefault="00661D0E">
      <w:pPr>
        <w:pStyle w:val="TM2"/>
        <w:rPr>
          <w:rFonts w:eastAsiaTheme="minorEastAsia"/>
          <w:color w:val="auto"/>
          <w:lang w:eastAsia="fr-FR"/>
        </w:rPr>
      </w:pPr>
      <w:hyperlink w:anchor="_Toc35897224" w:history="1">
        <w:r w:rsidR="00E91994" w:rsidRPr="00E666F3">
          <w:rPr>
            <w:rStyle w:val="Lienhypertexte"/>
          </w:rPr>
          <w:t>2.8.</w:t>
        </w:r>
        <w:r w:rsidR="00E91994">
          <w:rPr>
            <w:rFonts w:eastAsiaTheme="minorEastAsia"/>
            <w:color w:val="auto"/>
            <w:lang w:eastAsia="fr-FR"/>
          </w:rPr>
          <w:tab/>
        </w:r>
        <w:r w:rsidR="00E91994" w:rsidRPr="00E666F3">
          <w:rPr>
            <w:rStyle w:val="Lienhypertexte"/>
          </w:rPr>
          <w:t>Principales parties prenantes (détails en annexes)</w:t>
        </w:r>
        <w:r w:rsidR="00E91994">
          <w:rPr>
            <w:webHidden/>
          </w:rPr>
          <w:tab/>
        </w:r>
        <w:r w:rsidR="00E91994">
          <w:rPr>
            <w:webHidden/>
          </w:rPr>
          <w:fldChar w:fldCharType="begin"/>
        </w:r>
        <w:r w:rsidR="00E91994">
          <w:rPr>
            <w:webHidden/>
          </w:rPr>
          <w:instrText xml:space="preserve"> PAGEREF _Toc35897224 \h </w:instrText>
        </w:r>
        <w:r w:rsidR="00E91994">
          <w:rPr>
            <w:webHidden/>
          </w:rPr>
        </w:r>
        <w:r w:rsidR="00E91994">
          <w:rPr>
            <w:webHidden/>
          </w:rPr>
          <w:fldChar w:fldCharType="separate"/>
        </w:r>
        <w:r w:rsidR="00E91994">
          <w:rPr>
            <w:webHidden/>
          </w:rPr>
          <w:t>23</w:t>
        </w:r>
        <w:r w:rsidR="00E91994">
          <w:rPr>
            <w:webHidden/>
          </w:rPr>
          <w:fldChar w:fldCharType="end"/>
        </w:r>
      </w:hyperlink>
    </w:p>
    <w:p w14:paraId="5C8F3ABE" w14:textId="5D2C555F" w:rsidR="00E91994" w:rsidRDefault="00661D0E">
      <w:pPr>
        <w:pStyle w:val="TM2"/>
        <w:rPr>
          <w:rFonts w:eastAsiaTheme="minorEastAsia"/>
          <w:color w:val="auto"/>
          <w:lang w:eastAsia="fr-FR"/>
        </w:rPr>
      </w:pPr>
      <w:hyperlink w:anchor="_Toc35897225" w:history="1">
        <w:r w:rsidR="00E91994" w:rsidRPr="00E666F3">
          <w:rPr>
            <w:rStyle w:val="Lienhypertexte"/>
          </w:rPr>
          <w:t>2.9.</w:t>
        </w:r>
        <w:r w:rsidR="00E91994">
          <w:rPr>
            <w:rFonts w:eastAsiaTheme="minorEastAsia"/>
            <w:color w:val="auto"/>
            <w:lang w:eastAsia="fr-FR"/>
          </w:rPr>
          <w:tab/>
        </w:r>
        <w:r w:rsidR="00E91994" w:rsidRPr="00E666F3">
          <w:rPr>
            <w:rStyle w:val="Lienhypertexte"/>
          </w:rPr>
          <w:t>Résultats escomptés</w:t>
        </w:r>
        <w:r w:rsidR="00E91994">
          <w:rPr>
            <w:webHidden/>
          </w:rPr>
          <w:tab/>
        </w:r>
        <w:r w:rsidR="00E91994">
          <w:rPr>
            <w:webHidden/>
          </w:rPr>
          <w:fldChar w:fldCharType="begin"/>
        </w:r>
        <w:r w:rsidR="00E91994">
          <w:rPr>
            <w:webHidden/>
          </w:rPr>
          <w:instrText xml:space="preserve"> PAGEREF _Toc35897225 \h </w:instrText>
        </w:r>
        <w:r w:rsidR="00E91994">
          <w:rPr>
            <w:webHidden/>
          </w:rPr>
        </w:r>
        <w:r w:rsidR="00E91994">
          <w:rPr>
            <w:webHidden/>
          </w:rPr>
          <w:fldChar w:fldCharType="separate"/>
        </w:r>
        <w:r w:rsidR="00E91994">
          <w:rPr>
            <w:webHidden/>
          </w:rPr>
          <w:t>23</w:t>
        </w:r>
        <w:r w:rsidR="00E91994">
          <w:rPr>
            <w:webHidden/>
          </w:rPr>
          <w:fldChar w:fldCharType="end"/>
        </w:r>
      </w:hyperlink>
    </w:p>
    <w:p w14:paraId="7DCD6CA7" w14:textId="2195A1CC" w:rsidR="00E91994" w:rsidRDefault="00661D0E">
      <w:pPr>
        <w:pStyle w:val="TM1"/>
        <w:rPr>
          <w:rFonts w:eastAsiaTheme="minorEastAsia"/>
          <w:b w:val="0"/>
          <w:lang w:eastAsia="fr-FR"/>
        </w:rPr>
      </w:pPr>
      <w:hyperlink w:anchor="_Toc35897226" w:history="1">
        <w:r w:rsidR="00E91994" w:rsidRPr="00E666F3">
          <w:rPr>
            <w:rStyle w:val="Lienhypertexte"/>
          </w:rPr>
          <w:t>3.</w:t>
        </w:r>
        <w:r w:rsidR="00E91994">
          <w:rPr>
            <w:rFonts w:eastAsiaTheme="minorEastAsia"/>
            <w:b w:val="0"/>
            <w:lang w:eastAsia="fr-FR"/>
          </w:rPr>
          <w:tab/>
        </w:r>
        <w:r w:rsidR="00E91994" w:rsidRPr="00E666F3">
          <w:rPr>
            <w:rStyle w:val="Lienhypertexte"/>
          </w:rPr>
          <w:t>Conclusions</w:t>
        </w:r>
        <w:r w:rsidR="00E91994">
          <w:rPr>
            <w:webHidden/>
          </w:rPr>
          <w:tab/>
        </w:r>
        <w:r w:rsidR="00E91994">
          <w:rPr>
            <w:webHidden/>
          </w:rPr>
          <w:fldChar w:fldCharType="begin"/>
        </w:r>
        <w:r w:rsidR="00E91994">
          <w:rPr>
            <w:webHidden/>
          </w:rPr>
          <w:instrText xml:space="preserve"> PAGEREF _Toc35897226 \h </w:instrText>
        </w:r>
        <w:r w:rsidR="00E91994">
          <w:rPr>
            <w:webHidden/>
          </w:rPr>
        </w:r>
        <w:r w:rsidR="00E91994">
          <w:rPr>
            <w:webHidden/>
          </w:rPr>
          <w:fldChar w:fldCharType="separate"/>
        </w:r>
        <w:r w:rsidR="00E91994">
          <w:rPr>
            <w:webHidden/>
          </w:rPr>
          <w:t>25</w:t>
        </w:r>
        <w:r w:rsidR="00E91994">
          <w:rPr>
            <w:webHidden/>
          </w:rPr>
          <w:fldChar w:fldCharType="end"/>
        </w:r>
      </w:hyperlink>
    </w:p>
    <w:p w14:paraId="4CCE3682" w14:textId="404E697B" w:rsidR="00E91994" w:rsidRDefault="00661D0E">
      <w:pPr>
        <w:pStyle w:val="TM2"/>
        <w:rPr>
          <w:rFonts w:eastAsiaTheme="minorEastAsia"/>
          <w:color w:val="auto"/>
          <w:lang w:eastAsia="fr-FR"/>
        </w:rPr>
      </w:pPr>
      <w:hyperlink w:anchor="_Toc35897227" w:history="1">
        <w:r w:rsidR="00E91994" w:rsidRPr="00E666F3">
          <w:rPr>
            <w:rStyle w:val="Lienhypertexte"/>
          </w:rPr>
          <w:t>3.1.</w:t>
        </w:r>
        <w:r w:rsidR="00E91994">
          <w:rPr>
            <w:rFonts w:eastAsiaTheme="minorEastAsia"/>
            <w:color w:val="auto"/>
            <w:lang w:eastAsia="fr-FR"/>
          </w:rPr>
          <w:tab/>
        </w:r>
        <w:r w:rsidR="00E91994" w:rsidRPr="00E666F3">
          <w:rPr>
            <w:rStyle w:val="Lienhypertexte"/>
          </w:rPr>
          <w:t>Conception/Formulation du projet</w:t>
        </w:r>
        <w:r w:rsidR="00E91994">
          <w:rPr>
            <w:webHidden/>
          </w:rPr>
          <w:tab/>
        </w:r>
        <w:r w:rsidR="00E91994">
          <w:rPr>
            <w:webHidden/>
          </w:rPr>
          <w:fldChar w:fldCharType="begin"/>
        </w:r>
        <w:r w:rsidR="00E91994">
          <w:rPr>
            <w:webHidden/>
          </w:rPr>
          <w:instrText xml:space="preserve"> PAGEREF _Toc35897227 \h </w:instrText>
        </w:r>
        <w:r w:rsidR="00E91994">
          <w:rPr>
            <w:webHidden/>
          </w:rPr>
        </w:r>
        <w:r w:rsidR="00E91994">
          <w:rPr>
            <w:webHidden/>
          </w:rPr>
          <w:fldChar w:fldCharType="separate"/>
        </w:r>
        <w:r w:rsidR="00E91994">
          <w:rPr>
            <w:webHidden/>
          </w:rPr>
          <w:t>25</w:t>
        </w:r>
        <w:r w:rsidR="00E91994">
          <w:rPr>
            <w:webHidden/>
          </w:rPr>
          <w:fldChar w:fldCharType="end"/>
        </w:r>
      </w:hyperlink>
    </w:p>
    <w:p w14:paraId="1E0DEC2D" w14:textId="11FCF51A" w:rsidR="00E91994" w:rsidRDefault="00661D0E">
      <w:pPr>
        <w:pStyle w:val="TM3"/>
        <w:tabs>
          <w:tab w:val="left" w:pos="880"/>
          <w:tab w:val="right" w:leader="dot" w:pos="9062"/>
        </w:tabs>
        <w:rPr>
          <w:rFonts w:eastAsiaTheme="minorEastAsia"/>
          <w:noProof/>
          <w:lang w:eastAsia="fr-FR"/>
        </w:rPr>
      </w:pPr>
      <w:hyperlink w:anchor="_Toc35897228" w:history="1">
        <w:r w:rsidR="00E91994" w:rsidRPr="00E666F3">
          <w:rPr>
            <w:rStyle w:val="Lienhypertexte"/>
            <w:rFonts w:ascii="Wingdings" w:hAnsi="Wingdings"/>
            <w:noProof/>
          </w:rPr>
          <w:t></w:t>
        </w:r>
        <w:r w:rsidR="00E91994">
          <w:rPr>
            <w:rFonts w:eastAsiaTheme="minorEastAsia"/>
            <w:noProof/>
            <w:lang w:eastAsia="fr-FR"/>
          </w:rPr>
          <w:tab/>
        </w:r>
        <w:r w:rsidR="00E91994" w:rsidRPr="00E666F3">
          <w:rPr>
            <w:rStyle w:val="Lienhypertexte"/>
            <w:noProof/>
          </w:rPr>
          <w:t>Analyse ACL/du cadre des résultats (Logique/stratégie du projet; indicateurs)</w:t>
        </w:r>
        <w:r w:rsidR="00E91994">
          <w:rPr>
            <w:noProof/>
            <w:webHidden/>
          </w:rPr>
          <w:tab/>
        </w:r>
        <w:r w:rsidR="00E91994">
          <w:rPr>
            <w:noProof/>
            <w:webHidden/>
          </w:rPr>
          <w:fldChar w:fldCharType="begin"/>
        </w:r>
        <w:r w:rsidR="00E91994">
          <w:rPr>
            <w:noProof/>
            <w:webHidden/>
          </w:rPr>
          <w:instrText xml:space="preserve"> PAGEREF _Toc35897228 \h </w:instrText>
        </w:r>
        <w:r w:rsidR="00E91994">
          <w:rPr>
            <w:noProof/>
            <w:webHidden/>
          </w:rPr>
        </w:r>
        <w:r w:rsidR="00E91994">
          <w:rPr>
            <w:noProof/>
            <w:webHidden/>
          </w:rPr>
          <w:fldChar w:fldCharType="separate"/>
        </w:r>
        <w:r w:rsidR="00E91994">
          <w:rPr>
            <w:noProof/>
            <w:webHidden/>
          </w:rPr>
          <w:t>25</w:t>
        </w:r>
        <w:r w:rsidR="00E91994">
          <w:rPr>
            <w:noProof/>
            <w:webHidden/>
          </w:rPr>
          <w:fldChar w:fldCharType="end"/>
        </w:r>
      </w:hyperlink>
    </w:p>
    <w:p w14:paraId="172A30C0" w14:textId="3C5A6ABF" w:rsidR="00E91994" w:rsidRDefault="00661D0E">
      <w:pPr>
        <w:pStyle w:val="TM3"/>
        <w:tabs>
          <w:tab w:val="left" w:pos="880"/>
          <w:tab w:val="right" w:leader="dot" w:pos="9062"/>
        </w:tabs>
        <w:rPr>
          <w:rFonts w:eastAsiaTheme="minorEastAsia"/>
          <w:noProof/>
          <w:lang w:eastAsia="fr-FR"/>
        </w:rPr>
      </w:pPr>
      <w:hyperlink w:anchor="_Toc35897229" w:history="1">
        <w:r w:rsidR="00E91994" w:rsidRPr="00E666F3">
          <w:rPr>
            <w:rStyle w:val="Lienhypertexte"/>
            <w:rFonts w:ascii="Wingdings" w:hAnsi="Wingdings"/>
            <w:noProof/>
          </w:rPr>
          <w:t></w:t>
        </w:r>
        <w:r w:rsidR="00E91994">
          <w:rPr>
            <w:rFonts w:eastAsiaTheme="minorEastAsia"/>
            <w:noProof/>
            <w:lang w:eastAsia="fr-FR"/>
          </w:rPr>
          <w:tab/>
        </w:r>
        <w:r w:rsidR="00E91994" w:rsidRPr="00E666F3">
          <w:rPr>
            <w:rStyle w:val="Lienhypertexte"/>
            <w:noProof/>
          </w:rPr>
          <w:t>Hypothèses et risques</w:t>
        </w:r>
        <w:r w:rsidR="00E91994">
          <w:rPr>
            <w:noProof/>
            <w:webHidden/>
          </w:rPr>
          <w:tab/>
        </w:r>
        <w:r w:rsidR="00E91994">
          <w:rPr>
            <w:noProof/>
            <w:webHidden/>
          </w:rPr>
          <w:fldChar w:fldCharType="begin"/>
        </w:r>
        <w:r w:rsidR="00E91994">
          <w:rPr>
            <w:noProof/>
            <w:webHidden/>
          </w:rPr>
          <w:instrText xml:space="preserve"> PAGEREF _Toc35897229 \h </w:instrText>
        </w:r>
        <w:r w:rsidR="00E91994">
          <w:rPr>
            <w:noProof/>
            <w:webHidden/>
          </w:rPr>
        </w:r>
        <w:r w:rsidR="00E91994">
          <w:rPr>
            <w:noProof/>
            <w:webHidden/>
          </w:rPr>
          <w:fldChar w:fldCharType="separate"/>
        </w:r>
        <w:r w:rsidR="00E91994">
          <w:rPr>
            <w:noProof/>
            <w:webHidden/>
          </w:rPr>
          <w:t>27</w:t>
        </w:r>
        <w:r w:rsidR="00E91994">
          <w:rPr>
            <w:noProof/>
            <w:webHidden/>
          </w:rPr>
          <w:fldChar w:fldCharType="end"/>
        </w:r>
      </w:hyperlink>
    </w:p>
    <w:p w14:paraId="489CE448" w14:textId="040A183F" w:rsidR="00E91994" w:rsidRDefault="00661D0E">
      <w:pPr>
        <w:pStyle w:val="TM3"/>
        <w:tabs>
          <w:tab w:val="left" w:pos="880"/>
          <w:tab w:val="right" w:leader="dot" w:pos="9062"/>
        </w:tabs>
        <w:rPr>
          <w:rFonts w:eastAsiaTheme="minorEastAsia"/>
          <w:noProof/>
          <w:lang w:eastAsia="fr-FR"/>
        </w:rPr>
      </w:pPr>
      <w:hyperlink w:anchor="_Toc35897230" w:history="1">
        <w:r w:rsidR="00E91994" w:rsidRPr="00E666F3">
          <w:rPr>
            <w:rStyle w:val="Lienhypertexte"/>
            <w:rFonts w:ascii="Wingdings" w:hAnsi="Wingdings"/>
            <w:noProof/>
          </w:rPr>
          <w:t></w:t>
        </w:r>
        <w:r w:rsidR="00E91994">
          <w:rPr>
            <w:rFonts w:eastAsiaTheme="minorEastAsia"/>
            <w:noProof/>
            <w:lang w:eastAsia="fr-FR"/>
          </w:rPr>
          <w:tab/>
        </w:r>
        <w:r w:rsidR="00E91994" w:rsidRPr="00E666F3">
          <w:rPr>
            <w:rStyle w:val="Lienhypertexte"/>
            <w:noProof/>
          </w:rPr>
          <w:t>Enseignements tirés des autres projets pertinents</w:t>
        </w:r>
        <w:r w:rsidR="00E91994">
          <w:rPr>
            <w:noProof/>
            <w:webHidden/>
          </w:rPr>
          <w:tab/>
        </w:r>
        <w:r w:rsidR="00E91994">
          <w:rPr>
            <w:noProof/>
            <w:webHidden/>
          </w:rPr>
          <w:fldChar w:fldCharType="begin"/>
        </w:r>
        <w:r w:rsidR="00E91994">
          <w:rPr>
            <w:noProof/>
            <w:webHidden/>
          </w:rPr>
          <w:instrText xml:space="preserve"> PAGEREF _Toc35897230 \h </w:instrText>
        </w:r>
        <w:r w:rsidR="00E91994">
          <w:rPr>
            <w:noProof/>
            <w:webHidden/>
          </w:rPr>
        </w:r>
        <w:r w:rsidR="00E91994">
          <w:rPr>
            <w:noProof/>
            <w:webHidden/>
          </w:rPr>
          <w:fldChar w:fldCharType="separate"/>
        </w:r>
        <w:r w:rsidR="00E91994">
          <w:rPr>
            <w:noProof/>
            <w:webHidden/>
          </w:rPr>
          <w:t>32</w:t>
        </w:r>
        <w:r w:rsidR="00E91994">
          <w:rPr>
            <w:noProof/>
            <w:webHidden/>
          </w:rPr>
          <w:fldChar w:fldCharType="end"/>
        </w:r>
      </w:hyperlink>
    </w:p>
    <w:p w14:paraId="45EE7047" w14:textId="1714DB33" w:rsidR="00E91994" w:rsidRDefault="00661D0E">
      <w:pPr>
        <w:pStyle w:val="TM3"/>
        <w:tabs>
          <w:tab w:val="left" w:pos="880"/>
          <w:tab w:val="right" w:leader="dot" w:pos="9062"/>
        </w:tabs>
        <w:rPr>
          <w:rFonts w:eastAsiaTheme="minorEastAsia"/>
          <w:noProof/>
          <w:lang w:eastAsia="fr-FR"/>
        </w:rPr>
      </w:pPr>
      <w:hyperlink w:anchor="_Toc35897231" w:history="1">
        <w:r w:rsidR="00E91994" w:rsidRPr="00E666F3">
          <w:rPr>
            <w:rStyle w:val="Lienhypertexte"/>
            <w:rFonts w:ascii="Wingdings" w:hAnsi="Wingdings"/>
            <w:noProof/>
          </w:rPr>
          <w:t></w:t>
        </w:r>
        <w:r w:rsidR="00E91994">
          <w:rPr>
            <w:rFonts w:eastAsiaTheme="minorEastAsia"/>
            <w:noProof/>
            <w:lang w:eastAsia="fr-FR"/>
          </w:rPr>
          <w:tab/>
        </w:r>
        <w:r w:rsidR="00E91994" w:rsidRPr="00E666F3">
          <w:rPr>
            <w:rStyle w:val="Lienhypertexte"/>
            <w:noProof/>
          </w:rPr>
          <w:t>Participation prévue des parties prenantes</w:t>
        </w:r>
        <w:r w:rsidR="00E91994">
          <w:rPr>
            <w:noProof/>
            <w:webHidden/>
          </w:rPr>
          <w:tab/>
        </w:r>
        <w:r w:rsidR="00E91994">
          <w:rPr>
            <w:noProof/>
            <w:webHidden/>
          </w:rPr>
          <w:fldChar w:fldCharType="begin"/>
        </w:r>
        <w:r w:rsidR="00E91994">
          <w:rPr>
            <w:noProof/>
            <w:webHidden/>
          </w:rPr>
          <w:instrText xml:space="preserve"> PAGEREF _Toc35897231 \h </w:instrText>
        </w:r>
        <w:r w:rsidR="00E91994">
          <w:rPr>
            <w:noProof/>
            <w:webHidden/>
          </w:rPr>
        </w:r>
        <w:r w:rsidR="00E91994">
          <w:rPr>
            <w:noProof/>
            <w:webHidden/>
          </w:rPr>
          <w:fldChar w:fldCharType="separate"/>
        </w:r>
        <w:r w:rsidR="00E91994">
          <w:rPr>
            <w:noProof/>
            <w:webHidden/>
          </w:rPr>
          <w:t>35</w:t>
        </w:r>
        <w:r w:rsidR="00E91994">
          <w:rPr>
            <w:noProof/>
            <w:webHidden/>
          </w:rPr>
          <w:fldChar w:fldCharType="end"/>
        </w:r>
      </w:hyperlink>
    </w:p>
    <w:p w14:paraId="675630A1" w14:textId="1870ED49" w:rsidR="00E91994" w:rsidRDefault="00661D0E">
      <w:pPr>
        <w:pStyle w:val="TM3"/>
        <w:tabs>
          <w:tab w:val="left" w:pos="880"/>
          <w:tab w:val="right" w:leader="dot" w:pos="9062"/>
        </w:tabs>
        <w:rPr>
          <w:rFonts w:eastAsiaTheme="minorEastAsia"/>
          <w:noProof/>
          <w:lang w:eastAsia="fr-FR"/>
        </w:rPr>
      </w:pPr>
      <w:hyperlink w:anchor="_Toc35897232" w:history="1">
        <w:r w:rsidR="00E91994" w:rsidRPr="00E666F3">
          <w:rPr>
            <w:rStyle w:val="Lienhypertexte"/>
            <w:rFonts w:ascii="Wingdings" w:hAnsi="Wingdings"/>
            <w:noProof/>
          </w:rPr>
          <w:t></w:t>
        </w:r>
        <w:r w:rsidR="00E91994">
          <w:rPr>
            <w:rFonts w:eastAsiaTheme="minorEastAsia"/>
            <w:noProof/>
            <w:lang w:eastAsia="fr-FR"/>
          </w:rPr>
          <w:tab/>
        </w:r>
        <w:r w:rsidR="00E91994" w:rsidRPr="00E666F3">
          <w:rPr>
            <w:rStyle w:val="Lienhypertexte"/>
            <w:noProof/>
          </w:rPr>
          <w:t>Approche de réplication</w:t>
        </w:r>
        <w:r w:rsidR="00E91994">
          <w:rPr>
            <w:noProof/>
            <w:webHidden/>
          </w:rPr>
          <w:tab/>
        </w:r>
        <w:r w:rsidR="00E91994">
          <w:rPr>
            <w:noProof/>
            <w:webHidden/>
          </w:rPr>
          <w:fldChar w:fldCharType="begin"/>
        </w:r>
        <w:r w:rsidR="00E91994">
          <w:rPr>
            <w:noProof/>
            <w:webHidden/>
          </w:rPr>
          <w:instrText xml:space="preserve"> PAGEREF _Toc35897232 \h </w:instrText>
        </w:r>
        <w:r w:rsidR="00E91994">
          <w:rPr>
            <w:noProof/>
            <w:webHidden/>
          </w:rPr>
        </w:r>
        <w:r w:rsidR="00E91994">
          <w:rPr>
            <w:noProof/>
            <w:webHidden/>
          </w:rPr>
          <w:fldChar w:fldCharType="separate"/>
        </w:r>
        <w:r w:rsidR="00E91994">
          <w:rPr>
            <w:noProof/>
            <w:webHidden/>
          </w:rPr>
          <w:t>37</w:t>
        </w:r>
        <w:r w:rsidR="00E91994">
          <w:rPr>
            <w:noProof/>
            <w:webHidden/>
          </w:rPr>
          <w:fldChar w:fldCharType="end"/>
        </w:r>
      </w:hyperlink>
    </w:p>
    <w:p w14:paraId="70946C59" w14:textId="01DD4D0E" w:rsidR="00E91994" w:rsidRDefault="00661D0E">
      <w:pPr>
        <w:pStyle w:val="TM3"/>
        <w:tabs>
          <w:tab w:val="left" w:pos="880"/>
          <w:tab w:val="right" w:leader="dot" w:pos="9062"/>
        </w:tabs>
        <w:rPr>
          <w:rFonts w:eastAsiaTheme="minorEastAsia"/>
          <w:noProof/>
          <w:lang w:eastAsia="fr-FR"/>
        </w:rPr>
      </w:pPr>
      <w:hyperlink w:anchor="_Toc35897233" w:history="1">
        <w:r w:rsidR="00E91994" w:rsidRPr="00E666F3">
          <w:rPr>
            <w:rStyle w:val="Lienhypertexte"/>
            <w:rFonts w:ascii="Wingdings" w:hAnsi="Wingdings"/>
            <w:noProof/>
          </w:rPr>
          <w:t></w:t>
        </w:r>
        <w:r w:rsidR="00E91994">
          <w:rPr>
            <w:rFonts w:eastAsiaTheme="minorEastAsia"/>
            <w:noProof/>
            <w:lang w:eastAsia="fr-FR"/>
          </w:rPr>
          <w:tab/>
        </w:r>
        <w:r w:rsidR="00E91994" w:rsidRPr="00E666F3">
          <w:rPr>
            <w:rStyle w:val="Lienhypertexte"/>
            <w:noProof/>
          </w:rPr>
          <w:t>Avantage comparatif du PNUD</w:t>
        </w:r>
        <w:r w:rsidR="00E91994">
          <w:rPr>
            <w:noProof/>
            <w:webHidden/>
          </w:rPr>
          <w:tab/>
        </w:r>
        <w:r w:rsidR="00E91994">
          <w:rPr>
            <w:noProof/>
            <w:webHidden/>
          </w:rPr>
          <w:fldChar w:fldCharType="begin"/>
        </w:r>
        <w:r w:rsidR="00E91994">
          <w:rPr>
            <w:noProof/>
            <w:webHidden/>
          </w:rPr>
          <w:instrText xml:space="preserve"> PAGEREF _Toc35897233 \h </w:instrText>
        </w:r>
        <w:r w:rsidR="00E91994">
          <w:rPr>
            <w:noProof/>
            <w:webHidden/>
          </w:rPr>
        </w:r>
        <w:r w:rsidR="00E91994">
          <w:rPr>
            <w:noProof/>
            <w:webHidden/>
          </w:rPr>
          <w:fldChar w:fldCharType="separate"/>
        </w:r>
        <w:r w:rsidR="00E91994">
          <w:rPr>
            <w:noProof/>
            <w:webHidden/>
          </w:rPr>
          <w:t>37</w:t>
        </w:r>
        <w:r w:rsidR="00E91994">
          <w:rPr>
            <w:noProof/>
            <w:webHidden/>
          </w:rPr>
          <w:fldChar w:fldCharType="end"/>
        </w:r>
      </w:hyperlink>
    </w:p>
    <w:p w14:paraId="090D86B3" w14:textId="198A8D2E" w:rsidR="00E91994" w:rsidRDefault="00661D0E">
      <w:pPr>
        <w:pStyle w:val="TM3"/>
        <w:tabs>
          <w:tab w:val="left" w:pos="880"/>
          <w:tab w:val="right" w:leader="dot" w:pos="9062"/>
        </w:tabs>
        <w:rPr>
          <w:rFonts w:eastAsiaTheme="minorEastAsia"/>
          <w:noProof/>
          <w:lang w:eastAsia="fr-FR"/>
        </w:rPr>
      </w:pPr>
      <w:hyperlink w:anchor="_Toc35897234" w:history="1">
        <w:r w:rsidR="00E91994" w:rsidRPr="00E666F3">
          <w:rPr>
            <w:rStyle w:val="Lienhypertexte"/>
            <w:rFonts w:ascii="Wingdings" w:hAnsi="Wingdings"/>
            <w:noProof/>
          </w:rPr>
          <w:t></w:t>
        </w:r>
        <w:r w:rsidR="00E91994">
          <w:rPr>
            <w:rFonts w:eastAsiaTheme="minorEastAsia"/>
            <w:noProof/>
            <w:lang w:eastAsia="fr-FR"/>
          </w:rPr>
          <w:tab/>
        </w:r>
        <w:r w:rsidR="00E91994" w:rsidRPr="00E666F3">
          <w:rPr>
            <w:rStyle w:val="Lienhypertexte"/>
            <w:noProof/>
          </w:rPr>
          <w:t>Les liens entre le projet et d’autres interventions au sein du secteur</w:t>
        </w:r>
        <w:r w:rsidR="00E91994">
          <w:rPr>
            <w:noProof/>
            <w:webHidden/>
          </w:rPr>
          <w:tab/>
        </w:r>
        <w:r w:rsidR="00E91994">
          <w:rPr>
            <w:noProof/>
            <w:webHidden/>
          </w:rPr>
          <w:fldChar w:fldCharType="begin"/>
        </w:r>
        <w:r w:rsidR="00E91994">
          <w:rPr>
            <w:noProof/>
            <w:webHidden/>
          </w:rPr>
          <w:instrText xml:space="preserve"> PAGEREF _Toc35897234 \h </w:instrText>
        </w:r>
        <w:r w:rsidR="00E91994">
          <w:rPr>
            <w:noProof/>
            <w:webHidden/>
          </w:rPr>
        </w:r>
        <w:r w:rsidR="00E91994">
          <w:rPr>
            <w:noProof/>
            <w:webHidden/>
          </w:rPr>
          <w:fldChar w:fldCharType="separate"/>
        </w:r>
        <w:r w:rsidR="00E91994">
          <w:rPr>
            <w:noProof/>
            <w:webHidden/>
          </w:rPr>
          <w:t>38</w:t>
        </w:r>
        <w:r w:rsidR="00E91994">
          <w:rPr>
            <w:noProof/>
            <w:webHidden/>
          </w:rPr>
          <w:fldChar w:fldCharType="end"/>
        </w:r>
      </w:hyperlink>
    </w:p>
    <w:p w14:paraId="66F537F3" w14:textId="0AD6AD6B" w:rsidR="00E91994" w:rsidRDefault="00661D0E">
      <w:pPr>
        <w:pStyle w:val="TM3"/>
        <w:tabs>
          <w:tab w:val="left" w:pos="880"/>
          <w:tab w:val="right" w:leader="dot" w:pos="9062"/>
        </w:tabs>
        <w:rPr>
          <w:rFonts w:eastAsiaTheme="minorEastAsia"/>
          <w:noProof/>
          <w:lang w:eastAsia="fr-FR"/>
        </w:rPr>
      </w:pPr>
      <w:hyperlink w:anchor="_Toc35897235" w:history="1">
        <w:r w:rsidR="00E91994" w:rsidRPr="00E666F3">
          <w:rPr>
            <w:rStyle w:val="Lienhypertexte"/>
            <w:rFonts w:ascii="Wingdings" w:hAnsi="Wingdings"/>
            <w:noProof/>
          </w:rPr>
          <w:t></w:t>
        </w:r>
        <w:r w:rsidR="00E91994">
          <w:rPr>
            <w:rFonts w:eastAsiaTheme="minorEastAsia"/>
            <w:noProof/>
            <w:lang w:eastAsia="fr-FR"/>
          </w:rPr>
          <w:tab/>
        </w:r>
        <w:r w:rsidR="00E91994" w:rsidRPr="00E666F3">
          <w:rPr>
            <w:rStyle w:val="Lienhypertexte"/>
            <w:noProof/>
          </w:rPr>
          <w:t>Modalités de gestion</w:t>
        </w:r>
        <w:r w:rsidR="00E91994">
          <w:rPr>
            <w:noProof/>
            <w:webHidden/>
          </w:rPr>
          <w:tab/>
        </w:r>
        <w:r w:rsidR="00E91994">
          <w:rPr>
            <w:noProof/>
            <w:webHidden/>
          </w:rPr>
          <w:fldChar w:fldCharType="begin"/>
        </w:r>
        <w:r w:rsidR="00E91994">
          <w:rPr>
            <w:noProof/>
            <w:webHidden/>
          </w:rPr>
          <w:instrText xml:space="preserve"> PAGEREF _Toc35897235 \h </w:instrText>
        </w:r>
        <w:r w:rsidR="00E91994">
          <w:rPr>
            <w:noProof/>
            <w:webHidden/>
          </w:rPr>
        </w:r>
        <w:r w:rsidR="00E91994">
          <w:rPr>
            <w:noProof/>
            <w:webHidden/>
          </w:rPr>
          <w:fldChar w:fldCharType="separate"/>
        </w:r>
        <w:r w:rsidR="00E91994">
          <w:rPr>
            <w:noProof/>
            <w:webHidden/>
          </w:rPr>
          <w:t>38</w:t>
        </w:r>
        <w:r w:rsidR="00E91994">
          <w:rPr>
            <w:noProof/>
            <w:webHidden/>
          </w:rPr>
          <w:fldChar w:fldCharType="end"/>
        </w:r>
      </w:hyperlink>
    </w:p>
    <w:p w14:paraId="68704496" w14:textId="70748103" w:rsidR="00E91994" w:rsidRDefault="00661D0E">
      <w:pPr>
        <w:pStyle w:val="TM2"/>
        <w:rPr>
          <w:rFonts w:eastAsiaTheme="minorEastAsia"/>
          <w:color w:val="auto"/>
          <w:lang w:eastAsia="fr-FR"/>
        </w:rPr>
      </w:pPr>
      <w:hyperlink w:anchor="_Toc35897236" w:history="1">
        <w:r w:rsidR="00E91994" w:rsidRPr="00E666F3">
          <w:rPr>
            <w:rStyle w:val="Lienhypertexte"/>
          </w:rPr>
          <w:t>3.2.</w:t>
        </w:r>
        <w:r w:rsidR="00E91994">
          <w:rPr>
            <w:rFonts w:eastAsiaTheme="minorEastAsia"/>
            <w:color w:val="auto"/>
            <w:lang w:eastAsia="fr-FR"/>
          </w:rPr>
          <w:tab/>
        </w:r>
        <w:r w:rsidR="00E91994" w:rsidRPr="00E666F3">
          <w:rPr>
            <w:rStyle w:val="Lienhypertexte"/>
          </w:rPr>
          <w:t>Mise en œuvre du projet</w:t>
        </w:r>
        <w:r w:rsidR="00E91994">
          <w:rPr>
            <w:webHidden/>
          </w:rPr>
          <w:tab/>
        </w:r>
        <w:r w:rsidR="00E91994">
          <w:rPr>
            <w:webHidden/>
          </w:rPr>
          <w:fldChar w:fldCharType="begin"/>
        </w:r>
        <w:r w:rsidR="00E91994">
          <w:rPr>
            <w:webHidden/>
          </w:rPr>
          <w:instrText xml:space="preserve"> PAGEREF _Toc35897236 \h </w:instrText>
        </w:r>
        <w:r w:rsidR="00E91994">
          <w:rPr>
            <w:webHidden/>
          </w:rPr>
        </w:r>
        <w:r w:rsidR="00E91994">
          <w:rPr>
            <w:webHidden/>
          </w:rPr>
          <w:fldChar w:fldCharType="separate"/>
        </w:r>
        <w:r w:rsidR="00E91994">
          <w:rPr>
            <w:webHidden/>
          </w:rPr>
          <w:t>40</w:t>
        </w:r>
        <w:r w:rsidR="00E91994">
          <w:rPr>
            <w:webHidden/>
          </w:rPr>
          <w:fldChar w:fldCharType="end"/>
        </w:r>
      </w:hyperlink>
    </w:p>
    <w:p w14:paraId="36040A21" w14:textId="04C99EBD" w:rsidR="00E91994" w:rsidRDefault="00661D0E">
      <w:pPr>
        <w:pStyle w:val="TM3"/>
        <w:tabs>
          <w:tab w:val="left" w:pos="880"/>
          <w:tab w:val="right" w:leader="dot" w:pos="9062"/>
        </w:tabs>
        <w:rPr>
          <w:rFonts w:eastAsiaTheme="minorEastAsia"/>
          <w:noProof/>
          <w:lang w:eastAsia="fr-FR"/>
        </w:rPr>
      </w:pPr>
      <w:hyperlink w:anchor="_Toc35897237" w:history="1">
        <w:r w:rsidR="00E91994" w:rsidRPr="00E666F3">
          <w:rPr>
            <w:rStyle w:val="Lienhypertexte"/>
            <w:rFonts w:ascii="Wingdings" w:hAnsi="Wingdings"/>
            <w:noProof/>
          </w:rPr>
          <w:t></w:t>
        </w:r>
        <w:r w:rsidR="00E91994">
          <w:rPr>
            <w:rFonts w:eastAsiaTheme="minorEastAsia"/>
            <w:noProof/>
            <w:lang w:eastAsia="fr-FR"/>
          </w:rPr>
          <w:tab/>
        </w:r>
        <w:r w:rsidR="00E91994" w:rsidRPr="00E666F3">
          <w:rPr>
            <w:rStyle w:val="Lienhypertexte"/>
            <w:noProof/>
          </w:rPr>
          <w:t>Gestion adaptative (modifications apportées à la conception et résultats du projet lors de la mise en œuvre)</w:t>
        </w:r>
        <w:r w:rsidR="00E91994">
          <w:rPr>
            <w:noProof/>
            <w:webHidden/>
          </w:rPr>
          <w:tab/>
        </w:r>
        <w:r w:rsidR="00E91994">
          <w:rPr>
            <w:noProof/>
            <w:webHidden/>
          </w:rPr>
          <w:fldChar w:fldCharType="begin"/>
        </w:r>
        <w:r w:rsidR="00E91994">
          <w:rPr>
            <w:noProof/>
            <w:webHidden/>
          </w:rPr>
          <w:instrText xml:space="preserve"> PAGEREF _Toc35897237 \h </w:instrText>
        </w:r>
        <w:r w:rsidR="00E91994">
          <w:rPr>
            <w:noProof/>
            <w:webHidden/>
          </w:rPr>
        </w:r>
        <w:r w:rsidR="00E91994">
          <w:rPr>
            <w:noProof/>
            <w:webHidden/>
          </w:rPr>
          <w:fldChar w:fldCharType="separate"/>
        </w:r>
        <w:r w:rsidR="00E91994">
          <w:rPr>
            <w:noProof/>
            <w:webHidden/>
          </w:rPr>
          <w:t>40</w:t>
        </w:r>
        <w:r w:rsidR="00E91994">
          <w:rPr>
            <w:noProof/>
            <w:webHidden/>
          </w:rPr>
          <w:fldChar w:fldCharType="end"/>
        </w:r>
      </w:hyperlink>
    </w:p>
    <w:p w14:paraId="54057372" w14:textId="74DB8AE0" w:rsidR="00E91994" w:rsidRDefault="00661D0E">
      <w:pPr>
        <w:pStyle w:val="TM3"/>
        <w:tabs>
          <w:tab w:val="left" w:pos="880"/>
          <w:tab w:val="right" w:leader="dot" w:pos="9062"/>
        </w:tabs>
        <w:rPr>
          <w:rFonts w:eastAsiaTheme="minorEastAsia"/>
          <w:noProof/>
          <w:lang w:eastAsia="fr-FR"/>
        </w:rPr>
      </w:pPr>
      <w:hyperlink w:anchor="_Toc35897238" w:history="1">
        <w:r w:rsidR="00E91994" w:rsidRPr="00E666F3">
          <w:rPr>
            <w:rStyle w:val="Lienhypertexte"/>
            <w:rFonts w:ascii="Wingdings" w:hAnsi="Wingdings"/>
            <w:noProof/>
          </w:rPr>
          <w:t></w:t>
        </w:r>
        <w:r w:rsidR="00E91994">
          <w:rPr>
            <w:rFonts w:eastAsiaTheme="minorEastAsia"/>
            <w:noProof/>
            <w:lang w:eastAsia="fr-FR"/>
          </w:rPr>
          <w:tab/>
        </w:r>
        <w:r w:rsidR="00E91994" w:rsidRPr="00E666F3">
          <w:rPr>
            <w:rStyle w:val="Lienhypertexte"/>
            <w:noProof/>
          </w:rPr>
          <w:t>Accords de partenariat (avec les parties prenantes pertinentes impliquées dans le pays/la région)</w:t>
        </w:r>
        <w:r w:rsidR="00E91994">
          <w:rPr>
            <w:noProof/>
            <w:webHidden/>
          </w:rPr>
          <w:tab/>
        </w:r>
        <w:r w:rsidR="00E91994">
          <w:rPr>
            <w:noProof/>
            <w:webHidden/>
          </w:rPr>
          <w:fldChar w:fldCharType="begin"/>
        </w:r>
        <w:r w:rsidR="00E91994">
          <w:rPr>
            <w:noProof/>
            <w:webHidden/>
          </w:rPr>
          <w:instrText xml:space="preserve"> PAGEREF _Toc35897238 \h </w:instrText>
        </w:r>
        <w:r w:rsidR="00E91994">
          <w:rPr>
            <w:noProof/>
            <w:webHidden/>
          </w:rPr>
        </w:r>
        <w:r w:rsidR="00E91994">
          <w:rPr>
            <w:noProof/>
            <w:webHidden/>
          </w:rPr>
          <w:fldChar w:fldCharType="separate"/>
        </w:r>
        <w:r w:rsidR="00E91994">
          <w:rPr>
            <w:noProof/>
            <w:webHidden/>
          </w:rPr>
          <w:t>42</w:t>
        </w:r>
        <w:r w:rsidR="00E91994">
          <w:rPr>
            <w:noProof/>
            <w:webHidden/>
          </w:rPr>
          <w:fldChar w:fldCharType="end"/>
        </w:r>
      </w:hyperlink>
    </w:p>
    <w:p w14:paraId="702AC5FC" w14:textId="7F1A8DE4" w:rsidR="00E91994" w:rsidRDefault="00661D0E">
      <w:pPr>
        <w:pStyle w:val="TM3"/>
        <w:tabs>
          <w:tab w:val="left" w:pos="880"/>
          <w:tab w:val="right" w:leader="dot" w:pos="9062"/>
        </w:tabs>
        <w:rPr>
          <w:rFonts w:eastAsiaTheme="minorEastAsia"/>
          <w:noProof/>
          <w:lang w:eastAsia="fr-FR"/>
        </w:rPr>
      </w:pPr>
      <w:hyperlink w:anchor="_Toc35897239" w:history="1">
        <w:r w:rsidR="00E91994" w:rsidRPr="00E666F3">
          <w:rPr>
            <w:rStyle w:val="Lienhypertexte"/>
            <w:rFonts w:ascii="Wingdings" w:hAnsi="Wingdings"/>
            <w:noProof/>
          </w:rPr>
          <w:t></w:t>
        </w:r>
        <w:r w:rsidR="00E91994">
          <w:rPr>
            <w:rFonts w:eastAsiaTheme="minorEastAsia"/>
            <w:noProof/>
            <w:lang w:eastAsia="fr-FR"/>
          </w:rPr>
          <w:tab/>
        </w:r>
        <w:r w:rsidR="00E91994" w:rsidRPr="00E666F3">
          <w:rPr>
            <w:rStyle w:val="Lienhypertexte"/>
            <w:noProof/>
          </w:rPr>
          <w:t>Commentaires relatifs aux activités de suivi et d’évaluation utilisées dans le cadre de la gestion adaptative</w:t>
        </w:r>
        <w:r w:rsidR="00E91994">
          <w:rPr>
            <w:noProof/>
            <w:webHidden/>
          </w:rPr>
          <w:tab/>
        </w:r>
        <w:r w:rsidR="00E91994">
          <w:rPr>
            <w:noProof/>
            <w:webHidden/>
          </w:rPr>
          <w:fldChar w:fldCharType="begin"/>
        </w:r>
        <w:r w:rsidR="00E91994">
          <w:rPr>
            <w:noProof/>
            <w:webHidden/>
          </w:rPr>
          <w:instrText xml:space="preserve"> PAGEREF _Toc35897239 \h </w:instrText>
        </w:r>
        <w:r w:rsidR="00E91994">
          <w:rPr>
            <w:noProof/>
            <w:webHidden/>
          </w:rPr>
        </w:r>
        <w:r w:rsidR="00E91994">
          <w:rPr>
            <w:noProof/>
            <w:webHidden/>
          </w:rPr>
          <w:fldChar w:fldCharType="separate"/>
        </w:r>
        <w:r w:rsidR="00E91994">
          <w:rPr>
            <w:noProof/>
            <w:webHidden/>
          </w:rPr>
          <w:t>43</w:t>
        </w:r>
        <w:r w:rsidR="00E91994">
          <w:rPr>
            <w:noProof/>
            <w:webHidden/>
          </w:rPr>
          <w:fldChar w:fldCharType="end"/>
        </w:r>
      </w:hyperlink>
    </w:p>
    <w:p w14:paraId="33FA5221" w14:textId="525F4899" w:rsidR="00E91994" w:rsidRDefault="00661D0E">
      <w:pPr>
        <w:pStyle w:val="TM3"/>
        <w:tabs>
          <w:tab w:val="left" w:pos="880"/>
          <w:tab w:val="right" w:leader="dot" w:pos="9062"/>
        </w:tabs>
        <w:rPr>
          <w:rFonts w:eastAsiaTheme="minorEastAsia"/>
          <w:noProof/>
          <w:lang w:eastAsia="fr-FR"/>
        </w:rPr>
      </w:pPr>
      <w:hyperlink w:anchor="_Toc35897240" w:history="1">
        <w:r w:rsidR="00E91994" w:rsidRPr="00E666F3">
          <w:rPr>
            <w:rStyle w:val="Lienhypertexte"/>
            <w:rFonts w:ascii="Wingdings" w:hAnsi="Wingdings"/>
            <w:noProof/>
          </w:rPr>
          <w:t></w:t>
        </w:r>
        <w:r w:rsidR="00E91994">
          <w:rPr>
            <w:rFonts w:eastAsiaTheme="minorEastAsia"/>
            <w:noProof/>
            <w:lang w:eastAsia="fr-FR"/>
          </w:rPr>
          <w:tab/>
        </w:r>
        <w:r w:rsidR="00E91994" w:rsidRPr="00E666F3">
          <w:rPr>
            <w:rStyle w:val="Lienhypertexte"/>
            <w:noProof/>
          </w:rPr>
          <w:t>Financement du projet</w:t>
        </w:r>
        <w:r w:rsidR="00E91994">
          <w:rPr>
            <w:noProof/>
            <w:webHidden/>
          </w:rPr>
          <w:tab/>
        </w:r>
        <w:r w:rsidR="00E91994">
          <w:rPr>
            <w:noProof/>
            <w:webHidden/>
          </w:rPr>
          <w:fldChar w:fldCharType="begin"/>
        </w:r>
        <w:r w:rsidR="00E91994">
          <w:rPr>
            <w:noProof/>
            <w:webHidden/>
          </w:rPr>
          <w:instrText xml:space="preserve"> PAGEREF _Toc35897240 \h </w:instrText>
        </w:r>
        <w:r w:rsidR="00E91994">
          <w:rPr>
            <w:noProof/>
            <w:webHidden/>
          </w:rPr>
        </w:r>
        <w:r w:rsidR="00E91994">
          <w:rPr>
            <w:noProof/>
            <w:webHidden/>
          </w:rPr>
          <w:fldChar w:fldCharType="separate"/>
        </w:r>
        <w:r w:rsidR="00E91994">
          <w:rPr>
            <w:noProof/>
            <w:webHidden/>
          </w:rPr>
          <w:t>44</w:t>
        </w:r>
        <w:r w:rsidR="00E91994">
          <w:rPr>
            <w:noProof/>
            <w:webHidden/>
          </w:rPr>
          <w:fldChar w:fldCharType="end"/>
        </w:r>
      </w:hyperlink>
    </w:p>
    <w:p w14:paraId="252D7FF3" w14:textId="79280108" w:rsidR="00E91994" w:rsidRDefault="00661D0E">
      <w:pPr>
        <w:pStyle w:val="TM3"/>
        <w:tabs>
          <w:tab w:val="left" w:pos="880"/>
          <w:tab w:val="right" w:leader="dot" w:pos="9062"/>
        </w:tabs>
        <w:rPr>
          <w:rFonts w:eastAsiaTheme="minorEastAsia"/>
          <w:noProof/>
          <w:lang w:eastAsia="fr-FR"/>
        </w:rPr>
      </w:pPr>
      <w:hyperlink w:anchor="_Toc35897241" w:history="1">
        <w:r w:rsidR="00E91994" w:rsidRPr="00E666F3">
          <w:rPr>
            <w:rStyle w:val="Lienhypertexte"/>
            <w:rFonts w:ascii="Wingdings" w:hAnsi="Wingdings"/>
            <w:noProof/>
          </w:rPr>
          <w:t></w:t>
        </w:r>
        <w:r w:rsidR="00E91994">
          <w:rPr>
            <w:rFonts w:eastAsiaTheme="minorEastAsia"/>
            <w:noProof/>
            <w:lang w:eastAsia="fr-FR"/>
          </w:rPr>
          <w:tab/>
        </w:r>
        <w:r w:rsidR="00E91994" w:rsidRPr="00E666F3">
          <w:rPr>
            <w:rStyle w:val="Lienhypertexte"/>
            <w:noProof/>
          </w:rPr>
          <w:t>Suivi et évaluation : conception à l'entrée et mise en œuvre (*)</w:t>
        </w:r>
        <w:r w:rsidR="00E91994">
          <w:rPr>
            <w:noProof/>
            <w:webHidden/>
          </w:rPr>
          <w:tab/>
        </w:r>
        <w:r w:rsidR="00E91994">
          <w:rPr>
            <w:noProof/>
            <w:webHidden/>
          </w:rPr>
          <w:fldChar w:fldCharType="begin"/>
        </w:r>
        <w:r w:rsidR="00E91994">
          <w:rPr>
            <w:noProof/>
            <w:webHidden/>
          </w:rPr>
          <w:instrText xml:space="preserve"> PAGEREF _Toc35897241 \h </w:instrText>
        </w:r>
        <w:r w:rsidR="00E91994">
          <w:rPr>
            <w:noProof/>
            <w:webHidden/>
          </w:rPr>
        </w:r>
        <w:r w:rsidR="00E91994">
          <w:rPr>
            <w:noProof/>
            <w:webHidden/>
          </w:rPr>
          <w:fldChar w:fldCharType="separate"/>
        </w:r>
        <w:r w:rsidR="00E91994">
          <w:rPr>
            <w:noProof/>
            <w:webHidden/>
          </w:rPr>
          <w:t>46</w:t>
        </w:r>
        <w:r w:rsidR="00E91994">
          <w:rPr>
            <w:noProof/>
            <w:webHidden/>
          </w:rPr>
          <w:fldChar w:fldCharType="end"/>
        </w:r>
      </w:hyperlink>
    </w:p>
    <w:p w14:paraId="5D925D73" w14:textId="4C1A4AE2" w:rsidR="00E91994" w:rsidRDefault="00661D0E">
      <w:pPr>
        <w:pStyle w:val="TM3"/>
        <w:tabs>
          <w:tab w:val="left" w:pos="880"/>
          <w:tab w:val="right" w:leader="dot" w:pos="9062"/>
        </w:tabs>
        <w:rPr>
          <w:rFonts w:eastAsiaTheme="minorEastAsia"/>
          <w:noProof/>
          <w:lang w:eastAsia="fr-FR"/>
        </w:rPr>
      </w:pPr>
      <w:hyperlink w:anchor="_Toc35897242" w:history="1">
        <w:r w:rsidR="00E91994" w:rsidRPr="00E666F3">
          <w:rPr>
            <w:rStyle w:val="Lienhypertexte"/>
            <w:rFonts w:ascii="Wingdings" w:hAnsi="Wingdings"/>
            <w:noProof/>
          </w:rPr>
          <w:t></w:t>
        </w:r>
        <w:r w:rsidR="00E91994">
          <w:rPr>
            <w:rFonts w:eastAsiaTheme="minorEastAsia"/>
            <w:noProof/>
            <w:lang w:eastAsia="fr-FR"/>
          </w:rPr>
          <w:tab/>
        </w:r>
        <w:r w:rsidR="00E91994" w:rsidRPr="00E666F3">
          <w:rPr>
            <w:rStyle w:val="Lienhypertexte"/>
            <w:noProof/>
          </w:rPr>
          <w:t>Coordination au niveau de la mise en œuvre et de l’exécution avec PNUD et le partenaire de mise en œuvre (*) et questions opérationnelles.</w:t>
        </w:r>
        <w:r w:rsidR="00E91994">
          <w:rPr>
            <w:noProof/>
            <w:webHidden/>
          </w:rPr>
          <w:tab/>
        </w:r>
        <w:r w:rsidR="00E91994">
          <w:rPr>
            <w:noProof/>
            <w:webHidden/>
          </w:rPr>
          <w:fldChar w:fldCharType="begin"/>
        </w:r>
        <w:r w:rsidR="00E91994">
          <w:rPr>
            <w:noProof/>
            <w:webHidden/>
          </w:rPr>
          <w:instrText xml:space="preserve"> PAGEREF _Toc35897242 \h </w:instrText>
        </w:r>
        <w:r w:rsidR="00E91994">
          <w:rPr>
            <w:noProof/>
            <w:webHidden/>
          </w:rPr>
        </w:r>
        <w:r w:rsidR="00E91994">
          <w:rPr>
            <w:noProof/>
            <w:webHidden/>
          </w:rPr>
          <w:fldChar w:fldCharType="separate"/>
        </w:r>
        <w:r w:rsidR="00E91994">
          <w:rPr>
            <w:noProof/>
            <w:webHidden/>
          </w:rPr>
          <w:t>48</w:t>
        </w:r>
        <w:r w:rsidR="00E91994">
          <w:rPr>
            <w:noProof/>
            <w:webHidden/>
          </w:rPr>
          <w:fldChar w:fldCharType="end"/>
        </w:r>
      </w:hyperlink>
    </w:p>
    <w:p w14:paraId="5317EC41" w14:textId="21E4CE91" w:rsidR="00E91994" w:rsidRDefault="00661D0E">
      <w:pPr>
        <w:pStyle w:val="TM2"/>
        <w:rPr>
          <w:rFonts w:eastAsiaTheme="minorEastAsia"/>
          <w:color w:val="auto"/>
          <w:lang w:eastAsia="fr-FR"/>
        </w:rPr>
      </w:pPr>
      <w:hyperlink w:anchor="_Toc35897243" w:history="1">
        <w:r w:rsidR="00E91994" w:rsidRPr="00E666F3">
          <w:rPr>
            <w:rStyle w:val="Lienhypertexte"/>
          </w:rPr>
          <w:t>3.3.</w:t>
        </w:r>
        <w:r w:rsidR="00E91994">
          <w:rPr>
            <w:rFonts w:eastAsiaTheme="minorEastAsia"/>
            <w:color w:val="auto"/>
            <w:lang w:eastAsia="fr-FR"/>
          </w:rPr>
          <w:tab/>
        </w:r>
        <w:r w:rsidR="00E91994" w:rsidRPr="00E666F3">
          <w:rPr>
            <w:rStyle w:val="Lienhypertexte"/>
          </w:rPr>
          <w:t>Résultats du projet</w:t>
        </w:r>
        <w:r w:rsidR="00E91994">
          <w:rPr>
            <w:webHidden/>
          </w:rPr>
          <w:tab/>
        </w:r>
        <w:r w:rsidR="00E91994">
          <w:rPr>
            <w:webHidden/>
          </w:rPr>
          <w:fldChar w:fldCharType="begin"/>
        </w:r>
        <w:r w:rsidR="00E91994">
          <w:rPr>
            <w:webHidden/>
          </w:rPr>
          <w:instrText xml:space="preserve"> PAGEREF _Toc35897243 \h </w:instrText>
        </w:r>
        <w:r w:rsidR="00E91994">
          <w:rPr>
            <w:webHidden/>
          </w:rPr>
        </w:r>
        <w:r w:rsidR="00E91994">
          <w:rPr>
            <w:webHidden/>
          </w:rPr>
          <w:fldChar w:fldCharType="separate"/>
        </w:r>
        <w:r w:rsidR="00E91994">
          <w:rPr>
            <w:webHidden/>
          </w:rPr>
          <w:t>49</w:t>
        </w:r>
        <w:r w:rsidR="00E91994">
          <w:rPr>
            <w:webHidden/>
          </w:rPr>
          <w:fldChar w:fldCharType="end"/>
        </w:r>
      </w:hyperlink>
    </w:p>
    <w:p w14:paraId="57CF4D88" w14:textId="78BAE4D7" w:rsidR="00E91994" w:rsidRDefault="00661D0E">
      <w:pPr>
        <w:pStyle w:val="TM3"/>
        <w:tabs>
          <w:tab w:val="left" w:pos="880"/>
          <w:tab w:val="right" w:leader="dot" w:pos="9062"/>
        </w:tabs>
        <w:rPr>
          <w:rFonts w:eastAsiaTheme="minorEastAsia"/>
          <w:noProof/>
          <w:lang w:eastAsia="fr-FR"/>
        </w:rPr>
      </w:pPr>
      <w:hyperlink w:anchor="_Toc35897244" w:history="1">
        <w:r w:rsidR="00E91994" w:rsidRPr="00E666F3">
          <w:rPr>
            <w:rStyle w:val="Lienhypertexte"/>
            <w:rFonts w:ascii="Wingdings" w:hAnsi="Wingdings"/>
            <w:noProof/>
          </w:rPr>
          <w:t></w:t>
        </w:r>
        <w:r w:rsidR="00E91994">
          <w:rPr>
            <w:rFonts w:eastAsiaTheme="minorEastAsia"/>
            <w:noProof/>
            <w:lang w:eastAsia="fr-FR"/>
          </w:rPr>
          <w:tab/>
        </w:r>
        <w:r w:rsidR="00E91994" w:rsidRPr="00E666F3">
          <w:rPr>
            <w:rStyle w:val="Lienhypertexte"/>
            <w:noProof/>
          </w:rPr>
          <w:t>Résultats globaux (réalisation des objectifs) (*)</w:t>
        </w:r>
        <w:r w:rsidR="00E91994">
          <w:rPr>
            <w:noProof/>
            <w:webHidden/>
          </w:rPr>
          <w:tab/>
        </w:r>
        <w:r w:rsidR="00E91994">
          <w:rPr>
            <w:noProof/>
            <w:webHidden/>
          </w:rPr>
          <w:fldChar w:fldCharType="begin"/>
        </w:r>
        <w:r w:rsidR="00E91994">
          <w:rPr>
            <w:noProof/>
            <w:webHidden/>
          </w:rPr>
          <w:instrText xml:space="preserve"> PAGEREF _Toc35897244 \h </w:instrText>
        </w:r>
        <w:r w:rsidR="00E91994">
          <w:rPr>
            <w:noProof/>
            <w:webHidden/>
          </w:rPr>
        </w:r>
        <w:r w:rsidR="00E91994">
          <w:rPr>
            <w:noProof/>
            <w:webHidden/>
          </w:rPr>
          <w:fldChar w:fldCharType="separate"/>
        </w:r>
        <w:r w:rsidR="00E91994">
          <w:rPr>
            <w:noProof/>
            <w:webHidden/>
          </w:rPr>
          <w:t>49</w:t>
        </w:r>
        <w:r w:rsidR="00E91994">
          <w:rPr>
            <w:noProof/>
            <w:webHidden/>
          </w:rPr>
          <w:fldChar w:fldCharType="end"/>
        </w:r>
      </w:hyperlink>
    </w:p>
    <w:p w14:paraId="46DE4507" w14:textId="2B2DDEE7" w:rsidR="00E91994" w:rsidRDefault="00661D0E">
      <w:pPr>
        <w:pStyle w:val="TM3"/>
        <w:tabs>
          <w:tab w:val="left" w:pos="880"/>
          <w:tab w:val="right" w:leader="dot" w:pos="9062"/>
        </w:tabs>
        <w:rPr>
          <w:rFonts w:eastAsiaTheme="minorEastAsia"/>
          <w:noProof/>
          <w:lang w:eastAsia="fr-FR"/>
        </w:rPr>
      </w:pPr>
      <w:hyperlink w:anchor="_Toc35897245" w:history="1">
        <w:r w:rsidR="00E91994" w:rsidRPr="00E666F3">
          <w:rPr>
            <w:rStyle w:val="Lienhypertexte"/>
            <w:rFonts w:ascii="Wingdings" w:hAnsi="Wingdings"/>
            <w:noProof/>
          </w:rPr>
          <w:t></w:t>
        </w:r>
        <w:r w:rsidR="00E91994">
          <w:rPr>
            <w:rFonts w:eastAsiaTheme="minorEastAsia"/>
            <w:noProof/>
            <w:lang w:eastAsia="fr-FR"/>
          </w:rPr>
          <w:tab/>
        </w:r>
        <w:r w:rsidR="00E91994" w:rsidRPr="00E666F3">
          <w:rPr>
            <w:rStyle w:val="Lienhypertexte"/>
            <w:noProof/>
          </w:rPr>
          <w:t>Pertinence (*)</w:t>
        </w:r>
        <w:r w:rsidR="00E91994">
          <w:rPr>
            <w:noProof/>
            <w:webHidden/>
          </w:rPr>
          <w:tab/>
        </w:r>
        <w:r w:rsidR="00E91994">
          <w:rPr>
            <w:noProof/>
            <w:webHidden/>
          </w:rPr>
          <w:fldChar w:fldCharType="begin"/>
        </w:r>
        <w:r w:rsidR="00E91994">
          <w:rPr>
            <w:noProof/>
            <w:webHidden/>
          </w:rPr>
          <w:instrText xml:space="preserve"> PAGEREF _Toc35897245 \h </w:instrText>
        </w:r>
        <w:r w:rsidR="00E91994">
          <w:rPr>
            <w:noProof/>
            <w:webHidden/>
          </w:rPr>
        </w:r>
        <w:r w:rsidR="00E91994">
          <w:rPr>
            <w:noProof/>
            <w:webHidden/>
          </w:rPr>
          <w:fldChar w:fldCharType="separate"/>
        </w:r>
        <w:r w:rsidR="00E91994">
          <w:rPr>
            <w:noProof/>
            <w:webHidden/>
          </w:rPr>
          <w:t>53</w:t>
        </w:r>
        <w:r w:rsidR="00E91994">
          <w:rPr>
            <w:noProof/>
            <w:webHidden/>
          </w:rPr>
          <w:fldChar w:fldCharType="end"/>
        </w:r>
      </w:hyperlink>
    </w:p>
    <w:p w14:paraId="580B0997" w14:textId="2121511B" w:rsidR="00E91994" w:rsidRDefault="00661D0E">
      <w:pPr>
        <w:pStyle w:val="TM3"/>
        <w:tabs>
          <w:tab w:val="left" w:pos="880"/>
          <w:tab w:val="right" w:leader="dot" w:pos="9062"/>
        </w:tabs>
        <w:rPr>
          <w:rFonts w:eastAsiaTheme="minorEastAsia"/>
          <w:noProof/>
          <w:lang w:eastAsia="fr-FR"/>
        </w:rPr>
      </w:pPr>
      <w:hyperlink w:anchor="_Toc35897246" w:history="1">
        <w:r w:rsidR="00E91994" w:rsidRPr="00E666F3">
          <w:rPr>
            <w:rStyle w:val="Lienhypertexte"/>
            <w:rFonts w:ascii="Wingdings" w:hAnsi="Wingdings"/>
            <w:noProof/>
          </w:rPr>
          <w:t></w:t>
        </w:r>
        <w:r w:rsidR="00E91994">
          <w:rPr>
            <w:rFonts w:eastAsiaTheme="minorEastAsia"/>
            <w:noProof/>
            <w:lang w:eastAsia="fr-FR"/>
          </w:rPr>
          <w:tab/>
        </w:r>
        <w:r w:rsidR="00E91994" w:rsidRPr="00E666F3">
          <w:rPr>
            <w:rStyle w:val="Lienhypertexte"/>
            <w:noProof/>
          </w:rPr>
          <w:t>Efficacité et efficience (*)</w:t>
        </w:r>
        <w:r w:rsidR="00E91994">
          <w:rPr>
            <w:noProof/>
            <w:webHidden/>
          </w:rPr>
          <w:tab/>
        </w:r>
        <w:r w:rsidR="00E91994">
          <w:rPr>
            <w:noProof/>
            <w:webHidden/>
          </w:rPr>
          <w:fldChar w:fldCharType="begin"/>
        </w:r>
        <w:r w:rsidR="00E91994">
          <w:rPr>
            <w:noProof/>
            <w:webHidden/>
          </w:rPr>
          <w:instrText xml:space="preserve"> PAGEREF _Toc35897246 \h </w:instrText>
        </w:r>
        <w:r w:rsidR="00E91994">
          <w:rPr>
            <w:noProof/>
            <w:webHidden/>
          </w:rPr>
        </w:r>
        <w:r w:rsidR="00E91994">
          <w:rPr>
            <w:noProof/>
            <w:webHidden/>
          </w:rPr>
          <w:fldChar w:fldCharType="separate"/>
        </w:r>
        <w:r w:rsidR="00E91994">
          <w:rPr>
            <w:noProof/>
            <w:webHidden/>
          </w:rPr>
          <w:t>56</w:t>
        </w:r>
        <w:r w:rsidR="00E91994">
          <w:rPr>
            <w:noProof/>
            <w:webHidden/>
          </w:rPr>
          <w:fldChar w:fldCharType="end"/>
        </w:r>
      </w:hyperlink>
    </w:p>
    <w:p w14:paraId="3A7BBCD9" w14:textId="072B94BC" w:rsidR="00E91994" w:rsidRDefault="00661D0E">
      <w:pPr>
        <w:pStyle w:val="TM3"/>
        <w:tabs>
          <w:tab w:val="left" w:pos="880"/>
          <w:tab w:val="right" w:leader="dot" w:pos="9062"/>
        </w:tabs>
        <w:rPr>
          <w:rFonts w:eastAsiaTheme="minorEastAsia"/>
          <w:noProof/>
          <w:lang w:eastAsia="fr-FR"/>
        </w:rPr>
      </w:pPr>
      <w:hyperlink w:anchor="_Toc35897247" w:history="1">
        <w:r w:rsidR="00E91994" w:rsidRPr="00E666F3">
          <w:rPr>
            <w:rStyle w:val="Lienhypertexte"/>
            <w:rFonts w:ascii="Wingdings" w:hAnsi="Wingdings"/>
            <w:noProof/>
          </w:rPr>
          <w:t></w:t>
        </w:r>
        <w:r w:rsidR="00E91994">
          <w:rPr>
            <w:rFonts w:eastAsiaTheme="minorEastAsia"/>
            <w:noProof/>
            <w:lang w:eastAsia="fr-FR"/>
          </w:rPr>
          <w:tab/>
        </w:r>
        <w:r w:rsidR="00E91994" w:rsidRPr="00E666F3">
          <w:rPr>
            <w:rStyle w:val="Lienhypertexte"/>
            <w:noProof/>
          </w:rPr>
          <w:t>Appropriation par le pays</w:t>
        </w:r>
        <w:r w:rsidR="00E91994">
          <w:rPr>
            <w:noProof/>
            <w:webHidden/>
          </w:rPr>
          <w:tab/>
        </w:r>
        <w:r w:rsidR="00E91994">
          <w:rPr>
            <w:noProof/>
            <w:webHidden/>
          </w:rPr>
          <w:fldChar w:fldCharType="begin"/>
        </w:r>
        <w:r w:rsidR="00E91994">
          <w:rPr>
            <w:noProof/>
            <w:webHidden/>
          </w:rPr>
          <w:instrText xml:space="preserve"> PAGEREF _Toc35897247 \h </w:instrText>
        </w:r>
        <w:r w:rsidR="00E91994">
          <w:rPr>
            <w:noProof/>
            <w:webHidden/>
          </w:rPr>
        </w:r>
        <w:r w:rsidR="00E91994">
          <w:rPr>
            <w:noProof/>
            <w:webHidden/>
          </w:rPr>
          <w:fldChar w:fldCharType="separate"/>
        </w:r>
        <w:r w:rsidR="00E91994">
          <w:rPr>
            <w:noProof/>
            <w:webHidden/>
          </w:rPr>
          <w:t>66</w:t>
        </w:r>
        <w:r w:rsidR="00E91994">
          <w:rPr>
            <w:noProof/>
            <w:webHidden/>
          </w:rPr>
          <w:fldChar w:fldCharType="end"/>
        </w:r>
      </w:hyperlink>
    </w:p>
    <w:p w14:paraId="3808A640" w14:textId="310C26FE" w:rsidR="00E91994" w:rsidRDefault="00661D0E">
      <w:pPr>
        <w:pStyle w:val="TM3"/>
        <w:tabs>
          <w:tab w:val="left" w:pos="880"/>
          <w:tab w:val="right" w:leader="dot" w:pos="9062"/>
        </w:tabs>
        <w:rPr>
          <w:rFonts w:eastAsiaTheme="minorEastAsia"/>
          <w:noProof/>
          <w:lang w:eastAsia="fr-FR"/>
        </w:rPr>
      </w:pPr>
      <w:hyperlink w:anchor="_Toc35897248" w:history="1">
        <w:r w:rsidR="00E91994" w:rsidRPr="00E666F3">
          <w:rPr>
            <w:rStyle w:val="Lienhypertexte"/>
            <w:rFonts w:ascii="Wingdings" w:hAnsi="Wingdings"/>
            <w:noProof/>
          </w:rPr>
          <w:t></w:t>
        </w:r>
        <w:r w:rsidR="00E91994">
          <w:rPr>
            <w:rFonts w:eastAsiaTheme="minorEastAsia"/>
            <w:noProof/>
            <w:lang w:eastAsia="fr-FR"/>
          </w:rPr>
          <w:tab/>
        </w:r>
        <w:r w:rsidR="00E91994" w:rsidRPr="00E666F3">
          <w:rPr>
            <w:rStyle w:val="Lienhypertexte"/>
            <w:noProof/>
          </w:rPr>
          <w:t>Intégration</w:t>
        </w:r>
        <w:r w:rsidR="00E91994">
          <w:rPr>
            <w:noProof/>
            <w:webHidden/>
          </w:rPr>
          <w:tab/>
        </w:r>
        <w:r w:rsidR="00E91994">
          <w:rPr>
            <w:noProof/>
            <w:webHidden/>
          </w:rPr>
          <w:fldChar w:fldCharType="begin"/>
        </w:r>
        <w:r w:rsidR="00E91994">
          <w:rPr>
            <w:noProof/>
            <w:webHidden/>
          </w:rPr>
          <w:instrText xml:space="preserve"> PAGEREF _Toc35897248 \h </w:instrText>
        </w:r>
        <w:r w:rsidR="00E91994">
          <w:rPr>
            <w:noProof/>
            <w:webHidden/>
          </w:rPr>
        </w:r>
        <w:r w:rsidR="00E91994">
          <w:rPr>
            <w:noProof/>
            <w:webHidden/>
          </w:rPr>
          <w:fldChar w:fldCharType="separate"/>
        </w:r>
        <w:r w:rsidR="00E91994">
          <w:rPr>
            <w:noProof/>
            <w:webHidden/>
          </w:rPr>
          <w:t>66</w:t>
        </w:r>
        <w:r w:rsidR="00E91994">
          <w:rPr>
            <w:noProof/>
            <w:webHidden/>
          </w:rPr>
          <w:fldChar w:fldCharType="end"/>
        </w:r>
      </w:hyperlink>
    </w:p>
    <w:p w14:paraId="3EDEC1C9" w14:textId="2DA424FB" w:rsidR="00E91994" w:rsidRDefault="00661D0E">
      <w:pPr>
        <w:pStyle w:val="TM3"/>
        <w:tabs>
          <w:tab w:val="left" w:pos="880"/>
          <w:tab w:val="right" w:leader="dot" w:pos="9062"/>
        </w:tabs>
        <w:rPr>
          <w:rFonts w:eastAsiaTheme="minorEastAsia"/>
          <w:noProof/>
          <w:lang w:eastAsia="fr-FR"/>
        </w:rPr>
      </w:pPr>
      <w:hyperlink w:anchor="_Toc35897249" w:history="1">
        <w:r w:rsidR="00E91994" w:rsidRPr="00E666F3">
          <w:rPr>
            <w:rStyle w:val="Lienhypertexte"/>
            <w:rFonts w:ascii="Wingdings" w:hAnsi="Wingdings"/>
            <w:noProof/>
          </w:rPr>
          <w:t></w:t>
        </w:r>
        <w:r w:rsidR="00E91994">
          <w:rPr>
            <w:rFonts w:eastAsiaTheme="minorEastAsia"/>
            <w:noProof/>
            <w:lang w:eastAsia="fr-FR"/>
          </w:rPr>
          <w:tab/>
        </w:r>
        <w:r w:rsidR="00E91994" w:rsidRPr="00E666F3">
          <w:rPr>
            <w:rStyle w:val="Lienhypertexte"/>
            <w:noProof/>
          </w:rPr>
          <w:t>Durabilité (*)</w:t>
        </w:r>
        <w:r w:rsidR="00E91994">
          <w:rPr>
            <w:noProof/>
            <w:webHidden/>
          </w:rPr>
          <w:tab/>
        </w:r>
        <w:r w:rsidR="00E91994">
          <w:rPr>
            <w:noProof/>
            <w:webHidden/>
          </w:rPr>
          <w:fldChar w:fldCharType="begin"/>
        </w:r>
        <w:r w:rsidR="00E91994">
          <w:rPr>
            <w:noProof/>
            <w:webHidden/>
          </w:rPr>
          <w:instrText xml:space="preserve"> PAGEREF _Toc35897249 \h </w:instrText>
        </w:r>
        <w:r w:rsidR="00E91994">
          <w:rPr>
            <w:noProof/>
            <w:webHidden/>
          </w:rPr>
        </w:r>
        <w:r w:rsidR="00E91994">
          <w:rPr>
            <w:noProof/>
            <w:webHidden/>
          </w:rPr>
          <w:fldChar w:fldCharType="separate"/>
        </w:r>
        <w:r w:rsidR="00E91994">
          <w:rPr>
            <w:noProof/>
            <w:webHidden/>
          </w:rPr>
          <w:t>67</w:t>
        </w:r>
        <w:r w:rsidR="00E91994">
          <w:rPr>
            <w:noProof/>
            <w:webHidden/>
          </w:rPr>
          <w:fldChar w:fldCharType="end"/>
        </w:r>
      </w:hyperlink>
    </w:p>
    <w:p w14:paraId="02BD2260" w14:textId="4EAB643B" w:rsidR="00E91994" w:rsidRDefault="00661D0E">
      <w:pPr>
        <w:pStyle w:val="TM3"/>
        <w:tabs>
          <w:tab w:val="left" w:pos="880"/>
          <w:tab w:val="right" w:leader="dot" w:pos="9062"/>
        </w:tabs>
        <w:rPr>
          <w:rFonts w:eastAsiaTheme="minorEastAsia"/>
          <w:noProof/>
          <w:lang w:eastAsia="fr-FR"/>
        </w:rPr>
      </w:pPr>
      <w:hyperlink w:anchor="_Toc35897250" w:history="1">
        <w:r w:rsidR="00E91994" w:rsidRPr="00E666F3">
          <w:rPr>
            <w:rStyle w:val="Lienhypertexte"/>
            <w:rFonts w:ascii="Wingdings" w:hAnsi="Wingdings"/>
            <w:noProof/>
          </w:rPr>
          <w:t></w:t>
        </w:r>
        <w:r w:rsidR="00E91994">
          <w:rPr>
            <w:rFonts w:eastAsiaTheme="minorEastAsia"/>
            <w:noProof/>
            <w:lang w:eastAsia="fr-FR"/>
          </w:rPr>
          <w:tab/>
        </w:r>
        <w:r w:rsidR="00E91994" w:rsidRPr="00E666F3">
          <w:rPr>
            <w:rStyle w:val="Lienhypertexte"/>
            <w:noProof/>
          </w:rPr>
          <w:t>Impact</w:t>
        </w:r>
        <w:r w:rsidR="00E91994">
          <w:rPr>
            <w:noProof/>
            <w:webHidden/>
          </w:rPr>
          <w:tab/>
        </w:r>
        <w:r w:rsidR="00E91994">
          <w:rPr>
            <w:noProof/>
            <w:webHidden/>
          </w:rPr>
          <w:fldChar w:fldCharType="begin"/>
        </w:r>
        <w:r w:rsidR="00E91994">
          <w:rPr>
            <w:noProof/>
            <w:webHidden/>
          </w:rPr>
          <w:instrText xml:space="preserve"> PAGEREF _Toc35897250 \h </w:instrText>
        </w:r>
        <w:r w:rsidR="00E91994">
          <w:rPr>
            <w:noProof/>
            <w:webHidden/>
          </w:rPr>
        </w:r>
        <w:r w:rsidR="00E91994">
          <w:rPr>
            <w:noProof/>
            <w:webHidden/>
          </w:rPr>
          <w:fldChar w:fldCharType="separate"/>
        </w:r>
        <w:r w:rsidR="00E91994">
          <w:rPr>
            <w:noProof/>
            <w:webHidden/>
          </w:rPr>
          <w:t>71</w:t>
        </w:r>
        <w:r w:rsidR="00E91994">
          <w:rPr>
            <w:noProof/>
            <w:webHidden/>
          </w:rPr>
          <w:fldChar w:fldCharType="end"/>
        </w:r>
      </w:hyperlink>
    </w:p>
    <w:p w14:paraId="2CDC74FF" w14:textId="77C65CA9" w:rsidR="00E91994" w:rsidRDefault="00661D0E">
      <w:pPr>
        <w:pStyle w:val="TM1"/>
        <w:rPr>
          <w:rFonts w:eastAsiaTheme="minorEastAsia"/>
          <w:b w:val="0"/>
          <w:lang w:eastAsia="fr-FR"/>
        </w:rPr>
      </w:pPr>
      <w:hyperlink w:anchor="_Toc35897251" w:history="1">
        <w:r w:rsidR="00E91994" w:rsidRPr="00E666F3">
          <w:rPr>
            <w:rStyle w:val="Lienhypertexte"/>
          </w:rPr>
          <w:t>4.</w:t>
        </w:r>
        <w:r w:rsidR="00E91994">
          <w:rPr>
            <w:rFonts w:eastAsiaTheme="minorEastAsia"/>
            <w:b w:val="0"/>
            <w:lang w:eastAsia="fr-FR"/>
          </w:rPr>
          <w:tab/>
        </w:r>
        <w:r w:rsidR="00E91994" w:rsidRPr="00E666F3">
          <w:rPr>
            <w:rStyle w:val="Lienhypertexte"/>
          </w:rPr>
          <w:t>Conclusions, recommandations et enseignements</w:t>
        </w:r>
        <w:r w:rsidR="00E91994">
          <w:rPr>
            <w:webHidden/>
          </w:rPr>
          <w:tab/>
        </w:r>
        <w:r w:rsidR="00E91994">
          <w:rPr>
            <w:webHidden/>
          </w:rPr>
          <w:fldChar w:fldCharType="begin"/>
        </w:r>
        <w:r w:rsidR="00E91994">
          <w:rPr>
            <w:webHidden/>
          </w:rPr>
          <w:instrText xml:space="preserve"> PAGEREF _Toc35897251 \h </w:instrText>
        </w:r>
        <w:r w:rsidR="00E91994">
          <w:rPr>
            <w:webHidden/>
          </w:rPr>
        </w:r>
        <w:r w:rsidR="00E91994">
          <w:rPr>
            <w:webHidden/>
          </w:rPr>
          <w:fldChar w:fldCharType="separate"/>
        </w:r>
        <w:r w:rsidR="00E91994">
          <w:rPr>
            <w:webHidden/>
          </w:rPr>
          <w:t>72</w:t>
        </w:r>
        <w:r w:rsidR="00E91994">
          <w:rPr>
            <w:webHidden/>
          </w:rPr>
          <w:fldChar w:fldCharType="end"/>
        </w:r>
      </w:hyperlink>
    </w:p>
    <w:p w14:paraId="2081365B" w14:textId="3F85779B" w:rsidR="00E91994" w:rsidRDefault="00661D0E">
      <w:pPr>
        <w:pStyle w:val="TM2"/>
        <w:rPr>
          <w:rFonts w:eastAsiaTheme="minorEastAsia"/>
          <w:color w:val="auto"/>
          <w:lang w:eastAsia="fr-FR"/>
        </w:rPr>
      </w:pPr>
      <w:hyperlink w:anchor="_Toc35897252" w:history="1">
        <w:r w:rsidR="00E91994" w:rsidRPr="00E666F3">
          <w:rPr>
            <w:rStyle w:val="Lienhypertexte"/>
          </w:rPr>
          <w:t>4.1.</w:t>
        </w:r>
        <w:r w:rsidR="00E91994">
          <w:rPr>
            <w:rFonts w:eastAsiaTheme="minorEastAsia"/>
            <w:color w:val="auto"/>
            <w:lang w:eastAsia="fr-FR"/>
          </w:rPr>
          <w:tab/>
        </w:r>
        <w:r w:rsidR="00E91994" w:rsidRPr="00E666F3">
          <w:rPr>
            <w:rStyle w:val="Lienhypertexte"/>
          </w:rPr>
          <w:t>Mesures correctives pour la conception, la mise en œuvre, le suivi et l’évaluation du projet</w:t>
        </w:r>
        <w:r w:rsidR="00E91994">
          <w:rPr>
            <w:webHidden/>
          </w:rPr>
          <w:tab/>
        </w:r>
        <w:r w:rsidR="00E91994">
          <w:rPr>
            <w:webHidden/>
          </w:rPr>
          <w:fldChar w:fldCharType="begin"/>
        </w:r>
        <w:r w:rsidR="00E91994">
          <w:rPr>
            <w:webHidden/>
          </w:rPr>
          <w:instrText xml:space="preserve"> PAGEREF _Toc35897252 \h </w:instrText>
        </w:r>
        <w:r w:rsidR="00E91994">
          <w:rPr>
            <w:webHidden/>
          </w:rPr>
        </w:r>
        <w:r w:rsidR="00E91994">
          <w:rPr>
            <w:webHidden/>
          </w:rPr>
          <w:fldChar w:fldCharType="separate"/>
        </w:r>
        <w:r w:rsidR="00E91994">
          <w:rPr>
            <w:webHidden/>
          </w:rPr>
          <w:t>72</w:t>
        </w:r>
        <w:r w:rsidR="00E91994">
          <w:rPr>
            <w:webHidden/>
          </w:rPr>
          <w:fldChar w:fldCharType="end"/>
        </w:r>
      </w:hyperlink>
    </w:p>
    <w:p w14:paraId="180EF1C4" w14:textId="1685C139" w:rsidR="00E91994" w:rsidRDefault="00661D0E">
      <w:pPr>
        <w:pStyle w:val="TM2"/>
        <w:rPr>
          <w:rFonts w:eastAsiaTheme="minorEastAsia"/>
          <w:color w:val="auto"/>
          <w:lang w:eastAsia="fr-FR"/>
        </w:rPr>
      </w:pPr>
      <w:hyperlink w:anchor="_Toc35897253" w:history="1">
        <w:r w:rsidR="00E91994" w:rsidRPr="00E666F3">
          <w:rPr>
            <w:rStyle w:val="Lienhypertexte"/>
          </w:rPr>
          <w:t>4.2.</w:t>
        </w:r>
        <w:r w:rsidR="00E91994">
          <w:rPr>
            <w:rFonts w:eastAsiaTheme="minorEastAsia"/>
            <w:color w:val="auto"/>
            <w:lang w:eastAsia="fr-FR"/>
          </w:rPr>
          <w:tab/>
        </w:r>
        <w:r w:rsidR="00E91994" w:rsidRPr="00E666F3">
          <w:rPr>
            <w:rStyle w:val="Lienhypertexte"/>
          </w:rPr>
          <w:t>Mesures visant à assurer le suivi ou à renforcer les avantages initiaux du projet</w:t>
        </w:r>
        <w:r w:rsidR="00E91994">
          <w:rPr>
            <w:webHidden/>
          </w:rPr>
          <w:tab/>
        </w:r>
        <w:r w:rsidR="00E91994">
          <w:rPr>
            <w:webHidden/>
          </w:rPr>
          <w:fldChar w:fldCharType="begin"/>
        </w:r>
        <w:r w:rsidR="00E91994">
          <w:rPr>
            <w:webHidden/>
          </w:rPr>
          <w:instrText xml:space="preserve"> PAGEREF _Toc35897253 \h </w:instrText>
        </w:r>
        <w:r w:rsidR="00E91994">
          <w:rPr>
            <w:webHidden/>
          </w:rPr>
        </w:r>
        <w:r w:rsidR="00E91994">
          <w:rPr>
            <w:webHidden/>
          </w:rPr>
          <w:fldChar w:fldCharType="separate"/>
        </w:r>
        <w:r w:rsidR="00E91994">
          <w:rPr>
            <w:webHidden/>
          </w:rPr>
          <w:t>72</w:t>
        </w:r>
        <w:r w:rsidR="00E91994">
          <w:rPr>
            <w:webHidden/>
          </w:rPr>
          <w:fldChar w:fldCharType="end"/>
        </w:r>
      </w:hyperlink>
    </w:p>
    <w:p w14:paraId="105DA23B" w14:textId="3BBE22F6" w:rsidR="00E91994" w:rsidRDefault="00661D0E">
      <w:pPr>
        <w:pStyle w:val="TM2"/>
        <w:rPr>
          <w:rFonts w:eastAsiaTheme="minorEastAsia"/>
          <w:color w:val="auto"/>
          <w:lang w:eastAsia="fr-FR"/>
        </w:rPr>
      </w:pPr>
      <w:hyperlink w:anchor="_Toc35897254" w:history="1">
        <w:r w:rsidR="00E91994" w:rsidRPr="00E666F3">
          <w:rPr>
            <w:rStyle w:val="Lienhypertexte"/>
          </w:rPr>
          <w:t>4.3.</w:t>
        </w:r>
        <w:r w:rsidR="00E91994">
          <w:rPr>
            <w:rFonts w:eastAsiaTheme="minorEastAsia"/>
            <w:color w:val="auto"/>
            <w:lang w:eastAsia="fr-FR"/>
          </w:rPr>
          <w:tab/>
        </w:r>
        <w:r w:rsidR="00E91994" w:rsidRPr="00E666F3">
          <w:rPr>
            <w:rStyle w:val="Lienhypertexte"/>
          </w:rPr>
          <w:t>Propositions relatives aux orientations futures favorisant les principaux objectifs</w:t>
        </w:r>
        <w:r w:rsidR="00E91994">
          <w:rPr>
            <w:webHidden/>
          </w:rPr>
          <w:tab/>
        </w:r>
        <w:r w:rsidR="00E91994">
          <w:rPr>
            <w:webHidden/>
          </w:rPr>
          <w:fldChar w:fldCharType="begin"/>
        </w:r>
        <w:r w:rsidR="00E91994">
          <w:rPr>
            <w:webHidden/>
          </w:rPr>
          <w:instrText xml:space="preserve"> PAGEREF _Toc35897254 \h </w:instrText>
        </w:r>
        <w:r w:rsidR="00E91994">
          <w:rPr>
            <w:webHidden/>
          </w:rPr>
        </w:r>
        <w:r w:rsidR="00E91994">
          <w:rPr>
            <w:webHidden/>
          </w:rPr>
          <w:fldChar w:fldCharType="separate"/>
        </w:r>
        <w:r w:rsidR="00E91994">
          <w:rPr>
            <w:webHidden/>
          </w:rPr>
          <w:t>73</w:t>
        </w:r>
        <w:r w:rsidR="00E91994">
          <w:rPr>
            <w:webHidden/>
          </w:rPr>
          <w:fldChar w:fldCharType="end"/>
        </w:r>
      </w:hyperlink>
    </w:p>
    <w:p w14:paraId="7325637C" w14:textId="2A2A5D33" w:rsidR="00E91994" w:rsidRDefault="00661D0E">
      <w:pPr>
        <w:pStyle w:val="TM2"/>
        <w:rPr>
          <w:rFonts w:eastAsiaTheme="minorEastAsia"/>
          <w:color w:val="auto"/>
          <w:lang w:eastAsia="fr-FR"/>
        </w:rPr>
      </w:pPr>
      <w:hyperlink w:anchor="_Toc35897255" w:history="1">
        <w:r w:rsidR="00E91994" w:rsidRPr="00E666F3">
          <w:rPr>
            <w:rStyle w:val="Lienhypertexte"/>
          </w:rPr>
          <w:t>4.4.</w:t>
        </w:r>
        <w:r w:rsidR="00E91994">
          <w:rPr>
            <w:rFonts w:eastAsiaTheme="minorEastAsia"/>
            <w:color w:val="auto"/>
            <w:lang w:eastAsia="fr-FR"/>
          </w:rPr>
          <w:tab/>
        </w:r>
        <w:r w:rsidR="00E91994" w:rsidRPr="00E666F3">
          <w:rPr>
            <w:rStyle w:val="Lienhypertexte"/>
          </w:rPr>
          <w:t>Les meilleures et les pires pratiques concernant la pertinence, la performance et la réussite</w:t>
        </w:r>
        <w:r w:rsidR="00E91994">
          <w:rPr>
            <w:webHidden/>
          </w:rPr>
          <w:tab/>
        </w:r>
        <w:r w:rsidR="00E91994">
          <w:rPr>
            <w:webHidden/>
          </w:rPr>
          <w:fldChar w:fldCharType="begin"/>
        </w:r>
        <w:r w:rsidR="00E91994">
          <w:rPr>
            <w:webHidden/>
          </w:rPr>
          <w:instrText xml:space="preserve"> PAGEREF _Toc35897255 \h </w:instrText>
        </w:r>
        <w:r w:rsidR="00E91994">
          <w:rPr>
            <w:webHidden/>
          </w:rPr>
        </w:r>
        <w:r w:rsidR="00E91994">
          <w:rPr>
            <w:webHidden/>
          </w:rPr>
          <w:fldChar w:fldCharType="separate"/>
        </w:r>
        <w:r w:rsidR="00E91994">
          <w:rPr>
            <w:webHidden/>
          </w:rPr>
          <w:t>74</w:t>
        </w:r>
        <w:r w:rsidR="00E91994">
          <w:rPr>
            <w:webHidden/>
          </w:rPr>
          <w:fldChar w:fldCharType="end"/>
        </w:r>
      </w:hyperlink>
    </w:p>
    <w:p w14:paraId="7C6672C5" w14:textId="275B7069" w:rsidR="00E91994" w:rsidRDefault="00661D0E">
      <w:pPr>
        <w:pStyle w:val="TM3"/>
        <w:tabs>
          <w:tab w:val="left" w:pos="880"/>
          <w:tab w:val="right" w:leader="dot" w:pos="9062"/>
        </w:tabs>
        <w:rPr>
          <w:rFonts w:eastAsiaTheme="minorEastAsia"/>
          <w:noProof/>
          <w:lang w:eastAsia="fr-FR"/>
        </w:rPr>
      </w:pPr>
      <w:hyperlink w:anchor="_Toc35897256" w:history="1">
        <w:r w:rsidR="00E91994" w:rsidRPr="00E666F3">
          <w:rPr>
            <w:rStyle w:val="Lienhypertexte"/>
            <w:rFonts w:ascii="Wingdings" w:hAnsi="Wingdings"/>
            <w:noProof/>
          </w:rPr>
          <w:t></w:t>
        </w:r>
        <w:r w:rsidR="00E91994">
          <w:rPr>
            <w:rFonts w:eastAsiaTheme="minorEastAsia"/>
            <w:noProof/>
            <w:lang w:eastAsia="fr-FR"/>
          </w:rPr>
          <w:tab/>
        </w:r>
        <w:r w:rsidR="00E91994" w:rsidRPr="00E666F3">
          <w:rPr>
            <w:rStyle w:val="Lienhypertexte"/>
            <w:noProof/>
          </w:rPr>
          <w:t>Les meilleures pratiques du projet</w:t>
        </w:r>
        <w:r w:rsidR="00E91994">
          <w:rPr>
            <w:noProof/>
            <w:webHidden/>
          </w:rPr>
          <w:tab/>
        </w:r>
        <w:r w:rsidR="00E91994">
          <w:rPr>
            <w:noProof/>
            <w:webHidden/>
          </w:rPr>
          <w:fldChar w:fldCharType="begin"/>
        </w:r>
        <w:r w:rsidR="00E91994">
          <w:rPr>
            <w:noProof/>
            <w:webHidden/>
          </w:rPr>
          <w:instrText xml:space="preserve"> PAGEREF _Toc35897256 \h </w:instrText>
        </w:r>
        <w:r w:rsidR="00E91994">
          <w:rPr>
            <w:noProof/>
            <w:webHidden/>
          </w:rPr>
        </w:r>
        <w:r w:rsidR="00E91994">
          <w:rPr>
            <w:noProof/>
            <w:webHidden/>
          </w:rPr>
          <w:fldChar w:fldCharType="separate"/>
        </w:r>
        <w:r w:rsidR="00E91994">
          <w:rPr>
            <w:noProof/>
            <w:webHidden/>
          </w:rPr>
          <w:t>74</w:t>
        </w:r>
        <w:r w:rsidR="00E91994">
          <w:rPr>
            <w:noProof/>
            <w:webHidden/>
          </w:rPr>
          <w:fldChar w:fldCharType="end"/>
        </w:r>
      </w:hyperlink>
    </w:p>
    <w:p w14:paraId="014DF0F9" w14:textId="72687679" w:rsidR="00E91994" w:rsidRDefault="00661D0E">
      <w:pPr>
        <w:pStyle w:val="TM3"/>
        <w:tabs>
          <w:tab w:val="left" w:pos="880"/>
          <w:tab w:val="right" w:leader="dot" w:pos="9062"/>
        </w:tabs>
        <w:rPr>
          <w:rFonts w:eastAsiaTheme="minorEastAsia"/>
          <w:noProof/>
          <w:lang w:eastAsia="fr-FR"/>
        </w:rPr>
      </w:pPr>
      <w:hyperlink w:anchor="_Toc35897257" w:history="1">
        <w:r w:rsidR="00E91994" w:rsidRPr="00E666F3">
          <w:rPr>
            <w:rStyle w:val="Lienhypertexte"/>
            <w:rFonts w:ascii="Wingdings" w:hAnsi="Wingdings"/>
            <w:noProof/>
          </w:rPr>
          <w:t></w:t>
        </w:r>
        <w:r w:rsidR="00E91994">
          <w:rPr>
            <w:rFonts w:eastAsiaTheme="minorEastAsia"/>
            <w:noProof/>
            <w:lang w:eastAsia="fr-FR"/>
          </w:rPr>
          <w:tab/>
        </w:r>
        <w:r w:rsidR="00E91994" w:rsidRPr="00E666F3">
          <w:rPr>
            <w:rStyle w:val="Lienhypertexte"/>
            <w:noProof/>
          </w:rPr>
          <w:t>Les pires pratiques du projet</w:t>
        </w:r>
        <w:r w:rsidR="00E91994">
          <w:rPr>
            <w:noProof/>
            <w:webHidden/>
          </w:rPr>
          <w:tab/>
        </w:r>
        <w:r w:rsidR="00E91994">
          <w:rPr>
            <w:noProof/>
            <w:webHidden/>
          </w:rPr>
          <w:fldChar w:fldCharType="begin"/>
        </w:r>
        <w:r w:rsidR="00E91994">
          <w:rPr>
            <w:noProof/>
            <w:webHidden/>
          </w:rPr>
          <w:instrText xml:space="preserve"> PAGEREF _Toc35897257 \h </w:instrText>
        </w:r>
        <w:r w:rsidR="00E91994">
          <w:rPr>
            <w:noProof/>
            <w:webHidden/>
          </w:rPr>
        </w:r>
        <w:r w:rsidR="00E91994">
          <w:rPr>
            <w:noProof/>
            <w:webHidden/>
          </w:rPr>
          <w:fldChar w:fldCharType="separate"/>
        </w:r>
        <w:r w:rsidR="00E91994">
          <w:rPr>
            <w:noProof/>
            <w:webHidden/>
          </w:rPr>
          <w:t>75</w:t>
        </w:r>
        <w:r w:rsidR="00E91994">
          <w:rPr>
            <w:noProof/>
            <w:webHidden/>
          </w:rPr>
          <w:fldChar w:fldCharType="end"/>
        </w:r>
      </w:hyperlink>
    </w:p>
    <w:p w14:paraId="2622283F" w14:textId="5CCB031D" w:rsidR="00E91994" w:rsidRDefault="00661D0E">
      <w:pPr>
        <w:pStyle w:val="TM1"/>
        <w:rPr>
          <w:rFonts w:eastAsiaTheme="minorEastAsia"/>
          <w:b w:val="0"/>
          <w:lang w:eastAsia="fr-FR"/>
        </w:rPr>
      </w:pPr>
      <w:hyperlink w:anchor="_Toc35897258" w:history="1">
        <w:r w:rsidR="00E91994" w:rsidRPr="00E666F3">
          <w:rPr>
            <w:rStyle w:val="Lienhypertexte"/>
          </w:rPr>
          <w:t>Annexes</w:t>
        </w:r>
        <w:r w:rsidR="00E91994">
          <w:rPr>
            <w:webHidden/>
          </w:rPr>
          <w:tab/>
        </w:r>
        <w:r w:rsidR="00E91994">
          <w:rPr>
            <w:webHidden/>
          </w:rPr>
          <w:fldChar w:fldCharType="begin"/>
        </w:r>
        <w:r w:rsidR="00E91994">
          <w:rPr>
            <w:webHidden/>
          </w:rPr>
          <w:instrText xml:space="preserve"> PAGEREF _Toc35897258 \h </w:instrText>
        </w:r>
        <w:r w:rsidR="00E91994">
          <w:rPr>
            <w:webHidden/>
          </w:rPr>
        </w:r>
        <w:r w:rsidR="00E91994">
          <w:rPr>
            <w:webHidden/>
          </w:rPr>
          <w:fldChar w:fldCharType="separate"/>
        </w:r>
        <w:r w:rsidR="00E91994">
          <w:rPr>
            <w:webHidden/>
          </w:rPr>
          <w:t>77</w:t>
        </w:r>
        <w:r w:rsidR="00E91994">
          <w:rPr>
            <w:webHidden/>
          </w:rPr>
          <w:fldChar w:fldCharType="end"/>
        </w:r>
      </w:hyperlink>
    </w:p>
    <w:p w14:paraId="076EBDAD" w14:textId="52F6932F" w:rsidR="00E91994" w:rsidRDefault="00661D0E">
      <w:pPr>
        <w:pStyle w:val="TM2"/>
        <w:rPr>
          <w:rFonts w:eastAsiaTheme="minorEastAsia"/>
          <w:color w:val="auto"/>
          <w:lang w:eastAsia="fr-FR"/>
        </w:rPr>
      </w:pPr>
      <w:hyperlink w:anchor="_Toc35897259" w:history="1">
        <w:r w:rsidR="00E91994" w:rsidRPr="00E666F3">
          <w:rPr>
            <w:rStyle w:val="Lienhypertexte"/>
            <w:highlight w:val="yellow"/>
          </w:rPr>
          <w:t xml:space="preserve">A. </w:t>
        </w:r>
        <w:r w:rsidR="00E91994" w:rsidRPr="00E666F3">
          <w:rPr>
            <w:rStyle w:val="Lienhypertexte"/>
          </w:rPr>
          <w:t xml:space="preserve"> Termes de référence de la mission</w:t>
        </w:r>
        <w:r w:rsidR="00E91994">
          <w:rPr>
            <w:webHidden/>
          </w:rPr>
          <w:tab/>
        </w:r>
        <w:r w:rsidR="00E91994">
          <w:rPr>
            <w:webHidden/>
          </w:rPr>
          <w:fldChar w:fldCharType="begin"/>
        </w:r>
        <w:r w:rsidR="00E91994">
          <w:rPr>
            <w:webHidden/>
          </w:rPr>
          <w:instrText xml:space="preserve"> PAGEREF _Toc35897259 \h </w:instrText>
        </w:r>
        <w:r w:rsidR="00E91994">
          <w:rPr>
            <w:webHidden/>
          </w:rPr>
        </w:r>
        <w:r w:rsidR="00E91994">
          <w:rPr>
            <w:webHidden/>
          </w:rPr>
          <w:fldChar w:fldCharType="separate"/>
        </w:r>
        <w:r w:rsidR="00E91994">
          <w:rPr>
            <w:webHidden/>
          </w:rPr>
          <w:t>77</w:t>
        </w:r>
        <w:r w:rsidR="00E91994">
          <w:rPr>
            <w:webHidden/>
          </w:rPr>
          <w:fldChar w:fldCharType="end"/>
        </w:r>
      </w:hyperlink>
    </w:p>
    <w:p w14:paraId="3E6F4B16" w14:textId="1E4E0285" w:rsidR="00E91994" w:rsidRDefault="00661D0E">
      <w:pPr>
        <w:pStyle w:val="TM2"/>
        <w:rPr>
          <w:rFonts w:eastAsiaTheme="minorEastAsia"/>
          <w:color w:val="auto"/>
          <w:lang w:eastAsia="fr-FR"/>
        </w:rPr>
      </w:pPr>
      <w:hyperlink w:anchor="_Toc35897260" w:history="1">
        <w:r w:rsidR="00E91994" w:rsidRPr="00E666F3">
          <w:rPr>
            <w:rStyle w:val="Lienhypertexte"/>
          </w:rPr>
          <w:t>B. Itinéraire de la mission</w:t>
        </w:r>
        <w:r w:rsidR="00E91994">
          <w:rPr>
            <w:webHidden/>
          </w:rPr>
          <w:tab/>
        </w:r>
        <w:r w:rsidR="00E91994">
          <w:rPr>
            <w:webHidden/>
          </w:rPr>
          <w:fldChar w:fldCharType="begin"/>
        </w:r>
        <w:r w:rsidR="00E91994">
          <w:rPr>
            <w:webHidden/>
          </w:rPr>
          <w:instrText xml:space="preserve"> PAGEREF _Toc35897260 \h </w:instrText>
        </w:r>
        <w:r w:rsidR="00E91994">
          <w:rPr>
            <w:webHidden/>
          </w:rPr>
        </w:r>
        <w:r w:rsidR="00E91994">
          <w:rPr>
            <w:webHidden/>
          </w:rPr>
          <w:fldChar w:fldCharType="separate"/>
        </w:r>
        <w:r w:rsidR="00E91994">
          <w:rPr>
            <w:webHidden/>
          </w:rPr>
          <w:t>78</w:t>
        </w:r>
        <w:r w:rsidR="00E91994">
          <w:rPr>
            <w:webHidden/>
          </w:rPr>
          <w:fldChar w:fldCharType="end"/>
        </w:r>
      </w:hyperlink>
    </w:p>
    <w:p w14:paraId="4EA053C9" w14:textId="6F96049B" w:rsidR="00E91994" w:rsidRDefault="00661D0E">
      <w:pPr>
        <w:pStyle w:val="TM2"/>
        <w:rPr>
          <w:rFonts w:eastAsiaTheme="minorEastAsia"/>
          <w:color w:val="auto"/>
          <w:lang w:eastAsia="fr-FR"/>
        </w:rPr>
      </w:pPr>
      <w:hyperlink w:anchor="_Toc35897261" w:history="1">
        <w:r w:rsidR="00E91994" w:rsidRPr="00E666F3">
          <w:rPr>
            <w:rStyle w:val="Lienhypertexte"/>
          </w:rPr>
          <w:t>C. Liste des personnes interrogées</w:t>
        </w:r>
        <w:r w:rsidR="00E91994">
          <w:rPr>
            <w:webHidden/>
          </w:rPr>
          <w:tab/>
        </w:r>
        <w:r w:rsidR="00E91994">
          <w:rPr>
            <w:webHidden/>
          </w:rPr>
          <w:fldChar w:fldCharType="begin"/>
        </w:r>
        <w:r w:rsidR="00E91994">
          <w:rPr>
            <w:webHidden/>
          </w:rPr>
          <w:instrText xml:space="preserve"> PAGEREF _Toc35897261 \h </w:instrText>
        </w:r>
        <w:r w:rsidR="00E91994">
          <w:rPr>
            <w:webHidden/>
          </w:rPr>
        </w:r>
        <w:r w:rsidR="00E91994">
          <w:rPr>
            <w:webHidden/>
          </w:rPr>
          <w:fldChar w:fldCharType="separate"/>
        </w:r>
        <w:r w:rsidR="00E91994">
          <w:rPr>
            <w:webHidden/>
          </w:rPr>
          <w:t>79</w:t>
        </w:r>
        <w:r w:rsidR="00E91994">
          <w:rPr>
            <w:webHidden/>
          </w:rPr>
          <w:fldChar w:fldCharType="end"/>
        </w:r>
      </w:hyperlink>
    </w:p>
    <w:p w14:paraId="77BB1E6F" w14:textId="547E42C1" w:rsidR="00E91994" w:rsidRDefault="00661D0E">
      <w:pPr>
        <w:pStyle w:val="TM2"/>
        <w:rPr>
          <w:rFonts w:eastAsiaTheme="minorEastAsia"/>
          <w:color w:val="auto"/>
          <w:lang w:eastAsia="fr-FR"/>
        </w:rPr>
      </w:pPr>
      <w:hyperlink w:anchor="_Toc35897262" w:history="1">
        <w:r w:rsidR="00E91994" w:rsidRPr="00E666F3">
          <w:rPr>
            <w:rStyle w:val="Lienhypertexte"/>
          </w:rPr>
          <w:t>D. Résumés des visites de terrain</w:t>
        </w:r>
        <w:r w:rsidR="00E91994">
          <w:rPr>
            <w:webHidden/>
          </w:rPr>
          <w:tab/>
        </w:r>
        <w:r w:rsidR="00E91994">
          <w:rPr>
            <w:webHidden/>
          </w:rPr>
          <w:fldChar w:fldCharType="begin"/>
        </w:r>
        <w:r w:rsidR="00E91994">
          <w:rPr>
            <w:webHidden/>
          </w:rPr>
          <w:instrText xml:space="preserve"> PAGEREF _Toc35897262 \h </w:instrText>
        </w:r>
        <w:r w:rsidR="00E91994">
          <w:rPr>
            <w:webHidden/>
          </w:rPr>
        </w:r>
        <w:r w:rsidR="00E91994">
          <w:rPr>
            <w:webHidden/>
          </w:rPr>
          <w:fldChar w:fldCharType="separate"/>
        </w:r>
        <w:r w:rsidR="00E91994">
          <w:rPr>
            <w:webHidden/>
          </w:rPr>
          <w:t>79</w:t>
        </w:r>
        <w:r w:rsidR="00E91994">
          <w:rPr>
            <w:webHidden/>
          </w:rPr>
          <w:fldChar w:fldCharType="end"/>
        </w:r>
      </w:hyperlink>
    </w:p>
    <w:p w14:paraId="608B6F0D" w14:textId="62DDDFEA" w:rsidR="00E91994" w:rsidRDefault="00661D0E">
      <w:pPr>
        <w:pStyle w:val="TM2"/>
        <w:rPr>
          <w:rFonts w:eastAsiaTheme="minorEastAsia"/>
          <w:color w:val="auto"/>
          <w:lang w:eastAsia="fr-FR"/>
        </w:rPr>
      </w:pPr>
      <w:hyperlink w:anchor="_Toc35897263" w:history="1">
        <w:r w:rsidR="00E91994" w:rsidRPr="00E666F3">
          <w:rPr>
            <w:rStyle w:val="Lienhypertexte"/>
          </w:rPr>
          <w:t>F. Tableau des questions d’évaluation</w:t>
        </w:r>
        <w:r w:rsidR="00E91994">
          <w:rPr>
            <w:webHidden/>
          </w:rPr>
          <w:tab/>
        </w:r>
        <w:r w:rsidR="00E91994">
          <w:rPr>
            <w:webHidden/>
          </w:rPr>
          <w:fldChar w:fldCharType="begin"/>
        </w:r>
        <w:r w:rsidR="00E91994">
          <w:rPr>
            <w:webHidden/>
          </w:rPr>
          <w:instrText xml:space="preserve"> PAGEREF _Toc35897263 \h </w:instrText>
        </w:r>
        <w:r w:rsidR="00E91994">
          <w:rPr>
            <w:webHidden/>
          </w:rPr>
        </w:r>
        <w:r w:rsidR="00E91994">
          <w:rPr>
            <w:webHidden/>
          </w:rPr>
          <w:fldChar w:fldCharType="separate"/>
        </w:r>
        <w:r w:rsidR="00E91994">
          <w:rPr>
            <w:webHidden/>
          </w:rPr>
          <w:t>81</w:t>
        </w:r>
        <w:r w:rsidR="00E91994">
          <w:rPr>
            <w:webHidden/>
          </w:rPr>
          <w:fldChar w:fldCharType="end"/>
        </w:r>
      </w:hyperlink>
    </w:p>
    <w:p w14:paraId="603020C2" w14:textId="36FE5758" w:rsidR="00E91994" w:rsidRDefault="00661D0E">
      <w:pPr>
        <w:pStyle w:val="TM2"/>
        <w:rPr>
          <w:rFonts w:eastAsiaTheme="minorEastAsia"/>
          <w:color w:val="auto"/>
          <w:lang w:eastAsia="fr-FR"/>
        </w:rPr>
      </w:pPr>
      <w:hyperlink w:anchor="_Toc35897264" w:history="1">
        <w:r w:rsidR="00E91994" w:rsidRPr="00E666F3">
          <w:rPr>
            <w:rStyle w:val="Lienhypertexte"/>
          </w:rPr>
          <w:t>G. Questionnaire utilisé et résumé des résultats</w:t>
        </w:r>
        <w:r w:rsidR="00E91994">
          <w:rPr>
            <w:webHidden/>
          </w:rPr>
          <w:tab/>
        </w:r>
        <w:r w:rsidR="00E91994">
          <w:rPr>
            <w:webHidden/>
          </w:rPr>
          <w:fldChar w:fldCharType="begin"/>
        </w:r>
        <w:r w:rsidR="00E91994">
          <w:rPr>
            <w:webHidden/>
          </w:rPr>
          <w:instrText xml:space="preserve"> PAGEREF _Toc35897264 \h </w:instrText>
        </w:r>
        <w:r w:rsidR="00E91994">
          <w:rPr>
            <w:webHidden/>
          </w:rPr>
        </w:r>
        <w:r w:rsidR="00E91994">
          <w:rPr>
            <w:webHidden/>
          </w:rPr>
          <w:fldChar w:fldCharType="separate"/>
        </w:r>
        <w:r w:rsidR="00E91994">
          <w:rPr>
            <w:webHidden/>
          </w:rPr>
          <w:t>88</w:t>
        </w:r>
        <w:r w:rsidR="00E91994">
          <w:rPr>
            <w:webHidden/>
          </w:rPr>
          <w:fldChar w:fldCharType="end"/>
        </w:r>
      </w:hyperlink>
    </w:p>
    <w:p w14:paraId="3165A6EB" w14:textId="5A49302B" w:rsidR="00E91994" w:rsidRDefault="00661D0E">
      <w:pPr>
        <w:pStyle w:val="TM3"/>
        <w:tabs>
          <w:tab w:val="left" w:pos="880"/>
          <w:tab w:val="right" w:leader="dot" w:pos="9062"/>
        </w:tabs>
        <w:rPr>
          <w:rFonts w:eastAsiaTheme="minorEastAsia"/>
          <w:noProof/>
          <w:lang w:eastAsia="fr-FR"/>
        </w:rPr>
      </w:pPr>
      <w:hyperlink w:anchor="_Toc35897265" w:history="1">
        <w:r w:rsidR="00E91994" w:rsidRPr="00E666F3">
          <w:rPr>
            <w:rStyle w:val="Lienhypertexte"/>
            <w:rFonts w:ascii="Wingdings" w:hAnsi="Wingdings"/>
            <w:noProof/>
          </w:rPr>
          <w:t></w:t>
        </w:r>
        <w:r w:rsidR="00E91994">
          <w:rPr>
            <w:rFonts w:eastAsiaTheme="minorEastAsia"/>
            <w:noProof/>
            <w:lang w:eastAsia="fr-FR"/>
          </w:rPr>
          <w:tab/>
        </w:r>
        <w:r w:rsidR="00E91994" w:rsidRPr="00E666F3">
          <w:rPr>
            <w:rStyle w:val="Lienhypertexte"/>
            <w:noProof/>
          </w:rPr>
          <w:t>Outil 1. Efficacité de progression vers les résultats escomptés</w:t>
        </w:r>
        <w:r w:rsidR="00E91994">
          <w:rPr>
            <w:noProof/>
            <w:webHidden/>
          </w:rPr>
          <w:tab/>
        </w:r>
        <w:r w:rsidR="00E91994">
          <w:rPr>
            <w:noProof/>
            <w:webHidden/>
          </w:rPr>
          <w:fldChar w:fldCharType="begin"/>
        </w:r>
        <w:r w:rsidR="00E91994">
          <w:rPr>
            <w:noProof/>
            <w:webHidden/>
          </w:rPr>
          <w:instrText xml:space="preserve"> PAGEREF _Toc35897265 \h </w:instrText>
        </w:r>
        <w:r w:rsidR="00E91994">
          <w:rPr>
            <w:noProof/>
            <w:webHidden/>
          </w:rPr>
        </w:r>
        <w:r w:rsidR="00E91994">
          <w:rPr>
            <w:noProof/>
            <w:webHidden/>
          </w:rPr>
          <w:fldChar w:fldCharType="separate"/>
        </w:r>
        <w:r w:rsidR="00E91994">
          <w:rPr>
            <w:noProof/>
            <w:webHidden/>
          </w:rPr>
          <w:t>88</w:t>
        </w:r>
        <w:r w:rsidR="00E91994">
          <w:rPr>
            <w:noProof/>
            <w:webHidden/>
          </w:rPr>
          <w:fldChar w:fldCharType="end"/>
        </w:r>
      </w:hyperlink>
    </w:p>
    <w:p w14:paraId="23C14330" w14:textId="3E948AC0" w:rsidR="00E91994" w:rsidRDefault="00661D0E">
      <w:pPr>
        <w:pStyle w:val="TM3"/>
        <w:tabs>
          <w:tab w:val="left" w:pos="880"/>
          <w:tab w:val="right" w:leader="dot" w:pos="9062"/>
        </w:tabs>
        <w:rPr>
          <w:rFonts w:eastAsiaTheme="minorEastAsia"/>
          <w:noProof/>
          <w:lang w:eastAsia="fr-FR"/>
        </w:rPr>
      </w:pPr>
      <w:hyperlink w:anchor="_Toc35897266" w:history="1">
        <w:r w:rsidR="00E91994" w:rsidRPr="00E666F3">
          <w:rPr>
            <w:rStyle w:val="Lienhypertexte"/>
            <w:rFonts w:ascii="Wingdings" w:hAnsi="Wingdings"/>
            <w:noProof/>
          </w:rPr>
          <w:t></w:t>
        </w:r>
        <w:r w:rsidR="00E91994">
          <w:rPr>
            <w:rFonts w:eastAsiaTheme="minorEastAsia"/>
            <w:noProof/>
            <w:lang w:eastAsia="fr-FR"/>
          </w:rPr>
          <w:tab/>
        </w:r>
        <w:r w:rsidR="00E91994" w:rsidRPr="00E666F3">
          <w:rPr>
            <w:rStyle w:val="Lienhypertexte"/>
            <w:noProof/>
          </w:rPr>
          <w:t>Outil 2. Cliché d’Evaluation /approche de MEO Globale</w:t>
        </w:r>
        <w:r w:rsidR="00E91994">
          <w:rPr>
            <w:noProof/>
            <w:webHidden/>
          </w:rPr>
          <w:tab/>
        </w:r>
        <w:r w:rsidR="00E91994">
          <w:rPr>
            <w:noProof/>
            <w:webHidden/>
          </w:rPr>
          <w:fldChar w:fldCharType="begin"/>
        </w:r>
        <w:r w:rsidR="00E91994">
          <w:rPr>
            <w:noProof/>
            <w:webHidden/>
          </w:rPr>
          <w:instrText xml:space="preserve"> PAGEREF _Toc35897266 \h </w:instrText>
        </w:r>
        <w:r w:rsidR="00E91994">
          <w:rPr>
            <w:noProof/>
            <w:webHidden/>
          </w:rPr>
        </w:r>
        <w:r w:rsidR="00E91994">
          <w:rPr>
            <w:noProof/>
            <w:webHidden/>
          </w:rPr>
          <w:fldChar w:fldCharType="separate"/>
        </w:r>
        <w:r w:rsidR="00E91994">
          <w:rPr>
            <w:noProof/>
            <w:webHidden/>
          </w:rPr>
          <w:t>90</w:t>
        </w:r>
        <w:r w:rsidR="00E91994">
          <w:rPr>
            <w:noProof/>
            <w:webHidden/>
          </w:rPr>
          <w:fldChar w:fldCharType="end"/>
        </w:r>
      </w:hyperlink>
    </w:p>
    <w:p w14:paraId="483B5CA8" w14:textId="6D962C2D" w:rsidR="00E91994" w:rsidRDefault="00661D0E">
      <w:pPr>
        <w:pStyle w:val="TM3"/>
        <w:tabs>
          <w:tab w:val="left" w:pos="880"/>
          <w:tab w:val="right" w:leader="dot" w:pos="9062"/>
        </w:tabs>
        <w:rPr>
          <w:rFonts w:eastAsiaTheme="minorEastAsia"/>
          <w:noProof/>
          <w:lang w:eastAsia="fr-FR"/>
        </w:rPr>
      </w:pPr>
      <w:hyperlink w:anchor="_Toc35897267" w:history="1">
        <w:r w:rsidR="00E91994" w:rsidRPr="00E666F3">
          <w:rPr>
            <w:rStyle w:val="Lienhypertexte"/>
            <w:rFonts w:ascii="Wingdings" w:hAnsi="Wingdings"/>
            <w:noProof/>
          </w:rPr>
          <w:t></w:t>
        </w:r>
        <w:r w:rsidR="00E91994">
          <w:rPr>
            <w:rFonts w:eastAsiaTheme="minorEastAsia"/>
            <w:noProof/>
            <w:lang w:eastAsia="fr-FR"/>
          </w:rPr>
          <w:tab/>
        </w:r>
        <w:r w:rsidR="00E91994" w:rsidRPr="00E666F3">
          <w:rPr>
            <w:rStyle w:val="Lienhypertexte"/>
            <w:noProof/>
          </w:rPr>
          <w:t>Outil 3 : Questionnaire ménage</w:t>
        </w:r>
        <w:r w:rsidR="00E91994">
          <w:rPr>
            <w:noProof/>
            <w:webHidden/>
          </w:rPr>
          <w:tab/>
        </w:r>
        <w:r w:rsidR="00E91994">
          <w:rPr>
            <w:noProof/>
            <w:webHidden/>
          </w:rPr>
          <w:fldChar w:fldCharType="begin"/>
        </w:r>
        <w:r w:rsidR="00E91994">
          <w:rPr>
            <w:noProof/>
            <w:webHidden/>
          </w:rPr>
          <w:instrText xml:space="preserve"> PAGEREF _Toc35897267 \h </w:instrText>
        </w:r>
        <w:r w:rsidR="00E91994">
          <w:rPr>
            <w:noProof/>
            <w:webHidden/>
          </w:rPr>
        </w:r>
        <w:r w:rsidR="00E91994">
          <w:rPr>
            <w:noProof/>
            <w:webHidden/>
          </w:rPr>
          <w:fldChar w:fldCharType="separate"/>
        </w:r>
        <w:r w:rsidR="00E91994">
          <w:rPr>
            <w:noProof/>
            <w:webHidden/>
          </w:rPr>
          <w:t>97</w:t>
        </w:r>
        <w:r w:rsidR="00E91994">
          <w:rPr>
            <w:noProof/>
            <w:webHidden/>
          </w:rPr>
          <w:fldChar w:fldCharType="end"/>
        </w:r>
      </w:hyperlink>
    </w:p>
    <w:p w14:paraId="285E792B" w14:textId="2C3F202B" w:rsidR="00E91994" w:rsidRDefault="00661D0E">
      <w:pPr>
        <w:pStyle w:val="TM2"/>
        <w:rPr>
          <w:rFonts w:eastAsiaTheme="minorEastAsia"/>
          <w:color w:val="auto"/>
          <w:lang w:eastAsia="fr-FR"/>
        </w:rPr>
      </w:pPr>
      <w:hyperlink w:anchor="_Toc35897268" w:history="1">
        <w:r w:rsidR="00E91994" w:rsidRPr="00E666F3">
          <w:rPr>
            <w:rStyle w:val="Lienhypertexte"/>
          </w:rPr>
          <w:t>K. Formulaire d’acceptation du code de conduite du consultant en évaluation</w:t>
        </w:r>
        <w:r w:rsidR="00E91994">
          <w:rPr>
            <w:webHidden/>
          </w:rPr>
          <w:tab/>
        </w:r>
        <w:r w:rsidR="00E91994">
          <w:rPr>
            <w:webHidden/>
          </w:rPr>
          <w:fldChar w:fldCharType="begin"/>
        </w:r>
        <w:r w:rsidR="00E91994">
          <w:rPr>
            <w:webHidden/>
          </w:rPr>
          <w:instrText xml:space="preserve"> PAGEREF _Toc35897268 \h </w:instrText>
        </w:r>
        <w:r w:rsidR="00E91994">
          <w:rPr>
            <w:webHidden/>
          </w:rPr>
        </w:r>
        <w:r w:rsidR="00E91994">
          <w:rPr>
            <w:webHidden/>
          </w:rPr>
          <w:fldChar w:fldCharType="separate"/>
        </w:r>
        <w:r w:rsidR="00E91994">
          <w:rPr>
            <w:webHidden/>
          </w:rPr>
          <w:t>100</w:t>
        </w:r>
        <w:r w:rsidR="00E91994">
          <w:rPr>
            <w:webHidden/>
          </w:rPr>
          <w:fldChar w:fldCharType="end"/>
        </w:r>
      </w:hyperlink>
    </w:p>
    <w:p w14:paraId="4B5B1BD2" w14:textId="7094AE0A" w:rsidR="00E91994" w:rsidRDefault="00661D0E">
      <w:pPr>
        <w:pStyle w:val="TM2"/>
        <w:rPr>
          <w:rFonts w:eastAsiaTheme="minorEastAsia"/>
          <w:color w:val="auto"/>
          <w:lang w:eastAsia="fr-FR"/>
        </w:rPr>
      </w:pPr>
      <w:hyperlink w:anchor="_Toc35897269" w:history="1">
        <w:r w:rsidR="00E91994" w:rsidRPr="00E666F3">
          <w:rPr>
            <w:rStyle w:val="Lienhypertexte"/>
          </w:rPr>
          <w:t>A.</w:t>
        </w:r>
        <w:r w:rsidR="00E91994">
          <w:rPr>
            <w:rFonts w:eastAsiaTheme="minorEastAsia"/>
            <w:color w:val="auto"/>
            <w:lang w:eastAsia="fr-FR"/>
          </w:rPr>
          <w:tab/>
        </w:r>
        <w:r w:rsidR="00E91994" w:rsidRPr="00E666F3">
          <w:rPr>
            <w:rStyle w:val="Lienhypertexte"/>
          </w:rPr>
          <w:t>Les acteurs institutionnels</w:t>
        </w:r>
        <w:r w:rsidR="00E91994">
          <w:rPr>
            <w:webHidden/>
          </w:rPr>
          <w:tab/>
        </w:r>
        <w:r w:rsidR="00E91994">
          <w:rPr>
            <w:webHidden/>
          </w:rPr>
          <w:fldChar w:fldCharType="begin"/>
        </w:r>
        <w:r w:rsidR="00E91994">
          <w:rPr>
            <w:webHidden/>
          </w:rPr>
          <w:instrText xml:space="preserve"> PAGEREF _Toc35897269 \h </w:instrText>
        </w:r>
        <w:r w:rsidR="00E91994">
          <w:rPr>
            <w:webHidden/>
          </w:rPr>
        </w:r>
        <w:r w:rsidR="00E91994">
          <w:rPr>
            <w:webHidden/>
          </w:rPr>
          <w:fldChar w:fldCharType="separate"/>
        </w:r>
        <w:r w:rsidR="00E91994">
          <w:rPr>
            <w:webHidden/>
          </w:rPr>
          <w:t>117</w:t>
        </w:r>
        <w:r w:rsidR="00E91994">
          <w:rPr>
            <w:webHidden/>
          </w:rPr>
          <w:fldChar w:fldCharType="end"/>
        </w:r>
      </w:hyperlink>
    </w:p>
    <w:p w14:paraId="01471FC9" w14:textId="0788CDD5" w:rsidR="00E91994" w:rsidRDefault="00661D0E">
      <w:pPr>
        <w:pStyle w:val="TM2"/>
        <w:rPr>
          <w:rFonts w:eastAsiaTheme="minorEastAsia"/>
          <w:color w:val="auto"/>
          <w:lang w:eastAsia="fr-FR"/>
        </w:rPr>
      </w:pPr>
      <w:hyperlink w:anchor="_Toc35897270" w:history="1">
        <w:r w:rsidR="00E91994" w:rsidRPr="00E666F3">
          <w:rPr>
            <w:rStyle w:val="Lienhypertexte"/>
          </w:rPr>
          <w:t>B.</w:t>
        </w:r>
        <w:r w:rsidR="00E91994">
          <w:rPr>
            <w:rFonts w:eastAsiaTheme="minorEastAsia"/>
            <w:color w:val="auto"/>
            <w:lang w:eastAsia="fr-FR"/>
          </w:rPr>
          <w:tab/>
        </w:r>
        <w:r w:rsidR="00E91994" w:rsidRPr="00E666F3">
          <w:rPr>
            <w:rStyle w:val="Lienhypertexte"/>
          </w:rPr>
          <w:t>Les programmes, instituts, opérateurs et plateformes multi acteurs</w:t>
        </w:r>
        <w:r w:rsidR="00E91994">
          <w:rPr>
            <w:webHidden/>
          </w:rPr>
          <w:tab/>
        </w:r>
        <w:r w:rsidR="00E91994">
          <w:rPr>
            <w:webHidden/>
          </w:rPr>
          <w:fldChar w:fldCharType="begin"/>
        </w:r>
        <w:r w:rsidR="00E91994">
          <w:rPr>
            <w:webHidden/>
          </w:rPr>
          <w:instrText xml:space="preserve"> PAGEREF _Toc35897270 \h </w:instrText>
        </w:r>
        <w:r w:rsidR="00E91994">
          <w:rPr>
            <w:webHidden/>
          </w:rPr>
        </w:r>
        <w:r w:rsidR="00E91994">
          <w:rPr>
            <w:webHidden/>
          </w:rPr>
          <w:fldChar w:fldCharType="separate"/>
        </w:r>
        <w:r w:rsidR="00E91994">
          <w:rPr>
            <w:webHidden/>
          </w:rPr>
          <w:t>117</w:t>
        </w:r>
        <w:r w:rsidR="00E91994">
          <w:rPr>
            <w:webHidden/>
          </w:rPr>
          <w:fldChar w:fldCharType="end"/>
        </w:r>
      </w:hyperlink>
    </w:p>
    <w:p w14:paraId="208ACB1B" w14:textId="77777777" w:rsidR="00B35F21" w:rsidRPr="00BD61AC" w:rsidRDefault="00B35F21" w:rsidP="00CC735C">
      <w:pPr>
        <w:pStyle w:val="EA10"/>
        <w:numPr>
          <w:ilvl w:val="0"/>
          <w:numId w:val="0"/>
        </w:numPr>
        <w:spacing w:line="276" w:lineRule="auto"/>
        <w:ind w:left="502" w:hanging="360"/>
        <w:jc w:val="both"/>
        <w:rPr>
          <w:sz w:val="20"/>
        </w:rPr>
      </w:pPr>
      <w:r w:rsidRPr="00E55563">
        <w:rPr>
          <w:sz w:val="20"/>
        </w:rPr>
        <w:fldChar w:fldCharType="end"/>
      </w:r>
    </w:p>
    <w:p w14:paraId="079E991D" w14:textId="77777777" w:rsidR="00F67946" w:rsidRPr="00BD61AC" w:rsidRDefault="007817C4" w:rsidP="00BD61AC">
      <w:pPr>
        <w:pStyle w:val="TM1"/>
        <w:shd w:val="clear" w:color="auto" w:fill="0070C0"/>
        <w:spacing w:before="240" w:line="240" w:lineRule="auto"/>
        <w:jc w:val="both"/>
        <w:rPr>
          <w:rFonts w:ascii="Century Gothic" w:hAnsi="Century Gothic"/>
          <w:color w:val="FFFFFF"/>
          <w:sz w:val="20"/>
          <w:szCs w:val="20"/>
        </w:rPr>
      </w:pPr>
      <w:bookmarkStart w:id="1" w:name="_Toc471604141"/>
      <w:r w:rsidRPr="00BD61AC">
        <w:rPr>
          <w:rFonts w:ascii="Century Gothic" w:hAnsi="Century Gothic"/>
          <w:color w:val="FFFFFF"/>
          <w:sz w:val="28"/>
          <w:szCs w:val="28"/>
        </w:rPr>
        <w:t>LISTE DES FIGURES</w:t>
      </w:r>
      <w:bookmarkEnd w:id="1"/>
    </w:p>
    <w:p w14:paraId="1EE75108" w14:textId="314654F9" w:rsidR="000A560A" w:rsidRPr="000A560A" w:rsidRDefault="00F67946" w:rsidP="000A560A">
      <w:pPr>
        <w:pStyle w:val="Tabledesillustrations"/>
        <w:tabs>
          <w:tab w:val="right" w:leader="dot" w:pos="9062"/>
        </w:tabs>
        <w:jc w:val="both"/>
        <w:rPr>
          <w:rFonts w:ascii="Century Gothic" w:eastAsiaTheme="minorEastAsia" w:hAnsi="Century Gothic"/>
          <w:noProof/>
          <w:sz w:val="20"/>
          <w:szCs w:val="20"/>
          <w:lang w:eastAsia="fr-FR"/>
        </w:rPr>
      </w:pPr>
      <w:r w:rsidRPr="00E91994">
        <w:rPr>
          <w:rFonts w:ascii="Century Gothic" w:hAnsi="Century Gothic"/>
          <w:sz w:val="20"/>
          <w:szCs w:val="20"/>
        </w:rPr>
        <w:fldChar w:fldCharType="begin"/>
      </w:r>
      <w:r w:rsidRPr="00E91994">
        <w:rPr>
          <w:rFonts w:ascii="Century Gothic" w:hAnsi="Century Gothic"/>
          <w:sz w:val="20"/>
          <w:szCs w:val="20"/>
        </w:rPr>
        <w:instrText xml:space="preserve"> TOC \h \z \c "Figure" </w:instrText>
      </w:r>
      <w:r w:rsidRPr="00E91994">
        <w:rPr>
          <w:rFonts w:ascii="Century Gothic" w:hAnsi="Century Gothic"/>
          <w:sz w:val="20"/>
          <w:szCs w:val="20"/>
        </w:rPr>
        <w:fldChar w:fldCharType="separate"/>
      </w:r>
      <w:hyperlink w:anchor="_Toc38297701" w:history="1">
        <w:r w:rsidR="000A560A" w:rsidRPr="000A560A">
          <w:rPr>
            <w:rStyle w:val="Lienhypertexte"/>
            <w:rFonts w:ascii="Century Gothic" w:hAnsi="Century Gothic"/>
            <w:i/>
            <w:iCs/>
            <w:noProof/>
            <w:sz w:val="20"/>
            <w:szCs w:val="20"/>
          </w:rPr>
          <w:t>Figure 1 : Carte des zones d’implantation des projets en 2013</w:t>
        </w:r>
        <w:r w:rsidR="000A560A" w:rsidRPr="000A560A">
          <w:rPr>
            <w:rFonts w:ascii="Century Gothic" w:hAnsi="Century Gothic"/>
            <w:noProof/>
            <w:webHidden/>
            <w:sz w:val="20"/>
            <w:szCs w:val="20"/>
          </w:rPr>
          <w:tab/>
        </w:r>
        <w:r w:rsidR="000A560A" w:rsidRPr="000A560A">
          <w:rPr>
            <w:rFonts w:ascii="Century Gothic" w:hAnsi="Century Gothic"/>
            <w:noProof/>
            <w:webHidden/>
            <w:sz w:val="20"/>
            <w:szCs w:val="20"/>
          </w:rPr>
          <w:fldChar w:fldCharType="begin"/>
        </w:r>
        <w:r w:rsidR="000A560A" w:rsidRPr="000A560A">
          <w:rPr>
            <w:rFonts w:ascii="Century Gothic" w:hAnsi="Century Gothic"/>
            <w:noProof/>
            <w:webHidden/>
            <w:sz w:val="20"/>
            <w:szCs w:val="20"/>
          </w:rPr>
          <w:instrText xml:space="preserve"> PAGEREF _Toc38297701 \h </w:instrText>
        </w:r>
        <w:r w:rsidR="000A560A" w:rsidRPr="000A560A">
          <w:rPr>
            <w:rFonts w:ascii="Century Gothic" w:hAnsi="Century Gothic"/>
            <w:noProof/>
            <w:webHidden/>
            <w:sz w:val="20"/>
            <w:szCs w:val="20"/>
          </w:rPr>
        </w:r>
        <w:r w:rsidR="000A560A" w:rsidRPr="000A560A">
          <w:rPr>
            <w:rFonts w:ascii="Century Gothic" w:hAnsi="Century Gothic"/>
            <w:noProof/>
            <w:webHidden/>
            <w:sz w:val="20"/>
            <w:szCs w:val="20"/>
          </w:rPr>
          <w:fldChar w:fldCharType="separate"/>
        </w:r>
        <w:r w:rsidR="000A560A" w:rsidRPr="000A560A">
          <w:rPr>
            <w:rFonts w:ascii="Century Gothic" w:hAnsi="Century Gothic"/>
            <w:noProof/>
            <w:webHidden/>
            <w:sz w:val="20"/>
            <w:szCs w:val="20"/>
          </w:rPr>
          <w:t>21</w:t>
        </w:r>
        <w:r w:rsidR="000A560A" w:rsidRPr="000A560A">
          <w:rPr>
            <w:rFonts w:ascii="Century Gothic" w:hAnsi="Century Gothic"/>
            <w:noProof/>
            <w:webHidden/>
            <w:sz w:val="20"/>
            <w:szCs w:val="20"/>
          </w:rPr>
          <w:fldChar w:fldCharType="end"/>
        </w:r>
      </w:hyperlink>
    </w:p>
    <w:p w14:paraId="2B1C5D46" w14:textId="4D12117F" w:rsidR="000A560A" w:rsidRPr="000A560A" w:rsidRDefault="000A560A" w:rsidP="000A560A">
      <w:pPr>
        <w:pStyle w:val="Tabledesillustrations"/>
        <w:tabs>
          <w:tab w:val="right" w:leader="dot" w:pos="9062"/>
        </w:tabs>
        <w:jc w:val="both"/>
        <w:rPr>
          <w:rFonts w:ascii="Century Gothic" w:eastAsiaTheme="minorEastAsia" w:hAnsi="Century Gothic"/>
          <w:noProof/>
          <w:sz w:val="20"/>
          <w:szCs w:val="20"/>
          <w:lang w:eastAsia="fr-FR"/>
        </w:rPr>
      </w:pPr>
      <w:hyperlink w:anchor="_Toc38297702" w:history="1">
        <w:r w:rsidRPr="000A560A">
          <w:rPr>
            <w:rStyle w:val="Lienhypertexte"/>
            <w:rFonts w:ascii="Century Gothic" w:hAnsi="Century Gothic"/>
            <w:noProof/>
            <w:sz w:val="20"/>
            <w:szCs w:val="20"/>
          </w:rPr>
          <w:t>Figure 2: Importance relative  accordée à chaque domaine de résultats lors de la formulation du projet (grilles METT)</w:t>
        </w:r>
        <w:r w:rsidRPr="000A560A">
          <w:rPr>
            <w:rFonts w:ascii="Century Gothic" w:hAnsi="Century Gothic"/>
            <w:noProof/>
            <w:webHidden/>
            <w:sz w:val="20"/>
            <w:szCs w:val="20"/>
          </w:rPr>
          <w:tab/>
        </w:r>
        <w:r w:rsidRPr="000A560A">
          <w:rPr>
            <w:rFonts w:ascii="Century Gothic" w:hAnsi="Century Gothic"/>
            <w:noProof/>
            <w:webHidden/>
            <w:sz w:val="20"/>
            <w:szCs w:val="20"/>
          </w:rPr>
          <w:fldChar w:fldCharType="begin"/>
        </w:r>
        <w:r w:rsidRPr="000A560A">
          <w:rPr>
            <w:rFonts w:ascii="Century Gothic" w:hAnsi="Century Gothic"/>
            <w:noProof/>
            <w:webHidden/>
            <w:sz w:val="20"/>
            <w:szCs w:val="20"/>
          </w:rPr>
          <w:instrText xml:space="preserve"> PAGEREF _Toc38297702 \h </w:instrText>
        </w:r>
        <w:r w:rsidRPr="000A560A">
          <w:rPr>
            <w:rFonts w:ascii="Century Gothic" w:hAnsi="Century Gothic"/>
            <w:noProof/>
            <w:webHidden/>
            <w:sz w:val="20"/>
            <w:szCs w:val="20"/>
          </w:rPr>
        </w:r>
        <w:r w:rsidRPr="000A560A">
          <w:rPr>
            <w:rFonts w:ascii="Century Gothic" w:hAnsi="Century Gothic"/>
            <w:noProof/>
            <w:webHidden/>
            <w:sz w:val="20"/>
            <w:szCs w:val="20"/>
          </w:rPr>
          <w:fldChar w:fldCharType="separate"/>
        </w:r>
        <w:r w:rsidRPr="000A560A">
          <w:rPr>
            <w:rFonts w:ascii="Century Gothic" w:hAnsi="Century Gothic"/>
            <w:noProof/>
            <w:webHidden/>
            <w:sz w:val="20"/>
            <w:szCs w:val="20"/>
          </w:rPr>
          <w:t>25</w:t>
        </w:r>
        <w:r w:rsidRPr="000A560A">
          <w:rPr>
            <w:rFonts w:ascii="Century Gothic" w:hAnsi="Century Gothic"/>
            <w:noProof/>
            <w:webHidden/>
            <w:sz w:val="20"/>
            <w:szCs w:val="20"/>
          </w:rPr>
          <w:fldChar w:fldCharType="end"/>
        </w:r>
      </w:hyperlink>
    </w:p>
    <w:p w14:paraId="7A331733" w14:textId="3113EDB3" w:rsidR="000A560A" w:rsidRPr="000A560A" w:rsidRDefault="000A560A" w:rsidP="000A560A">
      <w:pPr>
        <w:pStyle w:val="Tabledesillustrations"/>
        <w:tabs>
          <w:tab w:val="right" w:leader="dot" w:pos="9062"/>
        </w:tabs>
        <w:jc w:val="both"/>
        <w:rPr>
          <w:rFonts w:ascii="Century Gothic" w:eastAsiaTheme="minorEastAsia" w:hAnsi="Century Gothic"/>
          <w:noProof/>
          <w:sz w:val="20"/>
          <w:szCs w:val="20"/>
          <w:lang w:eastAsia="fr-FR"/>
        </w:rPr>
      </w:pPr>
      <w:hyperlink w:anchor="_Toc38297703" w:history="1">
        <w:r w:rsidRPr="000A560A">
          <w:rPr>
            <w:rStyle w:val="Lienhypertexte"/>
            <w:rFonts w:ascii="Century Gothic" w:hAnsi="Century Gothic"/>
            <w:noProof/>
            <w:sz w:val="20"/>
            <w:szCs w:val="20"/>
          </w:rPr>
          <w:t>Figure 3: Importance accordée aux maillons critiques de la chaine des résultats du projet (grille ROTI)</w:t>
        </w:r>
        <w:r w:rsidRPr="000A560A">
          <w:rPr>
            <w:rFonts w:ascii="Century Gothic" w:hAnsi="Century Gothic"/>
            <w:noProof/>
            <w:webHidden/>
            <w:sz w:val="20"/>
            <w:szCs w:val="20"/>
          </w:rPr>
          <w:tab/>
        </w:r>
        <w:r w:rsidRPr="000A560A">
          <w:rPr>
            <w:rFonts w:ascii="Century Gothic" w:hAnsi="Century Gothic"/>
            <w:noProof/>
            <w:webHidden/>
            <w:sz w:val="20"/>
            <w:szCs w:val="20"/>
          </w:rPr>
          <w:fldChar w:fldCharType="begin"/>
        </w:r>
        <w:r w:rsidRPr="000A560A">
          <w:rPr>
            <w:rFonts w:ascii="Century Gothic" w:hAnsi="Century Gothic"/>
            <w:noProof/>
            <w:webHidden/>
            <w:sz w:val="20"/>
            <w:szCs w:val="20"/>
          </w:rPr>
          <w:instrText xml:space="preserve"> PAGEREF _Toc38297703 \h </w:instrText>
        </w:r>
        <w:r w:rsidRPr="000A560A">
          <w:rPr>
            <w:rFonts w:ascii="Century Gothic" w:hAnsi="Century Gothic"/>
            <w:noProof/>
            <w:webHidden/>
            <w:sz w:val="20"/>
            <w:szCs w:val="20"/>
          </w:rPr>
        </w:r>
        <w:r w:rsidRPr="000A560A">
          <w:rPr>
            <w:rFonts w:ascii="Century Gothic" w:hAnsi="Century Gothic"/>
            <w:noProof/>
            <w:webHidden/>
            <w:sz w:val="20"/>
            <w:szCs w:val="20"/>
          </w:rPr>
          <w:fldChar w:fldCharType="separate"/>
        </w:r>
        <w:r w:rsidRPr="000A560A">
          <w:rPr>
            <w:rFonts w:ascii="Century Gothic" w:hAnsi="Century Gothic"/>
            <w:noProof/>
            <w:webHidden/>
            <w:sz w:val="20"/>
            <w:szCs w:val="20"/>
          </w:rPr>
          <w:t>26</w:t>
        </w:r>
        <w:r w:rsidRPr="000A560A">
          <w:rPr>
            <w:rFonts w:ascii="Century Gothic" w:hAnsi="Century Gothic"/>
            <w:noProof/>
            <w:webHidden/>
            <w:sz w:val="20"/>
            <w:szCs w:val="20"/>
          </w:rPr>
          <w:fldChar w:fldCharType="end"/>
        </w:r>
      </w:hyperlink>
    </w:p>
    <w:p w14:paraId="150DF864" w14:textId="60F39762" w:rsidR="000A560A" w:rsidRPr="000A560A" w:rsidRDefault="000A560A" w:rsidP="000A560A">
      <w:pPr>
        <w:pStyle w:val="Tabledesillustrations"/>
        <w:tabs>
          <w:tab w:val="right" w:leader="dot" w:pos="9062"/>
        </w:tabs>
        <w:jc w:val="both"/>
        <w:rPr>
          <w:rFonts w:ascii="Century Gothic" w:eastAsiaTheme="minorEastAsia" w:hAnsi="Century Gothic"/>
          <w:noProof/>
          <w:sz w:val="20"/>
          <w:szCs w:val="20"/>
          <w:lang w:eastAsia="fr-FR"/>
        </w:rPr>
      </w:pPr>
      <w:hyperlink w:anchor="_Toc38297704" w:history="1">
        <w:r w:rsidRPr="000A560A">
          <w:rPr>
            <w:rStyle w:val="Lienhypertexte"/>
            <w:rFonts w:ascii="Century Gothic" w:hAnsi="Century Gothic"/>
            <w:noProof/>
            <w:sz w:val="20"/>
            <w:szCs w:val="20"/>
          </w:rPr>
          <w:t>Figure 4: Relocation budgétaire du projet pour l'année 2018(en FCFA)</w:t>
        </w:r>
        <w:r w:rsidRPr="000A560A">
          <w:rPr>
            <w:rFonts w:ascii="Century Gothic" w:hAnsi="Century Gothic"/>
            <w:noProof/>
            <w:webHidden/>
            <w:sz w:val="20"/>
            <w:szCs w:val="20"/>
          </w:rPr>
          <w:tab/>
        </w:r>
        <w:r w:rsidRPr="000A560A">
          <w:rPr>
            <w:rFonts w:ascii="Century Gothic" w:hAnsi="Century Gothic"/>
            <w:noProof/>
            <w:webHidden/>
            <w:sz w:val="20"/>
            <w:szCs w:val="20"/>
          </w:rPr>
          <w:fldChar w:fldCharType="begin"/>
        </w:r>
        <w:r w:rsidRPr="000A560A">
          <w:rPr>
            <w:rFonts w:ascii="Century Gothic" w:hAnsi="Century Gothic"/>
            <w:noProof/>
            <w:webHidden/>
            <w:sz w:val="20"/>
            <w:szCs w:val="20"/>
          </w:rPr>
          <w:instrText xml:space="preserve"> PAGEREF _Toc38297704 \h </w:instrText>
        </w:r>
        <w:r w:rsidRPr="000A560A">
          <w:rPr>
            <w:rFonts w:ascii="Century Gothic" w:hAnsi="Century Gothic"/>
            <w:noProof/>
            <w:webHidden/>
            <w:sz w:val="20"/>
            <w:szCs w:val="20"/>
          </w:rPr>
        </w:r>
        <w:r w:rsidRPr="000A560A">
          <w:rPr>
            <w:rFonts w:ascii="Century Gothic" w:hAnsi="Century Gothic"/>
            <w:noProof/>
            <w:webHidden/>
            <w:sz w:val="20"/>
            <w:szCs w:val="20"/>
          </w:rPr>
          <w:fldChar w:fldCharType="separate"/>
        </w:r>
        <w:r w:rsidRPr="000A560A">
          <w:rPr>
            <w:rFonts w:ascii="Century Gothic" w:hAnsi="Century Gothic"/>
            <w:noProof/>
            <w:webHidden/>
            <w:sz w:val="20"/>
            <w:szCs w:val="20"/>
          </w:rPr>
          <w:t>41</w:t>
        </w:r>
        <w:r w:rsidRPr="000A560A">
          <w:rPr>
            <w:rFonts w:ascii="Century Gothic" w:hAnsi="Century Gothic"/>
            <w:noProof/>
            <w:webHidden/>
            <w:sz w:val="20"/>
            <w:szCs w:val="20"/>
          </w:rPr>
          <w:fldChar w:fldCharType="end"/>
        </w:r>
      </w:hyperlink>
    </w:p>
    <w:p w14:paraId="53FEC75A" w14:textId="506661EE" w:rsidR="000A560A" w:rsidRPr="000A560A" w:rsidRDefault="000A560A" w:rsidP="000A560A">
      <w:pPr>
        <w:pStyle w:val="Tabledesillustrations"/>
        <w:tabs>
          <w:tab w:val="right" w:leader="dot" w:pos="9062"/>
        </w:tabs>
        <w:jc w:val="both"/>
        <w:rPr>
          <w:rFonts w:ascii="Century Gothic" w:eastAsiaTheme="minorEastAsia" w:hAnsi="Century Gothic"/>
          <w:noProof/>
          <w:sz w:val="20"/>
          <w:szCs w:val="20"/>
          <w:lang w:eastAsia="fr-FR"/>
        </w:rPr>
      </w:pPr>
      <w:hyperlink w:anchor="_Toc38297705" w:history="1">
        <w:r w:rsidRPr="000A560A">
          <w:rPr>
            <w:rStyle w:val="Lienhypertexte"/>
            <w:rFonts w:ascii="Century Gothic" w:hAnsi="Century Gothic"/>
            <w:noProof/>
            <w:sz w:val="20"/>
            <w:szCs w:val="20"/>
          </w:rPr>
          <w:t>Figure 5 : Sources prévisionnelles et sources confirmées pour le financement du projet</w:t>
        </w:r>
        <w:r w:rsidRPr="000A560A">
          <w:rPr>
            <w:rFonts w:ascii="Century Gothic" w:hAnsi="Century Gothic"/>
            <w:noProof/>
            <w:webHidden/>
            <w:sz w:val="20"/>
            <w:szCs w:val="20"/>
          </w:rPr>
          <w:tab/>
        </w:r>
        <w:r w:rsidRPr="000A560A">
          <w:rPr>
            <w:rFonts w:ascii="Century Gothic" w:hAnsi="Century Gothic"/>
            <w:noProof/>
            <w:webHidden/>
            <w:sz w:val="20"/>
            <w:szCs w:val="20"/>
          </w:rPr>
          <w:fldChar w:fldCharType="begin"/>
        </w:r>
        <w:r w:rsidRPr="000A560A">
          <w:rPr>
            <w:rFonts w:ascii="Century Gothic" w:hAnsi="Century Gothic"/>
            <w:noProof/>
            <w:webHidden/>
            <w:sz w:val="20"/>
            <w:szCs w:val="20"/>
          </w:rPr>
          <w:instrText xml:space="preserve"> PAGEREF _Toc38297705 \h </w:instrText>
        </w:r>
        <w:r w:rsidRPr="000A560A">
          <w:rPr>
            <w:rFonts w:ascii="Century Gothic" w:hAnsi="Century Gothic"/>
            <w:noProof/>
            <w:webHidden/>
            <w:sz w:val="20"/>
            <w:szCs w:val="20"/>
          </w:rPr>
        </w:r>
        <w:r w:rsidRPr="000A560A">
          <w:rPr>
            <w:rFonts w:ascii="Century Gothic" w:hAnsi="Century Gothic"/>
            <w:noProof/>
            <w:webHidden/>
            <w:sz w:val="20"/>
            <w:szCs w:val="20"/>
          </w:rPr>
          <w:fldChar w:fldCharType="separate"/>
        </w:r>
        <w:r w:rsidRPr="000A560A">
          <w:rPr>
            <w:rFonts w:ascii="Century Gothic" w:hAnsi="Century Gothic"/>
            <w:noProof/>
            <w:webHidden/>
            <w:sz w:val="20"/>
            <w:szCs w:val="20"/>
          </w:rPr>
          <w:t>45</w:t>
        </w:r>
        <w:r w:rsidRPr="000A560A">
          <w:rPr>
            <w:rFonts w:ascii="Century Gothic" w:hAnsi="Century Gothic"/>
            <w:noProof/>
            <w:webHidden/>
            <w:sz w:val="20"/>
            <w:szCs w:val="20"/>
          </w:rPr>
          <w:fldChar w:fldCharType="end"/>
        </w:r>
      </w:hyperlink>
    </w:p>
    <w:p w14:paraId="7032BC48" w14:textId="5896623C" w:rsidR="000A560A" w:rsidRPr="000A560A" w:rsidRDefault="000A560A" w:rsidP="000A560A">
      <w:pPr>
        <w:pStyle w:val="Tabledesillustrations"/>
        <w:tabs>
          <w:tab w:val="right" w:leader="dot" w:pos="9062"/>
        </w:tabs>
        <w:jc w:val="both"/>
        <w:rPr>
          <w:rFonts w:ascii="Century Gothic" w:eastAsiaTheme="minorEastAsia" w:hAnsi="Century Gothic"/>
          <w:noProof/>
          <w:sz w:val="20"/>
          <w:szCs w:val="20"/>
          <w:lang w:eastAsia="fr-FR"/>
        </w:rPr>
      </w:pPr>
      <w:hyperlink w:anchor="_Toc38297706" w:history="1">
        <w:r w:rsidRPr="000A560A">
          <w:rPr>
            <w:rStyle w:val="Lienhypertexte"/>
            <w:rFonts w:ascii="Century Gothic" w:hAnsi="Century Gothic"/>
            <w:noProof/>
            <w:sz w:val="20"/>
            <w:szCs w:val="20"/>
          </w:rPr>
          <w:t>Figure 6: Appréciation globale de l’efficacité de mise en œuvre par les partenaires limitrophes du projet</w:t>
        </w:r>
        <w:r w:rsidRPr="000A560A">
          <w:rPr>
            <w:rFonts w:ascii="Century Gothic" w:hAnsi="Century Gothic"/>
            <w:noProof/>
            <w:webHidden/>
            <w:sz w:val="20"/>
            <w:szCs w:val="20"/>
          </w:rPr>
          <w:tab/>
        </w:r>
        <w:r w:rsidRPr="000A560A">
          <w:rPr>
            <w:rFonts w:ascii="Century Gothic" w:hAnsi="Century Gothic"/>
            <w:noProof/>
            <w:webHidden/>
            <w:sz w:val="20"/>
            <w:szCs w:val="20"/>
          </w:rPr>
          <w:fldChar w:fldCharType="begin"/>
        </w:r>
        <w:r w:rsidRPr="000A560A">
          <w:rPr>
            <w:rFonts w:ascii="Century Gothic" w:hAnsi="Century Gothic"/>
            <w:noProof/>
            <w:webHidden/>
            <w:sz w:val="20"/>
            <w:szCs w:val="20"/>
          </w:rPr>
          <w:instrText xml:space="preserve"> PAGEREF _Toc38297706 \h </w:instrText>
        </w:r>
        <w:r w:rsidRPr="000A560A">
          <w:rPr>
            <w:rFonts w:ascii="Century Gothic" w:hAnsi="Century Gothic"/>
            <w:noProof/>
            <w:webHidden/>
            <w:sz w:val="20"/>
            <w:szCs w:val="20"/>
          </w:rPr>
        </w:r>
        <w:r w:rsidRPr="000A560A">
          <w:rPr>
            <w:rFonts w:ascii="Century Gothic" w:hAnsi="Century Gothic"/>
            <w:noProof/>
            <w:webHidden/>
            <w:sz w:val="20"/>
            <w:szCs w:val="20"/>
          </w:rPr>
          <w:fldChar w:fldCharType="separate"/>
        </w:r>
        <w:r w:rsidRPr="000A560A">
          <w:rPr>
            <w:rFonts w:ascii="Century Gothic" w:hAnsi="Century Gothic"/>
            <w:noProof/>
            <w:webHidden/>
            <w:sz w:val="20"/>
            <w:szCs w:val="20"/>
          </w:rPr>
          <w:t>53</w:t>
        </w:r>
        <w:r w:rsidRPr="000A560A">
          <w:rPr>
            <w:rFonts w:ascii="Century Gothic" w:hAnsi="Century Gothic"/>
            <w:noProof/>
            <w:webHidden/>
            <w:sz w:val="20"/>
            <w:szCs w:val="20"/>
          </w:rPr>
          <w:fldChar w:fldCharType="end"/>
        </w:r>
      </w:hyperlink>
    </w:p>
    <w:p w14:paraId="656E0845" w14:textId="6E384D1C" w:rsidR="000A560A" w:rsidRPr="000A560A" w:rsidRDefault="000A560A" w:rsidP="000A560A">
      <w:pPr>
        <w:pStyle w:val="Tabledesillustrations"/>
        <w:tabs>
          <w:tab w:val="right" w:leader="dot" w:pos="9062"/>
        </w:tabs>
        <w:jc w:val="both"/>
        <w:rPr>
          <w:rFonts w:ascii="Century Gothic" w:eastAsiaTheme="minorEastAsia" w:hAnsi="Century Gothic"/>
          <w:noProof/>
          <w:sz w:val="20"/>
          <w:szCs w:val="20"/>
          <w:lang w:eastAsia="fr-FR"/>
        </w:rPr>
      </w:pPr>
      <w:hyperlink w:anchor="_Toc38297707" w:history="1">
        <w:r w:rsidRPr="000A560A">
          <w:rPr>
            <w:rStyle w:val="Lienhypertexte"/>
            <w:rFonts w:ascii="Century Gothic" w:hAnsi="Century Gothic"/>
            <w:noProof/>
            <w:sz w:val="20"/>
            <w:szCs w:val="20"/>
          </w:rPr>
          <w:t>Figure 7: Appréciation de la pertinence du projet par les partenaires structurels du projet</w:t>
        </w:r>
        <w:r w:rsidRPr="000A560A">
          <w:rPr>
            <w:rFonts w:ascii="Century Gothic" w:hAnsi="Century Gothic"/>
            <w:noProof/>
            <w:webHidden/>
            <w:sz w:val="20"/>
            <w:szCs w:val="20"/>
          </w:rPr>
          <w:tab/>
        </w:r>
        <w:r w:rsidRPr="000A560A">
          <w:rPr>
            <w:rFonts w:ascii="Century Gothic" w:hAnsi="Century Gothic"/>
            <w:noProof/>
            <w:webHidden/>
            <w:sz w:val="20"/>
            <w:szCs w:val="20"/>
          </w:rPr>
          <w:fldChar w:fldCharType="begin"/>
        </w:r>
        <w:r w:rsidRPr="000A560A">
          <w:rPr>
            <w:rFonts w:ascii="Century Gothic" w:hAnsi="Century Gothic"/>
            <w:noProof/>
            <w:webHidden/>
            <w:sz w:val="20"/>
            <w:szCs w:val="20"/>
          </w:rPr>
          <w:instrText xml:space="preserve"> PAGEREF _Toc38297707 \h </w:instrText>
        </w:r>
        <w:r w:rsidRPr="000A560A">
          <w:rPr>
            <w:rFonts w:ascii="Century Gothic" w:hAnsi="Century Gothic"/>
            <w:noProof/>
            <w:webHidden/>
            <w:sz w:val="20"/>
            <w:szCs w:val="20"/>
          </w:rPr>
        </w:r>
        <w:r w:rsidRPr="000A560A">
          <w:rPr>
            <w:rFonts w:ascii="Century Gothic" w:hAnsi="Century Gothic"/>
            <w:noProof/>
            <w:webHidden/>
            <w:sz w:val="20"/>
            <w:szCs w:val="20"/>
          </w:rPr>
          <w:fldChar w:fldCharType="separate"/>
        </w:r>
        <w:r w:rsidRPr="000A560A">
          <w:rPr>
            <w:rFonts w:ascii="Century Gothic" w:hAnsi="Century Gothic"/>
            <w:noProof/>
            <w:webHidden/>
            <w:sz w:val="20"/>
            <w:szCs w:val="20"/>
          </w:rPr>
          <w:t>55</w:t>
        </w:r>
        <w:r w:rsidRPr="000A560A">
          <w:rPr>
            <w:rFonts w:ascii="Century Gothic" w:hAnsi="Century Gothic"/>
            <w:noProof/>
            <w:webHidden/>
            <w:sz w:val="20"/>
            <w:szCs w:val="20"/>
          </w:rPr>
          <w:fldChar w:fldCharType="end"/>
        </w:r>
      </w:hyperlink>
    </w:p>
    <w:p w14:paraId="4940317B" w14:textId="21BCDC46" w:rsidR="000A560A" w:rsidRPr="000A560A" w:rsidRDefault="000A560A" w:rsidP="000A560A">
      <w:pPr>
        <w:pStyle w:val="Tabledesillustrations"/>
        <w:tabs>
          <w:tab w:val="right" w:leader="dot" w:pos="9062"/>
        </w:tabs>
        <w:jc w:val="both"/>
        <w:rPr>
          <w:rFonts w:ascii="Century Gothic" w:eastAsiaTheme="minorEastAsia" w:hAnsi="Century Gothic"/>
          <w:noProof/>
          <w:sz w:val="20"/>
          <w:szCs w:val="20"/>
          <w:lang w:eastAsia="fr-FR"/>
        </w:rPr>
      </w:pPr>
      <w:hyperlink w:anchor="_Toc38297708" w:history="1">
        <w:r w:rsidRPr="000A560A">
          <w:rPr>
            <w:rStyle w:val="Lienhypertexte"/>
            <w:rFonts w:ascii="Century Gothic" w:hAnsi="Century Gothic"/>
            <w:noProof/>
            <w:sz w:val="20"/>
            <w:szCs w:val="20"/>
          </w:rPr>
          <w:t>Graphique 8 : Adéquation du financement aux besoins des bénéficiaires</w:t>
        </w:r>
        <w:r w:rsidRPr="000A560A">
          <w:rPr>
            <w:rFonts w:ascii="Century Gothic" w:hAnsi="Century Gothic"/>
            <w:noProof/>
            <w:webHidden/>
            <w:sz w:val="20"/>
            <w:szCs w:val="20"/>
          </w:rPr>
          <w:tab/>
        </w:r>
        <w:r w:rsidRPr="000A560A">
          <w:rPr>
            <w:rFonts w:ascii="Century Gothic" w:hAnsi="Century Gothic"/>
            <w:noProof/>
            <w:webHidden/>
            <w:sz w:val="20"/>
            <w:szCs w:val="20"/>
          </w:rPr>
          <w:fldChar w:fldCharType="begin"/>
        </w:r>
        <w:r w:rsidRPr="000A560A">
          <w:rPr>
            <w:rFonts w:ascii="Century Gothic" w:hAnsi="Century Gothic"/>
            <w:noProof/>
            <w:webHidden/>
            <w:sz w:val="20"/>
            <w:szCs w:val="20"/>
          </w:rPr>
          <w:instrText xml:space="preserve"> PAGEREF _Toc38297708 \h </w:instrText>
        </w:r>
        <w:r w:rsidRPr="000A560A">
          <w:rPr>
            <w:rFonts w:ascii="Century Gothic" w:hAnsi="Century Gothic"/>
            <w:noProof/>
            <w:webHidden/>
            <w:sz w:val="20"/>
            <w:szCs w:val="20"/>
          </w:rPr>
        </w:r>
        <w:r w:rsidRPr="000A560A">
          <w:rPr>
            <w:rFonts w:ascii="Century Gothic" w:hAnsi="Century Gothic"/>
            <w:noProof/>
            <w:webHidden/>
            <w:sz w:val="20"/>
            <w:szCs w:val="20"/>
          </w:rPr>
          <w:fldChar w:fldCharType="separate"/>
        </w:r>
        <w:r w:rsidRPr="000A560A">
          <w:rPr>
            <w:rFonts w:ascii="Century Gothic" w:hAnsi="Century Gothic"/>
            <w:noProof/>
            <w:webHidden/>
            <w:sz w:val="20"/>
            <w:szCs w:val="20"/>
          </w:rPr>
          <w:t>55</w:t>
        </w:r>
        <w:r w:rsidRPr="000A560A">
          <w:rPr>
            <w:rFonts w:ascii="Century Gothic" w:hAnsi="Century Gothic"/>
            <w:noProof/>
            <w:webHidden/>
            <w:sz w:val="20"/>
            <w:szCs w:val="20"/>
          </w:rPr>
          <w:fldChar w:fldCharType="end"/>
        </w:r>
      </w:hyperlink>
    </w:p>
    <w:p w14:paraId="3EB72389" w14:textId="07742D41" w:rsidR="000A560A" w:rsidRPr="000A560A" w:rsidRDefault="000A560A" w:rsidP="000A560A">
      <w:pPr>
        <w:pStyle w:val="Tabledesillustrations"/>
        <w:tabs>
          <w:tab w:val="right" w:leader="dot" w:pos="9062"/>
        </w:tabs>
        <w:jc w:val="both"/>
        <w:rPr>
          <w:rFonts w:ascii="Century Gothic" w:eastAsiaTheme="minorEastAsia" w:hAnsi="Century Gothic"/>
          <w:noProof/>
          <w:sz w:val="20"/>
          <w:szCs w:val="20"/>
          <w:lang w:eastAsia="fr-FR"/>
        </w:rPr>
      </w:pPr>
      <w:hyperlink w:anchor="_Toc38297709" w:history="1">
        <w:r w:rsidRPr="000A560A">
          <w:rPr>
            <w:rStyle w:val="Lienhypertexte"/>
            <w:rFonts w:ascii="Century Gothic" w:hAnsi="Century Gothic"/>
            <w:noProof/>
            <w:sz w:val="20"/>
            <w:szCs w:val="20"/>
          </w:rPr>
          <w:t>Graphique 9. Eléments justificatifs de l’adéquation du financement aux besoins des bénéficiaires</w:t>
        </w:r>
        <w:r w:rsidRPr="000A560A">
          <w:rPr>
            <w:rFonts w:ascii="Century Gothic" w:hAnsi="Century Gothic"/>
            <w:noProof/>
            <w:webHidden/>
            <w:sz w:val="20"/>
            <w:szCs w:val="20"/>
          </w:rPr>
          <w:tab/>
        </w:r>
        <w:r w:rsidRPr="000A560A">
          <w:rPr>
            <w:rFonts w:ascii="Century Gothic" w:hAnsi="Century Gothic"/>
            <w:noProof/>
            <w:webHidden/>
            <w:sz w:val="20"/>
            <w:szCs w:val="20"/>
          </w:rPr>
          <w:fldChar w:fldCharType="begin"/>
        </w:r>
        <w:r w:rsidRPr="000A560A">
          <w:rPr>
            <w:rFonts w:ascii="Century Gothic" w:hAnsi="Century Gothic"/>
            <w:noProof/>
            <w:webHidden/>
            <w:sz w:val="20"/>
            <w:szCs w:val="20"/>
          </w:rPr>
          <w:instrText xml:space="preserve"> PAGEREF _Toc38297709 \h </w:instrText>
        </w:r>
        <w:r w:rsidRPr="000A560A">
          <w:rPr>
            <w:rFonts w:ascii="Century Gothic" w:hAnsi="Century Gothic"/>
            <w:noProof/>
            <w:webHidden/>
            <w:sz w:val="20"/>
            <w:szCs w:val="20"/>
          </w:rPr>
        </w:r>
        <w:r w:rsidRPr="000A560A">
          <w:rPr>
            <w:rFonts w:ascii="Century Gothic" w:hAnsi="Century Gothic"/>
            <w:noProof/>
            <w:webHidden/>
            <w:sz w:val="20"/>
            <w:szCs w:val="20"/>
          </w:rPr>
          <w:fldChar w:fldCharType="separate"/>
        </w:r>
        <w:r w:rsidRPr="000A560A">
          <w:rPr>
            <w:rFonts w:ascii="Century Gothic" w:hAnsi="Century Gothic"/>
            <w:noProof/>
            <w:webHidden/>
            <w:sz w:val="20"/>
            <w:szCs w:val="20"/>
          </w:rPr>
          <w:t>56</w:t>
        </w:r>
        <w:r w:rsidRPr="000A560A">
          <w:rPr>
            <w:rFonts w:ascii="Century Gothic" w:hAnsi="Century Gothic"/>
            <w:noProof/>
            <w:webHidden/>
            <w:sz w:val="20"/>
            <w:szCs w:val="20"/>
          </w:rPr>
          <w:fldChar w:fldCharType="end"/>
        </w:r>
      </w:hyperlink>
    </w:p>
    <w:p w14:paraId="12DB0F2C" w14:textId="3FBC47AD" w:rsidR="000A560A" w:rsidRPr="000A560A" w:rsidRDefault="000A560A" w:rsidP="000A560A">
      <w:pPr>
        <w:pStyle w:val="Tabledesillustrations"/>
        <w:tabs>
          <w:tab w:val="right" w:leader="dot" w:pos="9062"/>
        </w:tabs>
        <w:jc w:val="both"/>
        <w:rPr>
          <w:rFonts w:ascii="Century Gothic" w:eastAsiaTheme="minorEastAsia" w:hAnsi="Century Gothic"/>
          <w:noProof/>
          <w:sz w:val="20"/>
          <w:szCs w:val="20"/>
          <w:lang w:eastAsia="fr-FR"/>
        </w:rPr>
      </w:pPr>
      <w:hyperlink w:anchor="_Toc38297710" w:history="1">
        <w:r w:rsidRPr="000A560A">
          <w:rPr>
            <w:rStyle w:val="Lienhypertexte"/>
            <w:rFonts w:ascii="Century Gothic" w:hAnsi="Century Gothic"/>
            <w:noProof/>
            <w:sz w:val="20"/>
            <w:szCs w:val="20"/>
            <w:highlight w:val="lightGray"/>
          </w:rPr>
          <w:t>Figure 10: Efficacité de progression vers les Résultats globaux du projet</w:t>
        </w:r>
        <w:r w:rsidRPr="000A560A">
          <w:rPr>
            <w:rFonts w:ascii="Century Gothic" w:hAnsi="Century Gothic"/>
            <w:noProof/>
            <w:webHidden/>
            <w:sz w:val="20"/>
            <w:szCs w:val="20"/>
          </w:rPr>
          <w:tab/>
        </w:r>
        <w:r w:rsidRPr="000A560A">
          <w:rPr>
            <w:rFonts w:ascii="Century Gothic" w:hAnsi="Century Gothic"/>
            <w:noProof/>
            <w:webHidden/>
            <w:sz w:val="20"/>
            <w:szCs w:val="20"/>
          </w:rPr>
          <w:fldChar w:fldCharType="begin"/>
        </w:r>
        <w:r w:rsidRPr="000A560A">
          <w:rPr>
            <w:rFonts w:ascii="Century Gothic" w:hAnsi="Century Gothic"/>
            <w:noProof/>
            <w:webHidden/>
            <w:sz w:val="20"/>
            <w:szCs w:val="20"/>
          </w:rPr>
          <w:instrText xml:space="preserve"> PAGEREF _Toc38297710 \h </w:instrText>
        </w:r>
        <w:r w:rsidRPr="000A560A">
          <w:rPr>
            <w:rFonts w:ascii="Century Gothic" w:hAnsi="Century Gothic"/>
            <w:noProof/>
            <w:webHidden/>
            <w:sz w:val="20"/>
            <w:szCs w:val="20"/>
          </w:rPr>
        </w:r>
        <w:r w:rsidRPr="000A560A">
          <w:rPr>
            <w:rFonts w:ascii="Century Gothic" w:hAnsi="Century Gothic"/>
            <w:noProof/>
            <w:webHidden/>
            <w:sz w:val="20"/>
            <w:szCs w:val="20"/>
          </w:rPr>
          <w:fldChar w:fldCharType="separate"/>
        </w:r>
        <w:r w:rsidRPr="000A560A">
          <w:rPr>
            <w:rFonts w:ascii="Century Gothic" w:hAnsi="Century Gothic"/>
            <w:noProof/>
            <w:webHidden/>
            <w:sz w:val="20"/>
            <w:szCs w:val="20"/>
          </w:rPr>
          <w:t>57</w:t>
        </w:r>
        <w:r w:rsidRPr="000A560A">
          <w:rPr>
            <w:rFonts w:ascii="Century Gothic" w:hAnsi="Century Gothic"/>
            <w:noProof/>
            <w:webHidden/>
            <w:sz w:val="20"/>
            <w:szCs w:val="20"/>
          </w:rPr>
          <w:fldChar w:fldCharType="end"/>
        </w:r>
      </w:hyperlink>
    </w:p>
    <w:p w14:paraId="78E1BAA3" w14:textId="06C95FAA" w:rsidR="000A560A" w:rsidRPr="000A560A" w:rsidRDefault="000A560A" w:rsidP="000A560A">
      <w:pPr>
        <w:pStyle w:val="Tabledesillustrations"/>
        <w:tabs>
          <w:tab w:val="right" w:leader="dot" w:pos="9062"/>
        </w:tabs>
        <w:jc w:val="both"/>
        <w:rPr>
          <w:rFonts w:ascii="Century Gothic" w:eastAsiaTheme="minorEastAsia" w:hAnsi="Century Gothic"/>
          <w:noProof/>
          <w:sz w:val="20"/>
          <w:szCs w:val="20"/>
          <w:lang w:eastAsia="fr-FR"/>
        </w:rPr>
      </w:pPr>
      <w:hyperlink w:anchor="_Toc38297711" w:history="1">
        <w:r w:rsidRPr="000A560A">
          <w:rPr>
            <w:rStyle w:val="Lienhypertexte"/>
            <w:rFonts w:ascii="Century Gothic" w:hAnsi="Century Gothic"/>
            <w:noProof/>
            <w:sz w:val="20"/>
            <w:szCs w:val="20"/>
          </w:rPr>
          <w:t>Figure 11: Activités socioéconomiques et sources de revenus des populations ayant bénéficié de l'appui du projet</w:t>
        </w:r>
        <w:r w:rsidRPr="000A560A">
          <w:rPr>
            <w:rFonts w:ascii="Century Gothic" w:hAnsi="Century Gothic"/>
            <w:noProof/>
            <w:webHidden/>
            <w:sz w:val="20"/>
            <w:szCs w:val="20"/>
          </w:rPr>
          <w:tab/>
        </w:r>
        <w:r w:rsidRPr="000A560A">
          <w:rPr>
            <w:rFonts w:ascii="Century Gothic" w:hAnsi="Century Gothic"/>
            <w:noProof/>
            <w:webHidden/>
            <w:sz w:val="20"/>
            <w:szCs w:val="20"/>
          </w:rPr>
          <w:fldChar w:fldCharType="begin"/>
        </w:r>
        <w:r w:rsidRPr="000A560A">
          <w:rPr>
            <w:rFonts w:ascii="Century Gothic" w:hAnsi="Century Gothic"/>
            <w:noProof/>
            <w:webHidden/>
            <w:sz w:val="20"/>
            <w:szCs w:val="20"/>
          </w:rPr>
          <w:instrText xml:space="preserve"> PAGEREF _Toc38297711 \h </w:instrText>
        </w:r>
        <w:r w:rsidRPr="000A560A">
          <w:rPr>
            <w:rFonts w:ascii="Century Gothic" w:hAnsi="Century Gothic"/>
            <w:noProof/>
            <w:webHidden/>
            <w:sz w:val="20"/>
            <w:szCs w:val="20"/>
          </w:rPr>
        </w:r>
        <w:r w:rsidRPr="000A560A">
          <w:rPr>
            <w:rFonts w:ascii="Century Gothic" w:hAnsi="Century Gothic"/>
            <w:noProof/>
            <w:webHidden/>
            <w:sz w:val="20"/>
            <w:szCs w:val="20"/>
          </w:rPr>
          <w:fldChar w:fldCharType="separate"/>
        </w:r>
        <w:r w:rsidRPr="000A560A">
          <w:rPr>
            <w:rFonts w:ascii="Century Gothic" w:hAnsi="Century Gothic"/>
            <w:noProof/>
            <w:webHidden/>
            <w:sz w:val="20"/>
            <w:szCs w:val="20"/>
          </w:rPr>
          <w:t>70</w:t>
        </w:r>
        <w:r w:rsidRPr="000A560A">
          <w:rPr>
            <w:rFonts w:ascii="Century Gothic" w:hAnsi="Century Gothic"/>
            <w:noProof/>
            <w:webHidden/>
            <w:sz w:val="20"/>
            <w:szCs w:val="20"/>
          </w:rPr>
          <w:fldChar w:fldCharType="end"/>
        </w:r>
      </w:hyperlink>
    </w:p>
    <w:p w14:paraId="06C1ED23" w14:textId="116597C2" w:rsidR="000A560A" w:rsidRPr="000A560A" w:rsidRDefault="000A560A" w:rsidP="000A560A">
      <w:pPr>
        <w:pStyle w:val="Tabledesillustrations"/>
        <w:tabs>
          <w:tab w:val="right" w:leader="dot" w:pos="9062"/>
        </w:tabs>
        <w:jc w:val="both"/>
        <w:rPr>
          <w:rFonts w:ascii="Century Gothic" w:eastAsiaTheme="minorEastAsia" w:hAnsi="Century Gothic"/>
          <w:noProof/>
          <w:sz w:val="20"/>
          <w:szCs w:val="20"/>
          <w:lang w:eastAsia="fr-FR"/>
        </w:rPr>
      </w:pPr>
      <w:hyperlink w:anchor="_Toc38297712" w:history="1">
        <w:r w:rsidRPr="000A560A">
          <w:rPr>
            <w:rStyle w:val="Lienhypertexte"/>
            <w:rFonts w:ascii="Century Gothic" w:hAnsi="Century Gothic"/>
            <w:noProof/>
            <w:sz w:val="20"/>
            <w:szCs w:val="20"/>
          </w:rPr>
          <w:t>Figure 12: Répartition des Ratio Hommes-Femmes par localité dans l'accès aux services délivrés par le projet</w:t>
        </w:r>
        <w:r w:rsidRPr="000A560A">
          <w:rPr>
            <w:rFonts w:ascii="Century Gothic" w:hAnsi="Century Gothic"/>
            <w:noProof/>
            <w:webHidden/>
            <w:sz w:val="20"/>
            <w:szCs w:val="20"/>
          </w:rPr>
          <w:tab/>
        </w:r>
        <w:r w:rsidRPr="000A560A">
          <w:rPr>
            <w:rFonts w:ascii="Century Gothic" w:hAnsi="Century Gothic"/>
            <w:noProof/>
            <w:webHidden/>
            <w:sz w:val="20"/>
            <w:szCs w:val="20"/>
          </w:rPr>
          <w:fldChar w:fldCharType="begin"/>
        </w:r>
        <w:r w:rsidRPr="000A560A">
          <w:rPr>
            <w:rFonts w:ascii="Century Gothic" w:hAnsi="Century Gothic"/>
            <w:noProof/>
            <w:webHidden/>
            <w:sz w:val="20"/>
            <w:szCs w:val="20"/>
          </w:rPr>
          <w:instrText xml:space="preserve"> PAGEREF _Toc38297712 \h </w:instrText>
        </w:r>
        <w:r w:rsidRPr="000A560A">
          <w:rPr>
            <w:rFonts w:ascii="Century Gothic" w:hAnsi="Century Gothic"/>
            <w:noProof/>
            <w:webHidden/>
            <w:sz w:val="20"/>
            <w:szCs w:val="20"/>
          </w:rPr>
        </w:r>
        <w:r w:rsidRPr="000A560A">
          <w:rPr>
            <w:rFonts w:ascii="Century Gothic" w:hAnsi="Century Gothic"/>
            <w:noProof/>
            <w:webHidden/>
            <w:sz w:val="20"/>
            <w:szCs w:val="20"/>
          </w:rPr>
          <w:fldChar w:fldCharType="separate"/>
        </w:r>
        <w:r w:rsidRPr="000A560A">
          <w:rPr>
            <w:rFonts w:ascii="Century Gothic" w:hAnsi="Century Gothic"/>
            <w:noProof/>
            <w:webHidden/>
            <w:sz w:val="20"/>
            <w:szCs w:val="20"/>
          </w:rPr>
          <w:t>71</w:t>
        </w:r>
        <w:r w:rsidRPr="000A560A">
          <w:rPr>
            <w:rFonts w:ascii="Century Gothic" w:hAnsi="Century Gothic"/>
            <w:noProof/>
            <w:webHidden/>
            <w:sz w:val="20"/>
            <w:szCs w:val="20"/>
          </w:rPr>
          <w:fldChar w:fldCharType="end"/>
        </w:r>
      </w:hyperlink>
    </w:p>
    <w:p w14:paraId="58B31D2C" w14:textId="69BBD2D0" w:rsidR="000A560A" w:rsidRPr="000A560A" w:rsidRDefault="000A560A" w:rsidP="000A560A">
      <w:pPr>
        <w:pStyle w:val="Tabledesillustrations"/>
        <w:tabs>
          <w:tab w:val="right" w:leader="dot" w:pos="9062"/>
        </w:tabs>
        <w:jc w:val="both"/>
        <w:rPr>
          <w:rFonts w:ascii="Century Gothic" w:eastAsiaTheme="minorEastAsia" w:hAnsi="Century Gothic"/>
          <w:noProof/>
          <w:sz w:val="20"/>
          <w:szCs w:val="20"/>
          <w:lang w:eastAsia="fr-FR"/>
        </w:rPr>
      </w:pPr>
      <w:hyperlink w:anchor="_Toc38297713" w:history="1">
        <w:r w:rsidRPr="000A560A">
          <w:rPr>
            <w:rStyle w:val="Lienhypertexte"/>
            <w:rFonts w:ascii="Century Gothic" w:hAnsi="Century Gothic"/>
            <w:noProof/>
            <w:sz w:val="20"/>
            <w:szCs w:val="20"/>
          </w:rPr>
          <w:t>Figure 13: Appréciation de la durabilité du projet par les partenaires limitrophes structurels</w:t>
        </w:r>
        <w:r w:rsidRPr="000A560A">
          <w:rPr>
            <w:rFonts w:ascii="Century Gothic" w:hAnsi="Century Gothic"/>
            <w:noProof/>
            <w:webHidden/>
            <w:sz w:val="20"/>
            <w:szCs w:val="20"/>
          </w:rPr>
          <w:tab/>
        </w:r>
        <w:r w:rsidRPr="000A560A">
          <w:rPr>
            <w:rFonts w:ascii="Century Gothic" w:hAnsi="Century Gothic"/>
            <w:noProof/>
            <w:webHidden/>
            <w:sz w:val="20"/>
            <w:szCs w:val="20"/>
          </w:rPr>
          <w:fldChar w:fldCharType="begin"/>
        </w:r>
        <w:r w:rsidRPr="000A560A">
          <w:rPr>
            <w:rFonts w:ascii="Century Gothic" w:hAnsi="Century Gothic"/>
            <w:noProof/>
            <w:webHidden/>
            <w:sz w:val="20"/>
            <w:szCs w:val="20"/>
          </w:rPr>
          <w:instrText xml:space="preserve"> PAGEREF _Toc38297713 \h </w:instrText>
        </w:r>
        <w:r w:rsidRPr="000A560A">
          <w:rPr>
            <w:rFonts w:ascii="Century Gothic" w:hAnsi="Century Gothic"/>
            <w:noProof/>
            <w:webHidden/>
            <w:sz w:val="20"/>
            <w:szCs w:val="20"/>
          </w:rPr>
        </w:r>
        <w:r w:rsidRPr="000A560A">
          <w:rPr>
            <w:rFonts w:ascii="Century Gothic" w:hAnsi="Century Gothic"/>
            <w:noProof/>
            <w:webHidden/>
            <w:sz w:val="20"/>
            <w:szCs w:val="20"/>
          </w:rPr>
          <w:fldChar w:fldCharType="separate"/>
        </w:r>
        <w:r w:rsidRPr="000A560A">
          <w:rPr>
            <w:rFonts w:ascii="Century Gothic" w:hAnsi="Century Gothic"/>
            <w:noProof/>
            <w:webHidden/>
            <w:sz w:val="20"/>
            <w:szCs w:val="20"/>
          </w:rPr>
          <w:t>72</w:t>
        </w:r>
        <w:r w:rsidRPr="000A560A">
          <w:rPr>
            <w:rFonts w:ascii="Century Gothic" w:hAnsi="Century Gothic"/>
            <w:noProof/>
            <w:webHidden/>
            <w:sz w:val="20"/>
            <w:szCs w:val="20"/>
          </w:rPr>
          <w:fldChar w:fldCharType="end"/>
        </w:r>
      </w:hyperlink>
    </w:p>
    <w:p w14:paraId="6A73096F" w14:textId="6DFB066D" w:rsidR="000A560A" w:rsidRPr="000A560A" w:rsidRDefault="000A560A" w:rsidP="000A560A">
      <w:pPr>
        <w:pStyle w:val="Tabledesillustrations"/>
        <w:tabs>
          <w:tab w:val="right" w:leader="dot" w:pos="9062"/>
        </w:tabs>
        <w:jc w:val="both"/>
        <w:rPr>
          <w:rFonts w:ascii="Century Gothic" w:eastAsiaTheme="minorEastAsia" w:hAnsi="Century Gothic"/>
          <w:noProof/>
          <w:sz w:val="20"/>
          <w:szCs w:val="20"/>
          <w:lang w:eastAsia="fr-FR"/>
        </w:rPr>
      </w:pPr>
      <w:hyperlink w:anchor="_Toc38297714" w:history="1">
        <w:r w:rsidRPr="000A560A">
          <w:rPr>
            <w:rStyle w:val="Lienhypertexte"/>
            <w:rFonts w:ascii="Century Gothic" w:hAnsi="Century Gothic"/>
            <w:noProof/>
            <w:sz w:val="20"/>
            <w:szCs w:val="20"/>
          </w:rPr>
          <w:t>Figure 14: illustration de l'impact du projet dans les capacités de génération de revenus des bénéficiaires</w:t>
        </w:r>
        <w:r w:rsidRPr="000A560A">
          <w:rPr>
            <w:rFonts w:ascii="Century Gothic" w:hAnsi="Century Gothic"/>
            <w:noProof/>
            <w:webHidden/>
            <w:sz w:val="20"/>
            <w:szCs w:val="20"/>
          </w:rPr>
          <w:tab/>
        </w:r>
        <w:r w:rsidRPr="000A560A">
          <w:rPr>
            <w:rFonts w:ascii="Century Gothic" w:hAnsi="Century Gothic"/>
            <w:noProof/>
            <w:webHidden/>
            <w:sz w:val="20"/>
            <w:szCs w:val="20"/>
          </w:rPr>
          <w:fldChar w:fldCharType="begin"/>
        </w:r>
        <w:r w:rsidRPr="000A560A">
          <w:rPr>
            <w:rFonts w:ascii="Century Gothic" w:hAnsi="Century Gothic"/>
            <w:noProof/>
            <w:webHidden/>
            <w:sz w:val="20"/>
            <w:szCs w:val="20"/>
          </w:rPr>
          <w:instrText xml:space="preserve"> PAGEREF _Toc38297714 \h </w:instrText>
        </w:r>
        <w:r w:rsidRPr="000A560A">
          <w:rPr>
            <w:rFonts w:ascii="Century Gothic" w:hAnsi="Century Gothic"/>
            <w:noProof/>
            <w:webHidden/>
            <w:sz w:val="20"/>
            <w:szCs w:val="20"/>
          </w:rPr>
        </w:r>
        <w:r w:rsidRPr="000A560A">
          <w:rPr>
            <w:rFonts w:ascii="Century Gothic" w:hAnsi="Century Gothic"/>
            <w:noProof/>
            <w:webHidden/>
            <w:sz w:val="20"/>
            <w:szCs w:val="20"/>
          </w:rPr>
          <w:fldChar w:fldCharType="separate"/>
        </w:r>
        <w:r w:rsidRPr="000A560A">
          <w:rPr>
            <w:rFonts w:ascii="Century Gothic" w:hAnsi="Century Gothic"/>
            <w:noProof/>
            <w:webHidden/>
            <w:sz w:val="20"/>
            <w:szCs w:val="20"/>
          </w:rPr>
          <w:t>74</w:t>
        </w:r>
        <w:r w:rsidRPr="000A560A">
          <w:rPr>
            <w:rFonts w:ascii="Century Gothic" w:hAnsi="Century Gothic"/>
            <w:noProof/>
            <w:webHidden/>
            <w:sz w:val="20"/>
            <w:szCs w:val="20"/>
          </w:rPr>
          <w:fldChar w:fldCharType="end"/>
        </w:r>
      </w:hyperlink>
    </w:p>
    <w:p w14:paraId="46DC7429" w14:textId="5A3DC91B" w:rsidR="007817C4" w:rsidRPr="00E91994" w:rsidRDefault="00F67946" w:rsidP="00E55563">
      <w:pPr>
        <w:pStyle w:val="EA10"/>
        <w:numPr>
          <w:ilvl w:val="0"/>
          <w:numId w:val="0"/>
        </w:numPr>
        <w:spacing w:line="240" w:lineRule="auto"/>
        <w:ind w:left="502" w:hanging="360"/>
        <w:jc w:val="both"/>
        <w:rPr>
          <w:sz w:val="20"/>
        </w:rPr>
      </w:pPr>
      <w:r w:rsidRPr="00E91994">
        <w:rPr>
          <w:sz w:val="20"/>
        </w:rPr>
        <w:fldChar w:fldCharType="end"/>
      </w:r>
      <w:bookmarkStart w:id="2" w:name="_Toc471604142"/>
    </w:p>
    <w:p w14:paraId="12611FE4" w14:textId="77777777" w:rsidR="00F67946" w:rsidRPr="00E91994" w:rsidRDefault="00BD61AC" w:rsidP="00BD61AC">
      <w:pPr>
        <w:pStyle w:val="TM1"/>
        <w:shd w:val="clear" w:color="auto" w:fill="0070C0"/>
        <w:spacing w:before="240" w:line="240" w:lineRule="auto"/>
        <w:jc w:val="both"/>
        <w:rPr>
          <w:rFonts w:ascii="Century Gothic" w:hAnsi="Century Gothic"/>
          <w:color w:val="FFFFFF"/>
          <w:sz w:val="28"/>
          <w:szCs w:val="28"/>
        </w:rPr>
      </w:pPr>
      <w:r w:rsidRPr="00E91994">
        <w:rPr>
          <w:rFonts w:ascii="Century Gothic" w:hAnsi="Century Gothic"/>
          <w:color w:val="FFFFFF"/>
          <w:sz w:val="28"/>
          <w:szCs w:val="28"/>
        </w:rPr>
        <w:t>LISTE DES TABLEAUX</w:t>
      </w:r>
      <w:bookmarkEnd w:id="2"/>
    </w:p>
    <w:p w14:paraId="4BA06500" w14:textId="1A2BBE0D" w:rsidR="009B4842" w:rsidRPr="00E91994" w:rsidRDefault="00F67946">
      <w:pPr>
        <w:pStyle w:val="Tabledesillustrations"/>
        <w:tabs>
          <w:tab w:val="right" w:leader="dot" w:pos="9062"/>
        </w:tabs>
        <w:rPr>
          <w:rFonts w:ascii="Century Gothic" w:eastAsiaTheme="minorEastAsia" w:hAnsi="Century Gothic"/>
          <w:noProof/>
          <w:sz w:val="20"/>
          <w:szCs w:val="20"/>
          <w:lang w:eastAsia="fr-FR"/>
        </w:rPr>
      </w:pPr>
      <w:r w:rsidRPr="00E91994">
        <w:rPr>
          <w:rFonts w:ascii="Century Gothic" w:hAnsi="Century Gothic"/>
          <w:sz w:val="20"/>
          <w:szCs w:val="20"/>
        </w:rPr>
        <w:fldChar w:fldCharType="begin"/>
      </w:r>
      <w:r w:rsidRPr="00E91994">
        <w:rPr>
          <w:rFonts w:ascii="Century Gothic" w:hAnsi="Century Gothic"/>
          <w:sz w:val="20"/>
          <w:szCs w:val="20"/>
        </w:rPr>
        <w:instrText xml:space="preserve"> TOC \h \z \c "Tableau" </w:instrText>
      </w:r>
      <w:r w:rsidRPr="00E91994">
        <w:rPr>
          <w:rFonts w:ascii="Century Gothic" w:hAnsi="Century Gothic"/>
          <w:sz w:val="20"/>
          <w:szCs w:val="20"/>
        </w:rPr>
        <w:fldChar w:fldCharType="separate"/>
      </w:r>
      <w:hyperlink w:anchor="_Toc35897006" w:history="1">
        <w:r w:rsidR="009B4842" w:rsidRPr="00E91994">
          <w:rPr>
            <w:rStyle w:val="Lienhypertexte"/>
            <w:rFonts w:ascii="Century Gothic" w:hAnsi="Century Gothic"/>
            <w:noProof/>
            <w:sz w:val="20"/>
            <w:szCs w:val="20"/>
          </w:rPr>
          <w:t>Tableau 1 : Nombre d’organisations communautaire de base d'enquêtés investigués par Régions et localités d’intervention</w:t>
        </w:r>
        <w:r w:rsidR="009B4842" w:rsidRPr="00E91994">
          <w:rPr>
            <w:rFonts w:ascii="Century Gothic" w:hAnsi="Century Gothic"/>
            <w:noProof/>
            <w:webHidden/>
            <w:sz w:val="20"/>
            <w:szCs w:val="20"/>
          </w:rPr>
          <w:tab/>
        </w:r>
        <w:r w:rsidR="009B4842" w:rsidRPr="00E91994">
          <w:rPr>
            <w:rFonts w:ascii="Century Gothic" w:hAnsi="Century Gothic"/>
            <w:noProof/>
            <w:webHidden/>
            <w:sz w:val="20"/>
            <w:szCs w:val="20"/>
          </w:rPr>
          <w:fldChar w:fldCharType="begin"/>
        </w:r>
        <w:r w:rsidR="009B4842" w:rsidRPr="00E91994">
          <w:rPr>
            <w:rFonts w:ascii="Century Gothic" w:hAnsi="Century Gothic"/>
            <w:noProof/>
            <w:webHidden/>
            <w:sz w:val="20"/>
            <w:szCs w:val="20"/>
          </w:rPr>
          <w:instrText xml:space="preserve"> PAGEREF _Toc35897006 \h </w:instrText>
        </w:r>
        <w:r w:rsidR="009B4842" w:rsidRPr="00E91994">
          <w:rPr>
            <w:rFonts w:ascii="Century Gothic" w:hAnsi="Century Gothic"/>
            <w:noProof/>
            <w:webHidden/>
            <w:sz w:val="20"/>
            <w:szCs w:val="20"/>
          </w:rPr>
        </w:r>
        <w:r w:rsidR="009B4842" w:rsidRPr="00E91994">
          <w:rPr>
            <w:rFonts w:ascii="Century Gothic" w:hAnsi="Century Gothic"/>
            <w:noProof/>
            <w:webHidden/>
            <w:sz w:val="20"/>
            <w:szCs w:val="20"/>
          </w:rPr>
          <w:fldChar w:fldCharType="separate"/>
        </w:r>
        <w:r w:rsidR="009B4842" w:rsidRPr="00E91994">
          <w:rPr>
            <w:rFonts w:ascii="Century Gothic" w:hAnsi="Century Gothic"/>
            <w:noProof/>
            <w:webHidden/>
            <w:sz w:val="20"/>
            <w:szCs w:val="20"/>
          </w:rPr>
          <w:t>17</w:t>
        </w:r>
        <w:r w:rsidR="009B4842" w:rsidRPr="00E91994">
          <w:rPr>
            <w:rFonts w:ascii="Century Gothic" w:hAnsi="Century Gothic"/>
            <w:noProof/>
            <w:webHidden/>
            <w:sz w:val="20"/>
            <w:szCs w:val="20"/>
          </w:rPr>
          <w:fldChar w:fldCharType="end"/>
        </w:r>
      </w:hyperlink>
    </w:p>
    <w:p w14:paraId="634F8B23" w14:textId="5C92C6CF" w:rsidR="009B4842" w:rsidRPr="00E91994" w:rsidRDefault="00661D0E">
      <w:pPr>
        <w:pStyle w:val="Tabledesillustrations"/>
        <w:tabs>
          <w:tab w:val="right" w:leader="dot" w:pos="9062"/>
        </w:tabs>
        <w:rPr>
          <w:rFonts w:ascii="Century Gothic" w:eastAsiaTheme="minorEastAsia" w:hAnsi="Century Gothic"/>
          <w:noProof/>
          <w:sz w:val="20"/>
          <w:szCs w:val="20"/>
          <w:lang w:eastAsia="fr-FR"/>
        </w:rPr>
      </w:pPr>
      <w:hyperlink w:anchor="_Toc35897007" w:history="1">
        <w:r w:rsidR="009B4842" w:rsidRPr="00E91994">
          <w:rPr>
            <w:rStyle w:val="Lienhypertexte"/>
            <w:rFonts w:ascii="Century Gothic" w:hAnsi="Century Gothic"/>
            <w:noProof/>
            <w:sz w:val="20"/>
            <w:szCs w:val="20"/>
          </w:rPr>
          <w:t>Tableau 2 : Répartition des producteurs et planteurs de Jatropha enquêtées selon leur nature et effectif par région et par village</w:t>
        </w:r>
        <w:r w:rsidR="009B4842" w:rsidRPr="00E91994">
          <w:rPr>
            <w:rFonts w:ascii="Century Gothic" w:hAnsi="Century Gothic"/>
            <w:noProof/>
            <w:webHidden/>
            <w:sz w:val="20"/>
            <w:szCs w:val="20"/>
          </w:rPr>
          <w:tab/>
        </w:r>
        <w:r w:rsidR="009B4842" w:rsidRPr="00E91994">
          <w:rPr>
            <w:rFonts w:ascii="Century Gothic" w:hAnsi="Century Gothic"/>
            <w:noProof/>
            <w:webHidden/>
            <w:sz w:val="20"/>
            <w:szCs w:val="20"/>
          </w:rPr>
          <w:fldChar w:fldCharType="begin"/>
        </w:r>
        <w:r w:rsidR="009B4842" w:rsidRPr="00E91994">
          <w:rPr>
            <w:rFonts w:ascii="Century Gothic" w:hAnsi="Century Gothic"/>
            <w:noProof/>
            <w:webHidden/>
            <w:sz w:val="20"/>
            <w:szCs w:val="20"/>
          </w:rPr>
          <w:instrText xml:space="preserve"> PAGEREF _Toc35897007 \h </w:instrText>
        </w:r>
        <w:r w:rsidR="009B4842" w:rsidRPr="00E91994">
          <w:rPr>
            <w:rFonts w:ascii="Century Gothic" w:hAnsi="Century Gothic"/>
            <w:noProof/>
            <w:webHidden/>
            <w:sz w:val="20"/>
            <w:szCs w:val="20"/>
          </w:rPr>
        </w:r>
        <w:r w:rsidR="009B4842" w:rsidRPr="00E91994">
          <w:rPr>
            <w:rFonts w:ascii="Century Gothic" w:hAnsi="Century Gothic"/>
            <w:noProof/>
            <w:webHidden/>
            <w:sz w:val="20"/>
            <w:szCs w:val="20"/>
          </w:rPr>
          <w:fldChar w:fldCharType="separate"/>
        </w:r>
        <w:r w:rsidR="009B4842" w:rsidRPr="00E91994">
          <w:rPr>
            <w:rFonts w:ascii="Century Gothic" w:hAnsi="Century Gothic"/>
            <w:noProof/>
            <w:webHidden/>
            <w:sz w:val="20"/>
            <w:szCs w:val="20"/>
          </w:rPr>
          <w:t>17</w:t>
        </w:r>
        <w:r w:rsidR="009B4842" w:rsidRPr="00E91994">
          <w:rPr>
            <w:rFonts w:ascii="Century Gothic" w:hAnsi="Century Gothic"/>
            <w:noProof/>
            <w:webHidden/>
            <w:sz w:val="20"/>
            <w:szCs w:val="20"/>
          </w:rPr>
          <w:fldChar w:fldCharType="end"/>
        </w:r>
      </w:hyperlink>
    </w:p>
    <w:p w14:paraId="7D99AB42" w14:textId="63BFBAD9" w:rsidR="009B4842" w:rsidRPr="00E91994" w:rsidRDefault="00661D0E">
      <w:pPr>
        <w:pStyle w:val="Tabledesillustrations"/>
        <w:tabs>
          <w:tab w:val="right" w:leader="dot" w:pos="9062"/>
        </w:tabs>
        <w:rPr>
          <w:rFonts w:ascii="Century Gothic" w:eastAsiaTheme="minorEastAsia" w:hAnsi="Century Gothic"/>
          <w:noProof/>
          <w:sz w:val="20"/>
          <w:szCs w:val="20"/>
          <w:lang w:eastAsia="fr-FR"/>
        </w:rPr>
      </w:pPr>
      <w:hyperlink w:anchor="_Toc35897008" w:history="1">
        <w:r w:rsidR="009B4842" w:rsidRPr="00E91994">
          <w:rPr>
            <w:rStyle w:val="Lienhypertexte"/>
            <w:rFonts w:ascii="Century Gothic" w:hAnsi="Century Gothic"/>
            <w:noProof/>
            <w:sz w:val="20"/>
            <w:szCs w:val="20"/>
          </w:rPr>
          <w:t>Tableau 3: Proposition de formulation de quelques indicateurs</w:t>
        </w:r>
        <w:r w:rsidR="009B4842" w:rsidRPr="00E91994">
          <w:rPr>
            <w:rFonts w:ascii="Century Gothic" w:hAnsi="Century Gothic"/>
            <w:noProof/>
            <w:webHidden/>
            <w:sz w:val="20"/>
            <w:szCs w:val="20"/>
          </w:rPr>
          <w:tab/>
        </w:r>
        <w:r w:rsidR="009B4842" w:rsidRPr="00E91994">
          <w:rPr>
            <w:rFonts w:ascii="Century Gothic" w:hAnsi="Century Gothic"/>
            <w:noProof/>
            <w:webHidden/>
            <w:sz w:val="20"/>
            <w:szCs w:val="20"/>
          </w:rPr>
          <w:fldChar w:fldCharType="begin"/>
        </w:r>
        <w:r w:rsidR="009B4842" w:rsidRPr="00E91994">
          <w:rPr>
            <w:rFonts w:ascii="Century Gothic" w:hAnsi="Century Gothic"/>
            <w:noProof/>
            <w:webHidden/>
            <w:sz w:val="20"/>
            <w:szCs w:val="20"/>
          </w:rPr>
          <w:instrText xml:space="preserve"> PAGEREF _Toc35897008 \h </w:instrText>
        </w:r>
        <w:r w:rsidR="009B4842" w:rsidRPr="00E91994">
          <w:rPr>
            <w:rFonts w:ascii="Century Gothic" w:hAnsi="Century Gothic"/>
            <w:noProof/>
            <w:webHidden/>
            <w:sz w:val="20"/>
            <w:szCs w:val="20"/>
          </w:rPr>
        </w:r>
        <w:r w:rsidR="009B4842" w:rsidRPr="00E91994">
          <w:rPr>
            <w:rFonts w:ascii="Century Gothic" w:hAnsi="Century Gothic"/>
            <w:noProof/>
            <w:webHidden/>
            <w:sz w:val="20"/>
            <w:szCs w:val="20"/>
          </w:rPr>
          <w:fldChar w:fldCharType="separate"/>
        </w:r>
        <w:r w:rsidR="009B4842" w:rsidRPr="00E91994">
          <w:rPr>
            <w:rFonts w:ascii="Century Gothic" w:hAnsi="Century Gothic"/>
            <w:noProof/>
            <w:webHidden/>
            <w:sz w:val="20"/>
            <w:szCs w:val="20"/>
          </w:rPr>
          <w:t>23</w:t>
        </w:r>
        <w:r w:rsidR="009B4842" w:rsidRPr="00E91994">
          <w:rPr>
            <w:rFonts w:ascii="Century Gothic" w:hAnsi="Century Gothic"/>
            <w:noProof/>
            <w:webHidden/>
            <w:sz w:val="20"/>
            <w:szCs w:val="20"/>
          </w:rPr>
          <w:fldChar w:fldCharType="end"/>
        </w:r>
      </w:hyperlink>
    </w:p>
    <w:p w14:paraId="0B4BF240" w14:textId="3C68AA5D" w:rsidR="009B4842" w:rsidRPr="00E91994" w:rsidRDefault="00661D0E">
      <w:pPr>
        <w:pStyle w:val="Tabledesillustrations"/>
        <w:tabs>
          <w:tab w:val="right" w:leader="dot" w:pos="9062"/>
        </w:tabs>
        <w:rPr>
          <w:rFonts w:ascii="Century Gothic" w:eastAsiaTheme="minorEastAsia" w:hAnsi="Century Gothic"/>
          <w:noProof/>
          <w:sz w:val="20"/>
          <w:szCs w:val="20"/>
          <w:lang w:eastAsia="fr-FR"/>
        </w:rPr>
      </w:pPr>
      <w:hyperlink w:anchor="_Toc35897009" w:history="1">
        <w:r w:rsidR="009B4842" w:rsidRPr="00E91994">
          <w:rPr>
            <w:rStyle w:val="Lienhypertexte"/>
            <w:rFonts w:ascii="Century Gothic" w:hAnsi="Century Gothic"/>
            <w:noProof/>
            <w:sz w:val="20"/>
            <w:szCs w:val="20"/>
          </w:rPr>
          <w:t>Tableau 4 : Domaines de risques identifiés et stratégies d’atténuation correspondantes lors de la formulation du projet</w:t>
        </w:r>
        <w:r w:rsidR="009B4842" w:rsidRPr="00E91994">
          <w:rPr>
            <w:rFonts w:ascii="Century Gothic" w:hAnsi="Century Gothic"/>
            <w:noProof/>
            <w:webHidden/>
            <w:sz w:val="20"/>
            <w:szCs w:val="20"/>
          </w:rPr>
          <w:tab/>
        </w:r>
        <w:r w:rsidR="009B4842" w:rsidRPr="00E91994">
          <w:rPr>
            <w:rFonts w:ascii="Century Gothic" w:hAnsi="Century Gothic"/>
            <w:noProof/>
            <w:webHidden/>
            <w:sz w:val="20"/>
            <w:szCs w:val="20"/>
          </w:rPr>
          <w:fldChar w:fldCharType="begin"/>
        </w:r>
        <w:r w:rsidR="009B4842" w:rsidRPr="00E91994">
          <w:rPr>
            <w:rFonts w:ascii="Century Gothic" w:hAnsi="Century Gothic"/>
            <w:noProof/>
            <w:webHidden/>
            <w:sz w:val="20"/>
            <w:szCs w:val="20"/>
          </w:rPr>
          <w:instrText xml:space="preserve"> PAGEREF _Toc35897009 \h </w:instrText>
        </w:r>
        <w:r w:rsidR="009B4842" w:rsidRPr="00E91994">
          <w:rPr>
            <w:rFonts w:ascii="Century Gothic" w:hAnsi="Century Gothic"/>
            <w:noProof/>
            <w:webHidden/>
            <w:sz w:val="20"/>
            <w:szCs w:val="20"/>
          </w:rPr>
        </w:r>
        <w:r w:rsidR="009B4842" w:rsidRPr="00E91994">
          <w:rPr>
            <w:rFonts w:ascii="Century Gothic" w:hAnsi="Century Gothic"/>
            <w:noProof/>
            <w:webHidden/>
            <w:sz w:val="20"/>
            <w:szCs w:val="20"/>
          </w:rPr>
          <w:fldChar w:fldCharType="separate"/>
        </w:r>
        <w:r w:rsidR="009B4842" w:rsidRPr="00E91994">
          <w:rPr>
            <w:rFonts w:ascii="Century Gothic" w:hAnsi="Century Gothic"/>
            <w:noProof/>
            <w:webHidden/>
            <w:sz w:val="20"/>
            <w:szCs w:val="20"/>
          </w:rPr>
          <w:t>29</w:t>
        </w:r>
        <w:r w:rsidR="009B4842" w:rsidRPr="00E91994">
          <w:rPr>
            <w:rFonts w:ascii="Century Gothic" w:hAnsi="Century Gothic"/>
            <w:noProof/>
            <w:webHidden/>
            <w:sz w:val="20"/>
            <w:szCs w:val="20"/>
          </w:rPr>
          <w:fldChar w:fldCharType="end"/>
        </w:r>
      </w:hyperlink>
    </w:p>
    <w:p w14:paraId="7B992AAF" w14:textId="304A426B" w:rsidR="009B4842" w:rsidRPr="00E91994" w:rsidRDefault="00661D0E">
      <w:pPr>
        <w:pStyle w:val="Tabledesillustrations"/>
        <w:tabs>
          <w:tab w:val="right" w:leader="dot" w:pos="9062"/>
        </w:tabs>
        <w:rPr>
          <w:rFonts w:ascii="Century Gothic" w:eastAsiaTheme="minorEastAsia" w:hAnsi="Century Gothic"/>
          <w:noProof/>
          <w:sz w:val="20"/>
          <w:szCs w:val="20"/>
          <w:lang w:eastAsia="fr-FR"/>
        </w:rPr>
      </w:pPr>
      <w:hyperlink w:anchor="_Toc35897010" w:history="1">
        <w:r w:rsidR="009B4842" w:rsidRPr="00E91994">
          <w:rPr>
            <w:rStyle w:val="Lienhypertexte"/>
            <w:rFonts w:ascii="Century Gothic" w:hAnsi="Century Gothic"/>
            <w:noProof/>
            <w:sz w:val="20"/>
            <w:szCs w:val="20"/>
          </w:rPr>
          <w:t>Tableau 5: Projets et programmes antérieurs à effets synergiques</w:t>
        </w:r>
        <w:r w:rsidR="009B4842" w:rsidRPr="00E91994">
          <w:rPr>
            <w:rFonts w:ascii="Century Gothic" w:hAnsi="Century Gothic"/>
            <w:noProof/>
            <w:webHidden/>
            <w:sz w:val="20"/>
            <w:szCs w:val="20"/>
          </w:rPr>
          <w:tab/>
        </w:r>
        <w:r w:rsidR="009B4842" w:rsidRPr="00E91994">
          <w:rPr>
            <w:rFonts w:ascii="Century Gothic" w:hAnsi="Century Gothic"/>
            <w:noProof/>
            <w:webHidden/>
            <w:sz w:val="20"/>
            <w:szCs w:val="20"/>
          </w:rPr>
          <w:fldChar w:fldCharType="begin"/>
        </w:r>
        <w:r w:rsidR="009B4842" w:rsidRPr="00E91994">
          <w:rPr>
            <w:rFonts w:ascii="Century Gothic" w:hAnsi="Century Gothic"/>
            <w:noProof/>
            <w:webHidden/>
            <w:sz w:val="20"/>
            <w:szCs w:val="20"/>
          </w:rPr>
          <w:instrText xml:space="preserve"> PAGEREF _Toc35897010 \h </w:instrText>
        </w:r>
        <w:r w:rsidR="009B4842" w:rsidRPr="00E91994">
          <w:rPr>
            <w:rFonts w:ascii="Century Gothic" w:hAnsi="Century Gothic"/>
            <w:noProof/>
            <w:webHidden/>
            <w:sz w:val="20"/>
            <w:szCs w:val="20"/>
          </w:rPr>
        </w:r>
        <w:r w:rsidR="009B4842" w:rsidRPr="00E91994">
          <w:rPr>
            <w:rFonts w:ascii="Century Gothic" w:hAnsi="Century Gothic"/>
            <w:noProof/>
            <w:webHidden/>
            <w:sz w:val="20"/>
            <w:szCs w:val="20"/>
          </w:rPr>
          <w:fldChar w:fldCharType="separate"/>
        </w:r>
        <w:r w:rsidR="009B4842" w:rsidRPr="00E91994">
          <w:rPr>
            <w:rFonts w:ascii="Century Gothic" w:hAnsi="Century Gothic"/>
            <w:noProof/>
            <w:webHidden/>
            <w:sz w:val="20"/>
            <w:szCs w:val="20"/>
          </w:rPr>
          <w:t>34</w:t>
        </w:r>
        <w:r w:rsidR="009B4842" w:rsidRPr="00E91994">
          <w:rPr>
            <w:rFonts w:ascii="Century Gothic" w:hAnsi="Century Gothic"/>
            <w:noProof/>
            <w:webHidden/>
            <w:sz w:val="20"/>
            <w:szCs w:val="20"/>
          </w:rPr>
          <w:fldChar w:fldCharType="end"/>
        </w:r>
      </w:hyperlink>
    </w:p>
    <w:p w14:paraId="3E076692" w14:textId="2E12DCF1" w:rsidR="009B4842" w:rsidRPr="005D0240" w:rsidRDefault="00661D0E">
      <w:pPr>
        <w:pStyle w:val="Tabledesillustrations"/>
        <w:tabs>
          <w:tab w:val="right" w:leader="dot" w:pos="9062"/>
        </w:tabs>
        <w:rPr>
          <w:rStyle w:val="Lienhypertexte"/>
        </w:rPr>
      </w:pPr>
      <w:hyperlink w:anchor="_Toc35897011" w:history="1">
        <w:r w:rsidR="009B4842" w:rsidRPr="00E91994">
          <w:rPr>
            <w:rStyle w:val="Lienhypertexte"/>
            <w:rFonts w:ascii="Century Gothic" w:hAnsi="Century Gothic"/>
            <w:noProof/>
            <w:sz w:val="20"/>
            <w:szCs w:val="20"/>
          </w:rPr>
          <w:t>Tableau 6: Matrice d'analyse du niveau d’implication des parties prenantes</w:t>
        </w:r>
        <w:r w:rsidR="009B4842" w:rsidRPr="005D0240">
          <w:rPr>
            <w:rStyle w:val="Lienhypertexte"/>
            <w:webHidden/>
          </w:rPr>
          <w:tab/>
        </w:r>
        <w:r w:rsidR="009B4842" w:rsidRPr="005D0240">
          <w:rPr>
            <w:rStyle w:val="Lienhypertexte"/>
            <w:webHidden/>
          </w:rPr>
          <w:fldChar w:fldCharType="begin"/>
        </w:r>
        <w:r w:rsidR="009B4842" w:rsidRPr="005D0240">
          <w:rPr>
            <w:rStyle w:val="Lienhypertexte"/>
            <w:webHidden/>
          </w:rPr>
          <w:instrText xml:space="preserve"> PAGEREF _Toc35897011 \h </w:instrText>
        </w:r>
        <w:r w:rsidR="009B4842" w:rsidRPr="005D0240">
          <w:rPr>
            <w:rStyle w:val="Lienhypertexte"/>
            <w:webHidden/>
          </w:rPr>
        </w:r>
        <w:r w:rsidR="009B4842" w:rsidRPr="005D0240">
          <w:rPr>
            <w:rStyle w:val="Lienhypertexte"/>
            <w:webHidden/>
          </w:rPr>
          <w:fldChar w:fldCharType="separate"/>
        </w:r>
        <w:r w:rsidR="009B4842" w:rsidRPr="005D0240">
          <w:rPr>
            <w:rStyle w:val="Lienhypertexte"/>
            <w:webHidden/>
          </w:rPr>
          <w:t>35</w:t>
        </w:r>
        <w:r w:rsidR="009B4842" w:rsidRPr="005D0240">
          <w:rPr>
            <w:rStyle w:val="Lienhypertexte"/>
            <w:webHidden/>
          </w:rPr>
          <w:fldChar w:fldCharType="end"/>
        </w:r>
      </w:hyperlink>
    </w:p>
    <w:p w14:paraId="3CF6D791" w14:textId="125F020B" w:rsidR="009B4842" w:rsidRPr="005D0240" w:rsidRDefault="00661D0E">
      <w:pPr>
        <w:pStyle w:val="Tabledesillustrations"/>
        <w:tabs>
          <w:tab w:val="right" w:leader="dot" w:pos="9062"/>
        </w:tabs>
        <w:rPr>
          <w:rStyle w:val="Lienhypertexte"/>
        </w:rPr>
      </w:pPr>
      <w:hyperlink w:anchor="_Toc35897012" w:history="1">
        <w:r w:rsidR="009B4842" w:rsidRPr="005D0240">
          <w:rPr>
            <w:rStyle w:val="Lienhypertexte"/>
            <w:rFonts w:ascii="Century Gothic" w:hAnsi="Century Gothic"/>
            <w:noProof/>
            <w:sz w:val="20"/>
            <w:szCs w:val="20"/>
          </w:rPr>
          <w:t>Tableau 7 Sources prévisionnelles et réelles pour le financement du projet (en millions USD)</w:t>
        </w:r>
        <w:r w:rsidR="009B4842" w:rsidRPr="005D0240">
          <w:rPr>
            <w:rStyle w:val="Lienhypertexte"/>
            <w:webHidden/>
          </w:rPr>
          <w:tab/>
        </w:r>
        <w:r w:rsidR="009B4842" w:rsidRPr="005D0240">
          <w:rPr>
            <w:rStyle w:val="Lienhypertexte"/>
            <w:webHidden/>
          </w:rPr>
          <w:fldChar w:fldCharType="begin"/>
        </w:r>
        <w:r w:rsidR="009B4842" w:rsidRPr="005D0240">
          <w:rPr>
            <w:rStyle w:val="Lienhypertexte"/>
            <w:webHidden/>
          </w:rPr>
          <w:instrText xml:space="preserve"> PAGEREF _Toc35897012 \h </w:instrText>
        </w:r>
        <w:r w:rsidR="009B4842" w:rsidRPr="005D0240">
          <w:rPr>
            <w:rStyle w:val="Lienhypertexte"/>
            <w:webHidden/>
          </w:rPr>
        </w:r>
        <w:r w:rsidR="009B4842" w:rsidRPr="005D0240">
          <w:rPr>
            <w:rStyle w:val="Lienhypertexte"/>
            <w:webHidden/>
          </w:rPr>
          <w:fldChar w:fldCharType="separate"/>
        </w:r>
        <w:r w:rsidR="009B4842" w:rsidRPr="005D0240">
          <w:rPr>
            <w:rStyle w:val="Lienhypertexte"/>
            <w:webHidden/>
          </w:rPr>
          <w:t>45</w:t>
        </w:r>
        <w:r w:rsidR="009B4842" w:rsidRPr="005D0240">
          <w:rPr>
            <w:rStyle w:val="Lienhypertexte"/>
            <w:webHidden/>
          </w:rPr>
          <w:fldChar w:fldCharType="end"/>
        </w:r>
      </w:hyperlink>
    </w:p>
    <w:p w14:paraId="64B8980F" w14:textId="4D43C295" w:rsidR="009B4842" w:rsidRPr="005D0240" w:rsidRDefault="00661D0E">
      <w:pPr>
        <w:pStyle w:val="Tabledesillustrations"/>
        <w:tabs>
          <w:tab w:val="right" w:leader="dot" w:pos="9062"/>
        </w:tabs>
        <w:rPr>
          <w:rStyle w:val="Lienhypertexte"/>
        </w:rPr>
      </w:pPr>
      <w:hyperlink w:anchor="_Toc35897013" w:history="1">
        <w:r w:rsidR="009B4842" w:rsidRPr="00E91994">
          <w:rPr>
            <w:rStyle w:val="Lienhypertexte"/>
            <w:rFonts w:ascii="Century Gothic" w:hAnsi="Century Gothic"/>
            <w:noProof/>
            <w:sz w:val="20"/>
            <w:szCs w:val="20"/>
          </w:rPr>
          <w:t>Tableau 8: Part de cofinancement attendu des ministères impliqués au titre de la contrepartie nationale</w:t>
        </w:r>
        <w:r w:rsidR="009B4842" w:rsidRPr="005D0240">
          <w:rPr>
            <w:rStyle w:val="Lienhypertexte"/>
            <w:webHidden/>
          </w:rPr>
          <w:tab/>
        </w:r>
        <w:r w:rsidR="009B4842" w:rsidRPr="005D0240">
          <w:rPr>
            <w:rStyle w:val="Lienhypertexte"/>
            <w:webHidden/>
          </w:rPr>
          <w:fldChar w:fldCharType="begin"/>
        </w:r>
        <w:r w:rsidR="009B4842" w:rsidRPr="005D0240">
          <w:rPr>
            <w:rStyle w:val="Lienhypertexte"/>
            <w:webHidden/>
          </w:rPr>
          <w:instrText xml:space="preserve"> PAGEREF _Toc35897013 \h </w:instrText>
        </w:r>
        <w:r w:rsidR="009B4842" w:rsidRPr="005D0240">
          <w:rPr>
            <w:rStyle w:val="Lienhypertexte"/>
            <w:webHidden/>
          </w:rPr>
        </w:r>
        <w:r w:rsidR="009B4842" w:rsidRPr="005D0240">
          <w:rPr>
            <w:rStyle w:val="Lienhypertexte"/>
            <w:webHidden/>
          </w:rPr>
          <w:fldChar w:fldCharType="separate"/>
        </w:r>
        <w:r w:rsidR="009B4842" w:rsidRPr="005D0240">
          <w:rPr>
            <w:rStyle w:val="Lienhypertexte"/>
            <w:webHidden/>
          </w:rPr>
          <w:t>45</w:t>
        </w:r>
        <w:r w:rsidR="009B4842" w:rsidRPr="005D0240">
          <w:rPr>
            <w:rStyle w:val="Lienhypertexte"/>
            <w:webHidden/>
          </w:rPr>
          <w:fldChar w:fldCharType="end"/>
        </w:r>
      </w:hyperlink>
    </w:p>
    <w:p w14:paraId="18AE751B" w14:textId="3334CF38" w:rsidR="009B4842" w:rsidRPr="005D0240" w:rsidRDefault="00661D0E">
      <w:pPr>
        <w:pStyle w:val="Tabledesillustrations"/>
        <w:tabs>
          <w:tab w:val="right" w:leader="dot" w:pos="9062"/>
        </w:tabs>
        <w:rPr>
          <w:rStyle w:val="Lienhypertexte"/>
        </w:rPr>
      </w:pPr>
      <w:hyperlink w:anchor="_Toc35897014" w:history="1">
        <w:r w:rsidR="009B4842" w:rsidRPr="00E91994">
          <w:rPr>
            <w:rStyle w:val="Lienhypertexte"/>
            <w:rFonts w:ascii="Century Gothic" w:hAnsi="Century Gothic"/>
            <w:noProof/>
            <w:sz w:val="20"/>
            <w:szCs w:val="20"/>
          </w:rPr>
          <w:t>Tableau 9</w:t>
        </w:r>
        <w:r w:rsidR="009B4842" w:rsidRPr="005D0240">
          <w:rPr>
            <w:rStyle w:val="Lienhypertexte"/>
            <w:rFonts w:ascii="Century Gothic" w:hAnsi="Century Gothic"/>
            <w:noProof/>
            <w:sz w:val="20"/>
            <w:szCs w:val="20"/>
          </w:rPr>
          <w:t>: Situation d’exécution des activités de S&amp;E prévus</w:t>
        </w:r>
        <w:r w:rsidR="009B4842" w:rsidRPr="005D0240">
          <w:rPr>
            <w:rStyle w:val="Lienhypertexte"/>
            <w:webHidden/>
          </w:rPr>
          <w:tab/>
        </w:r>
        <w:r w:rsidR="009B4842" w:rsidRPr="005D0240">
          <w:rPr>
            <w:rStyle w:val="Lienhypertexte"/>
            <w:webHidden/>
          </w:rPr>
          <w:fldChar w:fldCharType="begin"/>
        </w:r>
        <w:r w:rsidR="009B4842" w:rsidRPr="005D0240">
          <w:rPr>
            <w:rStyle w:val="Lienhypertexte"/>
            <w:webHidden/>
          </w:rPr>
          <w:instrText xml:space="preserve"> PAGEREF _Toc35897014 \h </w:instrText>
        </w:r>
        <w:r w:rsidR="009B4842" w:rsidRPr="005D0240">
          <w:rPr>
            <w:rStyle w:val="Lienhypertexte"/>
            <w:webHidden/>
          </w:rPr>
        </w:r>
        <w:r w:rsidR="009B4842" w:rsidRPr="005D0240">
          <w:rPr>
            <w:rStyle w:val="Lienhypertexte"/>
            <w:webHidden/>
          </w:rPr>
          <w:fldChar w:fldCharType="separate"/>
        </w:r>
        <w:r w:rsidR="009B4842" w:rsidRPr="005D0240">
          <w:rPr>
            <w:rStyle w:val="Lienhypertexte"/>
            <w:webHidden/>
          </w:rPr>
          <w:t>47</w:t>
        </w:r>
        <w:r w:rsidR="009B4842" w:rsidRPr="005D0240">
          <w:rPr>
            <w:rStyle w:val="Lienhypertexte"/>
            <w:webHidden/>
          </w:rPr>
          <w:fldChar w:fldCharType="end"/>
        </w:r>
      </w:hyperlink>
    </w:p>
    <w:p w14:paraId="77CF57BC" w14:textId="41DF91DE" w:rsidR="009B4842" w:rsidRPr="00E91994" w:rsidRDefault="00661D0E">
      <w:pPr>
        <w:pStyle w:val="Tabledesillustrations"/>
        <w:tabs>
          <w:tab w:val="right" w:leader="dot" w:pos="9062"/>
        </w:tabs>
        <w:rPr>
          <w:rFonts w:ascii="Century Gothic" w:eastAsiaTheme="minorEastAsia" w:hAnsi="Century Gothic"/>
          <w:noProof/>
          <w:sz w:val="20"/>
          <w:szCs w:val="20"/>
          <w:lang w:eastAsia="fr-FR"/>
        </w:rPr>
      </w:pPr>
      <w:hyperlink w:anchor="_Toc35897015" w:history="1">
        <w:r w:rsidR="009B4842" w:rsidRPr="00E91994">
          <w:rPr>
            <w:rStyle w:val="Lienhypertexte"/>
            <w:rFonts w:ascii="Century Gothic" w:hAnsi="Century Gothic"/>
            <w:noProof/>
            <w:sz w:val="20"/>
            <w:szCs w:val="20"/>
          </w:rPr>
          <w:t>Tableau 10: Bilans financiers et techniques du projet</w:t>
        </w:r>
        <w:r w:rsidR="009B4842" w:rsidRPr="00E91994">
          <w:rPr>
            <w:rFonts w:ascii="Century Gothic" w:hAnsi="Century Gothic"/>
            <w:noProof/>
            <w:webHidden/>
            <w:sz w:val="20"/>
            <w:szCs w:val="20"/>
          </w:rPr>
          <w:tab/>
        </w:r>
        <w:r w:rsidR="009B4842" w:rsidRPr="00E91994">
          <w:rPr>
            <w:rFonts w:ascii="Century Gothic" w:hAnsi="Century Gothic"/>
            <w:noProof/>
            <w:webHidden/>
            <w:sz w:val="20"/>
            <w:szCs w:val="20"/>
          </w:rPr>
          <w:fldChar w:fldCharType="begin"/>
        </w:r>
        <w:r w:rsidR="009B4842" w:rsidRPr="00E91994">
          <w:rPr>
            <w:rFonts w:ascii="Century Gothic" w:hAnsi="Century Gothic"/>
            <w:noProof/>
            <w:webHidden/>
            <w:sz w:val="20"/>
            <w:szCs w:val="20"/>
          </w:rPr>
          <w:instrText xml:space="preserve"> PAGEREF _Toc35897015 \h </w:instrText>
        </w:r>
        <w:r w:rsidR="009B4842" w:rsidRPr="00E91994">
          <w:rPr>
            <w:rFonts w:ascii="Century Gothic" w:hAnsi="Century Gothic"/>
            <w:noProof/>
            <w:webHidden/>
            <w:sz w:val="20"/>
            <w:szCs w:val="20"/>
          </w:rPr>
        </w:r>
        <w:r w:rsidR="009B4842" w:rsidRPr="00E91994">
          <w:rPr>
            <w:rFonts w:ascii="Century Gothic" w:hAnsi="Century Gothic"/>
            <w:noProof/>
            <w:webHidden/>
            <w:sz w:val="20"/>
            <w:szCs w:val="20"/>
          </w:rPr>
          <w:fldChar w:fldCharType="separate"/>
        </w:r>
        <w:r w:rsidR="009B4842" w:rsidRPr="00E91994">
          <w:rPr>
            <w:rFonts w:ascii="Century Gothic" w:hAnsi="Century Gothic"/>
            <w:noProof/>
            <w:webHidden/>
            <w:sz w:val="20"/>
            <w:szCs w:val="20"/>
          </w:rPr>
          <w:t>61</w:t>
        </w:r>
        <w:r w:rsidR="009B4842" w:rsidRPr="00E91994">
          <w:rPr>
            <w:rFonts w:ascii="Century Gothic" w:hAnsi="Century Gothic"/>
            <w:noProof/>
            <w:webHidden/>
            <w:sz w:val="20"/>
            <w:szCs w:val="20"/>
          </w:rPr>
          <w:fldChar w:fldCharType="end"/>
        </w:r>
      </w:hyperlink>
    </w:p>
    <w:p w14:paraId="6865B9B6" w14:textId="30506DF8" w:rsidR="009B4842" w:rsidRPr="00E91994" w:rsidRDefault="00661D0E">
      <w:pPr>
        <w:pStyle w:val="Tabledesillustrations"/>
        <w:tabs>
          <w:tab w:val="right" w:leader="dot" w:pos="9062"/>
        </w:tabs>
        <w:rPr>
          <w:rFonts w:ascii="Century Gothic" w:eastAsiaTheme="minorEastAsia" w:hAnsi="Century Gothic"/>
          <w:noProof/>
          <w:sz w:val="20"/>
          <w:szCs w:val="20"/>
          <w:lang w:eastAsia="fr-FR"/>
        </w:rPr>
      </w:pPr>
      <w:hyperlink w:anchor="_Toc35897016" w:history="1">
        <w:r w:rsidR="009B4842" w:rsidRPr="00E91994">
          <w:rPr>
            <w:rStyle w:val="Lienhypertexte"/>
            <w:rFonts w:ascii="Century Gothic" w:hAnsi="Century Gothic"/>
            <w:noProof/>
            <w:sz w:val="20"/>
            <w:szCs w:val="20"/>
          </w:rPr>
          <w:t>Tableau 11 : situation d’ensemble de la pertinence, de l’efficacité et de l’efficience du projet22</w:t>
        </w:r>
        <w:r w:rsidR="009B4842" w:rsidRPr="00E91994">
          <w:rPr>
            <w:rFonts w:ascii="Century Gothic" w:hAnsi="Century Gothic"/>
            <w:noProof/>
            <w:webHidden/>
            <w:sz w:val="20"/>
            <w:szCs w:val="20"/>
          </w:rPr>
          <w:tab/>
        </w:r>
        <w:r w:rsidR="009B4842" w:rsidRPr="00E91994">
          <w:rPr>
            <w:rFonts w:ascii="Century Gothic" w:hAnsi="Century Gothic"/>
            <w:noProof/>
            <w:webHidden/>
            <w:sz w:val="20"/>
            <w:szCs w:val="20"/>
          </w:rPr>
          <w:fldChar w:fldCharType="begin"/>
        </w:r>
        <w:r w:rsidR="009B4842" w:rsidRPr="00E91994">
          <w:rPr>
            <w:rFonts w:ascii="Century Gothic" w:hAnsi="Century Gothic"/>
            <w:noProof/>
            <w:webHidden/>
            <w:sz w:val="20"/>
            <w:szCs w:val="20"/>
          </w:rPr>
          <w:instrText xml:space="preserve"> PAGEREF _Toc35897016 \h </w:instrText>
        </w:r>
        <w:r w:rsidR="009B4842" w:rsidRPr="00E91994">
          <w:rPr>
            <w:rFonts w:ascii="Century Gothic" w:hAnsi="Century Gothic"/>
            <w:noProof/>
            <w:webHidden/>
            <w:sz w:val="20"/>
            <w:szCs w:val="20"/>
          </w:rPr>
        </w:r>
        <w:r w:rsidR="009B4842" w:rsidRPr="00E91994">
          <w:rPr>
            <w:rFonts w:ascii="Century Gothic" w:hAnsi="Century Gothic"/>
            <w:noProof/>
            <w:webHidden/>
            <w:sz w:val="20"/>
            <w:szCs w:val="20"/>
          </w:rPr>
          <w:fldChar w:fldCharType="separate"/>
        </w:r>
        <w:r w:rsidR="009B4842" w:rsidRPr="00E91994">
          <w:rPr>
            <w:rFonts w:ascii="Century Gothic" w:hAnsi="Century Gothic"/>
            <w:noProof/>
            <w:webHidden/>
            <w:sz w:val="20"/>
            <w:szCs w:val="20"/>
          </w:rPr>
          <w:t>64</w:t>
        </w:r>
        <w:r w:rsidR="009B4842" w:rsidRPr="00E91994">
          <w:rPr>
            <w:rFonts w:ascii="Century Gothic" w:hAnsi="Century Gothic"/>
            <w:noProof/>
            <w:webHidden/>
            <w:sz w:val="20"/>
            <w:szCs w:val="20"/>
          </w:rPr>
          <w:fldChar w:fldCharType="end"/>
        </w:r>
      </w:hyperlink>
    </w:p>
    <w:p w14:paraId="2192630B" w14:textId="6FC7F888" w:rsidR="009B4842" w:rsidRPr="00E91994" w:rsidRDefault="00661D0E">
      <w:pPr>
        <w:pStyle w:val="Tabledesillustrations"/>
        <w:tabs>
          <w:tab w:val="right" w:leader="dot" w:pos="9062"/>
        </w:tabs>
        <w:rPr>
          <w:rFonts w:ascii="Century Gothic" w:eastAsiaTheme="minorEastAsia" w:hAnsi="Century Gothic"/>
          <w:noProof/>
          <w:sz w:val="20"/>
          <w:szCs w:val="20"/>
          <w:lang w:eastAsia="fr-FR"/>
        </w:rPr>
      </w:pPr>
      <w:hyperlink w:anchor="_Toc35897017" w:history="1">
        <w:r w:rsidR="009B4842" w:rsidRPr="00E91994">
          <w:rPr>
            <w:rStyle w:val="Lienhypertexte"/>
            <w:rFonts w:ascii="Century Gothic" w:hAnsi="Century Gothic"/>
            <w:noProof/>
            <w:sz w:val="20"/>
            <w:szCs w:val="20"/>
          </w:rPr>
          <w:t>Tableau 12: Niveau d'intégration des composantes du projet dans les outils de planification du développement national</w:t>
        </w:r>
        <w:r w:rsidR="009B4842" w:rsidRPr="00E91994">
          <w:rPr>
            <w:rFonts w:ascii="Century Gothic" w:hAnsi="Century Gothic"/>
            <w:noProof/>
            <w:webHidden/>
            <w:sz w:val="20"/>
            <w:szCs w:val="20"/>
          </w:rPr>
          <w:tab/>
        </w:r>
        <w:r w:rsidR="009B4842" w:rsidRPr="00E91994">
          <w:rPr>
            <w:rFonts w:ascii="Century Gothic" w:hAnsi="Century Gothic"/>
            <w:noProof/>
            <w:webHidden/>
            <w:sz w:val="20"/>
            <w:szCs w:val="20"/>
          </w:rPr>
          <w:fldChar w:fldCharType="begin"/>
        </w:r>
        <w:r w:rsidR="009B4842" w:rsidRPr="00E91994">
          <w:rPr>
            <w:rFonts w:ascii="Century Gothic" w:hAnsi="Century Gothic"/>
            <w:noProof/>
            <w:webHidden/>
            <w:sz w:val="20"/>
            <w:szCs w:val="20"/>
          </w:rPr>
          <w:instrText xml:space="preserve"> PAGEREF _Toc35897017 \h </w:instrText>
        </w:r>
        <w:r w:rsidR="009B4842" w:rsidRPr="00E91994">
          <w:rPr>
            <w:rFonts w:ascii="Century Gothic" w:hAnsi="Century Gothic"/>
            <w:noProof/>
            <w:webHidden/>
            <w:sz w:val="20"/>
            <w:szCs w:val="20"/>
          </w:rPr>
        </w:r>
        <w:r w:rsidR="009B4842" w:rsidRPr="00E91994">
          <w:rPr>
            <w:rFonts w:ascii="Century Gothic" w:hAnsi="Century Gothic"/>
            <w:noProof/>
            <w:webHidden/>
            <w:sz w:val="20"/>
            <w:szCs w:val="20"/>
          </w:rPr>
          <w:fldChar w:fldCharType="separate"/>
        </w:r>
        <w:r w:rsidR="009B4842" w:rsidRPr="00E91994">
          <w:rPr>
            <w:rFonts w:ascii="Century Gothic" w:hAnsi="Century Gothic"/>
            <w:noProof/>
            <w:webHidden/>
            <w:sz w:val="20"/>
            <w:szCs w:val="20"/>
          </w:rPr>
          <w:t>66</w:t>
        </w:r>
        <w:r w:rsidR="009B4842" w:rsidRPr="00E91994">
          <w:rPr>
            <w:rFonts w:ascii="Century Gothic" w:hAnsi="Century Gothic"/>
            <w:noProof/>
            <w:webHidden/>
            <w:sz w:val="20"/>
            <w:szCs w:val="20"/>
          </w:rPr>
          <w:fldChar w:fldCharType="end"/>
        </w:r>
      </w:hyperlink>
    </w:p>
    <w:p w14:paraId="07EE745E" w14:textId="0D3DCAAF" w:rsidR="009B4842" w:rsidRPr="00E91994" w:rsidRDefault="00661D0E">
      <w:pPr>
        <w:pStyle w:val="Tabledesillustrations"/>
        <w:tabs>
          <w:tab w:val="right" w:leader="dot" w:pos="9062"/>
        </w:tabs>
        <w:rPr>
          <w:rFonts w:ascii="Century Gothic" w:eastAsiaTheme="minorEastAsia" w:hAnsi="Century Gothic"/>
          <w:noProof/>
          <w:sz w:val="20"/>
          <w:szCs w:val="20"/>
          <w:lang w:eastAsia="fr-FR"/>
        </w:rPr>
      </w:pPr>
      <w:hyperlink w:anchor="_Toc35897018" w:history="1">
        <w:r w:rsidR="009B4842" w:rsidRPr="00E91994">
          <w:rPr>
            <w:rStyle w:val="Lienhypertexte"/>
            <w:rFonts w:ascii="Century Gothic" w:hAnsi="Century Gothic"/>
            <w:noProof/>
            <w:sz w:val="20"/>
            <w:szCs w:val="20"/>
          </w:rPr>
          <w:t>Tableau 13 : situation d’ensemble de la durabilité du projet</w:t>
        </w:r>
        <w:r w:rsidR="009B4842" w:rsidRPr="00E91994">
          <w:rPr>
            <w:rFonts w:ascii="Century Gothic" w:hAnsi="Century Gothic"/>
            <w:noProof/>
            <w:webHidden/>
            <w:sz w:val="20"/>
            <w:szCs w:val="20"/>
          </w:rPr>
          <w:tab/>
        </w:r>
        <w:r w:rsidR="009B4842" w:rsidRPr="00E91994">
          <w:rPr>
            <w:rFonts w:ascii="Century Gothic" w:hAnsi="Century Gothic"/>
            <w:noProof/>
            <w:webHidden/>
            <w:sz w:val="20"/>
            <w:szCs w:val="20"/>
          </w:rPr>
          <w:fldChar w:fldCharType="begin"/>
        </w:r>
        <w:r w:rsidR="009B4842" w:rsidRPr="00E91994">
          <w:rPr>
            <w:rFonts w:ascii="Century Gothic" w:hAnsi="Century Gothic"/>
            <w:noProof/>
            <w:webHidden/>
            <w:sz w:val="20"/>
            <w:szCs w:val="20"/>
          </w:rPr>
          <w:instrText xml:space="preserve"> PAGEREF _Toc35897018 \h </w:instrText>
        </w:r>
        <w:r w:rsidR="009B4842" w:rsidRPr="00E91994">
          <w:rPr>
            <w:rFonts w:ascii="Century Gothic" w:hAnsi="Century Gothic"/>
            <w:noProof/>
            <w:webHidden/>
            <w:sz w:val="20"/>
            <w:szCs w:val="20"/>
          </w:rPr>
        </w:r>
        <w:r w:rsidR="009B4842" w:rsidRPr="00E91994">
          <w:rPr>
            <w:rFonts w:ascii="Century Gothic" w:hAnsi="Century Gothic"/>
            <w:noProof/>
            <w:webHidden/>
            <w:sz w:val="20"/>
            <w:szCs w:val="20"/>
          </w:rPr>
          <w:fldChar w:fldCharType="separate"/>
        </w:r>
        <w:r w:rsidR="009B4842" w:rsidRPr="00E91994">
          <w:rPr>
            <w:rFonts w:ascii="Century Gothic" w:hAnsi="Century Gothic"/>
            <w:noProof/>
            <w:webHidden/>
            <w:sz w:val="20"/>
            <w:szCs w:val="20"/>
          </w:rPr>
          <w:t>70</w:t>
        </w:r>
        <w:r w:rsidR="009B4842" w:rsidRPr="00E91994">
          <w:rPr>
            <w:rFonts w:ascii="Century Gothic" w:hAnsi="Century Gothic"/>
            <w:noProof/>
            <w:webHidden/>
            <w:sz w:val="20"/>
            <w:szCs w:val="20"/>
          </w:rPr>
          <w:fldChar w:fldCharType="end"/>
        </w:r>
      </w:hyperlink>
    </w:p>
    <w:p w14:paraId="2B4C5FC0" w14:textId="77777777" w:rsidR="00F67946" w:rsidRPr="00E91994" w:rsidRDefault="00F67946" w:rsidP="00CC735C">
      <w:pPr>
        <w:pStyle w:val="EA10"/>
        <w:numPr>
          <w:ilvl w:val="0"/>
          <w:numId w:val="0"/>
        </w:numPr>
        <w:spacing w:line="240" w:lineRule="auto"/>
        <w:ind w:left="502" w:hanging="360"/>
        <w:jc w:val="both"/>
        <w:rPr>
          <w:sz w:val="20"/>
        </w:rPr>
      </w:pPr>
      <w:r w:rsidRPr="00E91994">
        <w:rPr>
          <w:sz w:val="20"/>
        </w:rPr>
        <w:fldChar w:fldCharType="end"/>
      </w:r>
    </w:p>
    <w:p w14:paraId="2C02207E" w14:textId="77777777" w:rsidR="00B66F15" w:rsidRPr="00BD61AC" w:rsidRDefault="00B66F15" w:rsidP="00BD61AC">
      <w:pPr>
        <w:spacing w:line="240" w:lineRule="auto"/>
        <w:jc w:val="both"/>
        <w:rPr>
          <w:rFonts w:ascii="Century Gothic" w:hAnsi="Century Gothic"/>
          <w:sz w:val="20"/>
          <w:szCs w:val="20"/>
        </w:rPr>
        <w:sectPr w:rsidR="00B66F15" w:rsidRPr="00BD61AC" w:rsidSect="00E55563">
          <w:pgSz w:w="11906" w:h="16838"/>
          <w:pgMar w:top="1417" w:right="1417" w:bottom="1560" w:left="1417" w:header="708" w:footer="30" w:gutter="0"/>
          <w:cols w:space="708"/>
          <w:docGrid w:linePitch="360"/>
        </w:sectPr>
      </w:pPr>
    </w:p>
    <w:p w14:paraId="68A55025" w14:textId="77777777" w:rsidR="00B056CD" w:rsidRDefault="006932AB" w:rsidP="000512E3">
      <w:pPr>
        <w:pStyle w:val="Titre1"/>
        <w:numPr>
          <w:ilvl w:val="0"/>
          <w:numId w:val="19"/>
        </w:numPr>
        <w:spacing w:before="0" w:after="240"/>
        <w:rPr>
          <w:rFonts w:ascii="Century Gothic" w:hAnsi="Century Gothic"/>
          <w:b/>
          <w:color w:val="4472C4" w:themeColor="accent5"/>
        </w:rPr>
      </w:pPr>
      <w:bookmarkStart w:id="3" w:name="_Toc35897199"/>
      <w:r w:rsidRPr="00B35F21">
        <w:rPr>
          <w:rFonts w:ascii="Century Gothic" w:hAnsi="Century Gothic"/>
          <w:b/>
          <w:color w:val="4472C4" w:themeColor="accent5"/>
        </w:rPr>
        <w:lastRenderedPageBreak/>
        <w:t>Page d’i</w:t>
      </w:r>
      <w:r w:rsidR="001342B6" w:rsidRPr="00B35F21">
        <w:rPr>
          <w:rFonts w:ascii="Century Gothic" w:hAnsi="Century Gothic"/>
          <w:b/>
          <w:color w:val="4472C4" w:themeColor="accent5"/>
        </w:rPr>
        <w:t>ntroduction</w:t>
      </w:r>
      <w:bookmarkEnd w:id="3"/>
      <w:r w:rsidR="001342B6" w:rsidRPr="00B35F21">
        <w:rPr>
          <w:rFonts w:ascii="Century Gothic" w:hAnsi="Century Gothic"/>
          <w:b/>
          <w:color w:val="4472C4" w:themeColor="accent5"/>
        </w:rPr>
        <w:t xml:space="preserve"> </w:t>
      </w:r>
    </w:p>
    <w:p w14:paraId="29009B7F" w14:textId="77777777" w:rsidR="00A21682" w:rsidRPr="00A21682" w:rsidRDefault="00A21682" w:rsidP="00A21682"/>
    <w:tbl>
      <w:tblPr>
        <w:tblW w:w="5553" w:type="pct"/>
        <w:tblInd w:w="-43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1E0" w:firstRow="1" w:lastRow="1" w:firstColumn="1" w:lastColumn="1" w:noHBand="0" w:noVBand="0"/>
      </w:tblPr>
      <w:tblGrid>
        <w:gridCol w:w="1709"/>
        <w:gridCol w:w="702"/>
        <w:gridCol w:w="7653"/>
      </w:tblGrid>
      <w:tr w:rsidR="007166F7" w:rsidRPr="007166F7" w14:paraId="1B2F8D6B" w14:textId="77777777" w:rsidTr="00507053">
        <w:trPr>
          <w:trHeight w:val="551"/>
        </w:trPr>
        <w:tc>
          <w:tcPr>
            <w:tcW w:w="849" w:type="pct"/>
          </w:tcPr>
          <w:p w14:paraId="175A1AE0" w14:textId="77777777" w:rsidR="00B056CD" w:rsidRPr="007166F7" w:rsidRDefault="00B056CD" w:rsidP="00BD61AC">
            <w:pPr>
              <w:spacing w:after="0" w:line="276" w:lineRule="auto"/>
              <w:rPr>
                <w:rFonts w:ascii="Century Gothic" w:hAnsi="Century Gothic" w:cs="Arial"/>
                <w:bCs/>
                <w:sz w:val="20"/>
                <w:szCs w:val="20"/>
              </w:rPr>
            </w:pPr>
            <w:r w:rsidRPr="007166F7">
              <w:rPr>
                <w:rFonts w:ascii="Century Gothic" w:hAnsi="Century Gothic" w:cs="Arial"/>
                <w:bCs/>
                <w:sz w:val="20"/>
                <w:szCs w:val="20"/>
              </w:rPr>
              <w:t>Titre du projet</w:t>
            </w:r>
          </w:p>
        </w:tc>
        <w:tc>
          <w:tcPr>
            <w:tcW w:w="4151" w:type="pct"/>
            <w:gridSpan w:val="2"/>
            <w:vAlign w:val="center"/>
          </w:tcPr>
          <w:p w14:paraId="76C5BEA4" w14:textId="0F931FBF" w:rsidR="00B056CD" w:rsidRPr="007166F7" w:rsidRDefault="00616F0E" w:rsidP="00B87249">
            <w:pPr>
              <w:spacing w:after="0" w:line="276" w:lineRule="auto"/>
              <w:rPr>
                <w:rFonts w:ascii="Century Gothic" w:hAnsi="Century Gothic"/>
                <w:sz w:val="20"/>
                <w:szCs w:val="20"/>
              </w:rPr>
            </w:pPr>
            <w:r w:rsidRPr="00616F0E">
              <w:rPr>
                <w:rFonts w:ascii="Century Gothic" w:hAnsi="Century Gothic" w:cs="Arial"/>
                <w:bCs/>
                <w:sz w:val="20"/>
                <w:szCs w:val="20"/>
              </w:rPr>
              <w:t xml:space="preserve">« </w:t>
            </w:r>
            <w:r w:rsidR="00F07CBC">
              <w:rPr>
                <w:rFonts w:ascii="Century Gothic" w:hAnsi="Century Gothic" w:cs="Arial"/>
                <w:bCs/>
                <w:sz w:val="20"/>
                <w:szCs w:val="20"/>
              </w:rPr>
              <w:t xml:space="preserve">Projet de </w:t>
            </w:r>
            <w:r w:rsidRPr="00616F0E">
              <w:rPr>
                <w:rFonts w:ascii="Century Gothic" w:hAnsi="Century Gothic" w:cs="Arial"/>
                <w:bCs/>
                <w:sz w:val="20"/>
                <w:szCs w:val="20"/>
              </w:rPr>
              <w:t xml:space="preserve">Promotion du </w:t>
            </w:r>
            <w:r w:rsidR="00B87249" w:rsidRPr="00022DDE">
              <w:rPr>
                <w:rFonts w:ascii="Century Gothic" w:hAnsi="Century Gothic" w:cs="Arial"/>
                <w:bCs/>
                <w:i/>
                <w:sz w:val="20"/>
                <w:szCs w:val="20"/>
              </w:rPr>
              <w:t>J</w:t>
            </w:r>
            <w:r w:rsidRPr="00022DDE">
              <w:rPr>
                <w:rFonts w:ascii="Century Gothic" w:hAnsi="Century Gothic"/>
                <w:i/>
                <w:sz w:val="20"/>
              </w:rPr>
              <w:t xml:space="preserve">atropha </w:t>
            </w:r>
            <w:r w:rsidR="00B87249" w:rsidRPr="00022DDE">
              <w:rPr>
                <w:rFonts w:ascii="Century Gothic" w:hAnsi="Century Gothic" w:cs="Arial"/>
                <w:bCs/>
                <w:i/>
                <w:sz w:val="20"/>
                <w:szCs w:val="20"/>
              </w:rPr>
              <w:t>curcas</w:t>
            </w:r>
            <w:r w:rsidR="00B87249" w:rsidRPr="00616F0E">
              <w:rPr>
                <w:rFonts w:ascii="Century Gothic" w:hAnsi="Century Gothic" w:cs="Arial"/>
                <w:bCs/>
                <w:sz w:val="20"/>
                <w:szCs w:val="20"/>
              </w:rPr>
              <w:t xml:space="preserve"> </w:t>
            </w:r>
            <w:r w:rsidRPr="00616F0E">
              <w:rPr>
                <w:rFonts w:ascii="Century Gothic" w:hAnsi="Century Gothic" w:cs="Arial"/>
                <w:bCs/>
                <w:sz w:val="20"/>
                <w:szCs w:val="20"/>
              </w:rPr>
              <w:t xml:space="preserve">comme source de </w:t>
            </w:r>
            <w:r w:rsidR="00B87249">
              <w:rPr>
                <w:rFonts w:ascii="Century Gothic" w:hAnsi="Century Gothic" w:cs="Arial"/>
                <w:bCs/>
                <w:sz w:val="20"/>
                <w:szCs w:val="20"/>
              </w:rPr>
              <w:t xml:space="preserve">agrocarburant </w:t>
            </w:r>
            <w:r w:rsidRPr="00616F0E">
              <w:rPr>
                <w:rFonts w:ascii="Century Gothic" w:hAnsi="Century Gothic" w:cs="Arial"/>
                <w:bCs/>
                <w:sz w:val="20"/>
                <w:szCs w:val="20"/>
              </w:rPr>
              <w:t>durable au Burkina Faso »</w:t>
            </w:r>
          </w:p>
        </w:tc>
      </w:tr>
      <w:tr w:rsidR="007166F7" w:rsidRPr="007166F7" w14:paraId="6A749ED4" w14:textId="77777777" w:rsidTr="00507053">
        <w:trPr>
          <w:trHeight w:val="551"/>
        </w:trPr>
        <w:tc>
          <w:tcPr>
            <w:tcW w:w="1198" w:type="pct"/>
            <w:gridSpan w:val="2"/>
          </w:tcPr>
          <w:p w14:paraId="0A5114D2" w14:textId="77777777" w:rsidR="00B056CD" w:rsidRPr="007166F7" w:rsidRDefault="00B056CD" w:rsidP="00BD61AC">
            <w:pPr>
              <w:spacing w:after="0" w:line="276" w:lineRule="auto"/>
              <w:rPr>
                <w:rFonts w:ascii="Century Gothic" w:hAnsi="Century Gothic" w:cs="Arial"/>
                <w:bCs/>
                <w:sz w:val="20"/>
                <w:szCs w:val="20"/>
              </w:rPr>
            </w:pPr>
            <w:r w:rsidRPr="007166F7">
              <w:rPr>
                <w:rFonts w:ascii="Century Gothic" w:hAnsi="Century Gothic" w:cs="Arial"/>
                <w:bCs/>
                <w:sz w:val="20"/>
                <w:szCs w:val="20"/>
              </w:rPr>
              <w:t>ID de projet du FEM (PIMS)</w:t>
            </w:r>
            <w:r w:rsidR="00FE57FD">
              <w:rPr>
                <w:rFonts w:ascii="Century Gothic" w:hAnsi="Century Gothic" w:cs="Arial"/>
                <w:bCs/>
                <w:sz w:val="20"/>
                <w:szCs w:val="20"/>
              </w:rPr>
              <w:t> </w:t>
            </w:r>
            <w:r w:rsidRPr="007166F7">
              <w:rPr>
                <w:rFonts w:ascii="Century Gothic" w:hAnsi="Century Gothic" w:cs="Arial"/>
                <w:bCs/>
                <w:sz w:val="20"/>
                <w:szCs w:val="20"/>
              </w:rPr>
              <w:t>:</w:t>
            </w:r>
          </w:p>
        </w:tc>
        <w:tc>
          <w:tcPr>
            <w:tcW w:w="3802" w:type="pct"/>
            <w:vAlign w:val="center"/>
          </w:tcPr>
          <w:p w14:paraId="639872AF" w14:textId="00AE62FA" w:rsidR="00B056CD" w:rsidRPr="007166F7" w:rsidRDefault="00616F0E" w:rsidP="00BD61AC">
            <w:pPr>
              <w:spacing w:after="0" w:line="276" w:lineRule="auto"/>
              <w:rPr>
                <w:rFonts w:ascii="Century Gothic" w:hAnsi="Century Gothic" w:cs="Arial"/>
                <w:bCs/>
                <w:sz w:val="20"/>
                <w:szCs w:val="20"/>
              </w:rPr>
            </w:pPr>
            <w:r w:rsidRPr="00616F0E">
              <w:rPr>
                <w:rFonts w:ascii="Century Gothic" w:hAnsi="Century Gothic" w:cs="Arial"/>
                <w:bCs/>
                <w:sz w:val="20"/>
                <w:szCs w:val="20"/>
              </w:rPr>
              <w:t>4227</w:t>
            </w:r>
          </w:p>
        </w:tc>
      </w:tr>
      <w:tr w:rsidR="007166F7" w:rsidRPr="007166F7" w14:paraId="01C0391C" w14:textId="77777777" w:rsidTr="00507053">
        <w:trPr>
          <w:trHeight w:val="277"/>
        </w:trPr>
        <w:tc>
          <w:tcPr>
            <w:tcW w:w="1198" w:type="pct"/>
            <w:gridSpan w:val="2"/>
          </w:tcPr>
          <w:p w14:paraId="16FE2381" w14:textId="77777777" w:rsidR="00B056CD" w:rsidRPr="007166F7" w:rsidRDefault="00B056CD" w:rsidP="00BD61AC">
            <w:pPr>
              <w:spacing w:after="0" w:line="276" w:lineRule="auto"/>
              <w:rPr>
                <w:rFonts w:ascii="Century Gothic" w:hAnsi="Century Gothic" w:cs="Arial"/>
                <w:bCs/>
                <w:sz w:val="20"/>
                <w:szCs w:val="20"/>
              </w:rPr>
            </w:pPr>
            <w:r w:rsidRPr="007166F7">
              <w:rPr>
                <w:rFonts w:ascii="Century Gothic" w:hAnsi="Century Gothic" w:cs="Arial"/>
                <w:bCs/>
                <w:sz w:val="20"/>
                <w:szCs w:val="20"/>
              </w:rPr>
              <w:t>ID de projet du PNUD</w:t>
            </w:r>
            <w:r w:rsidR="00FE57FD">
              <w:rPr>
                <w:rFonts w:ascii="Century Gothic" w:hAnsi="Century Gothic" w:cs="Arial"/>
                <w:bCs/>
                <w:sz w:val="20"/>
                <w:szCs w:val="20"/>
              </w:rPr>
              <w:t> </w:t>
            </w:r>
            <w:r w:rsidRPr="007166F7">
              <w:rPr>
                <w:rFonts w:ascii="Century Gothic" w:hAnsi="Century Gothic" w:cs="Arial"/>
                <w:bCs/>
                <w:sz w:val="20"/>
                <w:szCs w:val="20"/>
              </w:rPr>
              <w:t>:</w:t>
            </w:r>
          </w:p>
        </w:tc>
        <w:tc>
          <w:tcPr>
            <w:tcW w:w="3802" w:type="pct"/>
            <w:vAlign w:val="center"/>
          </w:tcPr>
          <w:p w14:paraId="2EA4C256" w14:textId="7CC5D56E" w:rsidR="00B056CD" w:rsidRPr="007166F7" w:rsidRDefault="00616F0E" w:rsidP="00BD61AC">
            <w:pPr>
              <w:spacing w:after="0" w:line="276" w:lineRule="auto"/>
              <w:rPr>
                <w:rFonts w:ascii="Century Gothic" w:hAnsi="Century Gothic" w:cs="Arial"/>
                <w:bCs/>
                <w:sz w:val="20"/>
                <w:szCs w:val="20"/>
              </w:rPr>
            </w:pPr>
            <w:r w:rsidRPr="00616F0E">
              <w:rPr>
                <w:rFonts w:ascii="Century Gothic" w:hAnsi="Century Gothic" w:cs="Arial"/>
                <w:bCs/>
                <w:sz w:val="20"/>
                <w:szCs w:val="20"/>
              </w:rPr>
              <w:t>00077981</w:t>
            </w:r>
          </w:p>
        </w:tc>
      </w:tr>
      <w:tr w:rsidR="00FE57FD" w:rsidRPr="007166F7" w14:paraId="61A6E146" w14:textId="77777777" w:rsidTr="00507053">
        <w:trPr>
          <w:trHeight w:val="277"/>
        </w:trPr>
        <w:tc>
          <w:tcPr>
            <w:tcW w:w="1198" w:type="pct"/>
            <w:gridSpan w:val="2"/>
          </w:tcPr>
          <w:p w14:paraId="465B8ECF" w14:textId="77777777" w:rsidR="00FE57FD" w:rsidRPr="007166F7" w:rsidRDefault="00FE57FD" w:rsidP="00BD61AC">
            <w:pPr>
              <w:spacing w:after="0" w:line="276" w:lineRule="auto"/>
              <w:rPr>
                <w:rFonts w:ascii="Century Gothic" w:hAnsi="Century Gothic" w:cs="Arial"/>
                <w:bCs/>
                <w:sz w:val="20"/>
                <w:szCs w:val="20"/>
              </w:rPr>
            </w:pPr>
            <w:r>
              <w:rPr>
                <w:rFonts w:ascii="Century Gothic" w:hAnsi="Century Gothic" w:cs="Arial"/>
                <w:bCs/>
                <w:sz w:val="20"/>
                <w:szCs w:val="20"/>
              </w:rPr>
              <w:t>Calendrier de l’évaluation</w:t>
            </w:r>
          </w:p>
        </w:tc>
        <w:tc>
          <w:tcPr>
            <w:tcW w:w="3802" w:type="pct"/>
            <w:vAlign w:val="center"/>
          </w:tcPr>
          <w:tbl>
            <w:tblPr>
              <w:tblW w:w="8040" w:type="dxa"/>
              <w:tblCellSpacing w:w="15" w:type="dxa"/>
              <w:tblLayout w:type="fixed"/>
              <w:tblLook w:val="04A0" w:firstRow="1" w:lastRow="0" w:firstColumn="1" w:lastColumn="0" w:noHBand="0" w:noVBand="1"/>
            </w:tblPr>
            <w:tblGrid>
              <w:gridCol w:w="3719"/>
              <w:gridCol w:w="4321"/>
            </w:tblGrid>
            <w:tr w:rsidR="00FE57FD" w:rsidRPr="00FE57FD" w14:paraId="7FF3E919" w14:textId="77777777" w:rsidTr="00575CAD">
              <w:trPr>
                <w:tblCellSpacing w:w="15" w:type="dxa"/>
              </w:trPr>
              <w:tc>
                <w:tcPr>
                  <w:tcW w:w="3674" w:type="dxa"/>
                  <w:tcMar>
                    <w:top w:w="15" w:type="dxa"/>
                    <w:left w:w="15" w:type="dxa"/>
                    <w:bottom w:w="15" w:type="dxa"/>
                    <w:right w:w="15" w:type="dxa"/>
                  </w:tcMar>
                  <w:vAlign w:val="center"/>
                  <w:hideMark/>
                </w:tcPr>
                <w:p w14:paraId="4182786A" w14:textId="77777777" w:rsidR="00FE57FD" w:rsidRPr="00575CAD" w:rsidRDefault="00FE57FD" w:rsidP="00575CAD">
                  <w:pPr>
                    <w:pStyle w:val="Paragraphedeliste"/>
                    <w:numPr>
                      <w:ilvl w:val="0"/>
                      <w:numId w:val="1"/>
                    </w:numPr>
                    <w:spacing w:after="0" w:line="276" w:lineRule="auto"/>
                    <w:rPr>
                      <w:rFonts w:ascii="Century Gothic" w:hAnsi="Century Gothic" w:cs="Arial"/>
                      <w:bCs/>
                      <w:sz w:val="20"/>
                      <w:szCs w:val="20"/>
                    </w:rPr>
                  </w:pPr>
                  <w:r w:rsidRPr="00575CAD">
                    <w:rPr>
                      <w:rFonts w:ascii="Century Gothic" w:hAnsi="Century Gothic" w:cs="Arial"/>
                      <w:bCs/>
                      <w:sz w:val="20"/>
                      <w:szCs w:val="20"/>
                    </w:rPr>
                    <w:t>Livrable 1 : Rapport initial</w:t>
                  </w:r>
                </w:p>
              </w:tc>
              <w:tc>
                <w:tcPr>
                  <w:tcW w:w="4276" w:type="dxa"/>
                  <w:tcMar>
                    <w:top w:w="15" w:type="dxa"/>
                    <w:left w:w="15" w:type="dxa"/>
                    <w:bottom w:w="15" w:type="dxa"/>
                    <w:right w:w="15" w:type="dxa"/>
                  </w:tcMar>
                  <w:vAlign w:val="center"/>
                  <w:hideMark/>
                </w:tcPr>
                <w:p w14:paraId="4552437D" w14:textId="6C92399D" w:rsidR="00FE57FD" w:rsidRPr="00575CAD" w:rsidRDefault="00616F0E" w:rsidP="00CA333C">
                  <w:pPr>
                    <w:pStyle w:val="Paragraphedeliste"/>
                    <w:numPr>
                      <w:ilvl w:val="0"/>
                      <w:numId w:val="1"/>
                    </w:numPr>
                    <w:spacing w:after="0" w:line="276" w:lineRule="auto"/>
                    <w:rPr>
                      <w:rFonts w:ascii="Century Gothic" w:hAnsi="Century Gothic" w:cs="Arial"/>
                      <w:bCs/>
                      <w:sz w:val="20"/>
                      <w:szCs w:val="20"/>
                    </w:rPr>
                  </w:pPr>
                  <w:r>
                    <w:rPr>
                      <w:rFonts w:ascii="Century Gothic" w:hAnsi="Century Gothic" w:cs="Arial"/>
                      <w:bCs/>
                      <w:sz w:val="20"/>
                      <w:szCs w:val="20"/>
                    </w:rPr>
                    <w:t>15</w:t>
                  </w:r>
                  <w:r w:rsidR="00CA333C">
                    <w:rPr>
                      <w:rFonts w:ascii="Century Gothic" w:hAnsi="Century Gothic" w:cs="Arial"/>
                      <w:bCs/>
                      <w:sz w:val="20"/>
                      <w:szCs w:val="20"/>
                    </w:rPr>
                    <w:t xml:space="preserve"> </w:t>
                  </w:r>
                  <w:r>
                    <w:rPr>
                      <w:rFonts w:ascii="Century Gothic" w:hAnsi="Century Gothic" w:cs="Arial"/>
                      <w:bCs/>
                      <w:sz w:val="20"/>
                      <w:szCs w:val="20"/>
                    </w:rPr>
                    <w:t>janv.-2020</w:t>
                  </w:r>
                </w:p>
              </w:tc>
            </w:tr>
            <w:tr w:rsidR="00FE57FD" w14:paraId="14BDB056" w14:textId="77777777" w:rsidTr="00575CAD">
              <w:trPr>
                <w:tblCellSpacing w:w="15" w:type="dxa"/>
              </w:trPr>
              <w:tc>
                <w:tcPr>
                  <w:tcW w:w="3674" w:type="dxa"/>
                  <w:tcMar>
                    <w:top w:w="15" w:type="dxa"/>
                    <w:left w:w="15" w:type="dxa"/>
                    <w:bottom w:w="15" w:type="dxa"/>
                    <w:right w:w="15" w:type="dxa"/>
                  </w:tcMar>
                  <w:vAlign w:val="center"/>
                  <w:hideMark/>
                </w:tcPr>
                <w:p w14:paraId="4B426A5A" w14:textId="77777777" w:rsidR="00FE57FD" w:rsidRPr="00575CAD" w:rsidRDefault="00FE57FD" w:rsidP="00575CAD">
                  <w:pPr>
                    <w:pStyle w:val="Paragraphedeliste"/>
                    <w:numPr>
                      <w:ilvl w:val="0"/>
                      <w:numId w:val="1"/>
                    </w:numPr>
                    <w:spacing w:after="0" w:line="276" w:lineRule="auto"/>
                    <w:rPr>
                      <w:rFonts w:ascii="Century Gothic" w:hAnsi="Century Gothic" w:cs="Arial"/>
                      <w:bCs/>
                      <w:sz w:val="20"/>
                      <w:szCs w:val="20"/>
                    </w:rPr>
                  </w:pPr>
                  <w:r w:rsidRPr="00575CAD">
                    <w:rPr>
                      <w:rFonts w:ascii="Century Gothic" w:hAnsi="Century Gothic" w:cs="Arial"/>
                      <w:bCs/>
                      <w:sz w:val="20"/>
                      <w:szCs w:val="20"/>
                    </w:rPr>
                    <w:t xml:space="preserve">Livrable 2 : </w:t>
                  </w:r>
                  <w:r>
                    <w:rPr>
                      <w:rFonts w:ascii="Century Gothic" w:hAnsi="Century Gothic" w:cs="Arial"/>
                      <w:bCs/>
                      <w:sz w:val="20"/>
                      <w:szCs w:val="20"/>
                    </w:rPr>
                    <w:t>Conclusions initiales</w:t>
                  </w:r>
                </w:p>
              </w:tc>
              <w:tc>
                <w:tcPr>
                  <w:tcW w:w="4276" w:type="dxa"/>
                  <w:tcMar>
                    <w:top w:w="15" w:type="dxa"/>
                    <w:left w:w="15" w:type="dxa"/>
                    <w:bottom w:w="15" w:type="dxa"/>
                    <w:right w:w="15" w:type="dxa"/>
                  </w:tcMar>
                  <w:vAlign w:val="center"/>
                  <w:hideMark/>
                </w:tcPr>
                <w:p w14:paraId="4DF6EBB7" w14:textId="516DF8CC" w:rsidR="00FE57FD" w:rsidRPr="00575CAD" w:rsidRDefault="00507053" w:rsidP="00CA333C">
                  <w:pPr>
                    <w:pStyle w:val="Paragraphedeliste"/>
                    <w:numPr>
                      <w:ilvl w:val="0"/>
                      <w:numId w:val="1"/>
                    </w:numPr>
                    <w:spacing w:after="0" w:line="276" w:lineRule="auto"/>
                    <w:rPr>
                      <w:rFonts w:ascii="Century Gothic" w:hAnsi="Century Gothic" w:cs="Arial"/>
                      <w:bCs/>
                      <w:sz w:val="20"/>
                      <w:szCs w:val="20"/>
                    </w:rPr>
                  </w:pPr>
                  <w:r>
                    <w:rPr>
                      <w:rFonts w:ascii="Century Gothic" w:hAnsi="Century Gothic" w:cs="Arial"/>
                      <w:bCs/>
                      <w:sz w:val="20"/>
                      <w:szCs w:val="20"/>
                    </w:rPr>
                    <w:t>15</w:t>
                  </w:r>
                  <w:r w:rsidR="00FE57FD" w:rsidRPr="00575CAD">
                    <w:rPr>
                      <w:rFonts w:ascii="Century Gothic" w:hAnsi="Century Gothic" w:cs="Arial"/>
                      <w:bCs/>
                      <w:sz w:val="20"/>
                      <w:szCs w:val="20"/>
                    </w:rPr>
                    <w:t xml:space="preserve"> </w:t>
                  </w:r>
                  <w:r>
                    <w:rPr>
                      <w:rFonts w:ascii="Century Gothic" w:hAnsi="Century Gothic" w:cs="Arial"/>
                      <w:bCs/>
                      <w:sz w:val="20"/>
                      <w:szCs w:val="20"/>
                    </w:rPr>
                    <w:t>Fév</w:t>
                  </w:r>
                  <w:r w:rsidR="00674233" w:rsidRPr="00674233">
                    <w:rPr>
                      <w:rFonts w:ascii="Century Gothic" w:hAnsi="Century Gothic" w:cs="Arial"/>
                      <w:bCs/>
                      <w:sz w:val="20"/>
                      <w:szCs w:val="20"/>
                    </w:rPr>
                    <w:t>.</w:t>
                  </w:r>
                  <w:r w:rsidR="00FE57FD" w:rsidRPr="00575CAD">
                    <w:rPr>
                      <w:rFonts w:ascii="Century Gothic" w:hAnsi="Century Gothic" w:cs="Arial"/>
                      <w:bCs/>
                      <w:sz w:val="20"/>
                      <w:szCs w:val="20"/>
                    </w:rPr>
                    <w:t xml:space="preserve"> 20</w:t>
                  </w:r>
                  <w:r>
                    <w:rPr>
                      <w:rFonts w:ascii="Century Gothic" w:hAnsi="Century Gothic" w:cs="Arial"/>
                      <w:bCs/>
                      <w:sz w:val="20"/>
                      <w:szCs w:val="20"/>
                    </w:rPr>
                    <w:t>20</w:t>
                  </w:r>
                </w:p>
              </w:tc>
            </w:tr>
            <w:tr w:rsidR="00FE57FD" w14:paraId="66719402" w14:textId="77777777" w:rsidTr="00575CAD">
              <w:trPr>
                <w:tblCellSpacing w:w="15" w:type="dxa"/>
              </w:trPr>
              <w:tc>
                <w:tcPr>
                  <w:tcW w:w="3674" w:type="dxa"/>
                  <w:tcMar>
                    <w:top w:w="15" w:type="dxa"/>
                    <w:left w:w="15" w:type="dxa"/>
                    <w:bottom w:w="15" w:type="dxa"/>
                    <w:right w:w="15" w:type="dxa"/>
                  </w:tcMar>
                  <w:vAlign w:val="center"/>
                  <w:hideMark/>
                </w:tcPr>
                <w:p w14:paraId="4C229973" w14:textId="77777777" w:rsidR="00FE57FD" w:rsidRPr="00643A99" w:rsidRDefault="00FE57FD" w:rsidP="00575CAD">
                  <w:pPr>
                    <w:pStyle w:val="Paragraphedeliste"/>
                    <w:numPr>
                      <w:ilvl w:val="0"/>
                      <w:numId w:val="1"/>
                    </w:numPr>
                    <w:spacing w:after="0" w:line="276" w:lineRule="auto"/>
                    <w:rPr>
                      <w:rFonts w:ascii="Century Gothic" w:hAnsi="Century Gothic" w:cs="Arial"/>
                      <w:bCs/>
                      <w:sz w:val="20"/>
                      <w:szCs w:val="20"/>
                    </w:rPr>
                  </w:pPr>
                  <w:r w:rsidRPr="00643A99">
                    <w:rPr>
                      <w:rFonts w:ascii="Century Gothic" w:hAnsi="Century Gothic" w:cs="Arial"/>
                      <w:bCs/>
                      <w:sz w:val="20"/>
                      <w:szCs w:val="20"/>
                    </w:rPr>
                    <w:t>Livrable 3 : Projet de rapport final</w:t>
                  </w:r>
                </w:p>
              </w:tc>
              <w:tc>
                <w:tcPr>
                  <w:tcW w:w="4276" w:type="dxa"/>
                  <w:tcMar>
                    <w:top w:w="15" w:type="dxa"/>
                    <w:left w:w="15" w:type="dxa"/>
                    <w:bottom w:w="15" w:type="dxa"/>
                    <w:right w:w="15" w:type="dxa"/>
                  </w:tcMar>
                  <w:vAlign w:val="center"/>
                  <w:hideMark/>
                </w:tcPr>
                <w:p w14:paraId="6665B22F" w14:textId="1DAA7A01" w:rsidR="00FE57FD" w:rsidRPr="00643A99" w:rsidRDefault="000B74BB" w:rsidP="0027747C">
                  <w:pPr>
                    <w:pStyle w:val="Paragraphedeliste"/>
                    <w:numPr>
                      <w:ilvl w:val="0"/>
                      <w:numId w:val="1"/>
                    </w:numPr>
                    <w:spacing w:after="0" w:line="276" w:lineRule="auto"/>
                    <w:rPr>
                      <w:rFonts w:ascii="Century Gothic" w:hAnsi="Century Gothic" w:cs="Arial"/>
                      <w:bCs/>
                      <w:sz w:val="20"/>
                      <w:szCs w:val="20"/>
                    </w:rPr>
                  </w:pPr>
                  <w:r w:rsidRPr="00643A99">
                    <w:rPr>
                      <w:rFonts w:ascii="Century Gothic" w:hAnsi="Century Gothic" w:cs="Arial"/>
                      <w:bCs/>
                      <w:sz w:val="20"/>
                      <w:szCs w:val="20"/>
                    </w:rPr>
                    <w:t>2</w:t>
                  </w:r>
                  <w:r w:rsidR="00507053">
                    <w:rPr>
                      <w:rFonts w:ascii="Century Gothic" w:hAnsi="Century Gothic" w:cs="Arial"/>
                      <w:bCs/>
                      <w:sz w:val="20"/>
                      <w:szCs w:val="20"/>
                    </w:rPr>
                    <w:t>0</w:t>
                  </w:r>
                  <w:r w:rsidR="00CA333C" w:rsidRPr="00643A99">
                    <w:rPr>
                      <w:rFonts w:ascii="Century Gothic" w:hAnsi="Century Gothic" w:cs="Arial"/>
                      <w:bCs/>
                      <w:sz w:val="20"/>
                      <w:szCs w:val="20"/>
                    </w:rPr>
                    <w:t xml:space="preserve"> </w:t>
                  </w:r>
                  <w:r w:rsidR="0027747C">
                    <w:rPr>
                      <w:rFonts w:ascii="Century Gothic" w:hAnsi="Century Gothic" w:cs="Arial"/>
                      <w:bCs/>
                      <w:sz w:val="20"/>
                      <w:szCs w:val="20"/>
                    </w:rPr>
                    <w:t>Mars</w:t>
                  </w:r>
                  <w:r w:rsidR="00FE57FD" w:rsidRPr="00643A99">
                    <w:rPr>
                      <w:rFonts w:ascii="Century Gothic" w:hAnsi="Century Gothic" w:cs="Arial"/>
                      <w:bCs/>
                      <w:sz w:val="20"/>
                      <w:szCs w:val="20"/>
                    </w:rPr>
                    <w:t>. 20</w:t>
                  </w:r>
                  <w:r w:rsidR="00507053">
                    <w:rPr>
                      <w:rFonts w:ascii="Century Gothic" w:hAnsi="Century Gothic" w:cs="Arial"/>
                      <w:bCs/>
                      <w:sz w:val="20"/>
                      <w:szCs w:val="20"/>
                    </w:rPr>
                    <w:t>20</w:t>
                  </w:r>
                </w:p>
              </w:tc>
            </w:tr>
            <w:tr w:rsidR="00FE57FD" w14:paraId="312F23F6" w14:textId="77777777" w:rsidTr="00575CAD">
              <w:trPr>
                <w:tblCellSpacing w:w="15" w:type="dxa"/>
              </w:trPr>
              <w:tc>
                <w:tcPr>
                  <w:tcW w:w="3674" w:type="dxa"/>
                  <w:tcMar>
                    <w:top w:w="15" w:type="dxa"/>
                    <w:left w:w="15" w:type="dxa"/>
                    <w:bottom w:w="15" w:type="dxa"/>
                    <w:right w:w="15" w:type="dxa"/>
                  </w:tcMar>
                  <w:vAlign w:val="center"/>
                  <w:hideMark/>
                </w:tcPr>
                <w:p w14:paraId="2E47EFE3" w14:textId="77777777" w:rsidR="00FE57FD" w:rsidRPr="00643A99" w:rsidRDefault="00FE57FD" w:rsidP="00575CAD">
                  <w:pPr>
                    <w:pStyle w:val="Paragraphedeliste"/>
                    <w:numPr>
                      <w:ilvl w:val="0"/>
                      <w:numId w:val="1"/>
                    </w:numPr>
                    <w:spacing w:after="0" w:line="276" w:lineRule="auto"/>
                    <w:rPr>
                      <w:rFonts w:ascii="Century Gothic" w:hAnsi="Century Gothic" w:cs="Arial"/>
                      <w:bCs/>
                      <w:sz w:val="20"/>
                      <w:szCs w:val="20"/>
                    </w:rPr>
                  </w:pPr>
                  <w:r w:rsidRPr="00643A99">
                    <w:rPr>
                      <w:rFonts w:ascii="Century Gothic" w:hAnsi="Century Gothic" w:cs="Arial"/>
                      <w:bCs/>
                      <w:sz w:val="20"/>
                      <w:szCs w:val="20"/>
                    </w:rPr>
                    <w:t>Livrable 4 : Rapport final</w:t>
                  </w:r>
                </w:p>
              </w:tc>
              <w:tc>
                <w:tcPr>
                  <w:tcW w:w="4276" w:type="dxa"/>
                  <w:tcMar>
                    <w:top w:w="15" w:type="dxa"/>
                    <w:left w:w="15" w:type="dxa"/>
                    <w:bottom w:w="15" w:type="dxa"/>
                    <w:right w:w="15" w:type="dxa"/>
                  </w:tcMar>
                  <w:vAlign w:val="center"/>
                  <w:hideMark/>
                </w:tcPr>
                <w:p w14:paraId="18CAA52B" w14:textId="13F13A67" w:rsidR="00FE57FD" w:rsidRPr="00643A99" w:rsidRDefault="00D469EE" w:rsidP="0027747C">
                  <w:pPr>
                    <w:pStyle w:val="Paragraphedeliste"/>
                    <w:numPr>
                      <w:ilvl w:val="0"/>
                      <w:numId w:val="1"/>
                    </w:numPr>
                    <w:spacing w:after="0" w:line="276" w:lineRule="auto"/>
                    <w:rPr>
                      <w:rFonts w:ascii="Century Gothic" w:hAnsi="Century Gothic" w:cs="Arial"/>
                      <w:bCs/>
                      <w:sz w:val="20"/>
                      <w:szCs w:val="20"/>
                    </w:rPr>
                  </w:pPr>
                  <w:r>
                    <w:rPr>
                      <w:rFonts w:ascii="Century Gothic" w:hAnsi="Century Gothic" w:cs="Arial"/>
                      <w:bCs/>
                      <w:sz w:val="20"/>
                      <w:szCs w:val="20"/>
                    </w:rPr>
                    <w:t>15</w:t>
                  </w:r>
                  <w:r w:rsidRPr="00643A99">
                    <w:rPr>
                      <w:rFonts w:ascii="Century Gothic" w:hAnsi="Century Gothic" w:cs="Arial"/>
                      <w:bCs/>
                      <w:sz w:val="20"/>
                      <w:szCs w:val="20"/>
                    </w:rPr>
                    <w:t xml:space="preserve"> </w:t>
                  </w:r>
                  <w:r w:rsidR="0027747C">
                    <w:rPr>
                      <w:rFonts w:ascii="Century Gothic" w:hAnsi="Century Gothic" w:cs="Arial"/>
                      <w:bCs/>
                      <w:sz w:val="20"/>
                      <w:szCs w:val="20"/>
                    </w:rPr>
                    <w:t>Avril</w:t>
                  </w:r>
                  <w:r w:rsidR="004F7A0E" w:rsidRPr="00643A99">
                    <w:rPr>
                      <w:rFonts w:ascii="Century Gothic" w:hAnsi="Century Gothic" w:cs="Arial"/>
                      <w:bCs/>
                      <w:sz w:val="20"/>
                      <w:szCs w:val="20"/>
                    </w:rPr>
                    <w:t xml:space="preserve"> 20</w:t>
                  </w:r>
                  <w:r w:rsidR="00507053">
                    <w:rPr>
                      <w:rFonts w:ascii="Century Gothic" w:hAnsi="Century Gothic" w:cs="Arial"/>
                      <w:bCs/>
                      <w:sz w:val="20"/>
                      <w:szCs w:val="20"/>
                    </w:rPr>
                    <w:t>20</w:t>
                  </w:r>
                </w:p>
              </w:tc>
            </w:tr>
          </w:tbl>
          <w:p w14:paraId="788356D3" w14:textId="77777777" w:rsidR="00FE57FD" w:rsidRPr="007166F7" w:rsidRDefault="00FE57FD" w:rsidP="00BD61AC">
            <w:pPr>
              <w:spacing w:after="0" w:line="276" w:lineRule="auto"/>
              <w:rPr>
                <w:rFonts w:ascii="Century Gothic" w:hAnsi="Century Gothic" w:cs="Arial"/>
                <w:bCs/>
                <w:sz w:val="20"/>
                <w:szCs w:val="20"/>
              </w:rPr>
            </w:pPr>
          </w:p>
        </w:tc>
      </w:tr>
      <w:tr w:rsidR="007166F7" w:rsidRPr="007166F7" w14:paraId="069EF3A0" w14:textId="77777777" w:rsidTr="00507053">
        <w:trPr>
          <w:trHeight w:val="268"/>
        </w:trPr>
        <w:tc>
          <w:tcPr>
            <w:tcW w:w="1198" w:type="pct"/>
            <w:gridSpan w:val="2"/>
          </w:tcPr>
          <w:p w14:paraId="5A1D27C0" w14:textId="77777777" w:rsidR="00B056CD" w:rsidRPr="007166F7" w:rsidRDefault="00B056CD" w:rsidP="00BD61AC">
            <w:pPr>
              <w:spacing w:after="0" w:line="276" w:lineRule="auto"/>
              <w:rPr>
                <w:rFonts w:ascii="Century Gothic" w:hAnsi="Century Gothic" w:cs="Arial"/>
                <w:bCs/>
                <w:sz w:val="20"/>
                <w:szCs w:val="20"/>
              </w:rPr>
            </w:pPr>
            <w:r w:rsidRPr="007166F7">
              <w:rPr>
                <w:rFonts w:ascii="Century Gothic" w:hAnsi="Century Gothic" w:cs="Arial"/>
                <w:bCs/>
                <w:sz w:val="20"/>
                <w:szCs w:val="20"/>
              </w:rPr>
              <w:t>Pays :</w:t>
            </w:r>
          </w:p>
        </w:tc>
        <w:tc>
          <w:tcPr>
            <w:tcW w:w="3802" w:type="pct"/>
            <w:vAlign w:val="center"/>
          </w:tcPr>
          <w:p w14:paraId="2B8ACB1D" w14:textId="0B978C2C" w:rsidR="00B056CD" w:rsidRPr="007166F7" w:rsidRDefault="00616F0E" w:rsidP="00BD61AC">
            <w:pPr>
              <w:spacing w:after="0" w:line="276" w:lineRule="auto"/>
              <w:rPr>
                <w:rFonts w:ascii="Century Gothic" w:hAnsi="Century Gothic" w:cs="Arial"/>
                <w:bCs/>
                <w:sz w:val="20"/>
                <w:szCs w:val="20"/>
              </w:rPr>
            </w:pPr>
            <w:r>
              <w:rPr>
                <w:rFonts w:ascii="Century Gothic" w:hAnsi="Century Gothic" w:cs="Arial"/>
                <w:bCs/>
                <w:sz w:val="20"/>
                <w:szCs w:val="20"/>
              </w:rPr>
              <w:t>Burkina Faso</w:t>
            </w:r>
          </w:p>
        </w:tc>
      </w:tr>
      <w:tr w:rsidR="007166F7" w:rsidRPr="007166F7" w14:paraId="78EC588E" w14:textId="77777777" w:rsidTr="00507053">
        <w:trPr>
          <w:trHeight w:val="295"/>
        </w:trPr>
        <w:tc>
          <w:tcPr>
            <w:tcW w:w="1198" w:type="pct"/>
            <w:gridSpan w:val="2"/>
          </w:tcPr>
          <w:p w14:paraId="1AF4FDAB" w14:textId="77777777" w:rsidR="00B056CD" w:rsidRPr="007166F7" w:rsidRDefault="00B056CD" w:rsidP="00BD61AC">
            <w:pPr>
              <w:spacing w:after="0" w:line="276" w:lineRule="auto"/>
              <w:rPr>
                <w:rFonts w:ascii="Century Gothic" w:hAnsi="Century Gothic" w:cs="Arial"/>
                <w:bCs/>
                <w:sz w:val="20"/>
                <w:szCs w:val="20"/>
              </w:rPr>
            </w:pPr>
            <w:r w:rsidRPr="007166F7">
              <w:rPr>
                <w:rFonts w:ascii="Century Gothic" w:hAnsi="Century Gothic" w:cs="Arial"/>
                <w:bCs/>
                <w:sz w:val="20"/>
                <w:szCs w:val="20"/>
              </w:rPr>
              <w:t>Région :</w:t>
            </w:r>
          </w:p>
        </w:tc>
        <w:tc>
          <w:tcPr>
            <w:tcW w:w="3802" w:type="pct"/>
            <w:vAlign w:val="center"/>
          </w:tcPr>
          <w:p w14:paraId="43B459F8" w14:textId="77777777" w:rsidR="00B056CD" w:rsidRPr="007166F7" w:rsidRDefault="00B056CD" w:rsidP="00BD61AC">
            <w:pPr>
              <w:spacing w:after="0" w:line="276" w:lineRule="auto"/>
              <w:rPr>
                <w:rFonts w:ascii="Century Gothic" w:hAnsi="Century Gothic" w:cs="Arial"/>
                <w:bCs/>
                <w:sz w:val="20"/>
                <w:szCs w:val="20"/>
              </w:rPr>
            </w:pPr>
            <w:r w:rsidRPr="007166F7">
              <w:rPr>
                <w:rFonts w:ascii="Century Gothic" w:hAnsi="Century Gothic" w:cs="Arial"/>
                <w:bCs/>
                <w:sz w:val="20"/>
                <w:szCs w:val="20"/>
              </w:rPr>
              <w:t>Afrique</w:t>
            </w:r>
          </w:p>
        </w:tc>
      </w:tr>
      <w:tr w:rsidR="007166F7" w:rsidRPr="007166F7" w14:paraId="3B9347DD" w14:textId="77777777" w:rsidTr="00507053">
        <w:trPr>
          <w:trHeight w:val="917"/>
        </w:trPr>
        <w:tc>
          <w:tcPr>
            <w:tcW w:w="1198" w:type="pct"/>
            <w:gridSpan w:val="2"/>
          </w:tcPr>
          <w:p w14:paraId="1E0E3B25" w14:textId="77777777" w:rsidR="00B056CD" w:rsidRPr="007166F7" w:rsidRDefault="00471CB6" w:rsidP="00BD61AC">
            <w:pPr>
              <w:spacing w:after="0" w:line="276" w:lineRule="auto"/>
              <w:rPr>
                <w:rFonts w:ascii="Century Gothic" w:hAnsi="Century Gothic" w:cs="Arial"/>
                <w:bCs/>
                <w:sz w:val="20"/>
                <w:szCs w:val="20"/>
              </w:rPr>
            </w:pPr>
            <w:r>
              <w:rPr>
                <w:rFonts w:ascii="Century Gothic" w:hAnsi="Century Gothic" w:cs="Arial"/>
                <w:bCs/>
                <w:sz w:val="20"/>
                <w:szCs w:val="20"/>
              </w:rPr>
              <w:t>Résultats UNDAF</w:t>
            </w:r>
            <w:r w:rsidR="00B056CD" w:rsidRPr="007166F7">
              <w:rPr>
                <w:rFonts w:ascii="Century Gothic" w:hAnsi="Century Gothic" w:cs="Arial"/>
                <w:bCs/>
                <w:sz w:val="20"/>
                <w:szCs w:val="20"/>
              </w:rPr>
              <w:t> :</w:t>
            </w:r>
          </w:p>
        </w:tc>
        <w:tc>
          <w:tcPr>
            <w:tcW w:w="3802" w:type="pct"/>
            <w:vAlign w:val="center"/>
          </w:tcPr>
          <w:p w14:paraId="2C725917" w14:textId="7D85AD68" w:rsidR="00616F0E" w:rsidRDefault="00616F0E" w:rsidP="00471CB6">
            <w:pPr>
              <w:pStyle w:val="Paragraphedeliste"/>
              <w:numPr>
                <w:ilvl w:val="0"/>
                <w:numId w:val="1"/>
              </w:numPr>
              <w:spacing w:after="0" w:line="276" w:lineRule="auto"/>
              <w:rPr>
                <w:rFonts w:ascii="Century Gothic" w:hAnsi="Century Gothic" w:cs="Arial"/>
                <w:bCs/>
                <w:sz w:val="20"/>
                <w:szCs w:val="20"/>
              </w:rPr>
            </w:pPr>
            <w:r w:rsidRPr="00616F0E">
              <w:rPr>
                <w:rFonts w:ascii="Century Gothic" w:hAnsi="Century Gothic" w:cs="Arial"/>
                <w:bCs/>
                <w:sz w:val="20"/>
                <w:szCs w:val="20"/>
              </w:rPr>
              <w:t>(i) Mise en place d’un cadre règlementaire pour promouvoir l’utilisation durable des ressources naturelles et les investissements durables dans la production de</w:t>
            </w:r>
            <w:r w:rsidR="00D268B0">
              <w:rPr>
                <w:rFonts w:ascii="Century Gothic" w:hAnsi="Century Gothic" w:cs="Arial"/>
                <w:bCs/>
                <w:sz w:val="20"/>
                <w:szCs w:val="20"/>
              </w:rPr>
              <w:t>s</w:t>
            </w:r>
            <w:r w:rsidRPr="00616F0E">
              <w:rPr>
                <w:rFonts w:ascii="Century Gothic" w:hAnsi="Century Gothic" w:cs="Arial"/>
                <w:bCs/>
                <w:sz w:val="20"/>
                <w:szCs w:val="20"/>
              </w:rPr>
              <w:t xml:space="preserve"> agrocarburants ; </w:t>
            </w:r>
          </w:p>
          <w:p w14:paraId="48C7FF20" w14:textId="0C5A5AA5" w:rsidR="00B056CD" w:rsidRPr="007166F7" w:rsidRDefault="00616F0E" w:rsidP="00471CB6">
            <w:pPr>
              <w:pStyle w:val="Paragraphedeliste"/>
              <w:numPr>
                <w:ilvl w:val="0"/>
                <w:numId w:val="1"/>
              </w:numPr>
              <w:spacing w:after="0" w:line="276" w:lineRule="auto"/>
              <w:rPr>
                <w:rFonts w:ascii="Century Gothic" w:hAnsi="Century Gothic" w:cs="Arial"/>
                <w:bCs/>
                <w:sz w:val="20"/>
                <w:szCs w:val="20"/>
              </w:rPr>
            </w:pPr>
            <w:r w:rsidRPr="00616F0E">
              <w:rPr>
                <w:rFonts w:ascii="Century Gothic" w:hAnsi="Century Gothic" w:cs="Arial"/>
                <w:bCs/>
                <w:sz w:val="20"/>
                <w:szCs w:val="20"/>
              </w:rPr>
              <w:t>(ii) Meilleur accès aux services d’énergie rurale pour soutenir la croissance, l’équité et l’égalité des genres à travers des projets de production décentralisée d’énergie, des énergies renouvelables et de démonstration</w:t>
            </w:r>
            <w:r w:rsidR="00D268B0">
              <w:rPr>
                <w:rFonts w:ascii="Century Gothic" w:hAnsi="Century Gothic" w:cs="Arial"/>
                <w:bCs/>
                <w:sz w:val="20"/>
                <w:szCs w:val="20"/>
              </w:rPr>
              <w:t>s</w:t>
            </w:r>
            <w:r w:rsidRPr="00616F0E">
              <w:rPr>
                <w:rFonts w:ascii="Century Gothic" w:hAnsi="Century Gothic" w:cs="Arial"/>
                <w:bCs/>
                <w:sz w:val="20"/>
                <w:szCs w:val="20"/>
              </w:rPr>
              <w:t xml:space="preserve"> technologiques</w:t>
            </w:r>
          </w:p>
        </w:tc>
      </w:tr>
      <w:tr w:rsidR="00640F59" w:rsidRPr="007166F7" w14:paraId="445D1C4D" w14:textId="77777777" w:rsidTr="00507053">
        <w:trPr>
          <w:trHeight w:val="313"/>
        </w:trPr>
        <w:tc>
          <w:tcPr>
            <w:tcW w:w="1198" w:type="pct"/>
            <w:gridSpan w:val="2"/>
          </w:tcPr>
          <w:p w14:paraId="1C38CFF0" w14:textId="0E01F816" w:rsidR="00640F59" w:rsidRPr="007166F7" w:rsidRDefault="00471CB6" w:rsidP="00BD61AC">
            <w:pPr>
              <w:spacing w:after="0" w:line="276" w:lineRule="auto"/>
              <w:rPr>
                <w:rFonts w:ascii="Century Gothic" w:hAnsi="Century Gothic" w:cs="Arial"/>
                <w:bCs/>
                <w:sz w:val="20"/>
                <w:szCs w:val="20"/>
              </w:rPr>
            </w:pPr>
            <w:r w:rsidRPr="00471CB6">
              <w:rPr>
                <w:rFonts w:ascii="Century Gothic" w:hAnsi="Century Gothic" w:cs="Arial"/>
                <w:bCs/>
                <w:sz w:val="20"/>
                <w:szCs w:val="20"/>
              </w:rPr>
              <w:t>Domaine</w:t>
            </w:r>
            <w:r w:rsidR="00507053">
              <w:rPr>
                <w:rFonts w:ascii="Century Gothic" w:hAnsi="Century Gothic" w:cs="Arial"/>
                <w:bCs/>
                <w:sz w:val="20"/>
                <w:szCs w:val="20"/>
              </w:rPr>
              <w:t>s</w:t>
            </w:r>
            <w:r w:rsidRPr="00471CB6">
              <w:rPr>
                <w:rFonts w:ascii="Century Gothic" w:hAnsi="Century Gothic" w:cs="Arial"/>
                <w:bCs/>
                <w:sz w:val="20"/>
                <w:szCs w:val="20"/>
              </w:rPr>
              <w:t xml:space="preserve"> foca</w:t>
            </w:r>
            <w:r w:rsidR="00507053">
              <w:rPr>
                <w:rFonts w:ascii="Century Gothic" w:hAnsi="Century Gothic" w:cs="Arial"/>
                <w:bCs/>
                <w:sz w:val="20"/>
                <w:szCs w:val="20"/>
              </w:rPr>
              <w:t>ux</w:t>
            </w:r>
          </w:p>
        </w:tc>
        <w:tc>
          <w:tcPr>
            <w:tcW w:w="3802" w:type="pct"/>
            <w:vAlign w:val="center"/>
          </w:tcPr>
          <w:p w14:paraId="4B974653" w14:textId="77777777" w:rsidR="00640F59" w:rsidRDefault="000376BD" w:rsidP="00B477CC">
            <w:pPr>
              <w:spacing w:after="0" w:line="276" w:lineRule="auto"/>
              <w:rPr>
                <w:rFonts w:ascii="Century Gothic" w:hAnsi="Century Gothic" w:cs="Arial"/>
                <w:bCs/>
                <w:sz w:val="20"/>
                <w:szCs w:val="20"/>
              </w:rPr>
            </w:pPr>
            <w:r>
              <w:rPr>
                <w:rFonts w:ascii="Century Gothic" w:hAnsi="Century Gothic" w:cs="Arial"/>
                <w:bCs/>
                <w:sz w:val="20"/>
                <w:szCs w:val="20"/>
              </w:rPr>
              <w:t xml:space="preserve">Adaptation au </w:t>
            </w:r>
            <w:r w:rsidR="00640F59" w:rsidRPr="00B477CC">
              <w:rPr>
                <w:rFonts w:ascii="Century Gothic" w:hAnsi="Century Gothic" w:cs="Arial"/>
                <w:bCs/>
                <w:sz w:val="20"/>
                <w:szCs w:val="20"/>
              </w:rPr>
              <w:t>Changement Climatique</w:t>
            </w:r>
          </w:p>
          <w:p w14:paraId="4A8DFE2F" w14:textId="16349481" w:rsidR="00507053" w:rsidRPr="00B477CC" w:rsidRDefault="00507053" w:rsidP="00507053">
            <w:pPr>
              <w:spacing w:after="0" w:line="276" w:lineRule="auto"/>
              <w:rPr>
                <w:rFonts w:ascii="Century Gothic" w:hAnsi="Century Gothic" w:cs="Arial"/>
                <w:bCs/>
                <w:sz w:val="20"/>
                <w:szCs w:val="20"/>
              </w:rPr>
            </w:pPr>
            <w:r>
              <w:rPr>
                <w:rFonts w:ascii="Century Gothic" w:hAnsi="Century Gothic" w:cs="Arial"/>
                <w:bCs/>
                <w:sz w:val="20"/>
                <w:szCs w:val="20"/>
              </w:rPr>
              <w:t xml:space="preserve"> </w:t>
            </w:r>
            <w:r w:rsidRPr="00507053">
              <w:rPr>
                <w:rFonts w:ascii="Century Gothic" w:hAnsi="Century Gothic" w:cs="Arial"/>
                <w:bCs/>
                <w:sz w:val="20"/>
                <w:szCs w:val="20"/>
              </w:rPr>
              <w:t>Biodiversité</w:t>
            </w:r>
            <w:r>
              <w:rPr>
                <w:rFonts w:ascii="Century Gothic" w:hAnsi="Century Gothic" w:cs="Arial"/>
                <w:bCs/>
                <w:sz w:val="20"/>
                <w:szCs w:val="20"/>
              </w:rPr>
              <w:t xml:space="preserve"> et</w:t>
            </w:r>
            <w:r w:rsidRPr="00507053">
              <w:rPr>
                <w:rFonts w:ascii="Century Gothic" w:hAnsi="Century Gothic" w:cs="Arial"/>
                <w:bCs/>
                <w:sz w:val="20"/>
                <w:szCs w:val="20"/>
              </w:rPr>
              <w:t xml:space="preserve"> gestion durable des</w:t>
            </w:r>
            <w:r>
              <w:rPr>
                <w:rFonts w:ascii="Century Gothic" w:hAnsi="Century Gothic" w:cs="Arial"/>
                <w:bCs/>
                <w:sz w:val="20"/>
                <w:szCs w:val="20"/>
              </w:rPr>
              <w:t xml:space="preserve"> </w:t>
            </w:r>
            <w:r w:rsidRPr="00507053">
              <w:rPr>
                <w:rFonts w:ascii="Century Gothic" w:hAnsi="Century Gothic" w:cs="Arial"/>
                <w:bCs/>
                <w:sz w:val="20"/>
                <w:szCs w:val="20"/>
              </w:rPr>
              <w:t>terre</w:t>
            </w:r>
            <w:r>
              <w:rPr>
                <w:rFonts w:ascii="Century Gothic" w:hAnsi="Century Gothic" w:cs="Arial"/>
                <w:bCs/>
                <w:sz w:val="20"/>
                <w:szCs w:val="20"/>
              </w:rPr>
              <w:t>s</w:t>
            </w:r>
          </w:p>
        </w:tc>
      </w:tr>
      <w:tr w:rsidR="00640F59" w:rsidRPr="007166F7" w14:paraId="4942CAA1" w14:textId="77777777" w:rsidTr="00507053">
        <w:trPr>
          <w:trHeight w:val="313"/>
        </w:trPr>
        <w:tc>
          <w:tcPr>
            <w:tcW w:w="1198" w:type="pct"/>
            <w:gridSpan w:val="2"/>
          </w:tcPr>
          <w:p w14:paraId="43139DE6" w14:textId="77777777" w:rsidR="00640F59" w:rsidRPr="007166F7" w:rsidRDefault="0063624E" w:rsidP="00640F59">
            <w:pPr>
              <w:spacing w:after="0" w:line="276" w:lineRule="auto"/>
              <w:rPr>
                <w:rFonts w:ascii="Century Gothic" w:hAnsi="Century Gothic" w:cs="Arial"/>
                <w:bCs/>
                <w:sz w:val="20"/>
                <w:szCs w:val="20"/>
              </w:rPr>
            </w:pPr>
            <w:r>
              <w:rPr>
                <w:rFonts w:ascii="Century Gothic" w:hAnsi="Century Gothic" w:cs="Arial"/>
                <w:bCs/>
                <w:sz w:val="20"/>
                <w:szCs w:val="20"/>
              </w:rPr>
              <w:t>+</w:t>
            </w:r>
            <w:r w:rsidR="00640F59" w:rsidRPr="00640F59">
              <w:rPr>
                <w:rFonts w:ascii="Century Gothic" w:hAnsi="Century Gothic" w:cs="Arial"/>
                <w:bCs/>
                <w:sz w:val="20"/>
                <w:szCs w:val="20"/>
              </w:rPr>
              <w:t>Objectifs FA, (OP/SP) :</w:t>
            </w:r>
          </w:p>
        </w:tc>
        <w:tc>
          <w:tcPr>
            <w:tcW w:w="3802" w:type="pct"/>
          </w:tcPr>
          <w:p w14:paraId="629D57EB" w14:textId="1E3C5E58" w:rsidR="00640F59" w:rsidRPr="00B477CC" w:rsidRDefault="007A7625" w:rsidP="00640F59">
            <w:pPr>
              <w:spacing w:after="0" w:line="276" w:lineRule="auto"/>
              <w:rPr>
                <w:rFonts w:ascii="Century Gothic" w:hAnsi="Century Gothic" w:cs="Arial"/>
                <w:bCs/>
                <w:sz w:val="20"/>
                <w:szCs w:val="20"/>
              </w:rPr>
            </w:pPr>
            <w:r w:rsidRPr="007A7625">
              <w:rPr>
                <w:rFonts w:ascii="Century Gothic" w:hAnsi="Century Gothic" w:cs="Arial"/>
                <w:bCs/>
                <w:sz w:val="20"/>
                <w:szCs w:val="20"/>
              </w:rPr>
              <w:t>Capacités productives accrues pour des moyens d’existence durables, en particulier dans les zones les plus défavorisées</w:t>
            </w:r>
            <w:r w:rsidR="00640F59" w:rsidRPr="00640F59">
              <w:rPr>
                <w:rFonts w:ascii="Century Gothic" w:hAnsi="Century Gothic" w:cs="Arial"/>
                <w:bCs/>
                <w:sz w:val="20"/>
                <w:szCs w:val="20"/>
              </w:rPr>
              <w:t>.</w:t>
            </w:r>
          </w:p>
        </w:tc>
      </w:tr>
      <w:tr w:rsidR="000376BD" w:rsidRPr="007166F7" w14:paraId="0E8DFAFB" w14:textId="77777777" w:rsidTr="00507053">
        <w:trPr>
          <w:trHeight w:val="313"/>
        </w:trPr>
        <w:tc>
          <w:tcPr>
            <w:tcW w:w="1198" w:type="pct"/>
            <w:gridSpan w:val="2"/>
          </w:tcPr>
          <w:p w14:paraId="226470C9" w14:textId="77777777" w:rsidR="000376BD" w:rsidRPr="00640F59" w:rsidRDefault="000376BD" w:rsidP="00640F59">
            <w:pPr>
              <w:spacing w:after="0" w:line="276" w:lineRule="auto"/>
              <w:rPr>
                <w:rFonts w:ascii="Century Gothic" w:hAnsi="Century Gothic" w:cs="Arial"/>
                <w:bCs/>
                <w:sz w:val="20"/>
                <w:szCs w:val="20"/>
              </w:rPr>
            </w:pPr>
            <w:r>
              <w:rPr>
                <w:rFonts w:ascii="Century Gothic" w:hAnsi="Century Gothic" w:cs="Arial"/>
                <w:bCs/>
                <w:sz w:val="20"/>
                <w:szCs w:val="20"/>
              </w:rPr>
              <w:t>Objectif spécifique</w:t>
            </w:r>
          </w:p>
        </w:tc>
        <w:tc>
          <w:tcPr>
            <w:tcW w:w="3802" w:type="pct"/>
          </w:tcPr>
          <w:p w14:paraId="024790E3" w14:textId="752A332F" w:rsidR="000376BD" w:rsidRPr="00640F59" w:rsidRDefault="007A7625" w:rsidP="00640F59">
            <w:pPr>
              <w:spacing w:after="0" w:line="276" w:lineRule="auto"/>
              <w:rPr>
                <w:rFonts w:ascii="Century Gothic" w:hAnsi="Century Gothic" w:cs="Arial"/>
                <w:bCs/>
                <w:sz w:val="20"/>
                <w:szCs w:val="20"/>
              </w:rPr>
            </w:pPr>
            <w:r w:rsidRPr="007A7625">
              <w:rPr>
                <w:rFonts w:ascii="Century Gothic" w:hAnsi="Century Gothic" w:cs="Arial"/>
                <w:bCs/>
                <w:sz w:val="20"/>
                <w:szCs w:val="20"/>
              </w:rPr>
              <w:t>Promouvoir l’utilisation durable des ressources naturelles et la bonne gestion environnementale.</w:t>
            </w:r>
          </w:p>
        </w:tc>
      </w:tr>
      <w:tr w:rsidR="00471CB6" w:rsidRPr="007166F7" w14:paraId="35AAF09A" w14:textId="77777777" w:rsidTr="00507053">
        <w:trPr>
          <w:trHeight w:val="313"/>
        </w:trPr>
        <w:tc>
          <w:tcPr>
            <w:tcW w:w="1198" w:type="pct"/>
            <w:gridSpan w:val="2"/>
          </w:tcPr>
          <w:p w14:paraId="77E23098" w14:textId="77777777" w:rsidR="00471CB6" w:rsidRPr="00640F59" w:rsidRDefault="00471CB6" w:rsidP="00640F59">
            <w:pPr>
              <w:spacing w:after="0" w:line="276" w:lineRule="auto"/>
              <w:rPr>
                <w:rFonts w:ascii="Century Gothic" w:hAnsi="Century Gothic" w:cs="Arial"/>
                <w:bCs/>
                <w:sz w:val="20"/>
                <w:szCs w:val="20"/>
              </w:rPr>
            </w:pPr>
            <w:r w:rsidRPr="00471CB6">
              <w:rPr>
                <w:rFonts w:ascii="Century Gothic" w:hAnsi="Century Gothic" w:cs="Arial"/>
                <w:bCs/>
                <w:sz w:val="20"/>
                <w:szCs w:val="20"/>
              </w:rPr>
              <w:t>Agence d’exécution</w:t>
            </w:r>
          </w:p>
        </w:tc>
        <w:tc>
          <w:tcPr>
            <w:tcW w:w="3802" w:type="pct"/>
          </w:tcPr>
          <w:p w14:paraId="3B6F3E04" w14:textId="0CFC185C" w:rsidR="00471CB6" w:rsidRPr="00640F59" w:rsidRDefault="00471CB6" w:rsidP="00640F59">
            <w:pPr>
              <w:spacing w:after="0" w:line="276" w:lineRule="auto"/>
              <w:rPr>
                <w:rFonts w:ascii="Century Gothic" w:hAnsi="Century Gothic" w:cs="Arial"/>
                <w:bCs/>
                <w:sz w:val="20"/>
                <w:szCs w:val="20"/>
              </w:rPr>
            </w:pPr>
            <w:r w:rsidRPr="00471CB6">
              <w:rPr>
                <w:rFonts w:ascii="Century Gothic" w:hAnsi="Century Gothic" w:cs="Arial"/>
                <w:bCs/>
                <w:sz w:val="20"/>
                <w:szCs w:val="20"/>
              </w:rPr>
              <w:t>PNUD</w:t>
            </w:r>
            <w:r>
              <w:rPr>
                <w:rFonts w:ascii="Century Gothic" w:hAnsi="Century Gothic" w:cs="Arial"/>
                <w:bCs/>
                <w:sz w:val="20"/>
                <w:szCs w:val="20"/>
              </w:rPr>
              <w:t xml:space="preserve"> </w:t>
            </w:r>
            <w:r w:rsidR="007A7625">
              <w:rPr>
                <w:rFonts w:ascii="Century Gothic" w:hAnsi="Century Gothic" w:cs="Arial"/>
                <w:bCs/>
                <w:sz w:val="20"/>
                <w:szCs w:val="20"/>
              </w:rPr>
              <w:t>Burkina Faso</w:t>
            </w:r>
          </w:p>
        </w:tc>
      </w:tr>
      <w:tr w:rsidR="007166F7" w:rsidRPr="007166F7" w14:paraId="37A1EC2F" w14:textId="77777777" w:rsidTr="00507053">
        <w:trPr>
          <w:trHeight w:val="313"/>
        </w:trPr>
        <w:tc>
          <w:tcPr>
            <w:tcW w:w="1198" w:type="pct"/>
            <w:gridSpan w:val="2"/>
          </w:tcPr>
          <w:p w14:paraId="79DD12EB" w14:textId="30BDE726" w:rsidR="00566104" w:rsidRPr="007166F7" w:rsidRDefault="00471CB6" w:rsidP="00BD61AC">
            <w:pPr>
              <w:spacing w:after="0" w:line="276" w:lineRule="auto"/>
              <w:rPr>
                <w:rFonts w:ascii="Century Gothic" w:hAnsi="Century Gothic" w:cs="Arial"/>
                <w:bCs/>
                <w:sz w:val="20"/>
                <w:szCs w:val="20"/>
              </w:rPr>
            </w:pPr>
            <w:r>
              <w:rPr>
                <w:rFonts w:ascii="Century Gothic" w:hAnsi="Century Gothic" w:cs="Arial"/>
                <w:bCs/>
                <w:sz w:val="20"/>
                <w:szCs w:val="20"/>
              </w:rPr>
              <w:t>A</w:t>
            </w:r>
            <w:r w:rsidR="00A43721">
              <w:rPr>
                <w:rFonts w:ascii="Century Gothic" w:hAnsi="Century Gothic" w:cs="Arial"/>
                <w:bCs/>
                <w:sz w:val="20"/>
                <w:szCs w:val="20"/>
              </w:rPr>
              <w:t>utres partenaire</w:t>
            </w:r>
            <w:r>
              <w:rPr>
                <w:rFonts w:ascii="Century Gothic" w:hAnsi="Century Gothic" w:cs="Arial"/>
                <w:bCs/>
                <w:sz w:val="20"/>
                <w:szCs w:val="20"/>
              </w:rPr>
              <w:t>s</w:t>
            </w:r>
            <w:r w:rsidR="00A43721">
              <w:rPr>
                <w:rFonts w:ascii="Century Gothic" w:hAnsi="Century Gothic" w:cs="Arial"/>
                <w:bCs/>
                <w:sz w:val="20"/>
                <w:szCs w:val="20"/>
              </w:rPr>
              <w:t xml:space="preserve"> </w:t>
            </w:r>
            <w:r>
              <w:rPr>
                <w:rFonts w:ascii="Century Gothic" w:hAnsi="Century Gothic" w:cs="Arial"/>
                <w:bCs/>
                <w:sz w:val="20"/>
                <w:szCs w:val="20"/>
              </w:rPr>
              <w:t>participant au</w:t>
            </w:r>
            <w:r w:rsidR="00A43721">
              <w:rPr>
                <w:rFonts w:ascii="Century Gothic" w:hAnsi="Century Gothic" w:cs="Arial"/>
                <w:bCs/>
                <w:sz w:val="20"/>
                <w:szCs w:val="20"/>
              </w:rPr>
              <w:t xml:space="preserve"> </w:t>
            </w:r>
            <w:r w:rsidR="007A7625">
              <w:rPr>
                <w:rFonts w:ascii="Century Gothic" w:hAnsi="Century Gothic" w:cs="Arial"/>
                <w:bCs/>
                <w:sz w:val="20"/>
                <w:szCs w:val="20"/>
              </w:rPr>
              <w:t>projet</w:t>
            </w:r>
            <w:r w:rsidR="007A7625" w:rsidRPr="007166F7">
              <w:rPr>
                <w:rFonts w:ascii="Century Gothic" w:hAnsi="Century Gothic" w:cs="Arial"/>
                <w:bCs/>
                <w:sz w:val="20"/>
                <w:szCs w:val="20"/>
              </w:rPr>
              <w:t xml:space="preserve"> :</w:t>
            </w:r>
          </w:p>
          <w:p w14:paraId="312BAC72" w14:textId="77777777" w:rsidR="00566104" w:rsidRPr="007166F7" w:rsidRDefault="00566104" w:rsidP="00BD61AC">
            <w:pPr>
              <w:pStyle w:val="Paragraphedeliste"/>
              <w:spacing w:after="0" w:line="276" w:lineRule="auto"/>
              <w:ind w:left="360"/>
              <w:rPr>
                <w:rFonts w:ascii="Century Gothic" w:hAnsi="Century Gothic" w:cs="Arial"/>
                <w:bCs/>
                <w:sz w:val="20"/>
                <w:szCs w:val="20"/>
              </w:rPr>
            </w:pPr>
          </w:p>
        </w:tc>
        <w:tc>
          <w:tcPr>
            <w:tcW w:w="3802" w:type="pct"/>
          </w:tcPr>
          <w:p w14:paraId="57FC0DB1" w14:textId="2FC2D32E" w:rsidR="007A7625" w:rsidRDefault="007A7625" w:rsidP="008C5951">
            <w:pPr>
              <w:pStyle w:val="Paragraphedeliste"/>
              <w:numPr>
                <w:ilvl w:val="0"/>
                <w:numId w:val="1"/>
              </w:numPr>
              <w:spacing w:after="0" w:line="276" w:lineRule="auto"/>
              <w:rPr>
                <w:rFonts w:ascii="Century Gothic" w:hAnsi="Century Gothic" w:cs="Arial"/>
                <w:bCs/>
                <w:sz w:val="20"/>
                <w:szCs w:val="20"/>
              </w:rPr>
            </w:pPr>
            <w:r w:rsidRPr="007A7625">
              <w:rPr>
                <w:rFonts w:ascii="Century Gothic" w:hAnsi="Century Gothic" w:cs="Arial"/>
                <w:bCs/>
                <w:sz w:val="20"/>
                <w:szCs w:val="20"/>
              </w:rPr>
              <w:t>Ministère de l’Energie (DGE</w:t>
            </w:r>
            <w:r w:rsidR="00507053">
              <w:rPr>
                <w:rFonts w:ascii="Century Gothic" w:hAnsi="Century Gothic" w:cs="Arial"/>
                <w:bCs/>
                <w:sz w:val="20"/>
                <w:szCs w:val="20"/>
              </w:rPr>
              <w:t>R</w:t>
            </w:r>
            <w:r w:rsidRPr="007A7625">
              <w:rPr>
                <w:rFonts w:ascii="Century Gothic" w:hAnsi="Century Gothic" w:cs="Arial"/>
                <w:bCs/>
                <w:sz w:val="20"/>
                <w:szCs w:val="20"/>
              </w:rPr>
              <w:t>)</w:t>
            </w:r>
          </w:p>
          <w:p w14:paraId="29C12E65" w14:textId="75C9BAD0" w:rsidR="007A7625" w:rsidRDefault="007A7625" w:rsidP="008C5951">
            <w:pPr>
              <w:pStyle w:val="Paragraphedeliste"/>
              <w:numPr>
                <w:ilvl w:val="0"/>
                <w:numId w:val="1"/>
              </w:numPr>
              <w:spacing w:after="0" w:line="276" w:lineRule="auto"/>
              <w:rPr>
                <w:rFonts w:ascii="Century Gothic" w:hAnsi="Century Gothic" w:cs="Arial"/>
                <w:bCs/>
                <w:sz w:val="20"/>
                <w:szCs w:val="20"/>
              </w:rPr>
            </w:pPr>
            <w:r w:rsidRPr="007A7625">
              <w:rPr>
                <w:rFonts w:ascii="Century Gothic" w:hAnsi="Century Gothic" w:cs="Arial"/>
                <w:bCs/>
                <w:sz w:val="20"/>
                <w:szCs w:val="20"/>
              </w:rPr>
              <w:t xml:space="preserve">Ministère de l’Environnement </w:t>
            </w:r>
            <w:r w:rsidR="00507053">
              <w:rPr>
                <w:rFonts w:ascii="Century Gothic" w:hAnsi="Century Gothic" w:cs="Arial"/>
                <w:bCs/>
                <w:sz w:val="20"/>
                <w:szCs w:val="20"/>
              </w:rPr>
              <w:t>de l’Economie Verte et du Changement Climatique</w:t>
            </w:r>
            <w:r w:rsidRPr="007A7625">
              <w:rPr>
                <w:rFonts w:ascii="Century Gothic" w:hAnsi="Century Gothic" w:cs="Arial"/>
                <w:bCs/>
                <w:sz w:val="20"/>
                <w:szCs w:val="20"/>
              </w:rPr>
              <w:t xml:space="preserve"> (SP-CNDD),</w:t>
            </w:r>
          </w:p>
          <w:p w14:paraId="6A87A01F" w14:textId="3BEE994C" w:rsidR="007A7625" w:rsidRDefault="007A7625" w:rsidP="008C5951">
            <w:pPr>
              <w:pStyle w:val="Paragraphedeliste"/>
              <w:numPr>
                <w:ilvl w:val="0"/>
                <w:numId w:val="1"/>
              </w:numPr>
              <w:spacing w:after="0" w:line="276" w:lineRule="auto"/>
              <w:rPr>
                <w:rFonts w:ascii="Century Gothic" w:hAnsi="Century Gothic" w:cs="Arial"/>
                <w:bCs/>
                <w:sz w:val="20"/>
                <w:szCs w:val="20"/>
              </w:rPr>
            </w:pPr>
            <w:r w:rsidRPr="007A7625">
              <w:rPr>
                <w:rFonts w:ascii="Century Gothic" w:hAnsi="Century Gothic" w:cs="Arial"/>
                <w:bCs/>
                <w:sz w:val="20"/>
                <w:szCs w:val="20"/>
              </w:rPr>
              <w:t xml:space="preserve">Ministère de l’Agriculture et </w:t>
            </w:r>
            <w:r w:rsidR="00507053">
              <w:rPr>
                <w:rFonts w:ascii="Century Gothic" w:hAnsi="Century Gothic" w:cs="Arial"/>
                <w:bCs/>
                <w:sz w:val="20"/>
                <w:szCs w:val="20"/>
              </w:rPr>
              <w:t>des Aménagement Hydraulique (DGPV)</w:t>
            </w:r>
            <w:r w:rsidRPr="007A7625">
              <w:rPr>
                <w:rFonts w:ascii="Century Gothic" w:hAnsi="Century Gothic" w:cs="Arial"/>
                <w:bCs/>
                <w:sz w:val="20"/>
                <w:szCs w:val="20"/>
              </w:rPr>
              <w:t>.</w:t>
            </w:r>
          </w:p>
          <w:p w14:paraId="11384B00" w14:textId="438B745E" w:rsidR="00566104" w:rsidRPr="007166F7" w:rsidRDefault="00566104" w:rsidP="008C5951">
            <w:pPr>
              <w:pStyle w:val="Paragraphedeliste"/>
              <w:numPr>
                <w:ilvl w:val="0"/>
                <w:numId w:val="1"/>
              </w:numPr>
              <w:spacing w:after="0" w:line="276" w:lineRule="auto"/>
              <w:rPr>
                <w:rFonts w:ascii="Century Gothic" w:hAnsi="Century Gothic" w:cs="Arial"/>
                <w:bCs/>
                <w:sz w:val="20"/>
                <w:szCs w:val="20"/>
              </w:rPr>
            </w:pPr>
            <w:r w:rsidRPr="007166F7">
              <w:rPr>
                <w:rFonts w:ascii="Century Gothic" w:hAnsi="Century Gothic" w:cs="Arial"/>
                <w:bCs/>
                <w:sz w:val="20"/>
                <w:szCs w:val="20"/>
              </w:rPr>
              <w:t xml:space="preserve">FEM : institution de financement sous son portefeuille de </w:t>
            </w:r>
            <w:r w:rsidR="008C5951">
              <w:rPr>
                <w:rFonts w:ascii="Century Gothic" w:hAnsi="Century Gothic" w:cs="Arial"/>
                <w:bCs/>
                <w:sz w:val="20"/>
                <w:szCs w:val="20"/>
              </w:rPr>
              <w:t>changement climatique</w:t>
            </w:r>
          </w:p>
        </w:tc>
      </w:tr>
      <w:tr w:rsidR="007166F7" w:rsidRPr="007166F7" w14:paraId="0393AF4F" w14:textId="77777777" w:rsidTr="00507053">
        <w:trPr>
          <w:trHeight w:val="313"/>
        </w:trPr>
        <w:tc>
          <w:tcPr>
            <w:tcW w:w="1198" w:type="pct"/>
            <w:gridSpan w:val="2"/>
          </w:tcPr>
          <w:p w14:paraId="59EE8EDB" w14:textId="77777777" w:rsidR="00432618" w:rsidRPr="007166F7" w:rsidRDefault="00A43721" w:rsidP="00A43721">
            <w:pPr>
              <w:spacing w:after="0" w:line="276" w:lineRule="auto"/>
              <w:rPr>
                <w:rFonts w:ascii="Century Gothic" w:hAnsi="Century Gothic" w:cs="Arial"/>
                <w:bCs/>
                <w:sz w:val="20"/>
                <w:szCs w:val="20"/>
              </w:rPr>
            </w:pPr>
            <w:r>
              <w:rPr>
                <w:rFonts w:ascii="Century Gothic" w:hAnsi="Century Gothic" w:cs="Arial"/>
                <w:bCs/>
                <w:sz w:val="20"/>
                <w:szCs w:val="20"/>
              </w:rPr>
              <w:t>Membres de l’é</w:t>
            </w:r>
            <w:r w:rsidR="00432618" w:rsidRPr="007166F7">
              <w:rPr>
                <w:rFonts w:ascii="Century Gothic" w:hAnsi="Century Gothic" w:cs="Arial"/>
                <w:bCs/>
                <w:sz w:val="20"/>
                <w:szCs w:val="20"/>
              </w:rPr>
              <w:t>quipe d’évaluation</w:t>
            </w:r>
          </w:p>
        </w:tc>
        <w:tc>
          <w:tcPr>
            <w:tcW w:w="3802" w:type="pct"/>
          </w:tcPr>
          <w:p w14:paraId="2FEB41D9" w14:textId="77777777" w:rsidR="00432618" w:rsidRPr="00D172E8" w:rsidRDefault="00432618" w:rsidP="00C7667F">
            <w:pPr>
              <w:pStyle w:val="Paragraphedeliste"/>
              <w:numPr>
                <w:ilvl w:val="0"/>
                <w:numId w:val="1"/>
              </w:numPr>
              <w:spacing w:after="0" w:line="276" w:lineRule="auto"/>
              <w:rPr>
                <w:rFonts w:ascii="Century Gothic" w:hAnsi="Century Gothic" w:cs="Arial"/>
                <w:bCs/>
                <w:sz w:val="20"/>
                <w:szCs w:val="20"/>
              </w:rPr>
            </w:pPr>
            <w:r w:rsidRPr="00D172E8">
              <w:rPr>
                <w:rFonts w:ascii="Century Gothic" w:hAnsi="Century Gothic" w:cs="Arial"/>
                <w:bCs/>
                <w:sz w:val="20"/>
                <w:szCs w:val="20"/>
              </w:rPr>
              <w:t>Driss</w:t>
            </w:r>
            <w:r w:rsidR="00947FA9">
              <w:rPr>
                <w:rFonts w:ascii="Century Gothic" w:hAnsi="Century Gothic" w:cs="Arial"/>
                <w:bCs/>
                <w:sz w:val="20"/>
                <w:szCs w:val="20"/>
              </w:rPr>
              <w:t xml:space="preserve">a SOULAMA, Expert International, </w:t>
            </w:r>
            <w:r w:rsidRPr="00D172E8">
              <w:rPr>
                <w:rFonts w:ascii="Century Gothic" w:hAnsi="Century Gothic" w:cs="Arial"/>
                <w:bCs/>
                <w:sz w:val="20"/>
                <w:szCs w:val="20"/>
              </w:rPr>
              <w:t>chef de mission</w:t>
            </w:r>
          </w:p>
          <w:p w14:paraId="6F49F6F3" w14:textId="1D2FD1C0" w:rsidR="00904A47" w:rsidRPr="00D172E8" w:rsidRDefault="008E74CA" w:rsidP="00471CB6">
            <w:pPr>
              <w:pStyle w:val="Paragraphedeliste"/>
              <w:numPr>
                <w:ilvl w:val="0"/>
                <w:numId w:val="1"/>
              </w:numPr>
              <w:spacing w:after="0" w:line="276" w:lineRule="auto"/>
              <w:rPr>
                <w:rFonts w:ascii="Century Gothic" w:hAnsi="Century Gothic" w:cs="Arial"/>
                <w:bCs/>
                <w:sz w:val="20"/>
                <w:szCs w:val="20"/>
              </w:rPr>
            </w:pPr>
            <w:r>
              <w:rPr>
                <w:rFonts w:ascii="Century Gothic" w:hAnsi="Century Gothic" w:cs="Arial"/>
                <w:bCs/>
                <w:sz w:val="20"/>
                <w:szCs w:val="20"/>
              </w:rPr>
              <w:t>Noël THIOMBIANO Expert Associé</w:t>
            </w:r>
          </w:p>
        </w:tc>
      </w:tr>
      <w:tr w:rsidR="007166F7" w:rsidRPr="007166F7" w14:paraId="782E63C3" w14:textId="77777777" w:rsidTr="00507053">
        <w:trPr>
          <w:trHeight w:val="313"/>
        </w:trPr>
        <w:tc>
          <w:tcPr>
            <w:tcW w:w="1198" w:type="pct"/>
            <w:gridSpan w:val="2"/>
          </w:tcPr>
          <w:p w14:paraId="53B913E2" w14:textId="77777777" w:rsidR="00432618" w:rsidRPr="007166F7" w:rsidRDefault="00432618" w:rsidP="00BD61AC">
            <w:pPr>
              <w:spacing w:after="0" w:line="276" w:lineRule="auto"/>
              <w:rPr>
                <w:rFonts w:ascii="Century Gothic" w:hAnsi="Century Gothic" w:cs="Arial"/>
                <w:bCs/>
                <w:sz w:val="20"/>
                <w:szCs w:val="20"/>
              </w:rPr>
            </w:pPr>
            <w:r w:rsidRPr="007166F7">
              <w:rPr>
                <w:rFonts w:ascii="Century Gothic" w:hAnsi="Century Gothic" w:cs="Arial"/>
                <w:bCs/>
                <w:sz w:val="20"/>
                <w:szCs w:val="20"/>
              </w:rPr>
              <w:t>Remerciement</w:t>
            </w:r>
            <w:r w:rsidR="001342B6" w:rsidRPr="007166F7">
              <w:rPr>
                <w:rFonts w:ascii="Century Gothic" w:hAnsi="Century Gothic" w:cs="Arial"/>
                <w:bCs/>
                <w:sz w:val="20"/>
                <w:szCs w:val="20"/>
              </w:rPr>
              <w:t>s</w:t>
            </w:r>
          </w:p>
        </w:tc>
        <w:tc>
          <w:tcPr>
            <w:tcW w:w="3802" w:type="pct"/>
          </w:tcPr>
          <w:p w14:paraId="7E3CA90D" w14:textId="13A22931" w:rsidR="00432618" w:rsidRPr="007166F7" w:rsidRDefault="00471CB6" w:rsidP="00370154">
            <w:pPr>
              <w:pStyle w:val="Paragraphedeliste"/>
              <w:numPr>
                <w:ilvl w:val="0"/>
                <w:numId w:val="1"/>
              </w:numPr>
              <w:spacing w:after="0" w:line="276" w:lineRule="auto"/>
              <w:rPr>
                <w:rFonts w:ascii="Century Gothic" w:hAnsi="Century Gothic" w:cs="Arial"/>
                <w:bCs/>
                <w:sz w:val="20"/>
                <w:szCs w:val="20"/>
              </w:rPr>
            </w:pPr>
            <w:r>
              <w:rPr>
                <w:rFonts w:ascii="Century Gothic" w:hAnsi="Century Gothic" w:cs="Arial"/>
                <w:bCs/>
                <w:sz w:val="20"/>
                <w:szCs w:val="20"/>
              </w:rPr>
              <w:t>L’</w:t>
            </w:r>
            <w:r w:rsidRPr="007166F7">
              <w:rPr>
                <w:rFonts w:ascii="Century Gothic" w:hAnsi="Century Gothic" w:cs="Arial"/>
                <w:bCs/>
                <w:sz w:val="20"/>
                <w:szCs w:val="20"/>
              </w:rPr>
              <w:t>équipe</w:t>
            </w:r>
            <w:r w:rsidR="00432618" w:rsidRPr="007166F7">
              <w:rPr>
                <w:rFonts w:ascii="Century Gothic" w:hAnsi="Century Gothic" w:cs="Arial"/>
                <w:bCs/>
                <w:sz w:val="20"/>
                <w:szCs w:val="20"/>
              </w:rPr>
              <w:t xml:space="preserve"> d’évaluation, remercie</w:t>
            </w:r>
            <w:r w:rsidR="001342B6" w:rsidRPr="007166F7">
              <w:rPr>
                <w:rFonts w:ascii="Century Gothic" w:hAnsi="Century Gothic" w:cs="Arial"/>
                <w:bCs/>
                <w:sz w:val="20"/>
                <w:szCs w:val="20"/>
              </w:rPr>
              <w:t xml:space="preserve">, les autorités </w:t>
            </w:r>
            <w:r w:rsidR="00507053">
              <w:rPr>
                <w:rFonts w:ascii="Century Gothic" w:hAnsi="Century Gothic" w:cs="Arial"/>
                <w:bCs/>
                <w:sz w:val="20"/>
                <w:szCs w:val="20"/>
              </w:rPr>
              <w:t>Burkinab</w:t>
            </w:r>
            <w:r w:rsidR="0052201A">
              <w:rPr>
                <w:rFonts w:ascii="Century Gothic" w:hAnsi="Century Gothic" w:cs="Arial"/>
                <w:bCs/>
                <w:sz w:val="20"/>
                <w:szCs w:val="20"/>
              </w:rPr>
              <w:t>è</w:t>
            </w:r>
            <w:r w:rsidR="001342B6" w:rsidRPr="007166F7">
              <w:rPr>
                <w:rFonts w:ascii="Century Gothic" w:hAnsi="Century Gothic" w:cs="Arial"/>
                <w:bCs/>
                <w:sz w:val="20"/>
                <w:szCs w:val="20"/>
              </w:rPr>
              <w:t xml:space="preserve"> et le PNUD </w:t>
            </w:r>
            <w:r w:rsidR="00507053">
              <w:rPr>
                <w:rFonts w:ascii="Century Gothic" w:hAnsi="Century Gothic" w:cs="Arial"/>
                <w:bCs/>
                <w:sz w:val="20"/>
                <w:szCs w:val="20"/>
              </w:rPr>
              <w:t>Burkina Faso</w:t>
            </w:r>
            <w:r w:rsidR="001342B6" w:rsidRPr="007166F7">
              <w:rPr>
                <w:rFonts w:ascii="Century Gothic" w:hAnsi="Century Gothic" w:cs="Arial"/>
                <w:bCs/>
                <w:sz w:val="20"/>
                <w:szCs w:val="20"/>
              </w:rPr>
              <w:t xml:space="preserve"> qui ont créé les conditions propices aux travaux de l’évaluation. Nos remerciements </w:t>
            </w:r>
            <w:r w:rsidR="0081113F">
              <w:rPr>
                <w:rFonts w:ascii="Century Gothic" w:hAnsi="Century Gothic" w:cs="Arial"/>
                <w:bCs/>
                <w:sz w:val="20"/>
                <w:szCs w:val="20"/>
              </w:rPr>
              <w:t xml:space="preserve">vont également à l’endroit </w:t>
            </w:r>
            <w:r w:rsidR="00370154">
              <w:rPr>
                <w:rFonts w:ascii="Century Gothic" w:hAnsi="Century Gothic" w:cs="Arial"/>
                <w:bCs/>
                <w:sz w:val="20"/>
                <w:szCs w:val="20"/>
              </w:rPr>
              <w:t>de l’unité Environnement et</w:t>
            </w:r>
            <w:r>
              <w:rPr>
                <w:rFonts w:ascii="Century Gothic" w:hAnsi="Century Gothic" w:cs="Arial"/>
                <w:bCs/>
                <w:sz w:val="20"/>
                <w:szCs w:val="20"/>
              </w:rPr>
              <w:t xml:space="preserve"> </w:t>
            </w:r>
            <w:r w:rsidR="00507053">
              <w:rPr>
                <w:rFonts w:ascii="Century Gothic" w:hAnsi="Century Gothic" w:cs="Arial"/>
                <w:bCs/>
                <w:sz w:val="20"/>
                <w:szCs w:val="20"/>
              </w:rPr>
              <w:t>Energie du PNUD</w:t>
            </w:r>
            <w:r w:rsidR="001342B6" w:rsidRPr="007166F7">
              <w:rPr>
                <w:rFonts w:ascii="Century Gothic" w:hAnsi="Century Gothic" w:cs="Arial"/>
                <w:bCs/>
                <w:sz w:val="20"/>
                <w:szCs w:val="20"/>
              </w:rPr>
              <w:t xml:space="preserve"> et </w:t>
            </w:r>
            <w:r>
              <w:rPr>
                <w:rFonts w:ascii="Century Gothic" w:hAnsi="Century Gothic" w:cs="Arial"/>
                <w:bCs/>
                <w:sz w:val="20"/>
                <w:szCs w:val="20"/>
              </w:rPr>
              <w:t>à l’Unité de Coordination du projet</w:t>
            </w:r>
            <w:r w:rsidR="001342B6" w:rsidRPr="007166F7">
              <w:rPr>
                <w:rFonts w:ascii="Century Gothic" w:hAnsi="Century Gothic" w:cs="Arial"/>
                <w:bCs/>
                <w:sz w:val="20"/>
                <w:szCs w:val="20"/>
              </w:rPr>
              <w:t xml:space="preserve">, aux </w:t>
            </w:r>
            <w:r>
              <w:rPr>
                <w:rFonts w:ascii="Century Gothic" w:hAnsi="Century Gothic" w:cs="Arial"/>
                <w:bCs/>
                <w:sz w:val="20"/>
                <w:szCs w:val="20"/>
              </w:rPr>
              <w:t xml:space="preserve">autorités Régionales et </w:t>
            </w:r>
            <w:r w:rsidR="00507053">
              <w:rPr>
                <w:rFonts w:ascii="Century Gothic" w:hAnsi="Century Gothic" w:cs="Arial"/>
                <w:bCs/>
                <w:sz w:val="20"/>
                <w:szCs w:val="20"/>
              </w:rPr>
              <w:t>provinciale</w:t>
            </w:r>
            <w:r w:rsidR="0052201A">
              <w:rPr>
                <w:rFonts w:ascii="Century Gothic" w:hAnsi="Century Gothic" w:cs="Arial"/>
                <w:bCs/>
                <w:sz w:val="20"/>
                <w:szCs w:val="20"/>
              </w:rPr>
              <w:t>s</w:t>
            </w:r>
            <w:r w:rsidR="00507053">
              <w:rPr>
                <w:rFonts w:ascii="Century Gothic" w:hAnsi="Century Gothic" w:cs="Arial"/>
                <w:bCs/>
                <w:sz w:val="20"/>
                <w:szCs w:val="20"/>
              </w:rPr>
              <w:t xml:space="preserve"> dont les territoires abritent les sites d’opération du projet ainsi que les</w:t>
            </w:r>
            <w:r>
              <w:rPr>
                <w:rFonts w:ascii="Century Gothic" w:hAnsi="Century Gothic" w:cs="Arial"/>
                <w:bCs/>
                <w:sz w:val="20"/>
                <w:szCs w:val="20"/>
              </w:rPr>
              <w:t xml:space="preserve"> populations résidentes dans les zones d’intervention du projet</w:t>
            </w:r>
            <w:r w:rsidR="001342B6" w:rsidRPr="007166F7">
              <w:rPr>
                <w:rFonts w:ascii="Century Gothic" w:hAnsi="Century Gothic" w:cs="Arial"/>
                <w:bCs/>
                <w:sz w:val="20"/>
                <w:szCs w:val="20"/>
              </w:rPr>
              <w:t>. Nous remercions tous les partenaires et bénéficiaires du projet qui se sont prêtés aux différentes investigations</w:t>
            </w:r>
            <w:r w:rsidR="00152496">
              <w:rPr>
                <w:rFonts w:ascii="Century Gothic" w:hAnsi="Century Gothic" w:cs="Arial"/>
                <w:bCs/>
                <w:sz w:val="20"/>
                <w:szCs w:val="20"/>
              </w:rPr>
              <w:t>.</w:t>
            </w:r>
          </w:p>
        </w:tc>
      </w:tr>
    </w:tbl>
    <w:p w14:paraId="26B61C6A" w14:textId="77777777" w:rsidR="0094042B" w:rsidRPr="007166F7" w:rsidRDefault="0094042B" w:rsidP="007166F7">
      <w:pPr>
        <w:spacing w:after="0" w:line="360" w:lineRule="auto"/>
        <w:rPr>
          <w:rFonts w:ascii="Century Gothic" w:hAnsi="Century Gothic"/>
          <w:sz w:val="20"/>
          <w:szCs w:val="20"/>
        </w:rPr>
      </w:pPr>
    </w:p>
    <w:p w14:paraId="336CC9A1" w14:textId="77777777" w:rsidR="001342B6" w:rsidRPr="007166F7" w:rsidRDefault="001342B6" w:rsidP="007166F7">
      <w:pPr>
        <w:spacing w:after="0" w:line="360" w:lineRule="auto"/>
        <w:rPr>
          <w:rFonts w:ascii="Century Gothic" w:hAnsi="Century Gothic"/>
          <w:sz w:val="20"/>
          <w:szCs w:val="20"/>
        </w:rPr>
        <w:sectPr w:rsidR="001342B6" w:rsidRPr="007166F7" w:rsidSect="00E55563">
          <w:pgSz w:w="11906" w:h="16838"/>
          <w:pgMar w:top="1417" w:right="1417" w:bottom="1417" w:left="1417" w:header="708" w:footer="0" w:gutter="0"/>
          <w:cols w:space="708"/>
          <w:docGrid w:linePitch="360"/>
        </w:sectPr>
      </w:pPr>
    </w:p>
    <w:p w14:paraId="6F7FE506" w14:textId="77777777" w:rsidR="001342B6" w:rsidRPr="000328C0" w:rsidRDefault="0035320D" w:rsidP="000512E3">
      <w:pPr>
        <w:pStyle w:val="Titre1"/>
        <w:numPr>
          <w:ilvl w:val="0"/>
          <w:numId w:val="19"/>
        </w:numPr>
        <w:spacing w:before="0" w:line="276" w:lineRule="auto"/>
        <w:rPr>
          <w:sz w:val="20"/>
        </w:rPr>
      </w:pPr>
      <w:r w:rsidRPr="007166F7">
        <w:lastRenderedPageBreak/>
        <w:t xml:space="preserve"> </w:t>
      </w:r>
      <w:bookmarkStart w:id="4" w:name="_Toc35897200"/>
      <w:r w:rsidR="001342B6" w:rsidRPr="00B35F21">
        <w:rPr>
          <w:rFonts w:ascii="Century Gothic" w:hAnsi="Century Gothic"/>
          <w:b/>
          <w:color w:val="4472C4" w:themeColor="accent5"/>
        </w:rPr>
        <w:t>Résumé</w:t>
      </w:r>
      <w:bookmarkEnd w:id="4"/>
      <w:r w:rsidR="001342B6" w:rsidRPr="00B35F21">
        <w:rPr>
          <w:rFonts w:ascii="Century Gothic" w:hAnsi="Century Gothic"/>
          <w:b/>
          <w:color w:val="4472C4" w:themeColor="accent5"/>
        </w:rPr>
        <w:t xml:space="preserve"> </w:t>
      </w:r>
    </w:p>
    <w:p w14:paraId="18821895" w14:textId="77777777" w:rsidR="008933D8" w:rsidRPr="0051055A" w:rsidRDefault="004B7223" w:rsidP="004B7223">
      <w:pPr>
        <w:pStyle w:val="EA2"/>
        <w:numPr>
          <w:ilvl w:val="0"/>
          <w:numId w:val="0"/>
        </w:numPr>
        <w:ind w:left="142"/>
      </w:pPr>
      <w:bookmarkStart w:id="5" w:name="_Toc35897201"/>
      <w:r>
        <w:t xml:space="preserve">ii.1. </w:t>
      </w:r>
      <w:r w:rsidR="00431E27" w:rsidRPr="0051055A">
        <w:t xml:space="preserve"> </w:t>
      </w:r>
      <w:r w:rsidR="00A43721" w:rsidRPr="0051055A">
        <w:t>Table</w:t>
      </w:r>
      <w:r>
        <w:t>a</w:t>
      </w:r>
      <w:r w:rsidR="00A43721" w:rsidRPr="0051055A">
        <w:t>u de résumé</w:t>
      </w:r>
      <w:r w:rsidR="00BD61AC" w:rsidRPr="0051055A">
        <w:t xml:space="preserve"> </w:t>
      </w:r>
      <w:r w:rsidR="008933D8" w:rsidRPr="0051055A">
        <w:t>du projet</w:t>
      </w:r>
      <w:bookmarkEnd w:id="5"/>
    </w:p>
    <w:tbl>
      <w:tblPr>
        <w:tblW w:w="5788"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1418"/>
        <w:gridCol w:w="3972"/>
        <w:gridCol w:w="283"/>
        <w:gridCol w:w="1416"/>
        <w:gridCol w:w="1280"/>
        <w:gridCol w:w="2121"/>
      </w:tblGrid>
      <w:tr w:rsidR="009958CE" w:rsidRPr="007166F7" w14:paraId="73CDADA5" w14:textId="77777777" w:rsidTr="000E0E36">
        <w:trPr>
          <w:trHeight w:val="359"/>
        </w:trPr>
        <w:tc>
          <w:tcPr>
            <w:tcW w:w="676" w:type="pct"/>
            <w:shd w:val="clear" w:color="auto" w:fill="D0CECE" w:themeFill="background2" w:themeFillShade="E6"/>
            <w:vAlign w:val="center"/>
          </w:tcPr>
          <w:p w14:paraId="51F5DA47" w14:textId="77777777" w:rsidR="009958CE" w:rsidRPr="007166F7" w:rsidRDefault="009958CE" w:rsidP="00AD44ED">
            <w:pPr>
              <w:spacing w:after="0" w:line="240" w:lineRule="auto"/>
              <w:contextualSpacing/>
              <w:jc w:val="center"/>
              <w:rPr>
                <w:rFonts w:ascii="Century Gothic" w:hAnsi="Century Gothic" w:cs="Calibri"/>
                <w:bCs/>
                <w:sz w:val="20"/>
                <w:szCs w:val="20"/>
              </w:rPr>
            </w:pPr>
            <w:r w:rsidRPr="007166F7">
              <w:rPr>
                <w:rFonts w:ascii="Century Gothic" w:hAnsi="Century Gothic"/>
                <w:sz w:val="20"/>
                <w:szCs w:val="20"/>
              </w:rPr>
              <w:t>Titre du projet :</w:t>
            </w:r>
          </w:p>
        </w:tc>
        <w:tc>
          <w:tcPr>
            <w:tcW w:w="4324" w:type="pct"/>
            <w:gridSpan w:val="5"/>
            <w:shd w:val="clear" w:color="auto" w:fill="FFFFFF"/>
            <w:vAlign w:val="center"/>
          </w:tcPr>
          <w:p w14:paraId="5FC3C0F0" w14:textId="4F12EA6E" w:rsidR="009958CE" w:rsidRPr="007166F7" w:rsidRDefault="00E6679E" w:rsidP="00AD44ED">
            <w:pPr>
              <w:spacing w:after="0" w:line="240" w:lineRule="auto"/>
              <w:contextualSpacing/>
              <w:rPr>
                <w:rFonts w:ascii="Century Gothic" w:hAnsi="Century Gothic" w:cs="Calibri"/>
                <w:bCs/>
                <w:sz w:val="20"/>
                <w:szCs w:val="20"/>
              </w:rPr>
            </w:pPr>
            <w:r w:rsidRPr="00E6679E">
              <w:rPr>
                <w:rFonts w:ascii="Century Gothic" w:hAnsi="Century Gothic"/>
                <w:b/>
                <w:i/>
                <w:sz w:val="20"/>
                <w:szCs w:val="20"/>
                <w:shd w:val="clear" w:color="auto" w:fill="FFFFFF"/>
              </w:rPr>
              <w:t xml:space="preserve">« </w:t>
            </w:r>
            <w:r w:rsidR="00A41285">
              <w:rPr>
                <w:rFonts w:ascii="Century Gothic" w:hAnsi="Century Gothic"/>
                <w:b/>
                <w:i/>
                <w:sz w:val="20"/>
                <w:szCs w:val="20"/>
                <w:shd w:val="clear" w:color="auto" w:fill="FFFFFF"/>
              </w:rPr>
              <w:t xml:space="preserve">Projet de </w:t>
            </w:r>
            <w:r w:rsidRPr="00E6679E">
              <w:rPr>
                <w:rFonts w:ascii="Century Gothic" w:hAnsi="Century Gothic"/>
                <w:b/>
                <w:i/>
                <w:sz w:val="20"/>
                <w:szCs w:val="20"/>
                <w:shd w:val="clear" w:color="auto" w:fill="FFFFFF"/>
              </w:rPr>
              <w:t xml:space="preserve">Promotion du Jatropha Curcas comme source de </w:t>
            </w:r>
            <w:r w:rsidR="004C0E8E">
              <w:rPr>
                <w:rFonts w:ascii="Century Gothic" w:hAnsi="Century Gothic"/>
                <w:b/>
                <w:i/>
                <w:sz w:val="20"/>
                <w:szCs w:val="20"/>
                <w:shd w:val="clear" w:color="auto" w:fill="FFFFFF"/>
              </w:rPr>
              <w:t>agr</w:t>
            </w:r>
            <w:r w:rsidRPr="00E6679E">
              <w:rPr>
                <w:rFonts w:ascii="Century Gothic" w:hAnsi="Century Gothic"/>
                <w:b/>
                <w:i/>
                <w:sz w:val="20"/>
                <w:szCs w:val="20"/>
                <w:shd w:val="clear" w:color="auto" w:fill="FFFFFF"/>
              </w:rPr>
              <w:t xml:space="preserve">ocarburant durable au Burkina </w:t>
            </w:r>
            <w:proofErr w:type="gramStart"/>
            <w:r w:rsidRPr="00E6679E">
              <w:rPr>
                <w:rFonts w:ascii="Century Gothic" w:hAnsi="Century Gothic"/>
                <w:b/>
                <w:i/>
                <w:sz w:val="20"/>
                <w:szCs w:val="20"/>
                <w:shd w:val="clear" w:color="auto" w:fill="FFFFFF"/>
              </w:rPr>
              <w:t>Faso»</w:t>
            </w:r>
            <w:proofErr w:type="gramEnd"/>
          </w:p>
        </w:tc>
      </w:tr>
      <w:tr w:rsidR="00E6679E" w:rsidRPr="007166F7" w14:paraId="5BB8AE7F" w14:textId="77777777" w:rsidTr="00700906">
        <w:tblPrEx>
          <w:shd w:val="clear" w:color="auto" w:fill="auto"/>
        </w:tblPrEx>
        <w:trPr>
          <w:trHeight w:hRule="exact" w:val="567"/>
        </w:trPr>
        <w:tc>
          <w:tcPr>
            <w:tcW w:w="676" w:type="pct"/>
          </w:tcPr>
          <w:p w14:paraId="348B99D0" w14:textId="77777777" w:rsidR="00E6679E" w:rsidRPr="008C5951" w:rsidRDefault="00E6679E" w:rsidP="00AD44ED">
            <w:pPr>
              <w:spacing w:after="0" w:line="240" w:lineRule="auto"/>
              <w:jc w:val="center"/>
              <w:rPr>
                <w:rFonts w:ascii="Century Gothic" w:hAnsi="Century Gothic" w:cs="Times New Roman"/>
                <w:sz w:val="20"/>
                <w:szCs w:val="20"/>
              </w:rPr>
            </w:pPr>
            <w:r w:rsidRPr="008C5951">
              <w:rPr>
                <w:rFonts w:ascii="Century Gothic" w:hAnsi="Century Gothic" w:cs="Times New Roman"/>
                <w:sz w:val="20"/>
                <w:szCs w:val="20"/>
              </w:rPr>
              <w:t>ID de projet du FEM :</w:t>
            </w:r>
          </w:p>
        </w:tc>
        <w:tc>
          <w:tcPr>
            <w:tcW w:w="1893" w:type="pct"/>
            <w:vAlign w:val="center"/>
          </w:tcPr>
          <w:p w14:paraId="6A98989A" w14:textId="1965B26A" w:rsidR="00E6679E" w:rsidRPr="007166F7" w:rsidRDefault="00E6679E" w:rsidP="00AD44ED">
            <w:pPr>
              <w:tabs>
                <w:tab w:val="right" w:pos="0"/>
              </w:tabs>
              <w:spacing w:after="0" w:line="240" w:lineRule="auto"/>
              <w:jc w:val="center"/>
              <w:rPr>
                <w:rFonts w:ascii="Century Gothic" w:hAnsi="Century Gothic" w:cs="Times New Roman"/>
                <w:sz w:val="20"/>
                <w:szCs w:val="20"/>
              </w:rPr>
            </w:pPr>
            <w:r w:rsidRPr="00616F0E">
              <w:rPr>
                <w:rFonts w:ascii="Century Gothic" w:hAnsi="Century Gothic" w:cs="Arial"/>
                <w:bCs/>
                <w:sz w:val="20"/>
                <w:szCs w:val="20"/>
              </w:rPr>
              <w:t>4227</w:t>
            </w:r>
          </w:p>
        </w:tc>
        <w:tc>
          <w:tcPr>
            <w:tcW w:w="135" w:type="pct"/>
            <w:vMerge w:val="restart"/>
            <w:shd w:val="clear" w:color="auto" w:fill="D0CECE" w:themeFill="background2" w:themeFillShade="E6"/>
            <w:vAlign w:val="center"/>
          </w:tcPr>
          <w:p w14:paraId="7B233631" w14:textId="77777777" w:rsidR="00E6679E" w:rsidRPr="007166F7" w:rsidRDefault="00E6679E" w:rsidP="00AD44ED">
            <w:pPr>
              <w:spacing w:after="0" w:line="240" w:lineRule="auto"/>
              <w:jc w:val="center"/>
              <w:rPr>
                <w:rFonts w:ascii="Century Gothic" w:hAnsi="Century Gothic" w:cs="Times New Roman"/>
                <w:sz w:val="20"/>
                <w:szCs w:val="20"/>
              </w:rPr>
            </w:pPr>
          </w:p>
        </w:tc>
        <w:tc>
          <w:tcPr>
            <w:tcW w:w="1285" w:type="pct"/>
            <w:gridSpan w:val="2"/>
          </w:tcPr>
          <w:p w14:paraId="10E2E55F" w14:textId="77777777" w:rsidR="00E6679E" w:rsidRPr="007166F7" w:rsidRDefault="00E6679E" w:rsidP="00AD44ED">
            <w:pPr>
              <w:spacing w:after="0" w:line="240" w:lineRule="auto"/>
              <w:jc w:val="center"/>
              <w:rPr>
                <w:rFonts w:ascii="Century Gothic" w:eastAsia="Arial Unicode MS" w:hAnsi="Century Gothic" w:cs="Times New Roman"/>
                <w:sz w:val="20"/>
                <w:szCs w:val="20"/>
              </w:rPr>
            </w:pPr>
            <w:r>
              <w:rPr>
                <w:rFonts w:ascii="Century Gothic" w:hAnsi="Century Gothic"/>
                <w:sz w:val="20"/>
                <w:szCs w:val="20"/>
              </w:rPr>
              <w:t>Date d’approbation du PIF</w:t>
            </w:r>
          </w:p>
          <w:p w14:paraId="6B8632D1" w14:textId="77777777" w:rsidR="00E6679E" w:rsidRPr="007166F7" w:rsidRDefault="00E6679E" w:rsidP="00AD44ED">
            <w:pPr>
              <w:spacing w:after="0" w:line="240" w:lineRule="auto"/>
              <w:jc w:val="center"/>
              <w:rPr>
                <w:rFonts w:ascii="Century Gothic" w:eastAsia="Arial Unicode MS" w:hAnsi="Century Gothic" w:cs="Times New Roman"/>
                <w:i/>
                <w:sz w:val="20"/>
                <w:szCs w:val="20"/>
                <w:u w:val="single"/>
              </w:rPr>
            </w:pPr>
          </w:p>
        </w:tc>
        <w:tc>
          <w:tcPr>
            <w:tcW w:w="1011" w:type="pct"/>
            <w:vAlign w:val="center"/>
          </w:tcPr>
          <w:p w14:paraId="16587CCE" w14:textId="625F4AA3" w:rsidR="00E6679E" w:rsidRPr="007166F7" w:rsidRDefault="000E0E36" w:rsidP="00AD44ED">
            <w:pPr>
              <w:spacing w:after="0" w:line="240" w:lineRule="auto"/>
              <w:jc w:val="center"/>
              <w:rPr>
                <w:rFonts w:ascii="Century Gothic" w:eastAsia="Arial Unicode MS" w:hAnsi="Century Gothic"/>
                <w:i/>
                <w:sz w:val="20"/>
                <w:szCs w:val="20"/>
                <w:u w:val="single"/>
              </w:rPr>
            </w:pPr>
            <w:r>
              <w:rPr>
                <w:rFonts w:ascii="Century Gothic" w:hAnsi="Century Gothic" w:cs="Times New Roman"/>
                <w:sz w:val="20"/>
                <w:szCs w:val="20"/>
              </w:rPr>
              <w:t>30 Mai 2014</w:t>
            </w:r>
          </w:p>
        </w:tc>
      </w:tr>
      <w:tr w:rsidR="00E6679E" w:rsidRPr="007166F7" w14:paraId="2629C15C" w14:textId="77777777" w:rsidTr="000E0E36">
        <w:tblPrEx>
          <w:shd w:val="clear" w:color="auto" w:fill="auto"/>
        </w:tblPrEx>
        <w:trPr>
          <w:trHeight w:val="278"/>
        </w:trPr>
        <w:tc>
          <w:tcPr>
            <w:tcW w:w="676" w:type="pct"/>
          </w:tcPr>
          <w:p w14:paraId="570B18CD" w14:textId="77777777" w:rsidR="00E6679E" w:rsidRPr="008C5951" w:rsidRDefault="00E6679E" w:rsidP="00AD44ED">
            <w:pPr>
              <w:spacing w:after="0" w:line="240" w:lineRule="auto"/>
              <w:jc w:val="center"/>
              <w:rPr>
                <w:rFonts w:ascii="Century Gothic" w:hAnsi="Century Gothic" w:cs="Times New Roman"/>
                <w:sz w:val="20"/>
                <w:szCs w:val="20"/>
              </w:rPr>
            </w:pPr>
            <w:r w:rsidRPr="008C5951">
              <w:rPr>
                <w:rFonts w:ascii="Century Gothic" w:hAnsi="Century Gothic" w:cs="Times New Roman"/>
                <w:sz w:val="20"/>
                <w:szCs w:val="20"/>
              </w:rPr>
              <w:t>ID de projet du PNUD :</w:t>
            </w:r>
          </w:p>
        </w:tc>
        <w:tc>
          <w:tcPr>
            <w:tcW w:w="1893" w:type="pct"/>
            <w:vAlign w:val="center"/>
          </w:tcPr>
          <w:p w14:paraId="5FC34211" w14:textId="05AD9B75" w:rsidR="00E6679E" w:rsidRPr="008C5951" w:rsidRDefault="00E6679E" w:rsidP="00AD44ED">
            <w:pPr>
              <w:tabs>
                <w:tab w:val="right" w:pos="0"/>
              </w:tabs>
              <w:spacing w:after="0" w:line="240" w:lineRule="auto"/>
              <w:jc w:val="center"/>
              <w:rPr>
                <w:rFonts w:ascii="Century Gothic" w:hAnsi="Century Gothic" w:cs="Times New Roman"/>
                <w:sz w:val="20"/>
                <w:szCs w:val="20"/>
              </w:rPr>
            </w:pPr>
            <w:r w:rsidRPr="00616F0E">
              <w:rPr>
                <w:rFonts w:ascii="Century Gothic" w:hAnsi="Century Gothic" w:cs="Arial"/>
                <w:bCs/>
                <w:sz w:val="20"/>
                <w:szCs w:val="20"/>
              </w:rPr>
              <w:t>00077981</w:t>
            </w:r>
          </w:p>
        </w:tc>
        <w:tc>
          <w:tcPr>
            <w:tcW w:w="135" w:type="pct"/>
            <w:vMerge/>
            <w:shd w:val="clear" w:color="auto" w:fill="D0CECE" w:themeFill="background2" w:themeFillShade="E6"/>
            <w:vAlign w:val="center"/>
          </w:tcPr>
          <w:p w14:paraId="60CA7EF5" w14:textId="77777777" w:rsidR="00E6679E" w:rsidRPr="007166F7" w:rsidRDefault="00E6679E" w:rsidP="00AD44ED">
            <w:pPr>
              <w:spacing w:after="0" w:line="240" w:lineRule="auto"/>
              <w:jc w:val="center"/>
              <w:rPr>
                <w:rFonts w:ascii="Century Gothic" w:hAnsi="Century Gothic" w:cs="Times New Roman"/>
                <w:sz w:val="20"/>
                <w:szCs w:val="20"/>
              </w:rPr>
            </w:pPr>
          </w:p>
        </w:tc>
        <w:tc>
          <w:tcPr>
            <w:tcW w:w="1285" w:type="pct"/>
            <w:gridSpan w:val="2"/>
          </w:tcPr>
          <w:p w14:paraId="5C31B8DB" w14:textId="56D2235A" w:rsidR="00E6679E" w:rsidRPr="008C5951" w:rsidRDefault="00E6679E" w:rsidP="00AD44ED">
            <w:pPr>
              <w:spacing w:after="0" w:line="240" w:lineRule="auto"/>
              <w:jc w:val="center"/>
              <w:rPr>
                <w:rFonts w:ascii="Century Gothic" w:hAnsi="Century Gothic" w:cs="Times New Roman"/>
                <w:sz w:val="20"/>
                <w:szCs w:val="20"/>
              </w:rPr>
            </w:pPr>
            <w:r>
              <w:rPr>
                <w:rFonts w:ascii="Century Gothic" w:hAnsi="Century Gothic"/>
                <w:sz w:val="20"/>
                <w:szCs w:val="20"/>
              </w:rPr>
              <w:t xml:space="preserve">Date d’approbation du </w:t>
            </w:r>
            <w:proofErr w:type="spellStart"/>
            <w:r>
              <w:rPr>
                <w:rFonts w:ascii="Century Gothic" w:hAnsi="Century Gothic"/>
                <w:sz w:val="20"/>
                <w:szCs w:val="20"/>
              </w:rPr>
              <w:t>Prodoc</w:t>
            </w:r>
            <w:proofErr w:type="spellEnd"/>
            <w:r>
              <w:rPr>
                <w:rFonts w:ascii="Century Gothic" w:hAnsi="Century Gothic"/>
                <w:sz w:val="20"/>
                <w:szCs w:val="20"/>
              </w:rPr>
              <w:t>/</w:t>
            </w:r>
            <w:r w:rsidR="004428CC" w:rsidRPr="008C5951">
              <w:rPr>
                <w:rFonts w:ascii="Century Gothic" w:hAnsi="Century Gothic" w:cs="Times New Roman"/>
                <w:sz w:val="20"/>
                <w:szCs w:val="20"/>
              </w:rPr>
              <w:t xml:space="preserve"> </w:t>
            </w:r>
          </w:p>
        </w:tc>
        <w:tc>
          <w:tcPr>
            <w:tcW w:w="1011" w:type="pct"/>
          </w:tcPr>
          <w:p w14:paraId="7A8D9F6B" w14:textId="4E099F13" w:rsidR="00E6679E" w:rsidRPr="008C5951" w:rsidRDefault="000E0E36" w:rsidP="00AD44ED">
            <w:pPr>
              <w:spacing w:after="0" w:line="240" w:lineRule="auto"/>
              <w:jc w:val="center"/>
              <w:rPr>
                <w:rFonts w:ascii="Century Gothic" w:hAnsi="Century Gothic" w:cs="Times New Roman"/>
                <w:sz w:val="20"/>
                <w:szCs w:val="20"/>
              </w:rPr>
            </w:pPr>
            <w:r>
              <w:rPr>
                <w:rFonts w:ascii="Century Gothic" w:hAnsi="Century Gothic" w:cs="Times New Roman"/>
                <w:sz w:val="20"/>
                <w:szCs w:val="20"/>
              </w:rPr>
              <w:t>Aout 2014</w:t>
            </w:r>
          </w:p>
        </w:tc>
      </w:tr>
      <w:tr w:rsidR="0051055A" w:rsidRPr="007166F7" w14:paraId="56408706" w14:textId="77777777" w:rsidTr="00AD44ED">
        <w:tblPrEx>
          <w:shd w:val="clear" w:color="auto" w:fill="auto"/>
        </w:tblPrEx>
        <w:trPr>
          <w:trHeight w:hRule="exact" w:val="567"/>
        </w:trPr>
        <w:tc>
          <w:tcPr>
            <w:tcW w:w="676" w:type="pct"/>
          </w:tcPr>
          <w:p w14:paraId="2AEBB912" w14:textId="1D65300D" w:rsidR="0051055A" w:rsidRPr="007166F7" w:rsidRDefault="0051055A" w:rsidP="00AD44ED">
            <w:pPr>
              <w:spacing w:after="0" w:line="240" w:lineRule="auto"/>
              <w:jc w:val="center"/>
              <w:rPr>
                <w:rFonts w:ascii="Century Gothic" w:hAnsi="Century Gothic" w:cs="Times New Roman"/>
                <w:sz w:val="20"/>
                <w:szCs w:val="20"/>
              </w:rPr>
            </w:pPr>
            <w:r>
              <w:rPr>
                <w:rFonts w:ascii="Century Gothic" w:hAnsi="Century Gothic" w:cs="Times New Roman"/>
                <w:sz w:val="20"/>
                <w:szCs w:val="20"/>
              </w:rPr>
              <w:t xml:space="preserve">ATLAS </w:t>
            </w:r>
            <w:r w:rsidR="000962C0">
              <w:rPr>
                <w:rFonts w:ascii="Century Gothic" w:hAnsi="Century Gothic" w:cs="Times New Roman"/>
                <w:sz w:val="20"/>
                <w:szCs w:val="20"/>
              </w:rPr>
              <w:t>Awards ID</w:t>
            </w:r>
            <w:r w:rsidRPr="008C5951" w:rsidDel="000B346B">
              <w:rPr>
                <w:rFonts w:ascii="Century Gothic" w:hAnsi="Century Gothic" w:cs="Times New Roman"/>
                <w:sz w:val="20"/>
                <w:szCs w:val="20"/>
              </w:rPr>
              <w:t xml:space="preserve"> </w:t>
            </w:r>
          </w:p>
        </w:tc>
        <w:tc>
          <w:tcPr>
            <w:tcW w:w="1893" w:type="pct"/>
          </w:tcPr>
          <w:p w14:paraId="3027A86E" w14:textId="6B45710D" w:rsidR="0051055A" w:rsidRPr="007166F7" w:rsidRDefault="000962C0" w:rsidP="00AD44ED">
            <w:pPr>
              <w:tabs>
                <w:tab w:val="right" w:pos="0"/>
              </w:tabs>
              <w:spacing w:after="0" w:line="240" w:lineRule="auto"/>
              <w:jc w:val="center"/>
              <w:rPr>
                <w:rFonts w:ascii="Century Gothic" w:hAnsi="Century Gothic" w:cs="Times New Roman"/>
                <w:sz w:val="20"/>
                <w:szCs w:val="20"/>
              </w:rPr>
            </w:pPr>
            <w:r>
              <w:rPr>
                <w:rFonts w:ascii="Century Gothic" w:hAnsi="Century Gothic" w:cs="Times New Roman"/>
                <w:sz w:val="20"/>
                <w:szCs w:val="20"/>
              </w:rPr>
              <w:t>00061535</w:t>
            </w:r>
          </w:p>
        </w:tc>
        <w:tc>
          <w:tcPr>
            <w:tcW w:w="135" w:type="pct"/>
            <w:vMerge/>
            <w:shd w:val="clear" w:color="auto" w:fill="D0CECE" w:themeFill="background2" w:themeFillShade="E6"/>
            <w:vAlign w:val="center"/>
          </w:tcPr>
          <w:p w14:paraId="7C7542F9" w14:textId="77777777" w:rsidR="0051055A" w:rsidRPr="007166F7" w:rsidRDefault="0051055A" w:rsidP="00AD44ED">
            <w:pPr>
              <w:spacing w:after="0" w:line="240" w:lineRule="auto"/>
              <w:jc w:val="center"/>
              <w:rPr>
                <w:rFonts w:ascii="Century Gothic" w:hAnsi="Century Gothic" w:cs="Times New Roman"/>
                <w:sz w:val="20"/>
                <w:szCs w:val="20"/>
              </w:rPr>
            </w:pPr>
          </w:p>
        </w:tc>
        <w:tc>
          <w:tcPr>
            <w:tcW w:w="1285" w:type="pct"/>
            <w:gridSpan w:val="2"/>
          </w:tcPr>
          <w:p w14:paraId="39974172" w14:textId="77777777" w:rsidR="0051055A" w:rsidRPr="007166F7" w:rsidRDefault="0051055A" w:rsidP="00AD44ED">
            <w:pPr>
              <w:spacing w:after="0" w:line="240" w:lineRule="auto"/>
              <w:jc w:val="center"/>
              <w:rPr>
                <w:rFonts w:ascii="Century Gothic" w:hAnsi="Century Gothic" w:cs="Times New Roman"/>
                <w:sz w:val="20"/>
                <w:szCs w:val="20"/>
              </w:rPr>
            </w:pPr>
            <w:r>
              <w:rPr>
                <w:rFonts w:ascii="Century Gothic" w:hAnsi="Century Gothic"/>
                <w:sz w:val="20"/>
                <w:szCs w:val="20"/>
              </w:rPr>
              <w:t xml:space="preserve">Date de signature du </w:t>
            </w:r>
            <w:proofErr w:type="spellStart"/>
            <w:r>
              <w:rPr>
                <w:rFonts w:ascii="Century Gothic" w:hAnsi="Century Gothic"/>
                <w:sz w:val="20"/>
                <w:szCs w:val="20"/>
              </w:rPr>
              <w:t>Prodoc</w:t>
            </w:r>
            <w:proofErr w:type="spellEnd"/>
          </w:p>
          <w:p w14:paraId="7AB676F8" w14:textId="77777777" w:rsidR="0051055A" w:rsidRPr="008C5951" w:rsidRDefault="0051055A" w:rsidP="00AD44ED">
            <w:pPr>
              <w:spacing w:after="0" w:line="240" w:lineRule="auto"/>
              <w:jc w:val="center"/>
              <w:rPr>
                <w:rFonts w:ascii="Century Gothic" w:hAnsi="Century Gothic" w:cs="Times New Roman"/>
                <w:sz w:val="20"/>
                <w:szCs w:val="20"/>
              </w:rPr>
            </w:pPr>
          </w:p>
        </w:tc>
        <w:tc>
          <w:tcPr>
            <w:tcW w:w="1011" w:type="pct"/>
          </w:tcPr>
          <w:p w14:paraId="44FF1004" w14:textId="3BBCB85C" w:rsidR="0051055A" w:rsidRPr="008C5951" w:rsidRDefault="00CC6CC7" w:rsidP="00AD44ED">
            <w:pPr>
              <w:spacing w:after="0" w:line="240" w:lineRule="auto"/>
              <w:jc w:val="center"/>
              <w:rPr>
                <w:rFonts w:ascii="Century Gothic" w:hAnsi="Century Gothic" w:cs="Times New Roman"/>
                <w:sz w:val="20"/>
                <w:szCs w:val="20"/>
              </w:rPr>
            </w:pPr>
            <w:r>
              <w:rPr>
                <w:rFonts w:ascii="Century Gothic" w:hAnsi="Century Gothic" w:cs="Times New Roman"/>
                <w:sz w:val="20"/>
                <w:szCs w:val="20"/>
              </w:rPr>
              <w:t>03 Juin 2015</w:t>
            </w:r>
          </w:p>
          <w:p w14:paraId="0816301D" w14:textId="7249365D" w:rsidR="0051055A" w:rsidRPr="008C5951" w:rsidRDefault="0051055A" w:rsidP="00AD44ED">
            <w:pPr>
              <w:spacing w:after="0" w:line="240" w:lineRule="auto"/>
              <w:jc w:val="center"/>
              <w:rPr>
                <w:rFonts w:ascii="Century Gothic" w:hAnsi="Century Gothic" w:cs="Times New Roman"/>
                <w:sz w:val="20"/>
                <w:szCs w:val="20"/>
              </w:rPr>
            </w:pPr>
          </w:p>
        </w:tc>
      </w:tr>
      <w:tr w:rsidR="0051055A" w:rsidRPr="007166F7" w14:paraId="69FF9259" w14:textId="77777777" w:rsidTr="00AD44ED">
        <w:tblPrEx>
          <w:shd w:val="clear" w:color="auto" w:fill="auto"/>
        </w:tblPrEx>
        <w:trPr>
          <w:trHeight w:hRule="exact" w:val="567"/>
        </w:trPr>
        <w:tc>
          <w:tcPr>
            <w:tcW w:w="676" w:type="pct"/>
          </w:tcPr>
          <w:p w14:paraId="0488DDC1" w14:textId="77777777" w:rsidR="0051055A" w:rsidRPr="008C5951" w:rsidRDefault="0051055A" w:rsidP="00AD44ED">
            <w:pPr>
              <w:spacing w:after="0" w:line="240" w:lineRule="auto"/>
              <w:jc w:val="center"/>
              <w:rPr>
                <w:rFonts w:ascii="Century Gothic" w:hAnsi="Century Gothic" w:cs="Times New Roman"/>
                <w:sz w:val="20"/>
                <w:szCs w:val="20"/>
              </w:rPr>
            </w:pPr>
            <w:r w:rsidRPr="008C5951">
              <w:rPr>
                <w:rFonts w:ascii="Century Gothic" w:hAnsi="Century Gothic" w:cs="Times New Roman"/>
                <w:sz w:val="20"/>
                <w:szCs w:val="20"/>
              </w:rPr>
              <w:t>Pays :</w:t>
            </w:r>
          </w:p>
        </w:tc>
        <w:tc>
          <w:tcPr>
            <w:tcW w:w="1893" w:type="pct"/>
          </w:tcPr>
          <w:p w14:paraId="11AFF029" w14:textId="29094C31" w:rsidR="0051055A" w:rsidRPr="008C5951" w:rsidRDefault="000962C0" w:rsidP="00AD44ED">
            <w:pPr>
              <w:tabs>
                <w:tab w:val="right" w:pos="0"/>
              </w:tabs>
              <w:spacing w:after="0" w:line="240" w:lineRule="auto"/>
              <w:jc w:val="center"/>
              <w:rPr>
                <w:rFonts w:ascii="Century Gothic" w:hAnsi="Century Gothic" w:cs="Times New Roman"/>
                <w:sz w:val="20"/>
                <w:szCs w:val="20"/>
              </w:rPr>
            </w:pPr>
            <w:r>
              <w:rPr>
                <w:rFonts w:ascii="Century Gothic" w:hAnsi="Century Gothic" w:cs="Times New Roman"/>
                <w:sz w:val="20"/>
                <w:szCs w:val="20"/>
              </w:rPr>
              <w:t>Burkina Faso</w:t>
            </w:r>
          </w:p>
        </w:tc>
        <w:tc>
          <w:tcPr>
            <w:tcW w:w="135" w:type="pct"/>
            <w:vMerge/>
            <w:shd w:val="clear" w:color="auto" w:fill="D0CECE" w:themeFill="background2" w:themeFillShade="E6"/>
            <w:vAlign w:val="center"/>
          </w:tcPr>
          <w:p w14:paraId="259D0D78" w14:textId="77777777" w:rsidR="0051055A" w:rsidRPr="007166F7" w:rsidRDefault="0051055A" w:rsidP="00AD44ED">
            <w:pPr>
              <w:spacing w:after="0" w:line="240" w:lineRule="auto"/>
              <w:jc w:val="center"/>
              <w:rPr>
                <w:rFonts w:ascii="Century Gothic" w:hAnsi="Century Gothic" w:cs="Times New Roman"/>
                <w:sz w:val="20"/>
                <w:szCs w:val="20"/>
              </w:rPr>
            </w:pPr>
          </w:p>
        </w:tc>
        <w:tc>
          <w:tcPr>
            <w:tcW w:w="1285" w:type="pct"/>
            <w:gridSpan w:val="2"/>
          </w:tcPr>
          <w:p w14:paraId="151A6D64" w14:textId="423C2E29" w:rsidR="0051055A" w:rsidRPr="007166F7" w:rsidRDefault="000E0E36" w:rsidP="00AD44ED">
            <w:pPr>
              <w:spacing w:after="0" w:line="240" w:lineRule="auto"/>
              <w:jc w:val="center"/>
              <w:rPr>
                <w:rFonts w:ascii="Century Gothic" w:hAnsi="Century Gothic" w:cs="Times New Roman"/>
                <w:sz w:val="20"/>
                <w:szCs w:val="20"/>
              </w:rPr>
            </w:pPr>
            <w:r>
              <w:rPr>
                <w:rFonts w:ascii="Century Gothic" w:hAnsi="Century Gothic"/>
                <w:sz w:val="20"/>
                <w:szCs w:val="20"/>
              </w:rPr>
              <w:t>Date de l’atelier de lancement du projet</w:t>
            </w:r>
          </w:p>
          <w:p w14:paraId="31E36308" w14:textId="77777777" w:rsidR="0051055A" w:rsidRPr="008C5951" w:rsidRDefault="0051055A" w:rsidP="00AD44ED">
            <w:pPr>
              <w:spacing w:after="0" w:line="240" w:lineRule="auto"/>
              <w:jc w:val="center"/>
              <w:rPr>
                <w:rFonts w:ascii="Century Gothic" w:hAnsi="Century Gothic" w:cs="Times New Roman"/>
                <w:sz w:val="20"/>
                <w:szCs w:val="20"/>
              </w:rPr>
            </w:pPr>
          </w:p>
        </w:tc>
        <w:tc>
          <w:tcPr>
            <w:tcW w:w="1011" w:type="pct"/>
          </w:tcPr>
          <w:p w14:paraId="7B5AEB3E" w14:textId="3E5806C8" w:rsidR="0051055A" w:rsidRPr="008C5951" w:rsidRDefault="000E0E36" w:rsidP="00AD44ED">
            <w:pPr>
              <w:spacing w:after="0" w:line="240" w:lineRule="auto"/>
              <w:jc w:val="center"/>
              <w:rPr>
                <w:rFonts w:ascii="Century Gothic" w:hAnsi="Century Gothic" w:cs="Times New Roman"/>
                <w:sz w:val="20"/>
                <w:szCs w:val="20"/>
              </w:rPr>
            </w:pPr>
            <w:r>
              <w:rPr>
                <w:rFonts w:ascii="Century Gothic" w:hAnsi="Century Gothic" w:cs="Times New Roman"/>
                <w:sz w:val="20"/>
                <w:szCs w:val="20"/>
              </w:rPr>
              <w:t>12</w:t>
            </w:r>
            <w:r w:rsidRPr="00CE0B1E">
              <w:rPr>
                <w:rFonts w:ascii="Century Gothic" w:hAnsi="Century Gothic" w:cs="Times New Roman"/>
                <w:sz w:val="20"/>
                <w:szCs w:val="20"/>
              </w:rPr>
              <w:t xml:space="preserve"> Août 201</w:t>
            </w:r>
            <w:r>
              <w:rPr>
                <w:rFonts w:ascii="Century Gothic" w:hAnsi="Century Gothic" w:cs="Times New Roman"/>
                <w:sz w:val="20"/>
                <w:szCs w:val="20"/>
              </w:rPr>
              <w:t>5</w:t>
            </w:r>
          </w:p>
        </w:tc>
      </w:tr>
      <w:tr w:rsidR="0051055A" w:rsidRPr="007166F7" w14:paraId="6C6FCE33" w14:textId="77777777" w:rsidTr="000E0E36">
        <w:tblPrEx>
          <w:shd w:val="clear" w:color="auto" w:fill="auto"/>
        </w:tblPrEx>
        <w:trPr>
          <w:trHeight w:val="296"/>
        </w:trPr>
        <w:tc>
          <w:tcPr>
            <w:tcW w:w="676" w:type="pct"/>
          </w:tcPr>
          <w:p w14:paraId="0C9E3EAC" w14:textId="77777777" w:rsidR="0051055A" w:rsidRPr="007166F7" w:rsidRDefault="0051055A" w:rsidP="00AD44ED">
            <w:pPr>
              <w:spacing w:after="0" w:line="240" w:lineRule="auto"/>
              <w:jc w:val="center"/>
              <w:rPr>
                <w:rFonts w:ascii="Century Gothic" w:hAnsi="Century Gothic" w:cs="Times New Roman"/>
                <w:sz w:val="20"/>
                <w:szCs w:val="20"/>
              </w:rPr>
            </w:pPr>
            <w:r w:rsidRPr="008C5951">
              <w:rPr>
                <w:rFonts w:ascii="Century Gothic" w:hAnsi="Century Gothic" w:cs="Times New Roman"/>
                <w:sz w:val="20"/>
                <w:szCs w:val="20"/>
              </w:rPr>
              <w:t>Région :</w:t>
            </w:r>
          </w:p>
        </w:tc>
        <w:tc>
          <w:tcPr>
            <w:tcW w:w="1893" w:type="pct"/>
          </w:tcPr>
          <w:p w14:paraId="2DD6F3E6" w14:textId="77777777" w:rsidR="0051055A" w:rsidRPr="007166F7" w:rsidRDefault="0051055A" w:rsidP="00AD44ED">
            <w:pPr>
              <w:tabs>
                <w:tab w:val="right" w:pos="0"/>
              </w:tabs>
              <w:spacing w:after="0" w:line="240" w:lineRule="auto"/>
              <w:jc w:val="center"/>
              <w:rPr>
                <w:rFonts w:ascii="Century Gothic" w:hAnsi="Century Gothic" w:cs="Times New Roman"/>
                <w:sz w:val="20"/>
                <w:szCs w:val="20"/>
              </w:rPr>
            </w:pPr>
            <w:r w:rsidRPr="008C5951">
              <w:rPr>
                <w:rFonts w:ascii="Century Gothic" w:hAnsi="Century Gothic" w:cs="Times New Roman"/>
                <w:sz w:val="20"/>
                <w:szCs w:val="20"/>
              </w:rPr>
              <w:t>Afrique</w:t>
            </w:r>
          </w:p>
        </w:tc>
        <w:tc>
          <w:tcPr>
            <w:tcW w:w="135" w:type="pct"/>
            <w:vMerge/>
            <w:shd w:val="clear" w:color="auto" w:fill="D0CECE" w:themeFill="background2" w:themeFillShade="E6"/>
            <w:vAlign w:val="center"/>
          </w:tcPr>
          <w:p w14:paraId="2A5786DD" w14:textId="77777777" w:rsidR="0051055A" w:rsidRPr="007166F7" w:rsidRDefault="0051055A" w:rsidP="00AD44ED">
            <w:pPr>
              <w:spacing w:after="0" w:line="240" w:lineRule="auto"/>
              <w:jc w:val="center"/>
              <w:rPr>
                <w:rFonts w:ascii="Century Gothic" w:hAnsi="Century Gothic" w:cs="Times New Roman"/>
                <w:sz w:val="20"/>
                <w:szCs w:val="20"/>
              </w:rPr>
            </w:pPr>
          </w:p>
        </w:tc>
        <w:tc>
          <w:tcPr>
            <w:tcW w:w="1285" w:type="pct"/>
            <w:gridSpan w:val="2"/>
          </w:tcPr>
          <w:p w14:paraId="7ADD8A9F" w14:textId="19C3B64F" w:rsidR="0051055A" w:rsidRPr="008C5951" w:rsidRDefault="000E0E36" w:rsidP="00AD44ED">
            <w:pPr>
              <w:spacing w:after="0" w:line="240" w:lineRule="auto"/>
              <w:jc w:val="center"/>
              <w:rPr>
                <w:rFonts w:ascii="Century Gothic" w:hAnsi="Century Gothic" w:cs="Times New Roman"/>
                <w:sz w:val="20"/>
                <w:szCs w:val="20"/>
              </w:rPr>
            </w:pPr>
            <w:r>
              <w:rPr>
                <w:rFonts w:ascii="Century Gothic" w:hAnsi="Century Gothic"/>
                <w:sz w:val="20"/>
                <w:szCs w:val="20"/>
              </w:rPr>
              <w:t>Date de recrutement du Coordonnateur</w:t>
            </w:r>
          </w:p>
        </w:tc>
        <w:tc>
          <w:tcPr>
            <w:tcW w:w="1011" w:type="pct"/>
          </w:tcPr>
          <w:p w14:paraId="201BFAC3" w14:textId="5208F614" w:rsidR="0051055A" w:rsidRPr="008C5951" w:rsidRDefault="000E0E36" w:rsidP="00AD44ED">
            <w:pPr>
              <w:spacing w:after="0" w:line="240" w:lineRule="auto"/>
              <w:jc w:val="center"/>
              <w:rPr>
                <w:rFonts w:ascii="Century Gothic" w:hAnsi="Century Gothic" w:cs="Times New Roman"/>
                <w:sz w:val="20"/>
                <w:szCs w:val="20"/>
              </w:rPr>
            </w:pPr>
            <w:r>
              <w:rPr>
                <w:rFonts w:ascii="Century Gothic" w:hAnsi="Century Gothic" w:cs="Times New Roman"/>
                <w:sz w:val="20"/>
                <w:szCs w:val="20"/>
              </w:rPr>
              <w:t>02 Septembre 2015</w:t>
            </w:r>
          </w:p>
        </w:tc>
      </w:tr>
      <w:tr w:rsidR="000E0E36" w:rsidRPr="007166F7" w14:paraId="73E43DA3" w14:textId="77777777" w:rsidTr="000E0E36">
        <w:tblPrEx>
          <w:shd w:val="clear" w:color="auto" w:fill="auto"/>
        </w:tblPrEx>
        <w:trPr>
          <w:trHeight w:val="314"/>
        </w:trPr>
        <w:tc>
          <w:tcPr>
            <w:tcW w:w="676" w:type="pct"/>
          </w:tcPr>
          <w:p w14:paraId="18465FAF" w14:textId="77777777" w:rsidR="000E0E36" w:rsidRPr="007166F7" w:rsidRDefault="000E0E36" w:rsidP="00AD44ED">
            <w:pPr>
              <w:spacing w:after="0" w:line="240" w:lineRule="auto"/>
              <w:jc w:val="center"/>
              <w:rPr>
                <w:rFonts w:ascii="Century Gothic" w:hAnsi="Century Gothic" w:cs="Times New Roman"/>
                <w:sz w:val="20"/>
                <w:szCs w:val="20"/>
              </w:rPr>
            </w:pPr>
            <w:r w:rsidRPr="008C5951">
              <w:rPr>
                <w:rFonts w:ascii="Century Gothic" w:hAnsi="Century Gothic" w:cs="Times New Roman"/>
                <w:sz w:val="20"/>
                <w:szCs w:val="20"/>
              </w:rPr>
              <w:t>Domaine focal :</w:t>
            </w:r>
          </w:p>
        </w:tc>
        <w:tc>
          <w:tcPr>
            <w:tcW w:w="1893" w:type="pct"/>
          </w:tcPr>
          <w:p w14:paraId="5ED17871" w14:textId="77777777" w:rsidR="000E0E36" w:rsidRPr="007166F7" w:rsidRDefault="000E0E36" w:rsidP="00AD44ED">
            <w:pPr>
              <w:tabs>
                <w:tab w:val="right" w:pos="0"/>
              </w:tabs>
              <w:spacing w:after="0" w:line="240" w:lineRule="auto"/>
              <w:jc w:val="center"/>
              <w:rPr>
                <w:rFonts w:ascii="Century Gothic" w:hAnsi="Century Gothic" w:cs="Times New Roman"/>
                <w:sz w:val="20"/>
                <w:szCs w:val="20"/>
              </w:rPr>
            </w:pPr>
            <w:r>
              <w:rPr>
                <w:rFonts w:ascii="Century Gothic" w:hAnsi="Century Gothic" w:cs="Times New Roman"/>
                <w:sz w:val="20"/>
                <w:szCs w:val="20"/>
              </w:rPr>
              <w:t>Adaptation au</w:t>
            </w:r>
            <w:r w:rsidRPr="008C5951">
              <w:rPr>
                <w:rFonts w:ascii="Century Gothic" w:hAnsi="Century Gothic" w:cs="Times New Roman"/>
                <w:sz w:val="20"/>
                <w:szCs w:val="20"/>
              </w:rPr>
              <w:t xml:space="preserve"> Changement Climatique </w:t>
            </w:r>
          </w:p>
        </w:tc>
        <w:tc>
          <w:tcPr>
            <w:tcW w:w="135" w:type="pct"/>
            <w:vMerge/>
            <w:shd w:val="clear" w:color="auto" w:fill="D0CECE" w:themeFill="background2" w:themeFillShade="E6"/>
            <w:vAlign w:val="center"/>
          </w:tcPr>
          <w:p w14:paraId="250665E9" w14:textId="77777777" w:rsidR="000E0E36" w:rsidRPr="007166F7" w:rsidRDefault="000E0E36" w:rsidP="00AD44ED">
            <w:pPr>
              <w:spacing w:after="0" w:line="240" w:lineRule="auto"/>
              <w:jc w:val="center"/>
              <w:rPr>
                <w:rFonts w:ascii="Century Gothic" w:hAnsi="Century Gothic" w:cs="Times New Roman"/>
                <w:sz w:val="20"/>
                <w:szCs w:val="20"/>
              </w:rPr>
            </w:pPr>
          </w:p>
        </w:tc>
        <w:tc>
          <w:tcPr>
            <w:tcW w:w="1285" w:type="pct"/>
            <w:gridSpan w:val="2"/>
          </w:tcPr>
          <w:p w14:paraId="018073D7" w14:textId="60BC5E73" w:rsidR="000E0E36" w:rsidRPr="00426928" w:rsidRDefault="000E0E36" w:rsidP="00AD44ED">
            <w:pPr>
              <w:spacing w:after="0" w:line="240" w:lineRule="auto"/>
              <w:jc w:val="center"/>
              <w:rPr>
                <w:rFonts w:ascii="Century Gothic" w:hAnsi="Century Gothic" w:cs="Times New Roman"/>
                <w:sz w:val="20"/>
                <w:szCs w:val="20"/>
              </w:rPr>
            </w:pPr>
            <w:r w:rsidRPr="00426928">
              <w:rPr>
                <w:rFonts w:ascii="Century Gothic" w:hAnsi="Century Gothic"/>
                <w:sz w:val="20"/>
              </w:rPr>
              <w:t>Date de Démarrage </w:t>
            </w:r>
            <w:r w:rsidRPr="00426928">
              <w:rPr>
                <w:rFonts w:ascii="Century Gothic" w:hAnsi="Century Gothic" w:cs="Times New Roman"/>
                <w:sz w:val="20"/>
                <w:szCs w:val="20"/>
              </w:rPr>
              <w:t xml:space="preserve"> </w:t>
            </w:r>
          </w:p>
        </w:tc>
        <w:tc>
          <w:tcPr>
            <w:tcW w:w="1011" w:type="pct"/>
            <w:vMerge w:val="restart"/>
          </w:tcPr>
          <w:p w14:paraId="765103FB" w14:textId="77777777" w:rsidR="000E0E36" w:rsidRDefault="000E0E36" w:rsidP="00AD44ED">
            <w:pPr>
              <w:spacing w:after="0" w:line="240" w:lineRule="auto"/>
              <w:jc w:val="center"/>
              <w:rPr>
                <w:rFonts w:ascii="Century Gothic" w:hAnsi="Century Gothic" w:cs="Times New Roman"/>
                <w:sz w:val="20"/>
                <w:szCs w:val="20"/>
              </w:rPr>
            </w:pPr>
            <w:r>
              <w:rPr>
                <w:rFonts w:ascii="Century Gothic" w:hAnsi="Century Gothic" w:cs="Times New Roman"/>
                <w:sz w:val="20"/>
                <w:szCs w:val="20"/>
              </w:rPr>
              <w:t>23 Novembre</w:t>
            </w:r>
          </w:p>
          <w:p w14:paraId="1D12BDAE" w14:textId="77777777" w:rsidR="003F009F" w:rsidRDefault="003F009F" w:rsidP="00AD44ED">
            <w:pPr>
              <w:spacing w:after="0" w:line="240" w:lineRule="auto"/>
              <w:jc w:val="center"/>
              <w:rPr>
                <w:rFonts w:ascii="Century Gothic" w:hAnsi="Century Gothic" w:cs="Times New Roman"/>
                <w:sz w:val="20"/>
                <w:szCs w:val="20"/>
              </w:rPr>
            </w:pPr>
          </w:p>
          <w:p w14:paraId="73037BAC" w14:textId="77777777" w:rsidR="003F009F" w:rsidRDefault="003F009F" w:rsidP="00AD44ED">
            <w:pPr>
              <w:spacing w:after="0" w:line="240" w:lineRule="auto"/>
              <w:jc w:val="center"/>
              <w:rPr>
                <w:rFonts w:ascii="Century Gothic" w:hAnsi="Century Gothic" w:cs="Times New Roman"/>
                <w:sz w:val="20"/>
                <w:szCs w:val="20"/>
              </w:rPr>
            </w:pPr>
          </w:p>
          <w:p w14:paraId="67AC6FEA" w14:textId="77777777" w:rsidR="003F009F" w:rsidRDefault="003F009F" w:rsidP="00AD44ED">
            <w:pPr>
              <w:spacing w:after="0" w:line="240" w:lineRule="auto"/>
              <w:jc w:val="center"/>
              <w:rPr>
                <w:rFonts w:ascii="Century Gothic" w:hAnsi="Century Gothic" w:cs="Times New Roman"/>
                <w:sz w:val="20"/>
                <w:szCs w:val="20"/>
              </w:rPr>
            </w:pPr>
          </w:p>
          <w:p w14:paraId="37E8AA91" w14:textId="6CE43CE0" w:rsidR="003F009F" w:rsidRPr="00426928" w:rsidRDefault="003F009F" w:rsidP="00AD44ED">
            <w:pPr>
              <w:spacing w:after="0" w:line="240" w:lineRule="auto"/>
              <w:jc w:val="center"/>
              <w:rPr>
                <w:rFonts w:ascii="Century Gothic" w:hAnsi="Century Gothic" w:cs="Times New Roman"/>
                <w:sz w:val="20"/>
                <w:szCs w:val="20"/>
              </w:rPr>
            </w:pPr>
          </w:p>
        </w:tc>
      </w:tr>
      <w:tr w:rsidR="000E0E36" w:rsidRPr="007166F7" w14:paraId="37D6DA4E" w14:textId="77777777" w:rsidTr="000E0E36">
        <w:trPr>
          <w:trHeight w:val="553"/>
        </w:trPr>
        <w:tc>
          <w:tcPr>
            <w:tcW w:w="676" w:type="pct"/>
          </w:tcPr>
          <w:p w14:paraId="161D8E07" w14:textId="77777777" w:rsidR="000E0E36" w:rsidRPr="008C5951" w:rsidRDefault="000E0E36" w:rsidP="00AD44ED">
            <w:pPr>
              <w:spacing w:after="0" w:line="240" w:lineRule="auto"/>
              <w:jc w:val="center"/>
              <w:rPr>
                <w:rFonts w:ascii="Century Gothic" w:hAnsi="Century Gothic" w:cs="Times New Roman"/>
                <w:sz w:val="20"/>
                <w:szCs w:val="20"/>
              </w:rPr>
            </w:pPr>
            <w:r w:rsidRPr="008C5951">
              <w:rPr>
                <w:rFonts w:ascii="Century Gothic" w:hAnsi="Century Gothic" w:cs="Times New Roman"/>
                <w:sz w:val="20"/>
                <w:szCs w:val="20"/>
              </w:rPr>
              <w:t>Objectifs FA, (OP/SP) :</w:t>
            </w:r>
          </w:p>
        </w:tc>
        <w:tc>
          <w:tcPr>
            <w:tcW w:w="1893" w:type="pct"/>
          </w:tcPr>
          <w:p w14:paraId="06DE671B" w14:textId="52B7A2F3" w:rsidR="000E0E36" w:rsidRPr="007166F7" w:rsidRDefault="000E0E36" w:rsidP="00AD44ED">
            <w:pPr>
              <w:tabs>
                <w:tab w:val="right" w:pos="0"/>
              </w:tabs>
              <w:spacing w:after="0" w:line="240" w:lineRule="auto"/>
              <w:jc w:val="center"/>
              <w:rPr>
                <w:rFonts w:ascii="Century Gothic" w:hAnsi="Century Gothic" w:cs="Times New Roman"/>
                <w:sz w:val="20"/>
                <w:szCs w:val="20"/>
              </w:rPr>
            </w:pPr>
            <w:r w:rsidRPr="007A7625">
              <w:rPr>
                <w:rFonts w:ascii="Century Gothic" w:hAnsi="Century Gothic" w:cs="Arial"/>
                <w:bCs/>
                <w:sz w:val="20"/>
                <w:szCs w:val="20"/>
              </w:rPr>
              <w:t>Capacités productives accrues pour des moyens d’existence durables, en particulier dans les zones les plus défavorisées</w:t>
            </w:r>
          </w:p>
        </w:tc>
        <w:tc>
          <w:tcPr>
            <w:tcW w:w="135" w:type="pct"/>
            <w:vMerge/>
            <w:shd w:val="clear" w:color="auto" w:fill="D0CECE" w:themeFill="background2" w:themeFillShade="E6"/>
            <w:vAlign w:val="center"/>
          </w:tcPr>
          <w:p w14:paraId="1D263201" w14:textId="77777777" w:rsidR="000E0E36" w:rsidRPr="007166F7" w:rsidRDefault="000E0E36" w:rsidP="00AD44ED">
            <w:pPr>
              <w:spacing w:after="0" w:line="240" w:lineRule="auto"/>
              <w:jc w:val="center"/>
              <w:rPr>
                <w:rFonts w:ascii="Century Gothic" w:hAnsi="Century Gothic" w:cs="Times New Roman"/>
                <w:sz w:val="20"/>
                <w:szCs w:val="20"/>
              </w:rPr>
            </w:pPr>
          </w:p>
        </w:tc>
        <w:tc>
          <w:tcPr>
            <w:tcW w:w="1285" w:type="pct"/>
            <w:gridSpan w:val="2"/>
          </w:tcPr>
          <w:p w14:paraId="3DCF3FEE" w14:textId="3D4673FB" w:rsidR="000E0E36" w:rsidRPr="008C5951" w:rsidRDefault="000E0E36" w:rsidP="00AD44ED">
            <w:pPr>
              <w:spacing w:after="0" w:line="240" w:lineRule="auto"/>
              <w:jc w:val="center"/>
              <w:rPr>
                <w:rFonts w:ascii="Century Gothic" w:hAnsi="Century Gothic" w:cs="Times New Roman"/>
                <w:sz w:val="20"/>
                <w:szCs w:val="20"/>
              </w:rPr>
            </w:pPr>
            <w:r>
              <w:rPr>
                <w:rFonts w:ascii="Century Gothic" w:hAnsi="Century Gothic"/>
                <w:sz w:val="20"/>
                <w:szCs w:val="20"/>
              </w:rPr>
              <w:t>Date de recrutement du personnel d’appui</w:t>
            </w:r>
          </w:p>
        </w:tc>
        <w:tc>
          <w:tcPr>
            <w:tcW w:w="1011" w:type="pct"/>
            <w:vMerge/>
            <w:vAlign w:val="center"/>
          </w:tcPr>
          <w:p w14:paraId="52D45BE9" w14:textId="57E314D2" w:rsidR="000E0E36" w:rsidRPr="008C5951" w:rsidRDefault="000E0E36" w:rsidP="00AD44ED">
            <w:pPr>
              <w:spacing w:after="0" w:line="240" w:lineRule="auto"/>
              <w:jc w:val="center"/>
              <w:rPr>
                <w:rFonts w:ascii="Century Gothic" w:hAnsi="Century Gothic" w:cs="Times New Roman"/>
                <w:sz w:val="20"/>
                <w:szCs w:val="20"/>
              </w:rPr>
            </w:pPr>
          </w:p>
        </w:tc>
      </w:tr>
      <w:tr w:rsidR="0051055A" w:rsidRPr="007166F7" w14:paraId="02654296" w14:textId="77777777" w:rsidTr="00AD44ED">
        <w:tblPrEx>
          <w:shd w:val="clear" w:color="auto" w:fill="auto"/>
        </w:tblPrEx>
        <w:trPr>
          <w:trHeight w:hRule="exact" w:val="760"/>
        </w:trPr>
        <w:tc>
          <w:tcPr>
            <w:tcW w:w="676" w:type="pct"/>
          </w:tcPr>
          <w:p w14:paraId="4881A1F3" w14:textId="38D4A2C6" w:rsidR="0051055A" w:rsidRPr="008C5951" w:rsidRDefault="0051055A" w:rsidP="00AD44ED">
            <w:pPr>
              <w:spacing w:after="0" w:line="240" w:lineRule="auto"/>
              <w:jc w:val="center"/>
              <w:rPr>
                <w:rFonts w:ascii="Century Gothic" w:hAnsi="Century Gothic" w:cs="Times New Roman"/>
                <w:sz w:val="20"/>
                <w:szCs w:val="20"/>
              </w:rPr>
            </w:pPr>
            <w:r w:rsidRPr="008C5951">
              <w:rPr>
                <w:rFonts w:ascii="Century Gothic" w:hAnsi="Century Gothic" w:cs="Times New Roman"/>
                <w:sz w:val="20"/>
                <w:szCs w:val="20"/>
              </w:rPr>
              <w:t xml:space="preserve">Agence d’exécution </w:t>
            </w:r>
          </w:p>
        </w:tc>
        <w:tc>
          <w:tcPr>
            <w:tcW w:w="1893" w:type="pct"/>
          </w:tcPr>
          <w:p w14:paraId="318EB9CE" w14:textId="77777777" w:rsidR="001A5A8A" w:rsidRDefault="001A5A8A" w:rsidP="00AD44ED">
            <w:pPr>
              <w:tabs>
                <w:tab w:val="right" w:pos="0"/>
              </w:tabs>
              <w:spacing w:after="0" w:line="240" w:lineRule="auto"/>
              <w:jc w:val="center"/>
              <w:rPr>
                <w:rFonts w:ascii="Century Gothic" w:hAnsi="Century Gothic" w:cs="Times New Roman"/>
                <w:sz w:val="20"/>
                <w:szCs w:val="20"/>
              </w:rPr>
            </w:pPr>
          </w:p>
          <w:p w14:paraId="302EC949" w14:textId="77777777" w:rsidR="0051055A" w:rsidRPr="007166F7" w:rsidRDefault="0051055A" w:rsidP="00AD44ED">
            <w:pPr>
              <w:tabs>
                <w:tab w:val="right" w:pos="0"/>
              </w:tabs>
              <w:spacing w:after="0" w:line="240" w:lineRule="auto"/>
              <w:jc w:val="center"/>
              <w:rPr>
                <w:rFonts w:ascii="Century Gothic" w:hAnsi="Century Gothic" w:cs="Times New Roman"/>
                <w:sz w:val="20"/>
                <w:szCs w:val="20"/>
              </w:rPr>
            </w:pPr>
            <w:r w:rsidRPr="008C5951">
              <w:rPr>
                <w:rFonts w:ascii="Century Gothic" w:hAnsi="Century Gothic" w:cs="Times New Roman"/>
                <w:sz w:val="20"/>
                <w:szCs w:val="20"/>
              </w:rPr>
              <w:t>PNUD</w:t>
            </w:r>
          </w:p>
        </w:tc>
        <w:tc>
          <w:tcPr>
            <w:tcW w:w="135" w:type="pct"/>
            <w:vMerge/>
            <w:shd w:val="clear" w:color="auto" w:fill="D0CECE" w:themeFill="background2" w:themeFillShade="E6"/>
            <w:vAlign w:val="center"/>
          </w:tcPr>
          <w:p w14:paraId="0DECBF7A" w14:textId="77777777" w:rsidR="0051055A" w:rsidRPr="007166F7" w:rsidRDefault="0051055A" w:rsidP="00AD44ED">
            <w:pPr>
              <w:spacing w:after="0" w:line="240" w:lineRule="auto"/>
              <w:jc w:val="center"/>
              <w:rPr>
                <w:rFonts w:ascii="Century Gothic" w:hAnsi="Century Gothic" w:cs="Times New Roman"/>
                <w:sz w:val="20"/>
                <w:szCs w:val="20"/>
              </w:rPr>
            </w:pPr>
          </w:p>
        </w:tc>
        <w:tc>
          <w:tcPr>
            <w:tcW w:w="1285" w:type="pct"/>
            <w:gridSpan w:val="2"/>
          </w:tcPr>
          <w:p w14:paraId="0D57BDD1" w14:textId="4AC6876E" w:rsidR="000E0E36" w:rsidRPr="007166F7" w:rsidRDefault="000E0E36" w:rsidP="00AD44ED">
            <w:pPr>
              <w:spacing w:after="0" w:line="240" w:lineRule="auto"/>
              <w:jc w:val="center"/>
              <w:rPr>
                <w:rFonts w:ascii="Century Gothic" w:hAnsi="Century Gothic" w:cs="Times New Roman"/>
                <w:sz w:val="20"/>
                <w:szCs w:val="20"/>
              </w:rPr>
            </w:pPr>
            <w:r>
              <w:rPr>
                <w:rFonts w:ascii="Century Gothic" w:hAnsi="Century Gothic"/>
                <w:sz w:val="20"/>
                <w:szCs w:val="20"/>
              </w:rPr>
              <w:t>Date de la première réunion du Comité Pilotage</w:t>
            </w:r>
          </w:p>
          <w:p w14:paraId="4E7A6983" w14:textId="77777777" w:rsidR="0051055A" w:rsidRPr="007166F7" w:rsidRDefault="0051055A" w:rsidP="00AD44ED">
            <w:pPr>
              <w:spacing w:after="0" w:line="240" w:lineRule="auto"/>
              <w:jc w:val="center"/>
              <w:rPr>
                <w:rFonts w:ascii="Century Gothic" w:eastAsia="Arial Unicode MS" w:hAnsi="Century Gothic" w:cs="Times New Roman"/>
                <w:sz w:val="20"/>
                <w:szCs w:val="20"/>
              </w:rPr>
            </w:pPr>
          </w:p>
          <w:p w14:paraId="492E974A" w14:textId="77777777" w:rsidR="0051055A" w:rsidRPr="008C5951" w:rsidRDefault="0051055A" w:rsidP="00AD44ED">
            <w:pPr>
              <w:spacing w:after="0" w:line="240" w:lineRule="auto"/>
              <w:jc w:val="center"/>
              <w:rPr>
                <w:rFonts w:ascii="Century Gothic" w:hAnsi="Century Gothic" w:cs="Times New Roman"/>
                <w:sz w:val="20"/>
                <w:szCs w:val="20"/>
              </w:rPr>
            </w:pPr>
          </w:p>
        </w:tc>
        <w:tc>
          <w:tcPr>
            <w:tcW w:w="1011" w:type="pct"/>
          </w:tcPr>
          <w:p w14:paraId="2247CA39" w14:textId="77777777" w:rsidR="0051055A" w:rsidRDefault="0051055A" w:rsidP="00AD44ED">
            <w:pPr>
              <w:spacing w:after="0" w:line="240" w:lineRule="auto"/>
              <w:jc w:val="center"/>
              <w:rPr>
                <w:rFonts w:ascii="Century Gothic" w:hAnsi="Century Gothic" w:cs="Times New Roman"/>
                <w:sz w:val="20"/>
                <w:szCs w:val="20"/>
              </w:rPr>
            </w:pPr>
          </w:p>
          <w:p w14:paraId="1B6EBD6A" w14:textId="30B3187E" w:rsidR="003F009F" w:rsidRPr="008C5951" w:rsidRDefault="008104C7" w:rsidP="00AD44ED">
            <w:pPr>
              <w:spacing w:after="0" w:line="240" w:lineRule="auto"/>
              <w:jc w:val="center"/>
              <w:rPr>
                <w:rFonts w:ascii="Century Gothic" w:hAnsi="Century Gothic" w:cs="Times New Roman"/>
                <w:sz w:val="20"/>
                <w:szCs w:val="20"/>
              </w:rPr>
            </w:pPr>
            <w:r>
              <w:rPr>
                <w:rFonts w:ascii="Century Gothic" w:hAnsi="Century Gothic" w:cs="Times New Roman"/>
                <w:sz w:val="20"/>
                <w:szCs w:val="20"/>
              </w:rPr>
              <w:t>15 Aout 2016</w:t>
            </w:r>
          </w:p>
        </w:tc>
      </w:tr>
      <w:tr w:rsidR="0051055A" w:rsidRPr="007166F7" w14:paraId="5AE60E28" w14:textId="77777777" w:rsidTr="000E0E36">
        <w:tblPrEx>
          <w:shd w:val="clear" w:color="auto" w:fill="auto"/>
        </w:tblPrEx>
        <w:trPr>
          <w:trHeight w:val="564"/>
        </w:trPr>
        <w:tc>
          <w:tcPr>
            <w:tcW w:w="676" w:type="pct"/>
            <w:vMerge w:val="restart"/>
          </w:tcPr>
          <w:p w14:paraId="01B81504" w14:textId="77777777" w:rsidR="0051055A" w:rsidRPr="008C5951" w:rsidRDefault="0051055A" w:rsidP="00AD44ED">
            <w:pPr>
              <w:spacing w:after="0" w:line="240" w:lineRule="auto"/>
              <w:jc w:val="center"/>
              <w:rPr>
                <w:rFonts w:ascii="Century Gothic" w:hAnsi="Century Gothic" w:cs="Times New Roman"/>
                <w:sz w:val="20"/>
                <w:szCs w:val="20"/>
              </w:rPr>
            </w:pPr>
            <w:r w:rsidRPr="008C5951">
              <w:rPr>
                <w:rFonts w:ascii="Century Gothic" w:hAnsi="Century Gothic" w:cs="Times New Roman"/>
                <w:sz w:val="20"/>
                <w:szCs w:val="20"/>
              </w:rPr>
              <w:t>Autres partenaires participants au projet :</w:t>
            </w:r>
          </w:p>
        </w:tc>
        <w:tc>
          <w:tcPr>
            <w:tcW w:w="1893" w:type="pct"/>
            <w:vMerge w:val="restart"/>
          </w:tcPr>
          <w:p w14:paraId="2992F976" w14:textId="5E53AF28" w:rsidR="000962C0" w:rsidRPr="000962C0" w:rsidRDefault="000962C0" w:rsidP="00AD44ED">
            <w:pPr>
              <w:tabs>
                <w:tab w:val="right" w:pos="0"/>
              </w:tabs>
              <w:spacing w:after="0" w:line="240" w:lineRule="auto"/>
              <w:rPr>
                <w:rFonts w:ascii="Century Gothic" w:hAnsi="Century Gothic" w:cs="Times New Roman"/>
                <w:sz w:val="20"/>
                <w:szCs w:val="20"/>
              </w:rPr>
            </w:pPr>
            <w:r w:rsidRPr="000962C0">
              <w:rPr>
                <w:rFonts w:ascii="Century Gothic" w:hAnsi="Century Gothic" w:cs="Times New Roman"/>
                <w:sz w:val="20"/>
                <w:szCs w:val="20"/>
              </w:rPr>
              <w:t>Ministère de l’Energie (DGER)</w:t>
            </w:r>
          </w:p>
          <w:p w14:paraId="0678EA27" w14:textId="23B86F8E" w:rsidR="000962C0" w:rsidRPr="000962C0" w:rsidRDefault="000962C0" w:rsidP="00AD44ED">
            <w:pPr>
              <w:tabs>
                <w:tab w:val="right" w:pos="0"/>
              </w:tabs>
              <w:spacing w:after="0" w:line="240" w:lineRule="auto"/>
              <w:rPr>
                <w:rFonts w:ascii="Century Gothic" w:hAnsi="Century Gothic" w:cs="Times New Roman"/>
                <w:sz w:val="20"/>
                <w:szCs w:val="20"/>
              </w:rPr>
            </w:pPr>
            <w:r w:rsidRPr="000962C0">
              <w:rPr>
                <w:rFonts w:ascii="Century Gothic" w:hAnsi="Century Gothic" w:cs="Times New Roman"/>
                <w:sz w:val="20"/>
                <w:szCs w:val="20"/>
              </w:rPr>
              <w:t>Ministère de l’Environnement de l’Economie Verte et du Changement Climatique (SP-CNDD),</w:t>
            </w:r>
          </w:p>
          <w:p w14:paraId="67BB9C2D" w14:textId="5E69C206" w:rsidR="000962C0" w:rsidRPr="000962C0" w:rsidRDefault="000962C0" w:rsidP="00AD44ED">
            <w:pPr>
              <w:tabs>
                <w:tab w:val="right" w:pos="0"/>
              </w:tabs>
              <w:spacing w:after="0" w:line="240" w:lineRule="auto"/>
              <w:rPr>
                <w:rFonts w:ascii="Century Gothic" w:hAnsi="Century Gothic" w:cs="Times New Roman"/>
                <w:sz w:val="20"/>
                <w:szCs w:val="20"/>
              </w:rPr>
            </w:pPr>
            <w:r w:rsidRPr="000962C0">
              <w:rPr>
                <w:rFonts w:ascii="Century Gothic" w:hAnsi="Century Gothic" w:cs="Times New Roman"/>
                <w:sz w:val="20"/>
                <w:szCs w:val="20"/>
              </w:rPr>
              <w:t>Ministère de l’Agriculture et des Aménagement Hydraulique (DGPV).</w:t>
            </w:r>
          </w:p>
          <w:p w14:paraId="0E0AE77E" w14:textId="6C346A78" w:rsidR="0051055A" w:rsidRPr="007166F7" w:rsidRDefault="000962C0" w:rsidP="00AD44ED">
            <w:pPr>
              <w:tabs>
                <w:tab w:val="right" w:pos="0"/>
              </w:tabs>
              <w:spacing w:after="0" w:line="240" w:lineRule="auto"/>
              <w:rPr>
                <w:rFonts w:ascii="Century Gothic" w:hAnsi="Century Gothic" w:cs="Times New Roman"/>
                <w:sz w:val="20"/>
                <w:szCs w:val="20"/>
              </w:rPr>
            </w:pPr>
            <w:r w:rsidRPr="000962C0">
              <w:rPr>
                <w:rFonts w:ascii="Century Gothic" w:hAnsi="Century Gothic" w:cs="Times New Roman"/>
                <w:sz w:val="20"/>
                <w:szCs w:val="20"/>
              </w:rPr>
              <w:t>FEM : institution de financement sous son portefeuille de changement climatique</w:t>
            </w:r>
          </w:p>
        </w:tc>
        <w:tc>
          <w:tcPr>
            <w:tcW w:w="135" w:type="pct"/>
            <w:vMerge/>
            <w:shd w:val="clear" w:color="auto" w:fill="D0CECE" w:themeFill="background2" w:themeFillShade="E6"/>
            <w:vAlign w:val="center"/>
          </w:tcPr>
          <w:p w14:paraId="535F7741" w14:textId="77777777" w:rsidR="0051055A" w:rsidRPr="007166F7" w:rsidRDefault="0051055A" w:rsidP="00AD44ED">
            <w:pPr>
              <w:tabs>
                <w:tab w:val="right" w:pos="0"/>
              </w:tabs>
              <w:spacing w:after="0" w:line="240" w:lineRule="auto"/>
              <w:jc w:val="center"/>
              <w:rPr>
                <w:rFonts w:ascii="Century Gothic" w:hAnsi="Century Gothic" w:cs="Times New Roman"/>
                <w:sz w:val="20"/>
                <w:szCs w:val="20"/>
              </w:rPr>
            </w:pPr>
          </w:p>
        </w:tc>
        <w:tc>
          <w:tcPr>
            <w:tcW w:w="1285" w:type="pct"/>
            <w:gridSpan w:val="2"/>
            <w:vAlign w:val="center"/>
          </w:tcPr>
          <w:p w14:paraId="106ECA75" w14:textId="1FEE0FBD" w:rsidR="0051055A" w:rsidRPr="00726A17" w:rsidRDefault="0051055A" w:rsidP="00AD44ED">
            <w:pPr>
              <w:tabs>
                <w:tab w:val="right" w:pos="0"/>
              </w:tabs>
              <w:spacing w:after="0" w:line="240" w:lineRule="auto"/>
              <w:jc w:val="center"/>
              <w:rPr>
                <w:rFonts w:ascii="Century Gothic" w:hAnsi="Century Gothic"/>
                <w:sz w:val="20"/>
              </w:rPr>
            </w:pPr>
            <w:r w:rsidRPr="00726A17">
              <w:rPr>
                <w:rFonts w:ascii="Century Gothic" w:hAnsi="Century Gothic"/>
                <w:sz w:val="20"/>
              </w:rPr>
              <w:t xml:space="preserve">Date de la </w:t>
            </w:r>
            <w:r w:rsidR="00E91994" w:rsidRPr="00726A17">
              <w:rPr>
                <w:rFonts w:ascii="Century Gothic" w:hAnsi="Century Gothic"/>
                <w:sz w:val="20"/>
              </w:rPr>
              <w:t>revue à</w:t>
            </w:r>
            <w:r w:rsidRPr="00726A17">
              <w:rPr>
                <w:rFonts w:ascii="Century Gothic" w:hAnsi="Century Gothic"/>
                <w:sz w:val="20"/>
              </w:rPr>
              <w:t xml:space="preserve"> mi-parcours</w:t>
            </w:r>
          </w:p>
        </w:tc>
        <w:tc>
          <w:tcPr>
            <w:tcW w:w="1011" w:type="pct"/>
            <w:vAlign w:val="center"/>
          </w:tcPr>
          <w:p w14:paraId="0559A39A" w14:textId="17748A24" w:rsidR="0051055A" w:rsidRPr="007166F7" w:rsidRDefault="0051055A" w:rsidP="00AD44ED">
            <w:pPr>
              <w:tabs>
                <w:tab w:val="right" w:pos="0"/>
              </w:tabs>
              <w:spacing w:after="0" w:line="240" w:lineRule="auto"/>
              <w:jc w:val="center"/>
              <w:rPr>
                <w:rFonts w:ascii="Century Gothic" w:hAnsi="Century Gothic"/>
                <w:sz w:val="20"/>
                <w:szCs w:val="20"/>
              </w:rPr>
            </w:pPr>
          </w:p>
        </w:tc>
      </w:tr>
      <w:tr w:rsidR="0051055A" w:rsidRPr="007166F7" w14:paraId="556D6B3F" w14:textId="77777777" w:rsidTr="000E0E36">
        <w:tblPrEx>
          <w:shd w:val="clear" w:color="auto" w:fill="auto"/>
        </w:tblPrEx>
        <w:trPr>
          <w:trHeight w:val="564"/>
        </w:trPr>
        <w:tc>
          <w:tcPr>
            <w:tcW w:w="676" w:type="pct"/>
            <w:vMerge/>
          </w:tcPr>
          <w:p w14:paraId="46B9EBBF" w14:textId="77777777" w:rsidR="0051055A" w:rsidRPr="008C5951" w:rsidRDefault="0051055A" w:rsidP="00AD44ED">
            <w:pPr>
              <w:spacing w:after="0" w:line="240" w:lineRule="auto"/>
              <w:jc w:val="center"/>
              <w:rPr>
                <w:rFonts w:ascii="Century Gothic" w:hAnsi="Century Gothic" w:cs="Times New Roman"/>
                <w:sz w:val="20"/>
                <w:szCs w:val="20"/>
              </w:rPr>
            </w:pPr>
          </w:p>
        </w:tc>
        <w:tc>
          <w:tcPr>
            <w:tcW w:w="1893" w:type="pct"/>
            <w:vMerge/>
          </w:tcPr>
          <w:p w14:paraId="6595E8B5" w14:textId="77777777" w:rsidR="0051055A" w:rsidRPr="008C5951" w:rsidRDefault="0051055A" w:rsidP="00AD44ED">
            <w:pPr>
              <w:tabs>
                <w:tab w:val="right" w:pos="0"/>
              </w:tabs>
              <w:spacing w:after="0" w:line="240" w:lineRule="auto"/>
              <w:jc w:val="center"/>
              <w:rPr>
                <w:rFonts w:ascii="Century Gothic" w:hAnsi="Century Gothic" w:cs="Times New Roman"/>
                <w:sz w:val="20"/>
                <w:szCs w:val="20"/>
              </w:rPr>
            </w:pPr>
          </w:p>
        </w:tc>
        <w:tc>
          <w:tcPr>
            <w:tcW w:w="135" w:type="pct"/>
            <w:vMerge/>
            <w:shd w:val="clear" w:color="auto" w:fill="D0CECE" w:themeFill="background2" w:themeFillShade="E6"/>
            <w:vAlign w:val="center"/>
          </w:tcPr>
          <w:p w14:paraId="430D5E4A" w14:textId="77777777" w:rsidR="0051055A" w:rsidRPr="007166F7" w:rsidRDefault="0051055A" w:rsidP="00AD44ED">
            <w:pPr>
              <w:tabs>
                <w:tab w:val="right" w:pos="0"/>
              </w:tabs>
              <w:spacing w:after="0" w:line="240" w:lineRule="auto"/>
              <w:jc w:val="center"/>
              <w:rPr>
                <w:rFonts w:ascii="Century Gothic" w:hAnsi="Century Gothic" w:cs="Times New Roman"/>
                <w:sz w:val="20"/>
                <w:szCs w:val="20"/>
              </w:rPr>
            </w:pPr>
          </w:p>
        </w:tc>
        <w:tc>
          <w:tcPr>
            <w:tcW w:w="675" w:type="pct"/>
            <w:vAlign w:val="center"/>
          </w:tcPr>
          <w:p w14:paraId="72E7245B" w14:textId="77777777" w:rsidR="0051055A" w:rsidRPr="007166F7" w:rsidRDefault="0051055A" w:rsidP="00AD44ED">
            <w:pPr>
              <w:spacing w:after="0" w:line="240" w:lineRule="auto"/>
              <w:jc w:val="center"/>
              <w:rPr>
                <w:rFonts w:ascii="Century Gothic" w:hAnsi="Century Gothic" w:cs="Times New Roman"/>
                <w:sz w:val="20"/>
                <w:szCs w:val="20"/>
              </w:rPr>
            </w:pPr>
            <w:r w:rsidRPr="007166F7">
              <w:rPr>
                <w:rFonts w:ascii="Century Gothic" w:hAnsi="Century Gothic" w:cs="Times New Roman"/>
                <w:sz w:val="20"/>
                <w:szCs w:val="20"/>
              </w:rPr>
              <w:t>Date de clôture (opérationnelle) :</w:t>
            </w:r>
          </w:p>
        </w:tc>
        <w:tc>
          <w:tcPr>
            <w:tcW w:w="610" w:type="pct"/>
            <w:vAlign w:val="center"/>
          </w:tcPr>
          <w:p w14:paraId="286AB158" w14:textId="70F21C26" w:rsidR="0051055A" w:rsidRPr="007166F7" w:rsidRDefault="001A5A8A" w:rsidP="00AD44ED">
            <w:pPr>
              <w:tabs>
                <w:tab w:val="right" w:pos="0"/>
              </w:tabs>
              <w:spacing w:after="0" w:line="240" w:lineRule="auto"/>
              <w:jc w:val="center"/>
              <w:rPr>
                <w:rFonts w:ascii="Century Gothic" w:hAnsi="Century Gothic" w:cs="Times New Roman"/>
                <w:sz w:val="20"/>
                <w:szCs w:val="20"/>
              </w:rPr>
            </w:pPr>
            <w:r>
              <w:rPr>
                <w:rFonts w:ascii="Century Gothic" w:hAnsi="Century Gothic" w:cs="Times New Roman"/>
                <w:sz w:val="20"/>
                <w:szCs w:val="20"/>
              </w:rPr>
              <w:t xml:space="preserve">Réelle </w:t>
            </w:r>
            <w:r w:rsidR="0051055A" w:rsidRPr="007166F7">
              <w:rPr>
                <w:rFonts w:ascii="Century Gothic" w:hAnsi="Century Gothic" w:cs="Times New Roman"/>
                <w:sz w:val="20"/>
                <w:szCs w:val="20"/>
              </w:rPr>
              <w:t>Proposé</w:t>
            </w:r>
            <w:r w:rsidR="0051055A">
              <w:rPr>
                <w:rFonts w:ascii="Century Gothic" w:hAnsi="Century Gothic" w:cs="Times New Roman"/>
                <w:sz w:val="20"/>
                <w:szCs w:val="20"/>
              </w:rPr>
              <w:t>e</w:t>
            </w:r>
            <w:r w:rsidR="0051055A" w:rsidRPr="007166F7">
              <w:rPr>
                <w:rFonts w:ascii="Century Gothic" w:hAnsi="Century Gothic" w:cs="Times New Roman"/>
                <w:sz w:val="20"/>
                <w:szCs w:val="20"/>
              </w:rPr>
              <w:t> :</w:t>
            </w:r>
          </w:p>
          <w:p w14:paraId="2022413B" w14:textId="473A139B" w:rsidR="0051055A" w:rsidRPr="007166F7" w:rsidRDefault="0051055A" w:rsidP="00AD44ED">
            <w:pPr>
              <w:tabs>
                <w:tab w:val="right" w:pos="0"/>
              </w:tabs>
              <w:spacing w:after="0" w:line="240" w:lineRule="auto"/>
              <w:jc w:val="center"/>
              <w:rPr>
                <w:rFonts w:ascii="Century Gothic" w:hAnsi="Century Gothic" w:cs="Times New Roman"/>
                <w:sz w:val="20"/>
                <w:szCs w:val="20"/>
              </w:rPr>
            </w:pPr>
            <w:r w:rsidRPr="00447F5B">
              <w:rPr>
                <w:rFonts w:ascii="Century Gothic" w:hAnsi="Century Gothic" w:cs="Times New Roman"/>
                <w:sz w:val="20"/>
                <w:szCs w:val="20"/>
              </w:rPr>
              <w:t>31 déc. 201</w:t>
            </w:r>
            <w:r w:rsidR="003927D5">
              <w:rPr>
                <w:rFonts w:ascii="Century Gothic" w:hAnsi="Century Gothic" w:cs="Times New Roman"/>
                <w:sz w:val="20"/>
                <w:szCs w:val="20"/>
              </w:rPr>
              <w:t>9</w:t>
            </w:r>
          </w:p>
        </w:tc>
        <w:tc>
          <w:tcPr>
            <w:tcW w:w="1011" w:type="pct"/>
            <w:vAlign w:val="center"/>
          </w:tcPr>
          <w:p w14:paraId="5D2D3A1E" w14:textId="39970045" w:rsidR="0051055A" w:rsidRPr="007166F7" w:rsidRDefault="001A5A8A" w:rsidP="00AD44ED">
            <w:pPr>
              <w:tabs>
                <w:tab w:val="right" w:pos="0"/>
              </w:tabs>
              <w:spacing w:after="0" w:line="240" w:lineRule="auto"/>
              <w:jc w:val="center"/>
              <w:rPr>
                <w:rFonts w:ascii="Century Gothic" w:hAnsi="Century Gothic"/>
                <w:sz w:val="20"/>
                <w:szCs w:val="20"/>
              </w:rPr>
            </w:pPr>
            <w:r>
              <w:rPr>
                <w:rFonts w:ascii="Century Gothic" w:hAnsi="Century Gothic"/>
                <w:sz w:val="20"/>
                <w:szCs w:val="20"/>
              </w:rPr>
              <w:t xml:space="preserve">Prévue </w:t>
            </w:r>
            <w:r w:rsidR="00E91994">
              <w:rPr>
                <w:rFonts w:ascii="Century Gothic" w:hAnsi="Century Gothic"/>
                <w:sz w:val="20"/>
                <w:szCs w:val="20"/>
              </w:rPr>
              <w:t>Réelle</w:t>
            </w:r>
            <w:r w:rsidR="00E91994" w:rsidRPr="007166F7">
              <w:rPr>
                <w:rFonts w:ascii="Century Gothic" w:hAnsi="Century Gothic"/>
                <w:sz w:val="20"/>
                <w:szCs w:val="20"/>
              </w:rPr>
              <w:t xml:space="preserve"> :</w:t>
            </w:r>
          </w:p>
          <w:p w14:paraId="2B1B67E4" w14:textId="087E22D1" w:rsidR="0051055A" w:rsidRDefault="0051055A" w:rsidP="00AD44ED">
            <w:pPr>
              <w:tabs>
                <w:tab w:val="right" w:pos="0"/>
              </w:tabs>
              <w:spacing w:after="0" w:line="240" w:lineRule="auto"/>
              <w:jc w:val="center"/>
              <w:rPr>
                <w:rFonts w:ascii="Century Gothic" w:hAnsi="Century Gothic"/>
                <w:sz w:val="20"/>
                <w:szCs w:val="20"/>
              </w:rPr>
            </w:pPr>
            <w:r w:rsidRPr="00447F5B">
              <w:rPr>
                <w:rFonts w:ascii="Century Gothic" w:hAnsi="Century Gothic"/>
                <w:sz w:val="20"/>
                <w:szCs w:val="20"/>
              </w:rPr>
              <w:t>31 déc. 201</w:t>
            </w:r>
            <w:r w:rsidR="008104C7">
              <w:rPr>
                <w:rFonts w:ascii="Century Gothic" w:hAnsi="Century Gothic"/>
                <w:sz w:val="20"/>
                <w:szCs w:val="20"/>
              </w:rPr>
              <w:t>9</w:t>
            </w:r>
          </w:p>
        </w:tc>
      </w:tr>
    </w:tbl>
    <w:tbl>
      <w:tblPr>
        <w:tblStyle w:val="Grilledutableau"/>
        <w:tblW w:w="10493" w:type="dxa"/>
        <w:tblInd w:w="-431" w:type="dxa"/>
        <w:tblLook w:val="04A0" w:firstRow="1" w:lastRow="0" w:firstColumn="1" w:lastColumn="0" w:noHBand="0" w:noVBand="1"/>
      </w:tblPr>
      <w:tblGrid>
        <w:gridCol w:w="1805"/>
        <w:gridCol w:w="2732"/>
        <w:gridCol w:w="1792"/>
        <w:gridCol w:w="2102"/>
        <w:gridCol w:w="2062"/>
      </w:tblGrid>
      <w:tr w:rsidR="000B3B87" w:rsidRPr="00633590" w14:paraId="73595EB3" w14:textId="77777777" w:rsidTr="00700906">
        <w:tc>
          <w:tcPr>
            <w:tcW w:w="4537" w:type="dxa"/>
            <w:gridSpan w:val="2"/>
          </w:tcPr>
          <w:p w14:paraId="61B82C6C" w14:textId="77777777" w:rsidR="000B3B87" w:rsidRPr="00633590" w:rsidRDefault="000B3B87" w:rsidP="007E52A7">
            <w:pPr>
              <w:spacing w:line="276" w:lineRule="auto"/>
              <w:rPr>
                <w:rFonts w:ascii="Century Gothic" w:hAnsi="Century Gothic"/>
                <w:b/>
                <w:sz w:val="20"/>
                <w:szCs w:val="20"/>
              </w:rPr>
            </w:pPr>
            <w:r w:rsidRPr="00633590">
              <w:rPr>
                <w:rFonts w:ascii="Century Gothic" w:hAnsi="Century Gothic"/>
                <w:b/>
                <w:sz w:val="20"/>
                <w:szCs w:val="20"/>
              </w:rPr>
              <w:t>Financement du projet</w:t>
            </w:r>
          </w:p>
        </w:tc>
        <w:tc>
          <w:tcPr>
            <w:tcW w:w="1792" w:type="dxa"/>
          </w:tcPr>
          <w:p w14:paraId="718D1195" w14:textId="77777777" w:rsidR="000B3B87" w:rsidRPr="00633590" w:rsidRDefault="000B3B87" w:rsidP="007E52A7">
            <w:pPr>
              <w:spacing w:line="276" w:lineRule="auto"/>
              <w:rPr>
                <w:rFonts w:ascii="Century Gothic" w:hAnsi="Century Gothic"/>
                <w:b/>
                <w:sz w:val="20"/>
                <w:szCs w:val="20"/>
              </w:rPr>
            </w:pPr>
            <w:r w:rsidRPr="00633590">
              <w:rPr>
                <w:rFonts w:ascii="Century Gothic" w:hAnsi="Century Gothic"/>
                <w:b/>
                <w:sz w:val="20"/>
                <w:szCs w:val="20"/>
              </w:rPr>
              <w:t>A l’approbation (US$)</w:t>
            </w:r>
          </w:p>
        </w:tc>
        <w:tc>
          <w:tcPr>
            <w:tcW w:w="2102" w:type="dxa"/>
          </w:tcPr>
          <w:p w14:paraId="4BE885FA" w14:textId="77777777" w:rsidR="000B3B87" w:rsidRPr="00633590" w:rsidRDefault="000B3B87" w:rsidP="007E52A7">
            <w:pPr>
              <w:spacing w:line="276" w:lineRule="auto"/>
              <w:rPr>
                <w:rFonts w:ascii="Century Gothic" w:hAnsi="Century Gothic"/>
                <w:b/>
                <w:sz w:val="20"/>
                <w:szCs w:val="20"/>
              </w:rPr>
            </w:pPr>
            <w:r w:rsidRPr="00633590">
              <w:rPr>
                <w:rFonts w:ascii="Century Gothic" w:hAnsi="Century Gothic"/>
                <w:b/>
                <w:sz w:val="20"/>
                <w:szCs w:val="20"/>
              </w:rPr>
              <w:t>A mi-parcours (US$)</w:t>
            </w:r>
          </w:p>
        </w:tc>
        <w:tc>
          <w:tcPr>
            <w:tcW w:w="2062" w:type="dxa"/>
          </w:tcPr>
          <w:p w14:paraId="3268A39C" w14:textId="77777777" w:rsidR="000B3B87" w:rsidRPr="00633590" w:rsidRDefault="000B3B87" w:rsidP="007E52A7">
            <w:pPr>
              <w:spacing w:line="276" w:lineRule="auto"/>
              <w:rPr>
                <w:rFonts w:ascii="Century Gothic" w:hAnsi="Century Gothic"/>
                <w:b/>
                <w:sz w:val="20"/>
                <w:szCs w:val="20"/>
              </w:rPr>
            </w:pPr>
            <w:r w:rsidRPr="00633590">
              <w:rPr>
                <w:rFonts w:ascii="Century Gothic" w:hAnsi="Century Gothic"/>
                <w:b/>
                <w:sz w:val="20"/>
                <w:szCs w:val="20"/>
              </w:rPr>
              <w:t>A la fin du Projet (US$)</w:t>
            </w:r>
          </w:p>
        </w:tc>
      </w:tr>
      <w:tr w:rsidR="00E91994" w14:paraId="4798F60B" w14:textId="77777777" w:rsidTr="00700906">
        <w:tc>
          <w:tcPr>
            <w:tcW w:w="4537" w:type="dxa"/>
            <w:gridSpan w:val="2"/>
          </w:tcPr>
          <w:p w14:paraId="469300B9" w14:textId="77777777" w:rsidR="00E91994" w:rsidRPr="00633590" w:rsidRDefault="00E91994" w:rsidP="00E91994">
            <w:pPr>
              <w:spacing w:line="276" w:lineRule="auto"/>
              <w:rPr>
                <w:rFonts w:ascii="Century Gothic" w:hAnsi="Century Gothic"/>
                <w:b/>
                <w:sz w:val="20"/>
                <w:szCs w:val="20"/>
              </w:rPr>
            </w:pPr>
            <w:r w:rsidRPr="00633590">
              <w:rPr>
                <w:rFonts w:ascii="Century Gothic" w:hAnsi="Century Gothic"/>
                <w:b/>
                <w:sz w:val="20"/>
                <w:szCs w:val="20"/>
              </w:rPr>
              <w:t>FEM</w:t>
            </w:r>
          </w:p>
        </w:tc>
        <w:tc>
          <w:tcPr>
            <w:tcW w:w="1792" w:type="dxa"/>
          </w:tcPr>
          <w:p w14:paraId="108F9140" w14:textId="753E6489" w:rsidR="00E91994" w:rsidRDefault="00E91994" w:rsidP="00E91994">
            <w:pPr>
              <w:spacing w:line="276" w:lineRule="auto"/>
              <w:rPr>
                <w:rFonts w:ascii="Century Gothic" w:hAnsi="Century Gothic"/>
                <w:sz w:val="20"/>
                <w:szCs w:val="20"/>
              </w:rPr>
            </w:pPr>
            <w:r>
              <w:rPr>
                <w:rFonts w:ascii="Century Gothic" w:hAnsi="Century Gothic" w:cs="Times New Roman"/>
                <w:sz w:val="20"/>
                <w:szCs w:val="20"/>
              </w:rPr>
              <w:t>1</w:t>
            </w:r>
            <w:r w:rsidRPr="008C5951">
              <w:rPr>
                <w:rFonts w:ascii="Century Gothic" w:hAnsi="Century Gothic" w:cs="Times New Roman"/>
                <w:sz w:val="20"/>
                <w:szCs w:val="20"/>
              </w:rPr>
              <w:t>.</w:t>
            </w:r>
            <w:r>
              <w:rPr>
                <w:rFonts w:ascii="Century Gothic" w:hAnsi="Century Gothic" w:cs="Times New Roman"/>
                <w:sz w:val="20"/>
                <w:szCs w:val="20"/>
              </w:rPr>
              <w:t>3</w:t>
            </w:r>
            <w:r w:rsidRPr="008C5951">
              <w:rPr>
                <w:rFonts w:ascii="Century Gothic" w:hAnsi="Century Gothic" w:cs="Times New Roman"/>
                <w:sz w:val="20"/>
                <w:szCs w:val="20"/>
              </w:rPr>
              <w:t>1</w:t>
            </w:r>
            <w:r>
              <w:rPr>
                <w:rFonts w:ascii="Century Gothic" w:hAnsi="Century Gothic" w:cs="Times New Roman"/>
                <w:sz w:val="20"/>
                <w:szCs w:val="20"/>
              </w:rPr>
              <w:t>3</w:t>
            </w:r>
            <w:r w:rsidRPr="008C5951">
              <w:rPr>
                <w:rFonts w:ascii="Century Gothic" w:hAnsi="Century Gothic" w:cs="Times New Roman"/>
                <w:sz w:val="20"/>
                <w:szCs w:val="20"/>
              </w:rPr>
              <w:t>.</w:t>
            </w:r>
            <w:r>
              <w:rPr>
                <w:rFonts w:ascii="Century Gothic" w:hAnsi="Century Gothic" w:cs="Times New Roman"/>
                <w:sz w:val="20"/>
                <w:szCs w:val="20"/>
              </w:rPr>
              <w:t>636</w:t>
            </w:r>
          </w:p>
        </w:tc>
        <w:tc>
          <w:tcPr>
            <w:tcW w:w="2102" w:type="dxa"/>
          </w:tcPr>
          <w:p w14:paraId="6EC40822" w14:textId="57E6B1DC" w:rsidR="00E91994" w:rsidRDefault="00E91994" w:rsidP="00E91994">
            <w:pPr>
              <w:spacing w:line="276" w:lineRule="auto"/>
              <w:rPr>
                <w:rFonts w:ascii="Century Gothic" w:hAnsi="Century Gothic"/>
                <w:sz w:val="20"/>
                <w:szCs w:val="20"/>
              </w:rPr>
            </w:pPr>
            <w:r w:rsidRPr="003F5D63">
              <w:t>1284939</w:t>
            </w:r>
          </w:p>
        </w:tc>
        <w:tc>
          <w:tcPr>
            <w:tcW w:w="2062" w:type="dxa"/>
          </w:tcPr>
          <w:p w14:paraId="7178EFEB" w14:textId="33549B54" w:rsidR="00E91994" w:rsidRDefault="00E91994" w:rsidP="00E91994">
            <w:pPr>
              <w:spacing w:line="276" w:lineRule="auto"/>
              <w:rPr>
                <w:rFonts w:ascii="Century Gothic" w:hAnsi="Century Gothic"/>
                <w:sz w:val="20"/>
                <w:szCs w:val="20"/>
              </w:rPr>
            </w:pPr>
            <w:r w:rsidRPr="003F5D63">
              <w:t>1284939</w:t>
            </w:r>
          </w:p>
        </w:tc>
      </w:tr>
      <w:tr w:rsidR="00E91994" w14:paraId="15E5EE1A" w14:textId="77777777" w:rsidTr="00700906">
        <w:tc>
          <w:tcPr>
            <w:tcW w:w="4537" w:type="dxa"/>
            <w:gridSpan w:val="2"/>
          </w:tcPr>
          <w:p w14:paraId="5223DE95" w14:textId="77777777" w:rsidR="00E91994" w:rsidRDefault="00E91994" w:rsidP="00E91994">
            <w:pPr>
              <w:spacing w:line="276" w:lineRule="auto"/>
              <w:rPr>
                <w:rFonts w:ascii="Century Gothic" w:hAnsi="Century Gothic"/>
                <w:sz w:val="20"/>
                <w:szCs w:val="20"/>
              </w:rPr>
            </w:pPr>
            <w:r>
              <w:rPr>
                <w:rFonts w:ascii="Century Gothic" w:hAnsi="Century Gothic"/>
                <w:sz w:val="20"/>
                <w:szCs w:val="20"/>
              </w:rPr>
              <w:t>PNUD</w:t>
            </w:r>
          </w:p>
        </w:tc>
        <w:tc>
          <w:tcPr>
            <w:tcW w:w="1792" w:type="dxa"/>
          </w:tcPr>
          <w:p w14:paraId="451EEB1F" w14:textId="2A1DF280" w:rsidR="00E91994" w:rsidRDefault="00E91994" w:rsidP="00E91994">
            <w:pPr>
              <w:spacing w:line="276" w:lineRule="auto"/>
              <w:rPr>
                <w:rFonts w:ascii="Century Gothic" w:hAnsi="Century Gothic"/>
                <w:sz w:val="20"/>
                <w:szCs w:val="20"/>
              </w:rPr>
            </w:pPr>
            <w:r>
              <w:rPr>
                <w:rFonts w:ascii="Century Gothic" w:hAnsi="Century Gothic" w:cs="Times New Roman"/>
                <w:sz w:val="20"/>
                <w:szCs w:val="20"/>
              </w:rPr>
              <w:t>1</w:t>
            </w:r>
            <w:r w:rsidRPr="008C5951">
              <w:rPr>
                <w:rFonts w:ascii="Century Gothic" w:hAnsi="Century Gothic" w:cs="Times New Roman"/>
                <w:sz w:val="20"/>
                <w:szCs w:val="20"/>
              </w:rPr>
              <w:t>00.000</w:t>
            </w:r>
          </w:p>
        </w:tc>
        <w:tc>
          <w:tcPr>
            <w:tcW w:w="2102" w:type="dxa"/>
          </w:tcPr>
          <w:p w14:paraId="4E2EDACE" w14:textId="04CBBC89" w:rsidR="00E91994" w:rsidRPr="00E91994" w:rsidRDefault="00E91994" w:rsidP="00E91994">
            <w:pPr>
              <w:spacing w:line="276" w:lineRule="auto"/>
            </w:pPr>
            <w:r w:rsidRPr="003F5D63">
              <w:t>88760</w:t>
            </w:r>
          </w:p>
        </w:tc>
        <w:tc>
          <w:tcPr>
            <w:tcW w:w="2062" w:type="dxa"/>
          </w:tcPr>
          <w:p w14:paraId="768CE2CE" w14:textId="4FD7A8CD" w:rsidR="00E91994" w:rsidRDefault="00E91994" w:rsidP="00E91994">
            <w:pPr>
              <w:spacing w:line="276" w:lineRule="auto"/>
              <w:rPr>
                <w:rFonts w:ascii="Century Gothic" w:hAnsi="Century Gothic"/>
                <w:sz w:val="20"/>
                <w:szCs w:val="20"/>
              </w:rPr>
            </w:pPr>
            <w:r w:rsidRPr="003F5D63">
              <w:t>88760</w:t>
            </w:r>
          </w:p>
        </w:tc>
      </w:tr>
      <w:tr w:rsidR="00E91994" w14:paraId="08A99079" w14:textId="77777777" w:rsidTr="00700906">
        <w:trPr>
          <w:trHeight w:val="366"/>
        </w:trPr>
        <w:tc>
          <w:tcPr>
            <w:tcW w:w="1805" w:type="dxa"/>
            <w:vMerge w:val="restart"/>
          </w:tcPr>
          <w:p w14:paraId="30EC1943" w14:textId="77777777" w:rsidR="00E91994" w:rsidRDefault="00E91994" w:rsidP="00E91994">
            <w:pPr>
              <w:spacing w:line="276" w:lineRule="auto"/>
              <w:rPr>
                <w:rFonts w:ascii="Century Gothic" w:hAnsi="Century Gothic"/>
                <w:sz w:val="20"/>
                <w:szCs w:val="20"/>
              </w:rPr>
            </w:pPr>
            <w:r>
              <w:rPr>
                <w:rFonts w:ascii="Century Gothic" w:hAnsi="Century Gothic"/>
                <w:sz w:val="20"/>
                <w:szCs w:val="20"/>
              </w:rPr>
              <w:t>ETAT</w:t>
            </w:r>
          </w:p>
        </w:tc>
        <w:tc>
          <w:tcPr>
            <w:tcW w:w="2732" w:type="dxa"/>
          </w:tcPr>
          <w:p w14:paraId="6C91F38F" w14:textId="77777777" w:rsidR="00E91994" w:rsidRDefault="00E91994" w:rsidP="00E91994">
            <w:pPr>
              <w:spacing w:line="276" w:lineRule="auto"/>
              <w:rPr>
                <w:rFonts w:ascii="Century Gothic" w:hAnsi="Century Gothic"/>
                <w:sz w:val="20"/>
                <w:szCs w:val="20"/>
              </w:rPr>
            </w:pPr>
            <w:r>
              <w:rPr>
                <w:rFonts w:ascii="Century Gothic" w:hAnsi="Century Gothic" w:cs="Times New Roman"/>
                <w:sz w:val="20"/>
                <w:szCs w:val="20"/>
              </w:rPr>
              <w:t>Cash </w:t>
            </w:r>
          </w:p>
        </w:tc>
        <w:tc>
          <w:tcPr>
            <w:tcW w:w="1792" w:type="dxa"/>
          </w:tcPr>
          <w:p w14:paraId="36399515" w14:textId="1B866464" w:rsidR="00E91994" w:rsidRPr="000B346B" w:rsidRDefault="00E91994" w:rsidP="00E91994">
            <w:pPr>
              <w:spacing w:line="276" w:lineRule="auto"/>
              <w:rPr>
                <w:rFonts w:ascii="Century Gothic" w:hAnsi="Century Gothic" w:cs="Times New Roman"/>
                <w:sz w:val="20"/>
                <w:szCs w:val="20"/>
              </w:rPr>
            </w:pPr>
            <w:r>
              <w:rPr>
                <w:rFonts w:ascii="Century Gothic" w:hAnsi="Century Gothic" w:cs="Times New Roman"/>
                <w:sz w:val="20"/>
                <w:szCs w:val="20"/>
              </w:rPr>
              <w:t>14</w:t>
            </w:r>
            <w:r w:rsidRPr="008C5951">
              <w:rPr>
                <w:rFonts w:ascii="Century Gothic" w:hAnsi="Century Gothic" w:cs="Times New Roman"/>
                <w:sz w:val="20"/>
                <w:szCs w:val="20"/>
              </w:rPr>
              <w:t>0.000</w:t>
            </w:r>
          </w:p>
        </w:tc>
        <w:tc>
          <w:tcPr>
            <w:tcW w:w="2102" w:type="dxa"/>
          </w:tcPr>
          <w:p w14:paraId="5A192244" w14:textId="51947B48" w:rsidR="00E91994" w:rsidRDefault="00E91994" w:rsidP="00E91994">
            <w:pPr>
              <w:spacing w:line="276" w:lineRule="auto"/>
              <w:rPr>
                <w:rFonts w:ascii="Century Gothic" w:hAnsi="Century Gothic"/>
                <w:sz w:val="20"/>
                <w:szCs w:val="20"/>
              </w:rPr>
            </w:pPr>
          </w:p>
        </w:tc>
        <w:tc>
          <w:tcPr>
            <w:tcW w:w="2062" w:type="dxa"/>
          </w:tcPr>
          <w:p w14:paraId="11446A2A" w14:textId="42EC3910" w:rsidR="00E91994" w:rsidRPr="000B346B" w:rsidRDefault="00E91994" w:rsidP="00E91994">
            <w:pPr>
              <w:spacing w:line="276" w:lineRule="auto"/>
              <w:rPr>
                <w:rFonts w:ascii="Century Gothic" w:hAnsi="Century Gothic" w:cs="Times New Roman"/>
                <w:sz w:val="20"/>
                <w:szCs w:val="20"/>
              </w:rPr>
            </w:pPr>
          </w:p>
        </w:tc>
      </w:tr>
      <w:tr w:rsidR="00E91994" w14:paraId="573DB548" w14:textId="77777777" w:rsidTr="00700906">
        <w:trPr>
          <w:trHeight w:val="282"/>
        </w:trPr>
        <w:tc>
          <w:tcPr>
            <w:tcW w:w="1805" w:type="dxa"/>
            <w:vMerge/>
          </w:tcPr>
          <w:p w14:paraId="6C1822CF" w14:textId="77777777" w:rsidR="00E91994" w:rsidRDefault="00E91994" w:rsidP="00E91994">
            <w:pPr>
              <w:spacing w:line="276" w:lineRule="auto"/>
              <w:rPr>
                <w:rFonts w:ascii="Century Gothic" w:hAnsi="Century Gothic"/>
                <w:sz w:val="20"/>
                <w:szCs w:val="20"/>
              </w:rPr>
            </w:pPr>
          </w:p>
        </w:tc>
        <w:tc>
          <w:tcPr>
            <w:tcW w:w="2732" w:type="dxa"/>
          </w:tcPr>
          <w:p w14:paraId="74FC4985" w14:textId="77777777" w:rsidR="00E91994" w:rsidRDefault="00E91994" w:rsidP="00E91994">
            <w:pPr>
              <w:spacing w:line="276" w:lineRule="auto"/>
              <w:rPr>
                <w:rFonts w:ascii="Century Gothic" w:hAnsi="Century Gothic"/>
                <w:sz w:val="20"/>
                <w:szCs w:val="20"/>
              </w:rPr>
            </w:pPr>
            <w:r>
              <w:rPr>
                <w:rFonts w:ascii="Century Gothic" w:hAnsi="Century Gothic" w:cs="Times New Roman"/>
                <w:sz w:val="20"/>
                <w:szCs w:val="20"/>
              </w:rPr>
              <w:t>Nature </w:t>
            </w:r>
          </w:p>
        </w:tc>
        <w:tc>
          <w:tcPr>
            <w:tcW w:w="1792" w:type="dxa"/>
          </w:tcPr>
          <w:p w14:paraId="0D9D69EE" w14:textId="1E33ED30" w:rsidR="00E91994" w:rsidRDefault="00E91994" w:rsidP="00E91994">
            <w:pPr>
              <w:spacing w:line="276" w:lineRule="auto"/>
              <w:rPr>
                <w:rFonts w:ascii="Century Gothic" w:hAnsi="Century Gothic" w:cs="Times New Roman"/>
                <w:sz w:val="20"/>
                <w:szCs w:val="20"/>
              </w:rPr>
            </w:pPr>
            <w:r>
              <w:rPr>
                <w:rFonts w:ascii="Century Gothic" w:hAnsi="Century Gothic" w:cs="Times New Roman"/>
                <w:sz w:val="20"/>
                <w:szCs w:val="20"/>
              </w:rPr>
              <w:t>663401</w:t>
            </w:r>
          </w:p>
        </w:tc>
        <w:tc>
          <w:tcPr>
            <w:tcW w:w="2102" w:type="dxa"/>
          </w:tcPr>
          <w:p w14:paraId="6AF5979D" w14:textId="319A793C" w:rsidR="00E91994" w:rsidRDefault="00E91994" w:rsidP="00E91994">
            <w:pPr>
              <w:spacing w:line="276" w:lineRule="auto"/>
              <w:rPr>
                <w:rFonts w:ascii="Century Gothic" w:hAnsi="Century Gothic"/>
                <w:sz w:val="20"/>
                <w:szCs w:val="20"/>
              </w:rPr>
            </w:pPr>
            <w:r w:rsidRPr="003F5D63">
              <w:t>784165</w:t>
            </w:r>
          </w:p>
        </w:tc>
        <w:tc>
          <w:tcPr>
            <w:tcW w:w="2062" w:type="dxa"/>
          </w:tcPr>
          <w:p w14:paraId="6AC65F2A" w14:textId="1DA585F9" w:rsidR="00E91994" w:rsidRPr="00E91994" w:rsidRDefault="00E91994" w:rsidP="00E91994">
            <w:pPr>
              <w:spacing w:line="276" w:lineRule="auto"/>
            </w:pPr>
            <w:r w:rsidRPr="003F5D63">
              <w:t>784165</w:t>
            </w:r>
          </w:p>
        </w:tc>
      </w:tr>
      <w:tr w:rsidR="00E91994" w14:paraId="2C5C9AD6" w14:textId="77777777" w:rsidTr="00700906">
        <w:tc>
          <w:tcPr>
            <w:tcW w:w="1805" w:type="dxa"/>
            <w:vMerge w:val="restart"/>
          </w:tcPr>
          <w:p w14:paraId="0603779B" w14:textId="77777777" w:rsidR="00E91994" w:rsidRDefault="00E91994" w:rsidP="00E91994">
            <w:pPr>
              <w:spacing w:line="276" w:lineRule="auto"/>
              <w:rPr>
                <w:rFonts w:ascii="Century Gothic" w:hAnsi="Century Gothic"/>
                <w:sz w:val="20"/>
                <w:szCs w:val="20"/>
              </w:rPr>
            </w:pPr>
            <w:r>
              <w:rPr>
                <w:rFonts w:ascii="Century Gothic" w:hAnsi="Century Gothic"/>
                <w:sz w:val="20"/>
                <w:szCs w:val="20"/>
              </w:rPr>
              <w:t>Autres cofinancements</w:t>
            </w:r>
          </w:p>
        </w:tc>
        <w:tc>
          <w:tcPr>
            <w:tcW w:w="2732" w:type="dxa"/>
          </w:tcPr>
          <w:p w14:paraId="75608211" w14:textId="1C7A95BE" w:rsidR="00E91994" w:rsidRDefault="00E91994" w:rsidP="00E91994">
            <w:pPr>
              <w:spacing w:line="276" w:lineRule="auto"/>
              <w:rPr>
                <w:rFonts w:ascii="Century Gothic" w:hAnsi="Century Gothic"/>
                <w:sz w:val="20"/>
                <w:szCs w:val="20"/>
              </w:rPr>
            </w:pPr>
            <w:r>
              <w:rPr>
                <w:rFonts w:ascii="Century Gothic" w:hAnsi="Century Gothic"/>
                <w:sz w:val="20"/>
                <w:szCs w:val="20"/>
              </w:rPr>
              <w:t>Institutions nationales (en nature)</w:t>
            </w:r>
          </w:p>
        </w:tc>
        <w:tc>
          <w:tcPr>
            <w:tcW w:w="1792" w:type="dxa"/>
          </w:tcPr>
          <w:p w14:paraId="126AAA22" w14:textId="179DEFC2" w:rsidR="00E91994" w:rsidRDefault="00E91994" w:rsidP="00E91994">
            <w:pPr>
              <w:spacing w:line="276" w:lineRule="auto"/>
              <w:rPr>
                <w:rFonts w:ascii="Century Gothic" w:hAnsi="Century Gothic"/>
                <w:sz w:val="20"/>
                <w:szCs w:val="20"/>
              </w:rPr>
            </w:pPr>
            <w:r>
              <w:rPr>
                <w:rFonts w:ascii="Century Gothic" w:hAnsi="Century Gothic"/>
                <w:sz w:val="20"/>
                <w:szCs w:val="20"/>
              </w:rPr>
              <w:t>2.464.000</w:t>
            </w:r>
          </w:p>
        </w:tc>
        <w:tc>
          <w:tcPr>
            <w:tcW w:w="2102" w:type="dxa"/>
          </w:tcPr>
          <w:p w14:paraId="210D99D1" w14:textId="438B07EF" w:rsidR="00E91994" w:rsidRDefault="00E91994" w:rsidP="00E91994">
            <w:pPr>
              <w:spacing w:line="276" w:lineRule="auto"/>
              <w:rPr>
                <w:rFonts w:ascii="Century Gothic" w:hAnsi="Century Gothic"/>
                <w:sz w:val="20"/>
                <w:szCs w:val="20"/>
              </w:rPr>
            </w:pPr>
          </w:p>
        </w:tc>
        <w:tc>
          <w:tcPr>
            <w:tcW w:w="2062" w:type="dxa"/>
          </w:tcPr>
          <w:p w14:paraId="21D2BAFF" w14:textId="77777777" w:rsidR="00E91994" w:rsidRDefault="00E91994" w:rsidP="00E91994">
            <w:pPr>
              <w:spacing w:line="276" w:lineRule="auto"/>
              <w:rPr>
                <w:rFonts w:ascii="Century Gothic" w:hAnsi="Century Gothic"/>
                <w:sz w:val="20"/>
                <w:szCs w:val="20"/>
              </w:rPr>
            </w:pPr>
          </w:p>
        </w:tc>
      </w:tr>
      <w:tr w:rsidR="00E91994" w14:paraId="04B40C07" w14:textId="77777777" w:rsidTr="00700906">
        <w:tc>
          <w:tcPr>
            <w:tcW w:w="1805" w:type="dxa"/>
            <w:vMerge/>
          </w:tcPr>
          <w:p w14:paraId="2964A7BD" w14:textId="77777777" w:rsidR="00E91994" w:rsidRDefault="00E91994" w:rsidP="00E91994">
            <w:pPr>
              <w:spacing w:line="276" w:lineRule="auto"/>
              <w:rPr>
                <w:rFonts w:ascii="Century Gothic" w:hAnsi="Century Gothic"/>
                <w:sz w:val="20"/>
                <w:szCs w:val="20"/>
              </w:rPr>
            </w:pPr>
          </w:p>
        </w:tc>
        <w:tc>
          <w:tcPr>
            <w:tcW w:w="2732" w:type="dxa"/>
          </w:tcPr>
          <w:p w14:paraId="1583D4E1" w14:textId="738706E2" w:rsidR="00E91994" w:rsidRDefault="00E91994" w:rsidP="00E91994">
            <w:pPr>
              <w:spacing w:line="276" w:lineRule="auto"/>
              <w:rPr>
                <w:rFonts w:ascii="Century Gothic" w:hAnsi="Century Gothic"/>
                <w:sz w:val="20"/>
                <w:szCs w:val="20"/>
              </w:rPr>
            </w:pPr>
            <w:r>
              <w:rPr>
                <w:rFonts w:ascii="Century Gothic" w:hAnsi="Century Gothic"/>
                <w:sz w:val="20"/>
                <w:szCs w:val="20"/>
              </w:rPr>
              <w:t>Secteur Privé (en nature)</w:t>
            </w:r>
          </w:p>
        </w:tc>
        <w:tc>
          <w:tcPr>
            <w:tcW w:w="1792" w:type="dxa"/>
          </w:tcPr>
          <w:p w14:paraId="7D8A7FB2" w14:textId="01F9E6C3" w:rsidR="00E91994" w:rsidRDefault="00E91994" w:rsidP="00E91994">
            <w:pPr>
              <w:spacing w:line="276" w:lineRule="auto"/>
              <w:rPr>
                <w:rFonts w:ascii="Century Gothic" w:hAnsi="Century Gothic"/>
                <w:sz w:val="20"/>
                <w:szCs w:val="20"/>
              </w:rPr>
            </w:pPr>
            <w:r>
              <w:rPr>
                <w:rFonts w:ascii="Century Gothic" w:hAnsi="Century Gothic"/>
                <w:sz w:val="20"/>
                <w:szCs w:val="20"/>
              </w:rPr>
              <w:t>3.000.000</w:t>
            </w:r>
          </w:p>
        </w:tc>
        <w:tc>
          <w:tcPr>
            <w:tcW w:w="2102" w:type="dxa"/>
          </w:tcPr>
          <w:p w14:paraId="4551C633" w14:textId="77777777" w:rsidR="00E91994" w:rsidRDefault="00E91994" w:rsidP="00E91994">
            <w:pPr>
              <w:spacing w:line="276" w:lineRule="auto"/>
              <w:rPr>
                <w:rFonts w:ascii="Century Gothic" w:hAnsi="Century Gothic"/>
                <w:sz w:val="20"/>
                <w:szCs w:val="20"/>
              </w:rPr>
            </w:pPr>
          </w:p>
        </w:tc>
        <w:tc>
          <w:tcPr>
            <w:tcW w:w="2062" w:type="dxa"/>
          </w:tcPr>
          <w:p w14:paraId="6D2D7A27" w14:textId="77777777" w:rsidR="00E91994" w:rsidRDefault="00E91994" w:rsidP="00E91994">
            <w:pPr>
              <w:spacing w:line="276" w:lineRule="auto"/>
              <w:rPr>
                <w:rFonts w:ascii="Century Gothic" w:hAnsi="Century Gothic"/>
                <w:sz w:val="20"/>
                <w:szCs w:val="20"/>
              </w:rPr>
            </w:pPr>
          </w:p>
        </w:tc>
      </w:tr>
      <w:tr w:rsidR="00E91994" w14:paraId="77D2F4D1" w14:textId="77777777" w:rsidTr="00700906">
        <w:tc>
          <w:tcPr>
            <w:tcW w:w="1805" w:type="dxa"/>
            <w:vMerge/>
          </w:tcPr>
          <w:p w14:paraId="3F899B71" w14:textId="77777777" w:rsidR="00E91994" w:rsidRDefault="00E91994" w:rsidP="00E91994">
            <w:pPr>
              <w:spacing w:line="276" w:lineRule="auto"/>
              <w:rPr>
                <w:rFonts w:ascii="Century Gothic" w:hAnsi="Century Gothic"/>
                <w:sz w:val="20"/>
                <w:szCs w:val="20"/>
              </w:rPr>
            </w:pPr>
          </w:p>
        </w:tc>
        <w:tc>
          <w:tcPr>
            <w:tcW w:w="2732" w:type="dxa"/>
          </w:tcPr>
          <w:p w14:paraId="1D1D03D0" w14:textId="759C5C25" w:rsidR="00E91994" w:rsidRDefault="00E91994" w:rsidP="00E91994">
            <w:pPr>
              <w:spacing w:line="276" w:lineRule="auto"/>
              <w:rPr>
                <w:rFonts w:ascii="Century Gothic" w:hAnsi="Century Gothic"/>
                <w:sz w:val="20"/>
                <w:szCs w:val="20"/>
              </w:rPr>
            </w:pPr>
            <w:r>
              <w:rPr>
                <w:rFonts w:ascii="Century Gothic" w:hAnsi="Century Gothic"/>
                <w:sz w:val="20"/>
                <w:szCs w:val="20"/>
              </w:rPr>
              <w:t xml:space="preserve">Multilatérale &amp; </w:t>
            </w:r>
            <w:r w:rsidR="00D469EE">
              <w:rPr>
                <w:rFonts w:ascii="Century Gothic" w:hAnsi="Century Gothic"/>
                <w:sz w:val="20"/>
                <w:szCs w:val="20"/>
              </w:rPr>
              <w:t>ONG (</w:t>
            </w:r>
            <w:r>
              <w:rPr>
                <w:rFonts w:ascii="Century Gothic" w:hAnsi="Century Gothic"/>
                <w:sz w:val="20"/>
                <w:szCs w:val="20"/>
              </w:rPr>
              <w:t>en nature)</w:t>
            </w:r>
          </w:p>
        </w:tc>
        <w:tc>
          <w:tcPr>
            <w:tcW w:w="1792" w:type="dxa"/>
          </w:tcPr>
          <w:p w14:paraId="7D27FA28" w14:textId="4EA7D995" w:rsidR="00E91994" w:rsidRDefault="00E91994" w:rsidP="00E91994">
            <w:pPr>
              <w:spacing w:line="276" w:lineRule="auto"/>
              <w:rPr>
                <w:rFonts w:ascii="Century Gothic" w:hAnsi="Century Gothic"/>
                <w:sz w:val="20"/>
                <w:szCs w:val="20"/>
              </w:rPr>
            </w:pPr>
            <w:r>
              <w:rPr>
                <w:rFonts w:ascii="Century Gothic" w:hAnsi="Century Gothic"/>
                <w:sz w:val="20"/>
                <w:szCs w:val="20"/>
              </w:rPr>
              <w:t>1.205.765</w:t>
            </w:r>
          </w:p>
        </w:tc>
        <w:tc>
          <w:tcPr>
            <w:tcW w:w="2102" w:type="dxa"/>
          </w:tcPr>
          <w:p w14:paraId="01B4C832" w14:textId="77777777" w:rsidR="00E91994" w:rsidRDefault="00E91994" w:rsidP="00E91994">
            <w:pPr>
              <w:spacing w:line="276" w:lineRule="auto"/>
              <w:rPr>
                <w:rFonts w:ascii="Century Gothic" w:hAnsi="Century Gothic"/>
                <w:sz w:val="20"/>
                <w:szCs w:val="20"/>
              </w:rPr>
            </w:pPr>
          </w:p>
        </w:tc>
        <w:tc>
          <w:tcPr>
            <w:tcW w:w="2062" w:type="dxa"/>
          </w:tcPr>
          <w:p w14:paraId="0F70DCCA" w14:textId="77777777" w:rsidR="00E91994" w:rsidRDefault="00E91994" w:rsidP="00E91994">
            <w:pPr>
              <w:spacing w:line="276" w:lineRule="auto"/>
              <w:rPr>
                <w:rFonts w:ascii="Century Gothic" w:hAnsi="Century Gothic"/>
                <w:sz w:val="20"/>
                <w:szCs w:val="20"/>
              </w:rPr>
            </w:pPr>
          </w:p>
        </w:tc>
      </w:tr>
      <w:tr w:rsidR="00E91994" w14:paraId="74E3B961" w14:textId="77777777" w:rsidTr="00700906">
        <w:tc>
          <w:tcPr>
            <w:tcW w:w="4537" w:type="dxa"/>
            <w:gridSpan w:val="2"/>
          </w:tcPr>
          <w:p w14:paraId="77ACC12E" w14:textId="77777777" w:rsidR="00E91994" w:rsidRDefault="00E91994" w:rsidP="00E91994">
            <w:pPr>
              <w:spacing w:line="276" w:lineRule="auto"/>
              <w:rPr>
                <w:rFonts w:ascii="Century Gothic" w:hAnsi="Century Gothic"/>
                <w:sz w:val="20"/>
                <w:szCs w:val="20"/>
              </w:rPr>
            </w:pPr>
            <w:r w:rsidRPr="00897F53">
              <w:rPr>
                <w:rFonts w:ascii="Century Gothic" w:hAnsi="Century Gothic"/>
                <w:b/>
                <w:sz w:val="20"/>
                <w:szCs w:val="20"/>
              </w:rPr>
              <w:t xml:space="preserve">Total </w:t>
            </w:r>
            <w:r w:rsidRPr="00292287">
              <w:rPr>
                <w:rFonts w:ascii="Century Gothic" w:hAnsi="Century Gothic"/>
                <w:b/>
                <w:sz w:val="20"/>
                <w:szCs w:val="20"/>
              </w:rPr>
              <w:t>cofinancements</w:t>
            </w:r>
          </w:p>
        </w:tc>
        <w:tc>
          <w:tcPr>
            <w:tcW w:w="1792" w:type="dxa"/>
            <w:vAlign w:val="center"/>
          </w:tcPr>
          <w:p w14:paraId="397BFFD1" w14:textId="7EEF4D1B" w:rsidR="00E91994" w:rsidRDefault="00E91994" w:rsidP="00E91994">
            <w:pPr>
              <w:spacing w:line="276" w:lineRule="auto"/>
              <w:rPr>
                <w:rFonts w:ascii="Century Gothic" w:hAnsi="Century Gothic"/>
                <w:sz w:val="20"/>
                <w:szCs w:val="20"/>
              </w:rPr>
            </w:pPr>
            <w:r w:rsidRPr="000962C0">
              <w:rPr>
                <w:rFonts w:ascii="Century Gothic" w:hAnsi="Century Gothic"/>
                <w:sz w:val="20"/>
                <w:szCs w:val="20"/>
              </w:rPr>
              <w:t xml:space="preserve">6.669.765 </w:t>
            </w:r>
          </w:p>
        </w:tc>
        <w:tc>
          <w:tcPr>
            <w:tcW w:w="2102" w:type="dxa"/>
          </w:tcPr>
          <w:p w14:paraId="6511C360" w14:textId="77777777" w:rsidR="00E91994" w:rsidRDefault="00E91994" w:rsidP="00E91994">
            <w:pPr>
              <w:spacing w:line="276" w:lineRule="auto"/>
              <w:rPr>
                <w:rFonts w:ascii="Century Gothic" w:hAnsi="Century Gothic"/>
                <w:sz w:val="20"/>
                <w:szCs w:val="20"/>
              </w:rPr>
            </w:pPr>
          </w:p>
        </w:tc>
        <w:tc>
          <w:tcPr>
            <w:tcW w:w="2062" w:type="dxa"/>
            <w:vAlign w:val="center"/>
          </w:tcPr>
          <w:p w14:paraId="75811A88" w14:textId="2C04B76D" w:rsidR="00E91994" w:rsidRDefault="00E91994" w:rsidP="00E91994">
            <w:pPr>
              <w:spacing w:line="276" w:lineRule="auto"/>
              <w:rPr>
                <w:rFonts w:ascii="Century Gothic" w:hAnsi="Century Gothic"/>
                <w:sz w:val="20"/>
                <w:szCs w:val="20"/>
              </w:rPr>
            </w:pPr>
          </w:p>
        </w:tc>
      </w:tr>
      <w:tr w:rsidR="00E91994" w14:paraId="61D31ABE" w14:textId="77777777" w:rsidTr="00700906">
        <w:tc>
          <w:tcPr>
            <w:tcW w:w="4537" w:type="dxa"/>
            <w:gridSpan w:val="2"/>
          </w:tcPr>
          <w:p w14:paraId="5F4BC6AE" w14:textId="77777777" w:rsidR="00E91994" w:rsidRPr="00633590" w:rsidRDefault="00E91994" w:rsidP="00E91994">
            <w:pPr>
              <w:spacing w:line="276" w:lineRule="auto"/>
              <w:rPr>
                <w:rFonts w:ascii="Century Gothic" w:hAnsi="Century Gothic"/>
                <w:b/>
                <w:sz w:val="20"/>
                <w:szCs w:val="20"/>
              </w:rPr>
            </w:pPr>
            <w:r w:rsidRPr="00633590">
              <w:rPr>
                <w:rFonts w:ascii="Century Gothic" w:hAnsi="Century Gothic"/>
                <w:b/>
                <w:sz w:val="20"/>
                <w:szCs w:val="20"/>
              </w:rPr>
              <w:t>Financement total du projet</w:t>
            </w:r>
          </w:p>
        </w:tc>
        <w:tc>
          <w:tcPr>
            <w:tcW w:w="1792" w:type="dxa"/>
          </w:tcPr>
          <w:p w14:paraId="7911F892" w14:textId="7330340F" w:rsidR="00E91994" w:rsidRDefault="00E91994" w:rsidP="00E91994">
            <w:pPr>
              <w:spacing w:line="276" w:lineRule="auto"/>
              <w:rPr>
                <w:rFonts w:ascii="Century Gothic" w:hAnsi="Century Gothic"/>
                <w:sz w:val="20"/>
                <w:szCs w:val="20"/>
              </w:rPr>
            </w:pPr>
          </w:p>
        </w:tc>
        <w:tc>
          <w:tcPr>
            <w:tcW w:w="2102" w:type="dxa"/>
          </w:tcPr>
          <w:p w14:paraId="4179E071" w14:textId="5CF66291" w:rsidR="00E91994" w:rsidRDefault="00E91994" w:rsidP="00E91994">
            <w:pPr>
              <w:spacing w:line="276" w:lineRule="auto"/>
              <w:rPr>
                <w:rFonts w:ascii="Century Gothic" w:hAnsi="Century Gothic"/>
                <w:sz w:val="20"/>
                <w:szCs w:val="20"/>
              </w:rPr>
            </w:pPr>
          </w:p>
        </w:tc>
        <w:tc>
          <w:tcPr>
            <w:tcW w:w="2062" w:type="dxa"/>
          </w:tcPr>
          <w:p w14:paraId="7BA41C00" w14:textId="4BFDA6D7" w:rsidR="00E91994" w:rsidRPr="003A7D16" w:rsidRDefault="00E91994" w:rsidP="00E91994">
            <w:pPr>
              <w:spacing w:line="276" w:lineRule="auto"/>
              <w:rPr>
                <w:rFonts w:ascii="Century Gothic" w:hAnsi="Century Gothic"/>
                <w:sz w:val="20"/>
                <w:szCs w:val="20"/>
              </w:rPr>
            </w:pPr>
          </w:p>
        </w:tc>
      </w:tr>
    </w:tbl>
    <w:p w14:paraId="7AB5D6D8" w14:textId="77777777" w:rsidR="001342B6" w:rsidRPr="007166F7" w:rsidRDefault="001342B6" w:rsidP="00BD61AC">
      <w:pPr>
        <w:spacing w:after="0" w:line="276" w:lineRule="auto"/>
        <w:rPr>
          <w:rFonts w:ascii="Century Gothic" w:hAnsi="Century Gothic"/>
          <w:sz w:val="20"/>
          <w:szCs w:val="20"/>
        </w:rPr>
      </w:pPr>
    </w:p>
    <w:p w14:paraId="2D0004EC" w14:textId="77777777" w:rsidR="00797CFF" w:rsidRPr="00431E27" w:rsidRDefault="004B7223" w:rsidP="004B7223">
      <w:pPr>
        <w:pStyle w:val="EA2"/>
        <w:numPr>
          <w:ilvl w:val="0"/>
          <w:numId w:val="0"/>
        </w:numPr>
        <w:ind w:left="142"/>
      </w:pPr>
      <w:bookmarkStart w:id="6" w:name="_Toc35897202"/>
      <w:r>
        <w:t xml:space="preserve">ii.2. </w:t>
      </w:r>
      <w:r w:rsidR="008933D8" w:rsidRPr="00431E27">
        <w:t>Description du projet</w:t>
      </w:r>
      <w:bookmarkEnd w:id="6"/>
    </w:p>
    <w:p w14:paraId="74C98D4D" w14:textId="24BA2F0E" w:rsidR="008933D8" w:rsidRPr="007166F7" w:rsidRDefault="008933D8" w:rsidP="00BD61AC">
      <w:pPr>
        <w:spacing w:after="0" w:line="276" w:lineRule="auto"/>
        <w:jc w:val="both"/>
        <w:rPr>
          <w:rFonts w:ascii="Century Gothic" w:hAnsi="Century Gothic"/>
          <w:sz w:val="20"/>
          <w:szCs w:val="20"/>
        </w:rPr>
      </w:pPr>
      <w:r w:rsidRPr="007166F7">
        <w:rPr>
          <w:rFonts w:ascii="Century Gothic" w:hAnsi="Century Gothic" w:cs="Times New Roman"/>
          <w:sz w:val="20"/>
          <w:szCs w:val="20"/>
        </w:rPr>
        <w:lastRenderedPageBreak/>
        <w:t xml:space="preserve">Le </w:t>
      </w:r>
      <w:r w:rsidR="000962C0" w:rsidRPr="00022DDE">
        <w:rPr>
          <w:rFonts w:ascii="Century Gothic" w:hAnsi="Century Gothic"/>
          <w:b/>
          <w:i/>
          <w:strike/>
          <w:sz w:val="20"/>
          <w:shd w:val="clear" w:color="auto" w:fill="FFFFFF"/>
        </w:rPr>
        <w:t>«</w:t>
      </w:r>
      <w:r w:rsidR="000962C0" w:rsidRPr="00E6679E">
        <w:rPr>
          <w:rFonts w:ascii="Century Gothic" w:hAnsi="Century Gothic"/>
          <w:b/>
          <w:i/>
          <w:sz w:val="20"/>
          <w:szCs w:val="20"/>
          <w:shd w:val="clear" w:color="auto" w:fill="FFFFFF"/>
        </w:rPr>
        <w:t xml:space="preserve"> </w:t>
      </w:r>
      <w:r w:rsidR="00DF3BAE" w:rsidRPr="008E69DB">
        <w:rPr>
          <w:rFonts w:ascii="Century Gothic" w:hAnsi="Century Gothic"/>
          <w:b/>
          <w:i/>
          <w:sz w:val="20"/>
          <w:szCs w:val="20"/>
          <w:shd w:val="clear" w:color="auto" w:fill="FFFFFF"/>
        </w:rPr>
        <w:t xml:space="preserve">Projet </w:t>
      </w:r>
      <w:r w:rsidR="00DF3BAE">
        <w:rPr>
          <w:rFonts w:ascii="Century Gothic" w:hAnsi="Century Gothic"/>
          <w:b/>
          <w:i/>
          <w:sz w:val="20"/>
          <w:szCs w:val="20"/>
          <w:shd w:val="clear" w:color="auto" w:fill="FFFFFF"/>
        </w:rPr>
        <w:t xml:space="preserve">de </w:t>
      </w:r>
      <w:r w:rsidR="000962C0" w:rsidRPr="00E6679E">
        <w:rPr>
          <w:rFonts w:ascii="Century Gothic" w:hAnsi="Century Gothic"/>
          <w:b/>
          <w:i/>
          <w:sz w:val="20"/>
          <w:szCs w:val="20"/>
          <w:shd w:val="clear" w:color="auto" w:fill="FFFFFF"/>
        </w:rPr>
        <w:t xml:space="preserve">Promotion du Jatropha </w:t>
      </w:r>
      <w:r w:rsidR="00B87249">
        <w:rPr>
          <w:rFonts w:ascii="Century Gothic" w:hAnsi="Century Gothic"/>
          <w:b/>
          <w:i/>
          <w:sz w:val="20"/>
          <w:szCs w:val="20"/>
          <w:shd w:val="clear" w:color="auto" w:fill="FFFFFF"/>
        </w:rPr>
        <w:t>c</w:t>
      </w:r>
      <w:r w:rsidR="000962C0" w:rsidRPr="00E6679E">
        <w:rPr>
          <w:rFonts w:ascii="Century Gothic" w:hAnsi="Century Gothic"/>
          <w:b/>
          <w:i/>
          <w:sz w:val="20"/>
          <w:szCs w:val="20"/>
          <w:shd w:val="clear" w:color="auto" w:fill="FFFFFF"/>
        </w:rPr>
        <w:t xml:space="preserve">urcas comme source </w:t>
      </w:r>
      <w:r w:rsidR="00B87249">
        <w:rPr>
          <w:rFonts w:ascii="Century Gothic" w:hAnsi="Century Gothic"/>
          <w:b/>
          <w:i/>
          <w:sz w:val="20"/>
          <w:szCs w:val="20"/>
          <w:shd w:val="clear" w:color="auto" w:fill="FFFFFF"/>
        </w:rPr>
        <w:t>d’agrocarburant</w:t>
      </w:r>
      <w:r w:rsidR="000962C0" w:rsidRPr="00E6679E">
        <w:rPr>
          <w:rFonts w:ascii="Century Gothic" w:hAnsi="Century Gothic"/>
          <w:b/>
          <w:i/>
          <w:sz w:val="20"/>
          <w:szCs w:val="20"/>
          <w:shd w:val="clear" w:color="auto" w:fill="FFFFFF"/>
        </w:rPr>
        <w:t xml:space="preserve"> durable au Burkina Faso »</w:t>
      </w:r>
      <w:r w:rsidR="000962C0">
        <w:rPr>
          <w:rFonts w:ascii="Century Gothic" w:hAnsi="Century Gothic"/>
          <w:b/>
          <w:i/>
          <w:sz w:val="20"/>
          <w:szCs w:val="20"/>
          <w:shd w:val="clear" w:color="auto" w:fill="FFFFFF"/>
        </w:rPr>
        <w:t xml:space="preserve"> </w:t>
      </w:r>
      <w:r w:rsidRPr="007166F7">
        <w:rPr>
          <w:rFonts w:ascii="Century Gothic" w:hAnsi="Century Gothic" w:cs="Times New Roman"/>
          <w:sz w:val="20"/>
          <w:szCs w:val="20"/>
        </w:rPr>
        <w:t>a été cofinancé par le PN</w:t>
      </w:r>
      <w:r w:rsidR="0081113F">
        <w:rPr>
          <w:rFonts w:ascii="Century Gothic" w:hAnsi="Century Gothic" w:cs="Times New Roman"/>
          <w:sz w:val="20"/>
          <w:szCs w:val="20"/>
        </w:rPr>
        <w:t xml:space="preserve">UD, le FEM et le Gouvernement </w:t>
      </w:r>
      <w:r w:rsidR="000962C0">
        <w:rPr>
          <w:rFonts w:ascii="Century Gothic" w:hAnsi="Century Gothic" w:cs="Times New Roman"/>
          <w:sz w:val="20"/>
          <w:szCs w:val="20"/>
        </w:rPr>
        <w:t>du Burkina Faso</w:t>
      </w:r>
      <w:r w:rsidR="00F4060D">
        <w:rPr>
          <w:rFonts w:ascii="Century Gothic" w:hAnsi="Century Gothic" w:cs="Times New Roman"/>
          <w:sz w:val="20"/>
          <w:szCs w:val="20"/>
        </w:rPr>
        <w:t xml:space="preserve">. </w:t>
      </w:r>
      <w:r w:rsidR="003927D5" w:rsidRPr="003927D5">
        <w:rPr>
          <w:rFonts w:ascii="Century Gothic" w:hAnsi="Century Gothic" w:cs="Times New Roman"/>
          <w:iCs/>
          <w:sz w:val="20"/>
          <w:szCs w:val="20"/>
        </w:rPr>
        <w:t xml:space="preserve">Prévu pour durer quatre (4) </w:t>
      </w:r>
      <w:r w:rsidR="00D469EE" w:rsidRPr="003927D5">
        <w:rPr>
          <w:rFonts w:ascii="Century Gothic" w:hAnsi="Century Gothic" w:cs="Times New Roman"/>
          <w:iCs/>
          <w:sz w:val="20"/>
          <w:szCs w:val="20"/>
        </w:rPr>
        <w:t xml:space="preserve">ans </w:t>
      </w:r>
      <w:r w:rsidR="00D469EE">
        <w:rPr>
          <w:rFonts w:ascii="Century Gothic" w:hAnsi="Century Gothic" w:cs="Times New Roman"/>
          <w:iCs/>
          <w:sz w:val="20"/>
          <w:szCs w:val="20"/>
        </w:rPr>
        <w:t>pour</w:t>
      </w:r>
      <w:r w:rsidR="003927D5">
        <w:rPr>
          <w:rFonts w:ascii="Century Gothic" w:hAnsi="Century Gothic" w:cs="Times New Roman"/>
          <w:iCs/>
          <w:sz w:val="20"/>
          <w:szCs w:val="20"/>
        </w:rPr>
        <w:t xml:space="preserve"> </w:t>
      </w:r>
      <w:r w:rsidR="003927D5" w:rsidRPr="003927D5">
        <w:rPr>
          <w:rFonts w:ascii="Century Gothic" w:hAnsi="Century Gothic" w:cs="Times New Roman"/>
          <w:iCs/>
          <w:sz w:val="20"/>
          <w:szCs w:val="20"/>
        </w:rPr>
        <w:t xml:space="preserve">un montant global de huit millions huit cent quatre-vingt-six mille huit cent deux (8 886 802) dollars US, le projet </w:t>
      </w:r>
      <w:r w:rsidR="003927D5">
        <w:rPr>
          <w:rFonts w:ascii="Century Gothic" w:hAnsi="Century Gothic" w:cs="Times New Roman"/>
          <w:iCs/>
          <w:sz w:val="20"/>
          <w:szCs w:val="20"/>
        </w:rPr>
        <w:t>a été</w:t>
      </w:r>
      <w:r w:rsidR="003927D5" w:rsidRPr="003927D5">
        <w:rPr>
          <w:rFonts w:ascii="Century Gothic" w:hAnsi="Century Gothic" w:cs="Times New Roman"/>
          <w:iCs/>
          <w:sz w:val="20"/>
          <w:szCs w:val="20"/>
        </w:rPr>
        <w:t xml:space="preserve"> financé à hauteur d</w:t>
      </w:r>
      <w:r w:rsidR="00B8155A">
        <w:rPr>
          <w:rFonts w:ascii="Century Gothic" w:hAnsi="Century Gothic" w:cs="Times New Roman"/>
          <w:iCs/>
          <w:sz w:val="20"/>
          <w:szCs w:val="20"/>
        </w:rPr>
        <w:t>’</w:t>
      </w:r>
      <w:r w:rsidR="003927D5" w:rsidRPr="003927D5">
        <w:rPr>
          <w:rFonts w:ascii="Century Gothic" w:hAnsi="Century Gothic" w:cs="Times New Roman"/>
          <w:iCs/>
          <w:sz w:val="20"/>
          <w:szCs w:val="20"/>
        </w:rPr>
        <w:t>un million trois cent treize mille six cent trente-six (1 313 636) dollars US par le Fonds pour l’Environnement Mondial (FEM) et cent mille (100 000) dollars US par le Programme des Nations Unies pour le Développement (PNUD) sous forme de dons. Le reste du budget, soit sept millions quatre cent soixante-treize mille cent soixante-six (7</w:t>
      </w:r>
      <w:r w:rsidR="005D0240">
        <w:rPr>
          <w:rFonts w:ascii="Century Gothic" w:hAnsi="Century Gothic" w:cs="Times New Roman"/>
          <w:iCs/>
          <w:sz w:val="20"/>
          <w:szCs w:val="20"/>
        </w:rPr>
        <w:t xml:space="preserve"> </w:t>
      </w:r>
      <w:r w:rsidR="003927D5" w:rsidRPr="003927D5">
        <w:rPr>
          <w:rFonts w:ascii="Century Gothic" w:hAnsi="Century Gothic" w:cs="Times New Roman"/>
          <w:iCs/>
          <w:sz w:val="20"/>
          <w:szCs w:val="20"/>
        </w:rPr>
        <w:t xml:space="preserve">473 166) dollars US </w:t>
      </w:r>
      <w:r w:rsidR="003F009F">
        <w:rPr>
          <w:rFonts w:ascii="Century Gothic" w:hAnsi="Century Gothic" w:cs="Times New Roman"/>
          <w:iCs/>
          <w:sz w:val="20"/>
          <w:szCs w:val="20"/>
        </w:rPr>
        <w:t>a été</w:t>
      </w:r>
      <w:r w:rsidR="003927D5" w:rsidRPr="003927D5">
        <w:rPr>
          <w:rFonts w:ascii="Century Gothic" w:hAnsi="Century Gothic" w:cs="Times New Roman"/>
          <w:iCs/>
          <w:sz w:val="20"/>
          <w:szCs w:val="20"/>
        </w:rPr>
        <w:t xml:space="preserve"> pris en charge par le Gouvernement du Burkina Faso à hauteur de cent quarante mille (140 000) dollars US en espèce, six cent soixante-trois mille quatre cent un (663 401) dollars US en nature, et par des institutions nationales, des entreprises privées et ONG à hauteur de six millions six cent soixante-neuf mille sept cent soixante-cinq (6 669 765) dollars US en nature</w:t>
      </w:r>
      <w:r w:rsidRPr="007166F7">
        <w:rPr>
          <w:rFonts w:ascii="Century Gothic" w:hAnsi="Century Gothic" w:cs="Times New Roman"/>
          <w:sz w:val="20"/>
          <w:szCs w:val="20"/>
        </w:rPr>
        <w:t xml:space="preserve">. </w:t>
      </w:r>
      <w:r w:rsidR="003927D5" w:rsidRPr="003927D5">
        <w:rPr>
          <w:rFonts w:ascii="Century Gothic" w:hAnsi="Century Gothic" w:cs="Times New Roman"/>
          <w:iCs/>
          <w:sz w:val="20"/>
          <w:szCs w:val="20"/>
        </w:rPr>
        <w:t xml:space="preserve">Le but du projet </w:t>
      </w:r>
      <w:r w:rsidR="00D469EE" w:rsidRPr="003927D5">
        <w:rPr>
          <w:rFonts w:ascii="Century Gothic" w:hAnsi="Century Gothic" w:cs="Times New Roman"/>
          <w:iCs/>
          <w:sz w:val="20"/>
          <w:szCs w:val="20"/>
        </w:rPr>
        <w:t>é</w:t>
      </w:r>
      <w:r w:rsidR="00D469EE">
        <w:rPr>
          <w:rFonts w:ascii="Century Gothic" w:hAnsi="Century Gothic" w:cs="Times New Roman"/>
          <w:iCs/>
          <w:sz w:val="20"/>
          <w:szCs w:val="20"/>
        </w:rPr>
        <w:t>tait</w:t>
      </w:r>
      <w:r w:rsidR="003927D5" w:rsidRPr="003927D5">
        <w:rPr>
          <w:rFonts w:ascii="Century Gothic" w:hAnsi="Century Gothic" w:cs="Times New Roman"/>
          <w:iCs/>
          <w:sz w:val="20"/>
          <w:szCs w:val="20"/>
        </w:rPr>
        <w:t xml:space="preserve"> de fournir aux populations des zones rurales une source d’énergie abordable et de qualité tout en contribuant à la réduction des émissions de gaz à effet de serre et de la pauvreté en milieu rural au Burkina Faso</w:t>
      </w:r>
      <w:r w:rsidR="00335691">
        <w:rPr>
          <w:rFonts w:ascii="Century Gothic" w:hAnsi="Century Gothic" w:cs="Times New Roman"/>
          <w:sz w:val="20"/>
          <w:szCs w:val="20"/>
        </w:rPr>
        <w:t xml:space="preserve">. A travers ce but, </w:t>
      </w:r>
      <w:r w:rsidR="003927D5">
        <w:rPr>
          <w:rFonts w:ascii="Century Gothic" w:hAnsi="Century Gothic" w:cs="Times New Roman"/>
          <w:sz w:val="20"/>
          <w:szCs w:val="20"/>
        </w:rPr>
        <w:t>cinq</w:t>
      </w:r>
      <w:r w:rsidR="00335691">
        <w:rPr>
          <w:rFonts w:ascii="Century Gothic" w:hAnsi="Century Gothic" w:cs="Times New Roman"/>
          <w:sz w:val="20"/>
          <w:szCs w:val="20"/>
        </w:rPr>
        <w:t xml:space="preserve"> domaines spécifiques de résultats </w:t>
      </w:r>
      <w:r w:rsidR="001B6DBC">
        <w:rPr>
          <w:rFonts w:ascii="Century Gothic" w:hAnsi="Century Gothic" w:cs="Times New Roman"/>
          <w:sz w:val="20"/>
          <w:szCs w:val="20"/>
        </w:rPr>
        <w:t xml:space="preserve">correspondant à des composantes </w:t>
      </w:r>
      <w:r w:rsidR="00335691">
        <w:rPr>
          <w:rFonts w:ascii="Century Gothic" w:hAnsi="Century Gothic" w:cs="Times New Roman"/>
          <w:sz w:val="20"/>
          <w:szCs w:val="20"/>
        </w:rPr>
        <w:t>étaient visés</w:t>
      </w:r>
    </w:p>
    <w:p w14:paraId="2241CC2D" w14:textId="2FAA3DD5" w:rsidR="001B6DBC" w:rsidRPr="00EC464B" w:rsidRDefault="00AD44ED" w:rsidP="001B6DBC">
      <w:pPr>
        <w:pStyle w:val="Paragraphedeliste"/>
        <w:numPr>
          <w:ilvl w:val="0"/>
          <w:numId w:val="1"/>
        </w:numPr>
        <w:spacing w:after="0" w:line="276" w:lineRule="auto"/>
        <w:jc w:val="both"/>
        <w:rPr>
          <w:rFonts w:ascii="Century Gothic" w:hAnsi="Century Gothic" w:cs="Times New Roman"/>
          <w:sz w:val="20"/>
          <w:szCs w:val="20"/>
        </w:rPr>
      </w:pPr>
      <w:r>
        <w:rPr>
          <w:rFonts w:ascii="Century Gothic" w:hAnsi="Century Gothic" w:cs="Times New Roman"/>
          <w:b/>
          <w:i/>
          <w:sz w:val="20"/>
          <w:szCs w:val="20"/>
        </w:rPr>
        <w:t>Composante 1.</w:t>
      </w:r>
      <w:r w:rsidR="001B6DBC" w:rsidRPr="00AD44ED">
        <w:rPr>
          <w:rFonts w:ascii="Century Gothic" w:hAnsi="Century Gothic" w:cs="Times New Roman"/>
          <w:b/>
          <w:i/>
          <w:sz w:val="20"/>
          <w:szCs w:val="20"/>
        </w:rPr>
        <w:t xml:space="preserve"> Mise en place d'un cadre pour le développement de l'huile de Jatropha </w:t>
      </w:r>
      <w:r w:rsidR="003E06DD" w:rsidRPr="00AD44ED">
        <w:rPr>
          <w:rFonts w:ascii="Century Gothic" w:hAnsi="Century Gothic" w:cs="Times New Roman"/>
          <w:b/>
          <w:i/>
          <w:sz w:val="20"/>
          <w:szCs w:val="20"/>
        </w:rPr>
        <w:t>Curcas</w:t>
      </w:r>
      <w:r w:rsidR="00951AD5" w:rsidRPr="00AD44ED">
        <w:rPr>
          <w:rFonts w:ascii="Century Gothic" w:hAnsi="Century Gothic" w:cs="Times New Roman"/>
          <w:b/>
          <w:i/>
          <w:sz w:val="20"/>
          <w:szCs w:val="20"/>
        </w:rPr>
        <w:t xml:space="preserve"> comme agro carburant durable</w:t>
      </w:r>
      <w:r w:rsidR="00951AD5">
        <w:rPr>
          <w:rFonts w:ascii="Century Gothic" w:hAnsi="Century Gothic" w:cs="Times New Roman"/>
          <w:sz w:val="20"/>
          <w:szCs w:val="20"/>
        </w:rPr>
        <w:t xml:space="preserve"> : </w:t>
      </w:r>
      <w:r w:rsidR="00951AD5" w:rsidRPr="00951AD5">
        <w:rPr>
          <w:rFonts w:ascii="Century Gothic" w:hAnsi="Century Gothic" w:cs="Times New Roman"/>
          <w:iCs/>
          <w:sz w:val="20"/>
          <w:szCs w:val="20"/>
        </w:rPr>
        <w:t>Elle vis</w:t>
      </w:r>
      <w:r w:rsidR="003F009F">
        <w:rPr>
          <w:rFonts w:ascii="Century Gothic" w:hAnsi="Century Gothic" w:cs="Times New Roman"/>
          <w:iCs/>
          <w:sz w:val="20"/>
          <w:szCs w:val="20"/>
        </w:rPr>
        <w:t>ait</w:t>
      </w:r>
      <w:r w:rsidR="00951AD5" w:rsidRPr="00951AD5">
        <w:rPr>
          <w:rFonts w:ascii="Century Gothic" w:hAnsi="Century Gothic" w:cs="Times New Roman"/>
          <w:iCs/>
          <w:sz w:val="20"/>
          <w:szCs w:val="20"/>
        </w:rPr>
        <w:t xml:space="preserve"> essentiellement deux objectifs : concevoir une stratégie pour la certification de la qualité des produits de la filière </w:t>
      </w:r>
      <w:r w:rsidR="00661D0E" w:rsidRPr="00951AD5">
        <w:rPr>
          <w:rFonts w:ascii="Century Gothic" w:hAnsi="Century Gothic" w:cs="Times New Roman"/>
          <w:i/>
          <w:iCs/>
          <w:sz w:val="20"/>
          <w:szCs w:val="20"/>
        </w:rPr>
        <w:t xml:space="preserve">Jatropha </w:t>
      </w:r>
      <w:r w:rsidR="00661D0E">
        <w:rPr>
          <w:rFonts w:ascii="Century Gothic" w:hAnsi="Century Gothic" w:cs="Times New Roman"/>
          <w:i/>
          <w:iCs/>
          <w:sz w:val="20"/>
          <w:szCs w:val="20"/>
        </w:rPr>
        <w:t>curcas</w:t>
      </w:r>
      <w:r w:rsidR="00951AD5" w:rsidRPr="00951AD5">
        <w:rPr>
          <w:rFonts w:ascii="Century Gothic" w:hAnsi="Century Gothic" w:cs="Times New Roman"/>
          <w:iCs/>
          <w:sz w:val="20"/>
          <w:szCs w:val="20"/>
        </w:rPr>
        <w:t xml:space="preserve">, et apporter une aide au CICAFIB dans la coordination de la concertation entre les acteurs institutionnels. Ses activités </w:t>
      </w:r>
      <w:r w:rsidR="003F009F">
        <w:rPr>
          <w:rFonts w:ascii="Century Gothic" w:hAnsi="Century Gothic" w:cs="Times New Roman"/>
          <w:iCs/>
          <w:sz w:val="20"/>
          <w:szCs w:val="20"/>
        </w:rPr>
        <w:t xml:space="preserve">devaient </w:t>
      </w:r>
      <w:r w:rsidR="005D0240">
        <w:rPr>
          <w:rFonts w:ascii="Century Gothic" w:hAnsi="Century Gothic" w:cs="Times New Roman"/>
          <w:iCs/>
          <w:sz w:val="20"/>
          <w:szCs w:val="20"/>
        </w:rPr>
        <w:t xml:space="preserve">se </w:t>
      </w:r>
      <w:r w:rsidR="005D0240" w:rsidRPr="00951AD5">
        <w:rPr>
          <w:rFonts w:ascii="Century Gothic" w:hAnsi="Century Gothic" w:cs="Times New Roman"/>
          <w:iCs/>
          <w:sz w:val="20"/>
          <w:szCs w:val="20"/>
        </w:rPr>
        <w:t>traduire</w:t>
      </w:r>
      <w:r w:rsidR="00951AD5" w:rsidRPr="00951AD5">
        <w:rPr>
          <w:rFonts w:ascii="Century Gothic" w:hAnsi="Century Gothic" w:cs="Times New Roman"/>
          <w:iCs/>
          <w:sz w:val="20"/>
          <w:szCs w:val="20"/>
        </w:rPr>
        <w:t xml:space="preserve"> par la création d'une dynamique de développement durable de la filière </w:t>
      </w:r>
      <w:r w:rsidR="005D0240" w:rsidRPr="00951AD5">
        <w:rPr>
          <w:rFonts w:ascii="Century Gothic" w:hAnsi="Century Gothic" w:cs="Times New Roman"/>
          <w:i/>
          <w:iCs/>
          <w:sz w:val="20"/>
          <w:szCs w:val="20"/>
        </w:rPr>
        <w:t xml:space="preserve">Jatropha </w:t>
      </w:r>
      <w:r w:rsidR="005D0240" w:rsidRPr="00022DDE">
        <w:rPr>
          <w:rFonts w:ascii="Century Gothic" w:hAnsi="Century Gothic"/>
          <w:i/>
          <w:sz w:val="20"/>
        </w:rPr>
        <w:t>curcas</w:t>
      </w:r>
      <w:r w:rsidR="00D469EE">
        <w:rPr>
          <w:rFonts w:ascii="Century Gothic" w:hAnsi="Century Gothic" w:cs="Times New Roman"/>
          <w:i/>
          <w:iCs/>
          <w:sz w:val="20"/>
          <w:szCs w:val="20"/>
        </w:rPr>
        <w:t xml:space="preserve"> </w:t>
      </w:r>
      <w:r w:rsidR="00D469EE" w:rsidRPr="00951AD5">
        <w:rPr>
          <w:rFonts w:ascii="Century Gothic" w:hAnsi="Century Gothic" w:cs="Times New Roman"/>
          <w:iCs/>
          <w:sz w:val="20"/>
          <w:szCs w:val="20"/>
        </w:rPr>
        <w:t>grâce</w:t>
      </w:r>
      <w:r w:rsidR="00951AD5" w:rsidRPr="00951AD5">
        <w:rPr>
          <w:rFonts w:ascii="Century Gothic" w:hAnsi="Century Gothic" w:cs="Times New Roman"/>
          <w:iCs/>
          <w:sz w:val="20"/>
          <w:szCs w:val="20"/>
        </w:rPr>
        <w:t xml:space="preserve"> à la dynamisation du CICAFIB et à la mise en place d’une stratégie de </w:t>
      </w:r>
      <w:r w:rsidR="00951AD5" w:rsidRPr="00EC464B">
        <w:rPr>
          <w:rFonts w:ascii="Century Gothic" w:hAnsi="Century Gothic" w:cs="Times New Roman"/>
          <w:iCs/>
          <w:sz w:val="20"/>
          <w:szCs w:val="20"/>
        </w:rPr>
        <w:t xml:space="preserve">mobilisation des ressources de la Finance Carbone et en sensibilisant les acteurs </w:t>
      </w:r>
      <w:r w:rsidR="003E06DD" w:rsidRPr="00EC464B">
        <w:rPr>
          <w:rFonts w:ascii="Century Gothic" w:hAnsi="Century Gothic" w:cs="Times New Roman"/>
          <w:iCs/>
          <w:sz w:val="20"/>
          <w:szCs w:val="20"/>
        </w:rPr>
        <w:t>des secteurs bancaires</w:t>
      </w:r>
      <w:r w:rsidR="00951AD5" w:rsidRPr="00EC464B">
        <w:rPr>
          <w:rFonts w:ascii="Century Gothic" w:hAnsi="Century Gothic" w:cs="Times New Roman"/>
          <w:iCs/>
          <w:sz w:val="20"/>
          <w:szCs w:val="20"/>
        </w:rPr>
        <w:t xml:space="preserve"> et de la </w:t>
      </w:r>
      <w:r w:rsidR="003E06DD" w:rsidRPr="00EC464B">
        <w:rPr>
          <w:rFonts w:ascii="Century Gothic" w:hAnsi="Century Gothic" w:cs="Times New Roman"/>
          <w:iCs/>
          <w:sz w:val="20"/>
          <w:szCs w:val="20"/>
        </w:rPr>
        <w:t>microfinance</w:t>
      </w:r>
      <w:r w:rsidR="00951AD5" w:rsidRPr="00EC464B">
        <w:rPr>
          <w:rFonts w:ascii="Century Gothic" w:hAnsi="Century Gothic" w:cs="Times New Roman"/>
          <w:iCs/>
          <w:sz w:val="20"/>
          <w:szCs w:val="20"/>
        </w:rPr>
        <w:t xml:space="preserve"> sur ses potentialités ;</w:t>
      </w:r>
    </w:p>
    <w:p w14:paraId="51428E6C" w14:textId="78AFC405" w:rsidR="001B6DBC" w:rsidRPr="001B6DBC" w:rsidRDefault="001B6DBC" w:rsidP="001B6DBC">
      <w:pPr>
        <w:pStyle w:val="Paragraphedeliste"/>
        <w:numPr>
          <w:ilvl w:val="0"/>
          <w:numId w:val="1"/>
        </w:numPr>
        <w:spacing w:after="0" w:line="276" w:lineRule="auto"/>
        <w:jc w:val="both"/>
        <w:rPr>
          <w:rFonts w:ascii="Century Gothic" w:hAnsi="Century Gothic" w:cs="Times New Roman"/>
          <w:sz w:val="20"/>
          <w:szCs w:val="20"/>
        </w:rPr>
      </w:pPr>
      <w:r w:rsidRPr="00AD44ED">
        <w:rPr>
          <w:rFonts w:ascii="Century Gothic" w:hAnsi="Century Gothic" w:cs="Times New Roman"/>
          <w:b/>
          <w:i/>
          <w:sz w:val="20"/>
          <w:szCs w:val="20"/>
        </w:rPr>
        <w:t xml:space="preserve">Composante </w:t>
      </w:r>
      <w:r w:rsidR="00AD44ED">
        <w:rPr>
          <w:rFonts w:ascii="Century Gothic" w:hAnsi="Century Gothic" w:cs="Times New Roman"/>
          <w:b/>
          <w:i/>
          <w:sz w:val="20"/>
          <w:szCs w:val="20"/>
        </w:rPr>
        <w:t xml:space="preserve">2. </w:t>
      </w:r>
      <w:r w:rsidRPr="00AD44ED">
        <w:rPr>
          <w:rFonts w:ascii="Century Gothic" w:hAnsi="Century Gothic" w:cs="Times New Roman"/>
          <w:b/>
          <w:i/>
          <w:sz w:val="20"/>
          <w:szCs w:val="20"/>
        </w:rPr>
        <w:t xml:space="preserve">Levée des barrières à l'investissement privé dans la production d'huile de Jatropha </w:t>
      </w:r>
      <w:r w:rsidR="00D469EE" w:rsidRPr="003A2B75">
        <w:rPr>
          <w:rFonts w:ascii="Century Gothic" w:hAnsi="Century Gothic" w:cs="Times New Roman"/>
          <w:b/>
          <w:i/>
          <w:strike/>
          <w:sz w:val="20"/>
          <w:szCs w:val="20"/>
        </w:rPr>
        <w:t>C</w:t>
      </w:r>
      <w:r w:rsidR="00D469EE">
        <w:rPr>
          <w:rFonts w:ascii="Century Gothic" w:hAnsi="Century Gothic" w:cs="Times New Roman"/>
          <w:b/>
          <w:i/>
          <w:sz w:val="20"/>
          <w:szCs w:val="20"/>
        </w:rPr>
        <w:t>u</w:t>
      </w:r>
      <w:r w:rsidR="00D469EE" w:rsidRPr="00AD44ED">
        <w:rPr>
          <w:rFonts w:ascii="Century Gothic" w:hAnsi="Century Gothic" w:cs="Times New Roman"/>
          <w:b/>
          <w:i/>
          <w:sz w:val="20"/>
          <w:szCs w:val="20"/>
        </w:rPr>
        <w:t>rcas</w:t>
      </w:r>
      <w:r w:rsidR="00951AD5" w:rsidRPr="00AD44ED">
        <w:rPr>
          <w:rFonts w:ascii="Century Gothic" w:hAnsi="Century Gothic" w:cs="Times New Roman"/>
          <w:b/>
          <w:i/>
          <w:sz w:val="20"/>
          <w:szCs w:val="20"/>
        </w:rPr>
        <w:t> :</w:t>
      </w:r>
      <w:r w:rsidR="00951AD5" w:rsidRPr="00951AD5">
        <w:rPr>
          <w:rFonts w:ascii="Arial Narrow" w:eastAsia="Arial Unicode MS" w:hAnsi="Arial Narrow" w:cs="Times New Roman"/>
          <w:iCs/>
          <w:sz w:val="24"/>
          <w:szCs w:val="24"/>
          <w:lang w:eastAsia="fr-FR"/>
        </w:rPr>
        <w:t xml:space="preserve"> </w:t>
      </w:r>
      <w:r w:rsidR="00951AD5" w:rsidRPr="00951AD5">
        <w:rPr>
          <w:rFonts w:ascii="Century Gothic" w:hAnsi="Century Gothic" w:cs="Times New Roman"/>
          <w:iCs/>
          <w:sz w:val="20"/>
          <w:szCs w:val="20"/>
        </w:rPr>
        <w:t xml:space="preserve">Elle </w:t>
      </w:r>
      <w:r w:rsidR="00D469EE" w:rsidRPr="00951AD5">
        <w:rPr>
          <w:rFonts w:ascii="Century Gothic" w:hAnsi="Century Gothic" w:cs="Times New Roman"/>
          <w:iCs/>
          <w:sz w:val="20"/>
          <w:szCs w:val="20"/>
        </w:rPr>
        <w:t>compren</w:t>
      </w:r>
      <w:r w:rsidR="00D469EE">
        <w:rPr>
          <w:rFonts w:ascii="Century Gothic" w:hAnsi="Century Gothic" w:cs="Times New Roman"/>
          <w:iCs/>
          <w:sz w:val="20"/>
          <w:szCs w:val="20"/>
        </w:rPr>
        <w:t>ait</w:t>
      </w:r>
      <w:r w:rsidR="00951AD5" w:rsidRPr="00951AD5">
        <w:rPr>
          <w:rFonts w:ascii="Century Gothic" w:hAnsi="Century Gothic" w:cs="Times New Roman"/>
          <w:iCs/>
          <w:sz w:val="20"/>
          <w:szCs w:val="20"/>
        </w:rPr>
        <w:t xml:space="preserve"> des activités de conception et de mise en œuvre d’un cadre réglementaire qui répond de façon pertinente aux questions relatives </w:t>
      </w:r>
      <w:r w:rsidR="00951AD5" w:rsidRPr="00032BAF">
        <w:rPr>
          <w:rFonts w:ascii="Century Gothic" w:hAnsi="Century Gothic"/>
          <w:sz w:val="20"/>
        </w:rPr>
        <w:t>à la qualité des huiles utilisées comme biocombustibles,</w:t>
      </w:r>
      <w:r w:rsidR="00951AD5" w:rsidRPr="00951AD5">
        <w:rPr>
          <w:rFonts w:ascii="Century Gothic" w:hAnsi="Century Gothic" w:cs="Times New Roman"/>
          <w:iCs/>
          <w:sz w:val="20"/>
          <w:szCs w:val="20"/>
        </w:rPr>
        <w:t xml:space="preserve"> aux prix des produits de la filière </w:t>
      </w:r>
      <w:r w:rsidR="00951AD5" w:rsidRPr="00951AD5">
        <w:rPr>
          <w:rFonts w:ascii="Century Gothic" w:hAnsi="Century Gothic" w:cs="Times New Roman"/>
          <w:i/>
          <w:iCs/>
          <w:sz w:val="20"/>
          <w:szCs w:val="20"/>
        </w:rPr>
        <w:t xml:space="preserve">Jatropha </w:t>
      </w:r>
      <w:r w:rsidR="00D469EE">
        <w:rPr>
          <w:rFonts w:ascii="Century Gothic" w:hAnsi="Century Gothic" w:cs="Times New Roman"/>
          <w:i/>
          <w:iCs/>
          <w:strike/>
          <w:sz w:val="20"/>
          <w:szCs w:val="20"/>
        </w:rPr>
        <w:t>c</w:t>
      </w:r>
      <w:r w:rsidR="00D469EE">
        <w:rPr>
          <w:rFonts w:ascii="Century Gothic" w:hAnsi="Century Gothic" w:cs="Times New Roman"/>
          <w:i/>
          <w:iCs/>
          <w:sz w:val="20"/>
          <w:szCs w:val="20"/>
        </w:rPr>
        <w:t>u</w:t>
      </w:r>
      <w:r w:rsidR="00D469EE" w:rsidRPr="00951AD5">
        <w:rPr>
          <w:rFonts w:ascii="Century Gothic" w:hAnsi="Century Gothic" w:cs="Times New Roman"/>
          <w:i/>
          <w:iCs/>
          <w:sz w:val="20"/>
          <w:szCs w:val="20"/>
        </w:rPr>
        <w:t>rcas</w:t>
      </w:r>
      <w:r w:rsidR="00951AD5" w:rsidRPr="00951AD5">
        <w:rPr>
          <w:rFonts w:ascii="Century Gothic" w:hAnsi="Century Gothic" w:cs="Times New Roman"/>
          <w:iCs/>
          <w:sz w:val="20"/>
          <w:szCs w:val="20"/>
        </w:rPr>
        <w:t>, à la taxation spécifique à ce secteur</w:t>
      </w:r>
      <w:r w:rsidRPr="001B6DBC">
        <w:rPr>
          <w:rFonts w:ascii="Century Gothic" w:hAnsi="Century Gothic" w:cs="Times New Roman"/>
          <w:sz w:val="20"/>
          <w:szCs w:val="20"/>
        </w:rPr>
        <w:t xml:space="preserve"> ;</w:t>
      </w:r>
    </w:p>
    <w:p w14:paraId="015EA84B" w14:textId="0CE30F6D" w:rsidR="001B6DBC" w:rsidRPr="00AD44ED" w:rsidRDefault="00AD44ED" w:rsidP="00700906">
      <w:pPr>
        <w:pStyle w:val="Paragraphedeliste"/>
        <w:numPr>
          <w:ilvl w:val="0"/>
          <w:numId w:val="1"/>
        </w:numPr>
        <w:spacing w:after="0" w:line="276" w:lineRule="auto"/>
        <w:jc w:val="both"/>
        <w:rPr>
          <w:rFonts w:ascii="Century Gothic" w:hAnsi="Century Gothic" w:cs="Times New Roman"/>
          <w:sz w:val="20"/>
          <w:szCs w:val="20"/>
        </w:rPr>
      </w:pPr>
      <w:r w:rsidRPr="00AD44ED">
        <w:rPr>
          <w:rFonts w:ascii="Century Gothic" w:hAnsi="Century Gothic" w:cs="Times New Roman"/>
          <w:b/>
          <w:i/>
          <w:sz w:val="20"/>
          <w:szCs w:val="20"/>
        </w:rPr>
        <w:t xml:space="preserve">Composante 3. </w:t>
      </w:r>
      <w:r w:rsidR="001B6DBC" w:rsidRPr="00AD44ED">
        <w:rPr>
          <w:rFonts w:ascii="Century Gothic" w:hAnsi="Century Gothic" w:cs="Times New Roman"/>
          <w:b/>
          <w:i/>
          <w:sz w:val="20"/>
          <w:szCs w:val="20"/>
        </w:rPr>
        <w:t xml:space="preserve">Renforcement des capacités de R&amp;D sur l’itinéraire technique du Jatropha </w:t>
      </w:r>
      <w:r w:rsidR="004E07BB" w:rsidRPr="00022DDE">
        <w:rPr>
          <w:rFonts w:ascii="Century Gothic" w:hAnsi="Century Gothic" w:cs="Times New Roman"/>
          <w:b/>
          <w:i/>
          <w:sz w:val="20"/>
          <w:szCs w:val="20"/>
        </w:rPr>
        <w:t>c</w:t>
      </w:r>
      <w:r w:rsidR="004E07BB" w:rsidRPr="00AD44ED">
        <w:rPr>
          <w:rFonts w:ascii="Century Gothic" w:hAnsi="Century Gothic" w:cs="Times New Roman"/>
          <w:b/>
          <w:i/>
          <w:sz w:val="20"/>
          <w:szCs w:val="20"/>
        </w:rPr>
        <w:t>urcas</w:t>
      </w:r>
      <w:r w:rsidR="001B6DBC" w:rsidRPr="00AD44ED">
        <w:rPr>
          <w:rFonts w:ascii="Century Gothic" w:hAnsi="Century Gothic" w:cs="Times New Roman"/>
          <w:b/>
          <w:i/>
          <w:sz w:val="20"/>
          <w:szCs w:val="20"/>
        </w:rPr>
        <w:t>, sur l'huile</w:t>
      </w:r>
      <w:r w:rsidR="00A147E4">
        <w:rPr>
          <w:rFonts w:ascii="Century Gothic" w:hAnsi="Century Gothic" w:cs="Times New Roman"/>
          <w:b/>
          <w:i/>
          <w:sz w:val="20"/>
          <w:szCs w:val="20"/>
        </w:rPr>
        <w:t>,</w:t>
      </w:r>
      <w:r w:rsidR="003F009F">
        <w:rPr>
          <w:rFonts w:ascii="Century Gothic" w:hAnsi="Century Gothic" w:cs="Times New Roman"/>
          <w:b/>
          <w:i/>
          <w:sz w:val="20"/>
          <w:szCs w:val="20"/>
        </w:rPr>
        <w:t xml:space="preserve"> les tourteaux</w:t>
      </w:r>
      <w:r w:rsidR="001B6DBC" w:rsidRPr="00AD44ED">
        <w:rPr>
          <w:rFonts w:ascii="Century Gothic" w:hAnsi="Century Gothic" w:cs="Times New Roman"/>
          <w:b/>
          <w:i/>
          <w:sz w:val="20"/>
          <w:szCs w:val="20"/>
        </w:rPr>
        <w:t xml:space="preserve"> et </w:t>
      </w:r>
      <w:r w:rsidR="003F009F">
        <w:rPr>
          <w:rFonts w:ascii="Century Gothic" w:hAnsi="Century Gothic" w:cs="Times New Roman"/>
          <w:b/>
          <w:i/>
          <w:sz w:val="20"/>
          <w:szCs w:val="20"/>
        </w:rPr>
        <w:t>leur</w:t>
      </w:r>
      <w:r w:rsidR="001B6DBC" w:rsidRPr="00AD44ED">
        <w:rPr>
          <w:rFonts w:ascii="Century Gothic" w:hAnsi="Century Gothic" w:cs="Times New Roman"/>
          <w:b/>
          <w:i/>
          <w:sz w:val="20"/>
          <w:szCs w:val="20"/>
        </w:rPr>
        <w:t xml:space="preserve"> utilisation</w:t>
      </w:r>
      <w:r w:rsidR="00951AD5" w:rsidRPr="00AD44ED">
        <w:rPr>
          <w:rFonts w:ascii="Century Gothic" w:hAnsi="Century Gothic" w:cs="Times New Roman"/>
          <w:sz w:val="20"/>
          <w:szCs w:val="20"/>
        </w:rPr>
        <w:t xml:space="preserve"> : </w:t>
      </w:r>
      <w:r w:rsidR="00951AD5" w:rsidRPr="00AD44ED">
        <w:rPr>
          <w:rFonts w:ascii="Century Gothic" w:hAnsi="Century Gothic" w:cs="Times New Roman"/>
          <w:iCs/>
          <w:sz w:val="20"/>
          <w:szCs w:val="20"/>
        </w:rPr>
        <w:t>Elle</w:t>
      </w:r>
      <w:r w:rsidR="00951AD5" w:rsidRPr="00AD44ED">
        <w:rPr>
          <w:rFonts w:ascii="Century Gothic" w:hAnsi="Century Gothic" w:cs="Times New Roman"/>
          <w:b/>
          <w:iCs/>
          <w:sz w:val="20"/>
          <w:szCs w:val="20"/>
        </w:rPr>
        <w:t xml:space="preserve"> </w:t>
      </w:r>
      <w:r w:rsidR="00D469EE" w:rsidRPr="00AD44ED">
        <w:rPr>
          <w:rFonts w:ascii="Century Gothic" w:hAnsi="Century Gothic" w:cs="Times New Roman"/>
          <w:iCs/>
          <w:sz w:val="20"/>
          <w:szCs w:val="20"/>
        </w:rPr>
        <w:t>compren</w:t>
      </w:r>
      <w:r w:rsidR="00D469EE">
        <w:rPr>
          <w:rFonts w:ascii="Century Gothic" w:hAnsi="Century Gothic" w:cs="Times New Roman"/>
          <w:iCs/>
          <w:sz w:val="20"/>
          <w:szCs w:val="20"/>
        </w:rPr>
        <w:t xml:space="preserve">ait </w:t>
      </w:r>
      <w:r w:rsidR="00951AD5" w:rsidRPr="00AD44ED">
        <w:rPr>
          <w:rFonts w:ascii="Century Gothic" w:hAnsi="Century Gothic" w:cs="Times New Roman"/>
          <w:iCs/>
          <w:sz w:val="20"/>
          <w:szCs w:val="20"/>
        </w:rPr>
        <w:t>entre autres, des activités d’appui à la mise en œuvre des projets de recherche-développement dans les domaines agronomique, technico-économique sur des thèmes spécifiques identifiés par l’analyse approfondie des limites des connaissances actuelles. Les domaines qui</w:t>
      </w:r>
      <w:r w:rsidR="003F009F">
        <w:rPr>
          <w:rFonts w:ascii="Century Gothic" w:hAnsi="Century Gothic" w:cs="Times New Roman"/>
          <w:iCs/>
          <w:sz w:val="20"/>
          <w:szCs w:val="20"/>
        </w:rPr>
        <w:t xml:space="preserve"> </w:t>
      </w:r>
      <w:r w:rsidR="00661D0E">
        <w:rPr>
          <w:rFonts w:ascii="Century Gothic" w:hAnsi="Century Gothic" w:cs="Times New Roman"/>
          <w:iCs/>
          <w:sz w:val="20"/>
          <w:szCs w:val="20"/>
        </w:rPr>
        <w:t xml:space="preserve">ont </w:t>
      </w:r>
      <w:r w:rsidR="00661D0E" w:rsidRPr="00AD44ED">
        <w:rPr>
          <w:rFonts w:ascii="Century Gothic" w:hAnsi="Century Gothic" w:cs="Times New Roman"/>
          <w:iCs/>
          <w:sz w:val="20"/>
          <w:szCs w:val="20"/>
        </w:rPr>
        <w:t>fait</w:t>
      </w:r>
      <w:r w:rsidR="003F009F" w:rsidRPr="00AD44ED">
        <w:rPr>
          <w:rFonts w:ascii="Century Gothic" w:hAnsi="Century Gothic" w:cs="Times New Roman"/>
          <w:iCs/>
          <w:sz w:val="20"/>
          <w:szCs w:val="20"/>
        </w:rPr>
        <w:t xml:space="preserve"> </w:t>
      </w:r>
      <w:r w:rsidR="00951AD5" w:rsidRPr="00AD44ED">
        <w:rPr>
          <w:rFonts w:ascii="Century Gothic" w:hAnsi="Century Gothic" w:cs="Times New Roman"/>
          <w:iCs/>
          <w:sz w:val="20"/>
          <w:szCs w:val="20"/>
        </w:rPr>
        <w:t xml:space="preserve">l'objet de </w:t>
      </w:r>
      <w:r w:rsidR="00A147E4">
        <w:rPr>
          <w:rFonts w:ascii="Century Gothic" w:hAnsi="Century Gothic" w:cs="Times New Roman"/>
          <w:iCs/>
          <w:sz w:val="20"/>
          <w:szCs w:val="20"/>
        </w:rPr>
        <w:t>c</w:t>
      </w:r>
      <w:r w:rsidR="00951AD5" w:rsidRPr="00AD44ED">
        <w:rPr>
          <w:rFonts w:ascii="Century Gothic" w:hAnsi="Century Gothic" w:cs="Times New Roman"/>
          <w:iCs/>
          <w:sz w:val="20"/>
          <w:szCs w:val="20"/>
        </w:rPr>
        <w:t>es recherches compren</w:t>
      </w:r>
      <w:r w:rsidR="003F009F">
        <w:rPr>
          <w:rFonts w:ascii="Century Gothic" w:hAnsi="Century Gothic" w:cs="Times New Roman"/>
          <w:iCs/>
          <w:sz w:val="20"/>
          <w:szCs w:val="20"/>
        </w:rPr>
        <w:t>aient</w:t>
      </w:r>
      <w:r w:rsidR="00951AD5" w:rsidRPr="00AD44ED">
        <w:rPr>
          <w:rFonts w:ascii="Century Gothic" w:hAnsi="Century Gothic" w:cs="Times New Roman"/>
          <w:iCs/>
          <w:sz w:val="20"/>
          <w:szCs w:val="20"/>
        </w:rPr>
        <w:t xml:space="preserve"> l'identification et la diffusion de variétés productives de </w:t>
      </w:r>
      <w:r w:rsidR="00951AD5" w:rsidRPr="00AD44ED">
        <w:rPr>
          <w:rFonts w:ascii="Century Gothic" w:hAnsi="Century Gothic" w:cs="Times New Roman"/>
          <w:i/>
          <w:iCs/>
          <w:sz w:val="20"/>
          <w:szCs w:val="20"/>
        </w:rPr>
        <w:t xml:space="preserve">Jatropha </w:t>
      </w:r>
      <w:r w:rsidR="00896069">
        <w:rPr>
          <w:rFonts w:ascii="Century Gothic" w:hAnsi="Century Gothic" w:cs="Times New Roman"/>
          <w:i/>
          <w:iCs/>
          <w:sz w:val="20"/>
          <w:szCs w:val="20"/>
        </w:rPr>
        <w:t>c</w:t>
      </w:r>
      <w:r w:rsidR="003E06DD" w:rsidRPr="00AD44ED">
        <w:rPr>
          <w:rFonts w:ascii="Century Gothic" w:hAnsi="Century Gothic" w:cs="Times New Roman"/>
          <w:i/>
          <w:iCs/>
          <w:sz w:val="20"/>
          <w:szCs w:val="20"/>
        </w:rPr>
        <w:t>urcas</w:t>
      </w:r>
      <w:r w:rsidR="00951AD5" w:rsidRPr="00AD44ED">
        <w:rPr>
          <w:rFonts w:ascii="Century Gothic" w:hAnsi="Century Gothic" w:cs="Times New Roman"/>
          <w:iCs/>
          <w:sz w:val="20"/>
          <w:szCs w:val="20"/>
        </w:rPr>
        <w:t xml:space="preserve"> qui sont adaptées aux différents contextes </w:t>
      </w:r>
      <w:r w:rsidR="003E06DD" w:rsidRPr="00AD44ED">
        <w:rPr>
          <w:rFonts w:ascii="Century Gothic" w:hAnsi="Century Gothic" w:cs="Times New Roman"/>
          <w:iCs/>
          <w:sz w:val="20"/>
          <w:szCs w:val="20"/>
        </w:rPr>
        <w:t>agroécologiques</w:t>
      </w:r>
      <w:r w:rsidR="00951AD5" w:rsidRPr="00AD44ED">
        <w:rPr>
          <w:rFonts w:ascii="Century Gothic" w:hAnsi="Century Gothic" w:cs="Times New Roman"/>
          <w:iCs/>
          <w:sz w:val="20"/>
          <w:szCs w:val="20"/>
        </w:rPr>
        <w:t xml:space="preserve"> </w:t>
      </w:r>
      <w:r w:rsidR="00661D0E" w:rsidRPr="00AD44ED">
        <w:rPr>
          <w:rFonts w:ascii="Century Gothic" w:hAnsi="Century Gothic" w:cs="Times New Roman"/>
          <w:iCs/>
          <w:sz w:val="20"/>
          <w:szCs w:val="20"/>
        </w:rPr>
        <w:t>burkinab</w:t>
      </w:r>
      <w:r w:rsidR="00661D0E">
        <w:rPr>
          <w:rFonts w:ascii="Century Gothic" w:hAnsi="Century Gothic" w:cs="Times New Roman"/>
          <w:iCs/>
          <w:sz w:val="20"/>
          <w:szCs w:val="20"/>
        </w:rPr>
        <w:t>è</w:t>
      </w:r>
      <w:r w:rsidR="00661D0E" w:rsidRPr="00AD44ED">
        <w:rPr>
          <w:rFonts w:ascii="Century Gothic" w:hAnsi="Century Gothic" w:cs="Times New Roman"/>
          <w:iCs/>
          <w:sz w:val="20"/>
          <w:szCs w:val="20"/>
        </w:rPr>
        <w:t>, l’identification</w:t>
      </w:r>
      <w:r w:rsidR="00951AD5" w:rsidRPr="00AD44ED">
        <w:rPr>
          <w:rFonts w:ascii="Century Gothic" w:hAnsi="Century Gothic" w:cs="Times New Roman"/>
          <w:iCs/>
          <w:sz w:val="20"/>
          <w:szCs w:val="20"/>
        </w:rPr>
        <w:t xml:space="preserve"> de modèles technico-économiques viables de la production décentralisée d'une huile végétale de bonne qualité, </w:t>
      </w:r>
      <w:r w:rsidR="003F009F">
        <w:rPr>
          <w:rFonts w:ascii="Century Gothic" w:hAnsi="Century Gothic" w:cs="Times New Roman"/>
          <w:iCs/>
          <w:sz w:val="20"/>
          <w:szCs w:val="20"/>
        </w:rPr>
        <w:t>l</w:t>
      </w:r>
      <w:r w:rsidR="00951AD5" w:rsidRPr="00AD44ED">
        <w:rPr>
          <w:rFonts w:ascii="Century Gothic" w:hAnsi="Century Gothic" w:cs="Times New Roman"/>
          <w:iCs/>
          <w:sz w:val="20"/>
          <w:szCs w:val="20"/>
        </w:rPr>
        <w:t>’équipement utilisant l'huile végétale pure comme combustible et les conditions d’exp</w:t>
      </w:r>
      <w:r>
        <w:rPr>
          <w:rFonts w:ascii="Century Gothic" w:hAnsi="Century Gothic" w:cs="Times New Roman"/>
          <w:iCs/>
          <w:sz w:val="20"/>
          <w:szCs w:val="20"/>
        </w:rPr>
        <w:t xml:space="preserve">loitation des produits </w:t>
      </w:r>
      <w:r w:rsidR="003E06DD">
        <w:rPr>
          <w:rFonts w:ascii="Century Gothic" w:hAnsi="Century Gothic" w:cs="Times New Roman"/>
          <w:iCs/>
          <w:sz w:val="20"/>
          <w:szCs w:val="20"/>
        </w:rPr>
        <w:t>dérivés</w:t>
      </w:r>
      <w:r w:rsidR="003E06DD" w:rsidRPr="00AD44ED">
        <w:rPr>
          <w:rFonts w:ascii="Century Gothic" w:hAnsi="Century Gothic" w:cs="Times New Roman"/>
          <w:sz w:val="20"/>
          <w:szCs w:val="20"/>
        </w:rPr>
        <w:t xml:space="preserve"> ;</w:t>
      </w:r>
    </w:p>
    <w:p w14:paraId="276AFDAB" w14:textId="10ED3558" w:rsidR="001B6DBC" w:rsidRPr="001B6DBC" w:rsidRDefault="00AD44ED" w:rsidP="001B6DBC">
      <w:pPr>
        <w:pStyle w:val="Paragraphedeliste"/>
        <w:numPr>
          <w:ilvl w:val="0"/>
          <w:numId w:val="1"/>
        </w:numPr>
        <w:spacing w:after="0" w:line="276" w:lineRule="auto"/>
        <w:jc w:val="both"/>
        <w:rPr>
          <w:rFonts w:ascii="Century Gothic" w:hAnsi="Century Gothic" w:cs="Times New Roman"/>
          <w:sz w:val="20"/>
          <w:szCs w:val="20"/>
        </w:rPr>
      </w:pPr>
      <w:r>
        <w:rPr>
          <w:rFonts w:ascii="Century Gothic" w:hAnsi="Century Gothic" w:cs="Times New Roman"/>
          <w:b/>
          <w:i/>
          <w:sz w:val="20"/>
          <w:szCs w:val="20"/>
        </w:rPr>
        <w:t xml:space="preserve">Composante 4. </w:t>
      </w:r>
      <w:r w:rsidR="001B6DBC" w:rsidRPr="00AD44ED">
        <w:rPr>
          <w:rFonts w:ascii="Century Gothic" w:hAnsi="Century Gothic" w:cs="Times New Roman"/>
          <w:b/>
          <w:i/>
          <w:sz w:val="20"/>
          <w:szCs w:val="20"/>
        </w:rPr>
        <w:t xml:space="preserve"> Facilitation de l’appropriation de la production d’huile de Jatropha </w:t>
      </w:r>
      <w:r w:rsidR="003E06DD" w:rsidRPr="00AD44ED">
        <w:rPr>
          <w:rFonts w:ascii="Century Gothic" w:hAnsi="Century Gothic" w:cs="Times New Roman"/>
          <w:b/>
          <w:i/>
          <w:sz w:val="20"/>
          <w:szCs w:val="20"/>
        </w:rPr>
        <w:t>Curcas</w:t>
      </w:r>
      <w:r w:rsidR="001B6DBC" w:rsidRPr="00AD44ED">
        <w:rPr>
          <w:rFonts w:ascii="Century Gothic" w:hAnsi="Century Gothic" w:cs="Times New Roman"/>
          <w:b/>
          <w:i/>
          <w:sz w:val="20"/>
          <w:szCs w:val="20"/>
        </w:rPr>
        <w:t xml:space="preserve"> par les acteurs ruraux</w:t>
      </w:r>
      <w:r w:rsidR="00951AD5">
        <w:rPr>
          <w:rFonts w:ascii="Century Gothic" w:hAnsi="Century Gothic" w:cs="Times New Roman"/>
          <w:sz w:val="20"/>
          <w:szCs w:val="20"/>
        </w:rPr>
        <w:t> :</w:t>
      </w:r>
      <w:r w:rsidR="00951AD5" w:rsidRPr="00951AD5">
        <w:rPr>
          <w:rFonts w:ascii="Arial Narrow" w:eastAsia="Arial Unicode MS" w:hAnsi="Arial Narrow" w:cs="Times New Roman"/>
          <w:iCs/>
          <w:sz w:val="24"/>
          <w:szCs w:val="24"/>
          <w:lang w:eastAsia="fr-FR"/>
        </w:rPr>
        <w:t xml:space="preserve"> </w:t>
      </w:r>
      <w:r w:rsidR="00951AD5" w:rsidRPr="00951AD5">
        <w:rPr>
          <w:rFonts w:ascii="Century Gothic" w:hAnsi="Century Gothic" w:cs="Times New Roman"/>
          <w:iCs/>
          <w:sz w:val="20"/>
          <w:szCs w:val="20"/>
        </w:rPr>
        <w:t xml:space="preserve">Les activités prévues dans cette composante </w:t>
      </w:r>
      <w:r w:rsidR="003F009F">
        <w:rPr>
          <w:rFonts w:ascii="Century Gothic" w:hAnsi="Century Gothic" w:cs="Times New Roman"/>
          <w:iCs/>
          <w:sz w:val="20"/>
          <w:szCs w:val="20"/>
        </w:rPr>
        <w:t xml:space="preserve">devraient </w:t>
      </w:r>
      <w:r w:rsidR="00951AD5" w:rsidRPr="00951AD5">
        <w:rPr>
          <w:rFonts w:ascii="Century Gothic" w:hAnsi="Century Gothic" w:cs="Times New Roman"/>
          <w:iCs/>
          <w:sz w:val="20"/>
          <w:szCs w:val="20"/>
        </w:rPr>
        <w:t>faciliter</w:t>
      </w:r>
      <w:r w:rsidR="00D469EE">
        <w:rPr>
          <w:rFonts w:ascii="Century Gothic" w:hAnsi="Century Gothic" w:cs="Times New Roman"/>
          <w:iCs/>
          <w:sz w:val="20"/>
          <w:szCs w:val="20"/>
        </w:rPr>
        <w:t xml:space="preserve"> </w:t>
      </w:r>
      <w:r w:rsidR="00951AD5" w:rsidRPr="00951AD5">
        <w:rPr>
          <w:rFonts w:ascii="Century Gothic" w:hAnsi="Century Gothic" w:cs="Times New Roman"/>
          <w:iCs/>
          <w:sz w:val="20"/>
          <w:szCs w:val="20"/>
        </w:rPr>
        <w:t xml:space="preserve">l'appropriation des techniques de production d’huile par les acteurs du monde rural. Cette activité </w:t>
      </w:r>
      <w:r w:rsidR="00164E07">
        <w:rPr>
          <w:rFonts w:ascii="Century Gothic" w:hAnsi="Century Gothic" w:cs="Times New Roman"/>
          <w:iCs/>
          <w:sz w:val="20"/>
          <w:szCs w:val="20"/>
        </w:rPr>
        <w:t xml:space="preserve">devait </w:t>
      </w:r>
      <w:r w:rsidR="00951AD5" w:rsidRPr="00951AD5">
        <w:rPr>
          <w:rFonts w:ascii="Century Gothic" w:hAnsi="Century Gothic" w:cs="Times New Roman"/>
          <w:iCs/>
          <w:sz w:val="20"/>
          <w:szCs w:val="20"/>
        </w:rPr>
        <w:t>contribuer de manière significative à l'amélioration de leurs revenus et à leur accès à l'énergie</w:t>
      </w:r>
      <w:r w:rsidR="00164E07">
        <w:rPr>
          <w:rFonts w:ascii="Century Gothic" w:hAnsi="Century Gothic" w:cs="Times New Roman"/>
          <w:sz w:val="20"/>
          <w:szCs w:val="20"/>
        </w:rPr>
        <w:t>.</w:t>
      </w:r>
    </w:p>
    <w:p w14:paraId="355CCD64" w14:textId="7E04DA11" w:rsidR="00EE1181" w:rsidRDefault="00AD44ED" w:rsidP="001B6DBC">
      <w:pPr>
        <w:pStyle w:val="Paragraphedeliste"/>
        <w:numPr>
          <w:ilvl w:val="0"/>
          <w:numId w:val="1"/>
        </w:numPr>
        <w:spacing w:after="0" w:line="276" w:lineRule="auto"/>
        <w:jc w:val="both"/>
        <w:rPr>
          <w:rFonts w:ascii="Century Gothic" w:hAnsi="Century Gothic" w:cs="Times New Roman"/>
          <w:sz w:val="20"/>
          <w:szCs w:val="20"/>
        </w:rPr>
      </w:pPr>
      <w:r>
        <w:rPr>
          <w:rFonts w:ascii="Century Gothic" w:hAnsi="Century Gothic" w:cs="Times New Roman"/>
          <w:b/>
          <w:i/>
          <w:sz w:val="20"/>
          <w:szCs w:val="20"/>
        </w:rPr>
        <w:lastRenderedPageBreak/>
        <w:t xml:space="preserve">Composante 5. </w:t>
      </w:r>
      <w:r w:rsidR="001B6DBC" w:rsidRPr="00AD44ED">
        <w:rPr>
          <w:rFonts w:ascii="Century Gothic" w:hAnsi="Century Gothic" w:cs="Times New Roman"/>
          <w:b/>
          <w:i/>
          <w:sz w:val="20"/>
          <w:szCs w:val="20"/>
        </w:rPr>
        <w:t xml:space="preserve">Promotion de l’huile de Jatropha </w:t>
      </w:r>
      <w:r w:rsidR="003E06DD" w:rsidRPr="00AD44ED">
        <w:rPr>
          <w:rFonts w:ascii="Century Gothic" w:hAnsi="Century Gothic" w:cs="Times New Roman"/>
          <w:b/>
          <w:i/>
          <w:sz w:val="20"/>
          <w:szCs w:val="20"/>
        </w:rPr>
        <w:t>Curcas</w:t>
      </w:r>
      <w:r w:rsidR="001B6DBC" w:rsidRPr="00AD44ED">
        <w:rPr>
          <w:rFonts w:ascii="Century Gothic" w:hAnsi="Century Gothic" w:cs="Times New Roman"/>
          <w:b/>
          <w:i/>
          <w:sz w:val="20"/>
          <w:szCs w:val="20"/>
        </w:rPr>
        <w:t xml:space="preserve"> comme alternative aux carburants dérivés du pétrole</w:t>
      </w:r>
      <w:r w:rsidR="00951AD5" w:rsidRPr="00AD44ED">
        <w:rPr>
          <w:rFonts w:ascii="Century Gothic" w:hAnsi="Century Gothic" w:cs="Times New Roman"/>
          <w:b/>
          <w:i/>
          <w:sz w:val="20"/>
          <w:szCs w:val="20"/>
        </w:rPr>
        <w:t> :</w:t>
      </w:r>
      <w:r w:rsidR="00951AD5" w:rsidRPr="00951AD5">
        <w:rPr>
          <w:rFonts w:ascii="Arial Narrow" w:eastAsia="Arial Unicode MS" w:hAnsi="Arial Narrow" w:cs="Times New Roman"/>
          <w:iCs/>
          <w:sz w:val="24"/>
          <w:szCs w:val="24"/>
          <w:lang w:eastAsia="fr-FR"/>
        </w:rPr>
        <w:t xml:space="preserve"> </w:t>
      </w:r>
      <w:r w:rsidR="00951AD5" w:rsidRPr="00951AD5">
        <w:rPr>
          <w:rFonts w:ascii="Century Gothic" w:hAnsi="Century Gothic" w:cs="Times New Roman"/>
          <w:iCs/>
          <w:sz w:val="20"/>
          <w:szCs w:val="20"/>
        </w:rPr>
        <w:t xml:space="preserve">Elle regroupe les activités dont les résultats </w:t>
      </w:r>
      <w:r w:rsidR="00164E07">
        <w:rPr>
          <w:rFonts w:ascii="Century Gothic" w:hAnsi="Century Gothic" w:cs="Times New Roman"/>
          <w:iCs/>
          <w:sz w:val="20"/>
          <w:szCs w:val="20"/>
        </w:rPr>
        <w:t xml:space="preserve">devaient </w:t>
      </w:r>
      <w:r w:rsidR="00951AD5" w:rsidRPr="00951AD5">
        <w:rPr>
          <w:rFonts w:ascii="Century Gothic" w:hAnsi="Century Gothic" w:cs="Times New Roman"/>
          <w:iCs/>
          <w:sz w:val="20"/>
          <w:szCs w:val="20"/>
        </w:rPr>
        <w:t xml:space="preserve">contribuer à la promotion de l'huile de </w:t>
      </w:r>
      <w:r w:rsidR="00951AD5" w:rsidRPr="00951AD5">
        <w:rPr>
          <w:rFonts w:ascii="Century Gothic" w:hAnsi="Century Gothic" w:cs="Times New Roman"/>
          <w:i/>
          <w:iCs/>
          <w:sz w:val="20"/>
          <w:szCs w:val="20"/>
        </w:rPr>
        <w:t xml:space="preserve">Jatropha </w:t>
      </w:r>
      <w:r w:rsidR="003E06DD" w:rsidRPr="00951AD5">
        <w:rPr>
          <w:rFonts w:ascii="Century Gothic" w:hAnsi="Century Gothic" w:cs="Times New Roman"/>
          <w:i/>
          <w:iCs/>
          <w:sz w:val="20"/>
          <w:szCs w:val="20"/>
        </w:rPr>
        <w:t>Curcas</w:t>
      </w:r>
      <w:r w:rsidR="00951AD5" w:rsidRPr="00951AD5">
        <w:rPr>
          <w:rFonts w:ascii="Century Gothic" w:hAnsi="Century Gothic" w:cs="Times New Roman"/>
          <w:iCs/>
          <w:sz w:val="20"/>
          <w:szCs w:val="20"/>
        </w:rPr>
        <w:t xml:space="preserve"> auprès des utilisateurs potentiels à travers une diversification des types d’unités de production. Il y a</w:t>
      </w:r>
      <w:r w:rsidR="00164E07">
        <w:rPr>
          <w:rFonts w:ascii="Century Gothic" w:hAnsi="Century Gothic" w:cs="Times New Roman"/>
          <w:iCs/>
          <w:sz w:val="20"/>
          <w:szCs w:val="20"/>
        </w:rPr>
        <w:t>vait</w:t>
      </w:r>
      <w:r w:rsidR="00951AD5" w:rsidRPr="00951AD5">
        <w:rPr>
          <w:rFonts w:ascii="Century Gothic" w:hAnsi="Century Gothic" w:cs="Times New Roman"/>
          <w:iCs/>
          <w:sz w:val="20"/>
          <w:szCs w:val="20"/>
        </w:rPr>
        <w:t xml:space="preserve"> aussi des activités qui consistent à développer une demande continue pour l'utilisation de l'huile végétale de </w:t>
      </w:r>
      <w:r w:rsidR="00951AD5" w:rsidRPr="00951AD5">
        <w:rPr>
          <w:rFonts w:ascii="Century Gothic" w:hAnsi="Century Gothic" w:cs="Times New Roman"/>
          <w:i/>
          <w:iCs/>
          <w:sz w:val="20"/>
          <w:szCs w:val="20"/>
        </w:rPr>
        <w:t xml:space="preserve">Jatropha </w:t>
      </w:r>
      <w:r w:rsidR="003E06DD" w:rsidRPr="00951AD5">
        <w:rPr>
          <w:rFonts w:ascii="Century Gothic" w:hAnsi="Century Gothic" w:cs="Times New Roman"/>
          <w:i/>
          <w:iCs/>
          <w:sz w:val="20"/>
          <w:szCs w:val="20"/>
        </w:rPr>
        <w:t>Curcas</w:t>
      </w:r>
      <w:r w:rsidR="00951AD5" w:rsidRPr="00951AD5">
        <w:rPr>
          <w:rFonts w:ascii="Century Gothic" w:hAnsi="Century Gothic" w:cs="Times New Roman"/>
          <w:iCs/>
          <w:sz w:val="20"/>
          <w:szCs w:val="20"/>
        </w:rPr>
        <w:t xml:space="preserve"> comme biocombustible au Burkina Faso, réalisant ainsi les objectifs de la politique nationale dans le domaine de l'énergie. Ces activités </w:t>
      </w:r>
      <w:r w:rsidR="00164E07">
        <w:rPr>
          <w:rFonts w:ascii="Century Gothic" w:hAnsi="Century Gothic" w:cs="Times New Roman"/>
          <w:iCs/>
          <w:sz w:val="20"/>
          <w:szCs w:val="20"/>
        </w:rPr>
        <w:t>devaient se</w:t>
      </w:r>
      <w:r w:rsidR="00951AD5" w:rsidRPr="00951AD5">
        <w:rPr>
          <w:rFonts w:ascii="Century Gothic" w:hAnsi="Century Gothic" w:cs="Times New Roman"/>
          <w:iCs/>
          <w:sz w:val="20"/>
          <w:szCs w:val="20"/>
        </w:rPr>
        <w:t xml:space="preserve"> traduir</w:t>
      </w:r>
      <w:r w:rsidR="00164E07">
        <w:rPr>
          <w:rFonts w:ascii="Century Gothic" w:hAnsi="Century Gothic" w:cs="Times New Roman"/>
          <w:iCs/>
          <w:sz w:val="20"/>
          <w:szCs w:val="20"/>
        </w:rPr>
        <w:t>e</w:t>
      </w:r>
      <w:r w:rsidR="00951AD5" w:rsidRPr="00951AD5">
        <w:rPr>
          <w:rFonts w:ascii="Century Gothic" w:hAnsi="Century Gothic" w:cs="Times New Roman"/>
          <w:iCs/>
          <w:sz w:val="20"/>
          <w:szCs w:val="20"/>
        </w:rPr>
        <w:t xml:space="preserve"> par des résultats qui contribueront à la promotion des initiatives privées qui tendent à intégrer l'utilisation de l'huile de </w:t>
      </w:r>
      <w:r w:rsidR="00951AD5" w:rsidRPr="00951AD5">
        <w:rPr>
          <w:rFonts w:ascii="Century Gothic" w:hAnsi="Century Gothic" w:cs="Times New Roman"/>
          <w:i/>
          <w:iCs/>
          <w:sz w:val="20"/>
          <w:szCs w:val="20"/>
        </w:rPr>
        <w:t xml:space="preserve">Jatropha </w:t>
      </w:r>
      <w:r w:rsidR="003E06DD" w:rsidRPr="00951AD5">
        <w:rPr>
          <w:rFonts w:ascii="Century Gothic" w:hAnsi="Century Gothic" w:cs="Times New Roman"/>
          <w:i/>
          <w:iCs/>
          <w:sz w:val="20"/>
          <w:szCs w:val="20"/>
        </w:rPr>
        <w:t>Curcas</w:t>
      </w:r>
      <w:r w:rsidR="00951AD5" w:rsidRPr="00951AD5">
        <w:rPr>
          <w:rFonts w:ascii="Century Gothic" w:hAnsi="Century Gothic" w:cs="Times New Roman"/>
          <w:iCs/>
          <w:sz w:val="20"/>
          <w:szCs w:val="20"/>
        </w:rPr>
        <w:t xml:space="preserve"> auprès du grand public notamment dans les moteurs statiques et les moteurs agricoles ou pour des applications domestiques</w:t>
      </w:r>
      <w:r>
        <w:rPr>
          <w:rFonts w:ascii="Century Gothic" w:hAnsi="Century Gothic" w:cs="Times New Roman"/>
          <w:iCs/>
          <w:sz w:val="20"/>
          <w:szCs w:val="20"/>
        </w:rPr>
        <w:t>.</w:t>
      </w:r>
    </w:p>
    <w:p w14:paraId="2DF88602" w14:textId="77777777" w:rsidR="00951AD5" w:rsidRPr="00951AD5" w:rsidRDefault="00951AD5" w:rsidP="00951AD5">
      <w:pPr>
        <w:spacing w:after="0" w:line="276" w:lineRule="auto"/>
        <w:jc w:val="both"/>
        <w:rPr>
          <w:rFonts w:ascii="Century Gothic" w:hAnsi="Century Gothic" w:cs="Times New Roman"/>
          <w:sz w:val="20"/>
          <w:szCs w:val="20"/>
        </w:rPr>
      </w:pPr>
    </w:p>
    <w:p w14:paraId="4440352B" w14:textId="77777777" w:rsidR="00040037" w:rsidRPr="009958CE" w:rsidRDefault="004B7223" w:rsidP="004B7223">
      <w:pPr>
        <w:pStyle w:val="EA2"/>
        <w:numPr>
          <w:ilvl w:val="0"/>
          <w:numId w:val="0"/>
        </w:numPr>
        <w:ind w:left="142"/>
      </w:pPr>
      <w:bookmarkStart w:id="7" w:name="_Toc35897203"/>
      <w:r>
        <w:t xml:space="preserve">ii.3. </w:t>
      </w:r>
      <w:r w:rsidR="009958CE" w:rsidRPr="009958CE">
        <w:t>Tableau des notations de l’évaluation</w:t>
      </w:r>
      <w:bookmarkEnd w:id="7"/>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2155"/>
        <w:gridCol w:w="1985"/>
        <w:gridCol w:w="2694"/>
        <w:gridCol w:w="2021"/>
      </w:tblGrid>
      <w:tr w:rsidR="007166F7" w:rsidRPr="00032AE4" w14:paraId="3B32F70F" w14:textId="77777777" w:rsidTr="009958CE">
        <w:tc>
          <w:tcPr>
            <w:tcW w:w="1217" w:type="pct"/>
            <w:shd w:val="clear" w:color="auto" w:fill="D0CECE" w:themeFill="background2" w:themeFillShade="E6"/>
          </w:tcPr>
          <w:p w14:paraId="6E44832B" w14:textId="77777777" w:rsidR="00040037" w:rsidRPr="00032AE4" w:rsidRDefault="00040037" w:rsidP="00BD61AC">
            <w:pPr>
              <w:spacing w:after="0" w:line="276" w:lineRule="auto"/>
              <w:jc w:val="both"/>
              <w:rPr>
                <w:rFonts w:ascii="Century Gothic" w:hAnsi="Century Gothic"/>
                <w:b/>
                <w:bCs/>
                <w:sz w:val="20"/>
                <w:szCs w:val="20"/>
              </w:rPr>
            </w:pPr>
            <w:bookmarkStart w:id="8" w:name="_Toc299133036"/>
            <w:r w:rsidRPr="00032AE4">
              <w:rPr>
                <w:rFonts w:ascii="Century Gothic" w:hAnsi="Century Gothic"/>
                <w:b/>
                <w:sz w:val="20"/>
                <w:szCs w:val="20"/>
              </w:rPr>
              <w:t>1 Suivi et évaluation</w:t>
            </w:r>
          </w:p>
        </w:tc>
        <w:tc>
          <w:tcPr>
            <w:tcW w:w="1121" w:type="pct"/>
            <w:shd w:val="clear" w:color="auto" w:fill="D0CECE" w:themeFill="background2" w:themeFillShade="E6"/>
          </w:tcPr>
          <w:p w14:paraId="5568EC93" w14:textId="77777777" w:rsidR="00040037" w:rsidRPr="00032AE4" w:rsidRDefault="00040037" w:rsidP="00BD61AC">
            <w:pPr>
              <w:spacing w:after="0" w:line="276" w:lineRule="auto"/>
              <w:jc w:val="both"/>
              <w:rPr>
                <w:rFonts w:ascii="Century Gothic" w:hAnsi="Century Gothic"/>
                <w:b/>
                <w:bCs/>
                <w:sz w:val="20"/>
                <w:szCs w:val="20"/>
              </w:rPr>
            </w:pPr>
            <w:r w:rsidRPr="00032AE4">
              <w:rPr>
                <w:rFonts w:ascii="Century Gothic" w:hAnsi="Century Gothic"/>
                <w:b/>
                <w:i/>
                <w:sz w:val="20"/>
                <w:szCs w:val="20"/>
              </w:rPr>
              <w:t>Notation</w:t>
            </w:r>
          </w:p>
        </w:tc>
        <w:tc>
          <w:tcPr>
            <w:tcW w:w="1521" w:type="pct"/>
            <w:shd w:val="clear" w:color="auto" w:fill="D0CECE" w:themeFill="background2" w:themeFillShade="E6"/>
          </w:tcPr>
          <w:p w14:paraId="3548A93B" w14:textId="6F6741BE" w:rsidR="00040037" w:rsidRPr="00032AE4" w:rsidRDefault="009224D2" w:rsidP="00BD61AC">
            <w:pPr>
              <w:spacing w:after="0" w:line="276" w:lineRule="auto"/>
              <w:jc w:val="both"/>
              <w:rPr>
                <w:rFonts w:ascii="Century Gothic" w:hAnsi="Century Gothic"/>
                <w:b/>
                <w:i/>
                <w:sz w:val="20"/>
                <w:szCs w:val="20"/>
              </w:rPr>
            </w:pPr>
            <w:r w:rsidRPr="00032AE4">
              <w:rPr>
                <w:rFonts w:ascii="Century Gothic" w:hAnsi="Century Gothic"/>
                <w:b/>
                <w:sz w:val="20"/>
                <w:szCs w:val="20"/>
              </w:rPr>
              <w:t>2. Agence</w:t>
            </w:r>
            <w:r w:rsidR="00BB4F09" w:rsidRPr="00032AE4">
              <w:rPr>
                <w:rFonts w:ascii="Century Gothic" w:hAnsi="Century Gothic"/>
                <w:b/>
                <w:i/>
                <w:sz w:val="20"/>
                <w:szCs w:val="20"/>
              </w:rPr>
              <w:t xml:space="preserve"> </w:t>
            </w:r>
            <w:r w:rsidR="00040037" w:rsidRPr="00032AE4">
              <w:rPr>
                <w:rFonts w:ascii="Century Gothic" w:hAnsi="Century Gothic"/>
                <w:b/>
                <w:i/>
                <w:sz w:val="20"/>
                <w:szCs w:val="20"/>
              </w:rPr>
              <w:t>d’exécution/agence de réalisation</w:t>
            </w:r>
            <w:r w:rsidR="00BB4F09" w:rsidRPr="00032AE4">
              <w:rPr>
                <w:rFonts w:ascii="Century Gothic" w:hAnsi="Century Gothic"/>
                <w:b/>
                <w:i/>
                <w:sz w:val="20"/>
                <w:szCs w:val="20"/>
              </w:rPr>
              <w:t xml:space="preserve"> </w:t>
            </w:r>
          </w:p>
        </w:tc>
        <w:tc>
          <w:tcPr>
            <w:tcW w:w="1141" w:type="pct"/>
            <w:shd w:val="clear" w:color="auto" w:fill="D0CECE" w:themeFill="background2" w:themeFillShade="E6"/>
          </w:tcPr>
          <w:p w14:paraId="3F911081" w14:textId="367B336A" w:rsidR="00040037" w:rsidRPr="00032AE4" w:rsidRDefault="00040037" w:rsidP="00BD61AC">
            <w:pPr>
              <w:spacing w:after="0" w:line="276" w:lineRule="auto"/>
              <w:jc w:val="both"/>
              <w:rPr>
                <w:rFonts w:ascii="Century Gothic" w:hAnsi="Century Gothic"/>
                <w:b/>
                <w:i/>
                <w:sz w:val="20"/>
                <w:szCs w:val="20"/>
              </w:rPr>
            </w:pPr>
            <w:r w:rsidRPr="00032AE4">
              <w:rPr>
                <w:rFonts w:ascii="Century Gothic" w:hAnsi="Century Gothic"/>
                <w:b/>
                <w:i/>
                <w:sz w:val="20"/>
                <w:szCs w:val="20"/>
              </w:rPr>
              <w:t>Notation</w:t>
            </w:r>
            <w:r w:rsidR="00022DDE">
              <w:rPr>
                <w:rStyle w:val="Appelnotedebasdep"/>
                <w:rFonts w:ascii="Century Gothic" w:hAnsi="Century Gothic"/>
                <w:b/>
                <w:i/>
                <w:sz w:val="20"/>
                <w:szCs w:val="20"/>
              </w:rPr>
              <w:footnoteReference w:id="2"/>
            </w:r>
          </w:p>
        </w:tc>
      </w:tr>
      <w:tr w:rsidR="00D452B3" w:rsidRPr="00032AE4" w14:paraId="18374931" w14:textId="77777777" w:rsidTr="009958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217" w:type="pct"/>
          </w:tcPr>
          <w:p w14:paraId="2D3CDE41" w14:textId="77777777" w:rsidR="00D452B3" w:rsidRPr="00032AE4" w:rsidRDefault="00D452B3" w:rsidP="00D452B3">
            <w:pPr>
              <w:spacing w:after="0" w:line="276" w:lineRule="auto"/>
              <w:jc w:val="both"/>
              <w:rPr>
                <w:rFonts w:ascii="Century Gothic" w:hAnsi="Century Gothic"/>
                <w:sz w:val="20"/>
                <w:szCs w:val="20"/>
              </w:rPr>
            </w:pPr>
            <w:r w:rsidRPr="00032AE4">
              <w:rPr>
                <w:rFonts w:ascii="Century Gothic" w:hAnsi="Century Gothic"/>
                <w:sz w:val="20"/>
                <w:szCs w:val="20"/>
              </w:rPr>
              <w:t>Conception du suivi et de l’évaluation à l’entrée</w:t>
            </w:r>
          </w:p>
        </w:tc>
        <w:tc>
          <w:tcPr>
            <w:tcW w:w="1121" w:type="pct"/>
            <w:tcBorders>
              <w:bottom w:val="single" w:sz="4" w:space="0" w:color="auto"/>
            </w:tcBorders>
          </w:tcPr>
          <w:p w14:paraId="13273B5B" w14:textId="28760C92" w:rsidR="00D452B3" w:rsidRPr="00032AE4" w:rsidRDefault="008A5A1C" w:rsidP="00D452B3">
            <w:pPr>
              <w:spacing w:after="0" w:line="276" w:lineRule="auto"/>
              <w:jc w:val="center"/>
              <w:rPr>
                <w:rFonts w:ascii="Century Gothic" w:hAnsi="Century Gothic"/>
                <w:sz w:val="20"/>
                <w:szCs w:val="20"/>
              </w:rPr>
            </w:pPr>
            <w:r>
              <w:rPr>
                <w:rFonts w:ascii="Century Gothic" w:hAnsi="Century Gothic"/>
                <w:sz w:val="20"/>
                <w:szCs w:val="20"/>
              </w:rPr>
              <w:fldChar w:fldCharType="begin">
                <w:ffData>
                  <w:name w:val=""/>
                  <w:enabled/>
                  <w:calcOnExit w:val="0"/>
                  <w:textInput>
                    <w:default w:val="4(MS)"/>
                  </w:textInput>
                </w:ffData>
              </w:fldChar>
            </w:r>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4(MS)</w:t>
            </w:r>
            <w:r>
              <w:rPr>
                <w:rFonts w:ascii="Century Gothic" w:hAnsi="Century Gothic"/>
                <w:sz w:val="20"/>
                <w:szCs w:val="20"/>
              </w:rPr>
              <w:fldChar w:fldCharType="end"/>
            </w:r>
          </w:p>
        </w:tc>
        <w:tc>
          <w:tcPr>
            <w:tcW w:w="1521" w:type="pct"/>
            <w:tcBorders>
              <w:bottom w:val="single" w:sz="4" w:space="0" w:color="auto"/>
            </w:tcBorders>
          </w:tcPr>
          <w:p w14:paraId="631CE06F" w14:textId="77777777" w:rsidR="00D452B3" w:rsidRPr="00032AE4" w:rsidRDefault="00D452B3" w:rsidP="00D452B3">
            <w:pPr>
              <w:spacing w:after="0" w:line="276" w:lineRule="auto"/>
              <w:jc w:val="both"/>
              <w:rPr>
                <w:rFonts w:ascii="Century Gothic" w:hAnsi="Century Gothic"/>
                <w:sz w:val="20"/>
                <w:szCs w:val="20"/>
              </w:rPr>
            </w:pPr>
            <w:r w:rsidRPr="00032AE4">
              <w:rPr>
                <w:rFonts w:ascii="Century Gothic" w:hAnsi="Century Gothic"/>
                <w:sz w:val="20"/>
                <w:szCs w:val="20"/>
              </w:rPr>
              <w:t>Qualité de la mise en œuvre par le PNUD</w:t>
            </w:r>
          </w:p>
        </w:tc>
        <w:tc>
          <w:tcPr>
            <w:tcW w:w="1141" w:type="pct"/>
            <w:tcBorders>
              <w:bottom w:val="single" w:sz="4" w:space="0" w:color="auto"/>
            </w:tcBorders>
          </w:tcPr>
          <w:p w14:paraId="65DADC03" w14:textId="53CCF8FB" w:rsidR="00D452B3" w:rsidRPr="00032AE4" w:rsidRDefault="008A5A1C" w:rsidP="00D452B3">
            <w:pPr>
              <w:spacing w:after="0" w:line="276" w:lineRule="auto"/>
              <w:jc w:val="center"/>
              <w:rPr>
                <w:rFonts w:ascii="Century Gothic" w:hAnsi="Century Gothic"/>
                <w:sz w:val="20"/>
                <w:szCs w:val="20"/>
              </w:rPr>
            </w:pPr>
            <w:r>
              <w:rPr>
                <w:rFonts w:ascii="Century Gothic" w:hAnsi="Century Gothic"/>
                <w:sz w:val="20"/>
                <w:szCs w:val="20"/>
              </w:rPr>
              <w:fldChar w:fldCharType="begin">
                <w:ffData>
                  <w:name w:val=""/>
                  <w:enabled/>
                  <w:calcOnExit w:val="0"/>
                  <w:textInput>
                    <w:default w:val="4(MS)"/>
                  </w:textInput>
                </w:ffData>
              </w:fldChar>
            </w:r>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4(MS)</w:t>
            </w:r>
            <w:r>
              <w:rPr>
                <w:rFonts w:ascii="Century Gothic" w:hAnsi="Century Gothic"/>
                <w:sz w:val="20"/>
                <w:szCs w:val="20"/>
              </w:rPr>
              <w:fldChar w:fldCharType="end"/>
            </w:r>
          </w:p>
        </w:tc>
      </w:tr>
      <w:tr w:rsidR="00D452B3" w:rsidRPr="00032AE4" w14:paraId="54BD280A" w14:textId="77777777" w:rsidTr="009958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217" w:type="pct"/>
          </w:tcPr>
          <w:p w14:paraId="1BFF9812" w14:textId="77777777" w:rsidR="00D452B3" w:rsidRPr="00032AE4" w:rsidRDefault="00D452B3" w:rsidP="00D452B3">
            <w:pPr>
              <w:spacing w:after="0" w:line="276" w:lineRule="auto"/>
              <w:jc w:val="both"/>
              <w:rPr>
                <w:rFonts w:ascii="Century Gothic" w:hAnsi="Century Gothic"/>
                <w:sz w:val="20"/>
                <w:szCs w:val="20"/>
              </w:rPr>
            </w:pPr>
            <w:r w:rsidRPr="00032AE4">
              <w:rPr>
                <w:rFonts w:ascii="Century Gothic" w:hAnsi="Century Gothic"/>
                <w:sz w:val="20"/>
                <w:szCs w:val="20"/>
              </w:rPr>
              <w:t>Mise en œuvre du plan de suivi et d’évaluation</w:t>
            </w:r>
          </w:p>
        </w:tc>
        <w:tc>
          <w:tcPr>
            <w:tcW w:w="1121" w:type="pct"/>
            <w:tcBorders>
              <w:bottom w:val="single" w:sz="4" w:space="0" w:color="auto"/>
            </w:tcBorders>
          </w:tcPr>
          <w:p w14:paraId="3779B804" w14:textId="79789B02" w:rsidR="00D452B3" w:rsidRPr="00032AE4" w:rsidRDefault="008A5A1C" w:rsidP="00D452B3">
            <w:pPr>
              <w:spacing w:after="0" w:line="276" w:lineRule="auto"/>
              <w:jc w:val="center"/>
              <w:rPr>
                <w:rFonts w:ascii="Century Gothic" w:hAnsi="Century Gothic"/>
                <w:sz w:val="20"/>
                <w:szCs w:val="20"/>
              </w:rPr>
            </w:pPr>
            <w:r>
              <w:rPr>
                <w:rFonts w:ascii="Century Gothic" w:hAnsi="Century Gothic"/>
                <w:sz w:val="20"/>
                <w:szCs w:val="20"/>
              </w:rPr>
              <w:fldChar w:fldCharType="begin">
                <w:ffData>
                  <w:name w:val=""/>
                  <w:enabled/>
                  <w:calcOnExit w:val="0"/>
                  <w:textInput>
                    <w:default w:val="3(MU)"/>
                  </w:textInput>
                </w:ffData>
              </w:fldChar>
            </w:r>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3(MU)</w:t>
            </w:r>
            <w:r>
              <w:rPr>
                <w:rFonts w:ascii="Century Gothic" w:hAnsi="Century Gothic"/>
                <w:sz w:val="20"/>
                <w:szCs w:val="20"/>
              </w:rPr>
              <w:fldChar w:fldCharType="end"/>
            </w:r>
          </w:p>
        </w:tc>
        <w:tc>
          <w:tcPr>
            <w:tcW w:w="1521" w:type="pct"/>
            <w:tcBorders>
              <w:bottom w:val="single" w:sz="4" w:space="0" w:color="auto"/>
            </w:tcBorders>
          </w:tcPr>
          <w:p w14:paraId="5395443F" w14:textId="77777777" w:rsidR="00D452B3" w:rsidRPr="00032AE4" w:rsidRDefault="00D452B3" w:rsidP="00D452B3">
            <w:pPr>
              <w:spacing w:after="0" w:line="276" w:lineRule="auto"/>
              <w:jc w:val="both"/>
              <w:rPr>
                <w:rFonts w:ascii="Century Gothic" w:hAnsi="Century Gothic"/>
                <w:sz w:val="20"/>
                <w:szCs w:val="20"/>
              </w:rPr>
            </w:pPr>
            <w:r w:rsidRPr="00032AE4">
              <w:rPr>
                <w:rFonts w:ascii="Century Gothic" w:hAnsi="Century Gothic"/>
                <w:sz w:val="20"/>
                <w:szCs w:val="20"/>
              </w:rPr>
              <w:t xml:space="preserve">Qualité de l’exécution : agence d’exécution </w:t>
            </w:r>
          </w:p>
        </w:tc>
        <w:tc>
          <w:tcPr>
            <w:tcW w:w="1141" w:type="pct"/>
            <w:tcBorders>
              <w:bottom w:val="single" w:sz="4" w:space="0" w:color="auto"/>
            </w:tcBorders>
          </w:tcPr>
          <w:p w14:paraId="20681A14" w14:textId="22DF9629" w:rsidR="00D452B3" w:rsidRPr="00032AE4" w:rsidRDefault="008A5A1C" w:rsidP="00D452B3">
            <w:pPr>
              <w:spacing w:after="0" w:line="276" w:lineRule="auto"/>
              <w:jc w:val="center"/>
              <w:rPr>
                <w:rFonts w:ascii="Century Gothic" w:hAnsi="Century Gothic"/>
                <w:sz w:val="20"/>
                <w:szCs w:val="20"/>
              </w:rPr>
            </w:pPr>
            <w:r>
              <w:rPr>
                <w:rFonts w:ascii="Century Gothic" w:hAnsi="Century Gothic"/>
                <w:sz w:val="20"/>
                <w:szCs w:val="20"/>
              </w:rPr>
              <w:fldChar w:fldCharType="begin">
                <w:ffData>
                  <w:name w:val=""/>
                  <w:enabled/>
                  <w:calcOnExit w:val="0"/>
                  <w:textInput>
                    <w:default w:val="4(MS)"/>
                  </w:textInput>
                </w:ffData>
              </w:fldChar>
            </w:r>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4(MS)</w:t>
            </w:r>
            <w:r>
              <w:rPr>
                <w:rFonts w:ascii="Century Gothic" w:hAnsi="Century Gothic"/>
                <w:sz w:val="20"/>
                <w:szCs w:val="20"/>
              </w:rPr>
              <w:fldChar w:fldCharType="end"/>
            </w:r>
          </w:p>
        </w:tc>
      </w:tr>
      <w:tr w:rsidR="00D452B3" w:rsidRPr="00032AE4" w14:paraId="4E706AAD" w14:textId="77777777" w:rsidTr="009958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217" w:type="pct"/>
          </w:tcPr>
          <w:p w14:paraId="77B5D900" w14:textId="77777777" w:rsidR="00D452B3" w:rsidRPr="00032AE4" w:rsidRDefault="00D452B3" w:rsidP="00D452B3">
            <w:pPr>
              <w:spacing w:after="0" w:line="276" w:lineRule="auto"/>
              <w:jc w:val="both"/>
              <w:rPr>
                <w:rFonts w:ascii="Century Gothic" w:hAnsi="Century Gothic"/>
                <w:sz w:val="20"/>
                <w:szCs w:val="20"/>
              </w:rPr>
            </w:pPr>
            <w:r w:rsidRPr="00032AE4">
              <w:rPr>
                <w:rFonts w:ascii="Century Gothic" w:hAnsi="Century Gothic"/>
                <w:sz w:val="20"/>
                <w:szCs w:val="20"/>
              </w:rPr>
              <w:t>Qualité globale du suivi et de l’évaluation</w:t>
            </w:r>
          </w:p>
        </w:tc>
        <w:tc>
          <w:tcPr>
            <w:tcW w:w="1121" w:type="pct"/>
            <w:tcBorders>
              <w:bottom w:val="single" w:sz="4" w:space="0" w:color="auto"/>
            </w:tcBorders>
          </w:tcPr>
          <w:p w14:paraId="1652DF3F" w14:textId="7690753D" w:rsidR="00D452B3" w:rsidRPr="00032AE4" w:rsidRDefault="008A5A1C" w:rsidP="00D452B3">
            <w:pPr>
              <w:spacing w:after="0" w:line="276" w:lineRule="auto"/>
              <w:jc w:val="center"/>
              <w:rPr>
                <w:rFonts w:ascii="Century Gothic" w:hAnsi="Century Gothic"/>
                <w:sz w:val="20"/>
                <w:szCs w:val="20"/>
              </w:rPr>
            </w:pPr>
            <w:r>
              <w:rPr>
                <w:rFonts w:ascii="Century Gothic" w:hAnsi="Century Gothic"/>
                <w:sz w:val="20"/>
                <w:szCs w:val="20"/>
              </w:rPr>
              <w:fldChar w:fldCharType="begin">
                <w:ffData>
                  <w:name w:val=""/>
                  <w:enabled/>
                  <w:calcOnExit w:val="0"/>
                  <w:textInput>
                    <w:default w:val="3(MU)"/>
                  </w:textInput>
                </w:ffData>
              </w:fldChar>
            </w:r>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3(MU)</w:t>
            </w:r>
            <w:r>
              <w:rPr>
                <w:rFonts w:ascii="Century Gothic" w:hAnsi="Century Gothic"/>
                <w:sz w:val="20"/>
                <w:szCs w:val="20"/>
              </w:rPr>
              <w:fldChar w:fldCharType="end"/>
            </w:r>
          </w:p>
        </w:tc>
        <w:tc>
          <w:tcPr>
            <w:tcW w:w="1521" w:type="pct"/>
            <w:tcBorders>
              <w:bottom w:val="single" w:sz="4" w:space="0" w:color="auto"/>
            </w:tcBorders>
          </w:tcPr>
          <w:p w14:paraId="044B2C50" w14:textId="77777777" w:rsidR="00D452B3" w:rsidRPr="00032AE4" w:rsidRDefault="00D452B3" w:rsidP="00D452B3">
            <w:pPr>
              <w:spacing w:after="0" w:line="276" w:lineRule="auto"/>
              <w:jc w:val="both"/>
              <w:rPr>
                <w:rFonts w:ascii="Century Gothic" w:hAnsi="Century Gothic"/>
                <w:sz w:val="20"/>
                <w:szCs w:val="20"/>
              </w:rPr>
            </w:pPr>
            <w:r w:rsidRPr="00032AE4">
              <w:rPr>
                <w:rFonts w:ascii="Century Gothic" w:hAnsi="Century Gothic"/>
                <w:sz w:val="20"/>
                <w:szCs w:val="20"/>
              </w:rPr>
              <w:t>Qualité globale de la mise en œuvre et de l’exécution</w:t>
            </w:r>
          </w:p>
        </w:tc>
        <w:tc>
          <w:tcPr>
            <w:tcW w:w="1141" w:type="pct"/>
            <w:tcBorders>
              <w:bottom w:val="single" w:sz="4" w:space="0" w:color="auto"/>
            </w:tcBorders>
          </w:tcPr>
          <w:p w14:paraId="52EFA3EC" w14:textId="1EEE96E7" w:rsidR="00D452B3" w:rsidRPr="00032AE4" w:rsidRDefault="008A5A1C" w:rsidP="00D452B3">
            <w:pPr>
              <w:spacing w:after="0" w:line="276" w:lineRule="auto"/>
              <w:jc w:val="center"/>
              <w:rPr>
                <w:rFonts w:ascii="Century Gothic" w:hAnsi="Century Gothic"/>
                <w:sz w:val="20"/>
                <w:szCs w:val="20"/>
              </w:rPr>
            </w:pPr>
            <w:r>
              <w:rPr>
                <w:rFonts w:ascii="Century Gothic" w:hAnsi="Century Gothic"/>
                <w:sz w:val="20"/>
                <w:szCs w:val="20"/>
              </w:rPr>
              <w:fldChar w:fldCharType="begin">
                <w:ffData>
                  <w:name w:val=""/>
                  <w:enabled/>
                  <w:calcOnExit w:val="0"/>
                  <w:textInput>
                    <w:default w:val="4(MS)"/>
                  </w:textInput>
                </w:ffData>
              </w:fldChar>
            </w:r>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4(MS)</w:t>
            </w:r>
            <w:r>
              <w:rPr>
                <w:rFonts w:ascii="Century Gothic" w:hAnsi="Century Gothic"/>
                <w:sz w:val="20"/>
                <w:szCs w:val="20"/>
              </w:rPr>
              <w:fldChar w:fldCharType="end"/>
            </w:r>
          </w:p>
        </w:tc>
      </w:tr>
      <w:tr w:rsidR="007166F7" w:rsidRPr="00032AE4" w14:paraId="52CAAFF5" w14:textId="77777777" w:rsidTr="009958CE">
        <w:tc>
          <w:tcPr>
            <w:tcW w:w="1217" w:type="pct"/>
            <w:shd w:val="clear" w:color="auto" w:fill="D0CECE" w:themeFill="background2" w:themeFillShade="E6"/>
          </w:tcPr>
          <w:p w14:paraId="49B955CD" w14:textId="77777777" w:rsidR="00040037" w:rsidRPr="00032AE4" w:rsidRDefault="00040037" w:rsidP="00BD61AC">
            <w:pPr>
              <w:spacing w:after="0" w:line="276" w:lineRule="auto"/>
              <w:contextualSpacing/>
              <w:jc w:val="both"/>
              <w:rPr>
                <w:rFonts w:ascii="Century Gothic" w:hAnsi="Century Gothic" w:cs="Calibri"/>
                <w:b/>
                <w:bCs/>
                <w:sz w:val="20"/>
                <w:szCs w:val="20"/>
              </w:rPr>
            </w:pPr>
            <w:r w:rsidRPr="00032AE4">
              <w:rPr>
                <w:rFonts w:ascii="Century Gothic" w:hAnsi="Century Gothic"/>
                <w:b/>
                <w:sz w:val="20"/>
                <w:szCs w:val="20"/>
              </w:rPr>
              <w:t xml:space="preserve">3 Évaluation des résultats </w:t>
            </w:r>
          </w:p>
        </w:tc>
        <w:tc>
          <w:tcPr>
            <w:tcW w:w="1121" w:type="pct"/>
            <w:shd w:val="clear" w:color="auto" w:fill="D0CECE" w:themeFill="background2" w:themeFillShade="E6"/>
          </w:tcPr>
          <w:p w14:paraId="661D62FA" w14:textId="77777777" w:rsidR="00040037" w:rsidRPr="00032AE4" w:rsidRDefault="00040037" w:rsidP="00F61DC8">
            <w:pPr>
              <w:spacing w:after="0" w:line="276" w:lineRule="auto"/>
              <w:contextualSpacing/>
              <w:jc w:val="center"/>
              <w:rPr>
                <w:rFonts w:ascii="Century Gothic" w:hAnsi="Century Gothic" w:cs="Calibri"/>
                <w:b/>
                <w:bCs/>
                <w:sz w:val="20"/>
                <w:szCs w:val="20"/>
              </w:rPr>
            </w:pPr>
            <w:proofErr w:type="gramStart"/>
            <w:r w:rsidRPr="00032AE4">
              <w:rPr>
                <w:rFonts w:ascii="Century Gothic" w:hAnsi="Century Gothic"/>
                <w:b/>
                <w:sz w:val="20"/>
                <w:szCs w:val="20"/>
              </w:rPr>
              <w:t>de</w:t>
            </w:r>
            <w:proofErr w:type="gramEnd"/>
            <w:r w:rsidRPr="00032AE4">
              <w:rPr>
                <w:rFonts w:ascii="Century Gothic" w:hAnsi="Century Gothic"/>
                <w:b/>
                <w:sz w:val="20"/>
                <w:szCs w:val="20"/>
              </w:rPr>
              <w:t xml:space="preserve"> l’agence d’exécution/agence de réalisation :</w:t>
            </w:r>
          </w:p>
        </w:tc>
        <w:tc>
          <w:tcPr>
            <w:tcW w:w="1521" w:type="pct"/>
            <w:shd w:val="clear" w:color="auto" w:fill="D0CECE" w:themeFill="background2" w:themeFillShade="E6"/>
          </w:tcPr>
          <w:p w14:paraId="106AF1EE" w14:textId="77777777" w:rsidR="00040037" w:rsidRPr="00032AE4" w:rsidRDefault="00040037" w:rsidP="00BD61AC">
            <w:pPr>
              <w:spacing w:after="0" w:line="276" w:lineRule="auto"/>
              <w:contextualSpacing/>
              <w:jc w:val="both"/>
              <w:rPr>
                <w:rFonts w:ascii="Century Gothic" w:hAnsi="Century Gothic" w:cs="Calibri"/>
                <w:b/>
                <w:bCs/>
                <w:sz w:val="20"/>
                <w:szCs w:val="20"/>
              </w:rPr>
            </w:pPr>
            <w:r w:rsidRPr="00032AE4">
              <w:rPr>
                <w:rFonts w:ascii="Century Gothic" w:hAnsi="Century Gothic"/>
                <w:b/>
                <w:sz w:val="20"/>
                <w:szCs w:val="20"/>
              </w:rPr>
              <w:t>4 Durabilité</w:t>
            </w:r>
          </w:p>
        </w:tc>
        <w:tc>
          <w:tcPr>
            <w:tcW w:w="1141" w:type="pct"/>
            <w:shd w:val="clear" w:color="auto" w:fill="D0CECE" w:themeFill="background2" w:themeFillShade="E6"/>
          </w:tcPr>
          <w:p w14:paraId="71CFFA85" w14:textId="77777777" w:rsidR="00040037" w:rsidRPr="00032AE4" w:rsidRDefault="00040037" w:rsidP="00F61DC8">
            <w:pPr>
              <w:spacing w:after="0" w:line="276" w:lineRule="auto"/>
              <w:contextualSpacing/>
              <w:jc w:val="center"/>
              <w:rPr>
                <w:rFonts w:ascii="Century Gothic" w:hAnsi="Century Gothic" w:cs="Calibri"/>
                <w:b/>
                <w:bCs/>
                <w:sz w:val="20"/>
                <w:szCs w:val="20"/>
              </w:rPr>
            </w:pPr>
            <w:proofErr w:type="gramStart"/>
            <w:r w:rsidRPr="00032AE4">
              <w:rPr>
                <w:rFonts w:ascii="Century Gothic" w:hAnsi="Century Gothic"/>
                <w:b/>
                <w:sz w:val="20"/>
                <w:szCs w:val="20"/>
              </w:rPr>
              <w:t>de</w:t>
            </w:r>
            <w:proofErr w:type="gramEnd"/>
            <w:r w:rsidRPr="00032AE4">
              <w:rPr>
                <w:rFonts w:ascii="Century Gothic" w:hAnsi="Century Gothic"/>
                <w:b/>
                <w:sz w:val="20"/>
                <w:szCs w:val="20"/>
              </w:rPr>
              <w:t xml:space="preserve"> l’agence d’exécution/agence de réalisation :</w:t>
            </w:r>
          </w:p>
        </w:tc>
      </w:tr>
      <w:tr w:rsidR="007166F7" w:rsidRPr="00032AE4" w14:paraId="14D1C88D" w14:textId="77777777" w:rsidTr="009958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217" w:type="pct"/>
          </w:tcPr>
          <w:p w14:paraId="44CD3CB8" w14:textId="77777777" w:rsidR="00040037" w:rsidRPr="00032AE4" w:rsidRDefault="00040037" w:rsidP="00BD61AC">
            <w:pPr>
              <w:spacing w:after="0" w:line="276" w:lineRule="auto"/>
              <w:jc w:val="both"/>
              <w:rPr>
                <w:rFonts w:ascii="Century Gothic" w:hAnsi="Century Gothic"/>
                <w:sz w:val="20"/>
                <w:szCs w:val="20"/>
              </w:rPr>
            </w:pPr>
            <w:r w:rsidRPr="00032AE4">
              <w:rPr>
                <w:rFonts w:ascii="Century Gothic" w:hAnsi="Century Gothic"/>
                <w:sz w:val="20"/>
                <w:szCs w:val="20"/>
              </w:rPr>
              <w:t xml:space="preserve">Pertinence </w:t>
            </w:r>
          </w:p>
        </w:tc>
        <w:tc>
          <w:tcPr>
            <w:tcW w:w="1121" w:type="pct"/>
          </w:tcPr>
          <w:p w14:paraId="109F3C35" w14:textId="77777777" w:rsidR="00040037" w:rsidRPr="00032AE4" w:rsidRDefault="00AF4238" w:rsidP="00F61DC8">
            <w:pPr>
              <w:spacing w:after="0" w:line="276" w:lineRule="auto"/>
              <w:jc w:val="center"/>
              <w:rPr>
                <w:rFonts w:ascii="Century Gothic" w:hAnsi="Century Gothic"/>
                <w:sz w:val="20"/>
                <w:szCs w:val="20"/>
              </w:rPr>
            </w:pPr>
            <w:r w:rsidRPr="00032AE4">
              <w:rPr>
                <w:rFonts w:ascii="Century Gothic" w:hAnsi="Century Gothic"/>
                <w:sz w:val="20"/>
                <w:szCs w:val="20"/>
              </w:rPr>
              <w:fldChar w:fldCharType="begin">
                <w:ffData>
                  <w:name w:val=""/>
                  <w:enabled/>
                  <w:calcOnExit w:val="0"/>
                  <w:textInput>
                    <w:default w:val="2(P)"/>
                  </w:textInput>
                </w:ffData>
              </w:fldChar>
            </w:r>
            <w:r w:rsidRPr="00032AE4">
              <w:rPr>
                <w:rFonts w:ascii="Century Gothic" w:hAnsi="Century Gothic"/>
                <w:sz w:val="20"/>
                <w:szCs w:val="20"/>
              </w:rPr>
              <w:instrText xml:space="preserve"> FORMTEXT </w:instrText>
            </w:r>
            <w:r w:rsidRPr="00032AE4">
              <w:rPr>
                <w:rFonts w:ascii="Century Gothic" w:hAnsi="Century Gothic"/>
                <w:sz w:val="20"/>
                <w:szCs w:val="20"/>
              </w:rPr>
            </w:r>
            <w:r w:rsidRPr="00032AE4">
              <w:rPr>
                <w:rFonts w:ascii="Century Gothic" w:hAnsi="Century Gothic"/>
                <w:sz w:val="20"/>
                <w:szCs w:val="20"/>
              </w:rPr>
              <w:fldChar w:fldCharType="separate"/>
            </w:r>
            <w:r w:rsidRPr="00032AE4">
              <w:rPr>
                <w:rFonts w:ascii="Century Gothic" w:hAnsi="Century Gothic"/>
                <w:noProof/>
                <w:sz w:val="20"/>
                <w:szCs w:val="20"/>
              </w:rPr>
              <w:t>2(P)</w:t>
            </w:r>
            <w:r w:rsidRPr="00032AE4">
              <w:rPr>
                <w:rFonts w:ascii="Century Gothic" w:hAnsi="Century Gothic"/>
                <w:sz w:val="20"/>
                <w:szCs w:val="20"/>
              </w:rPr>
              <w:fldChar w:fldCharType="end"/>
            </w:r>
          </w:p>
        </w:tc>
        <w:tc>
          <w:tcPr>
            <w:tcW w:w="1521" w:type="pct"/>
          </w:tcPr>
          <w:p w14:paraId="47D57D2B" w14:textId="77777777" w:rsidR="00040037" w:rsidRPr="00032AE4" w:rsidRDefault="00040037" w:rsidP="00BD61AC">
            <w:pPr>
              <w:spacing w:after="0" w:line="276" w:lineRule="auto"/>
              <w:jc w:val="both"/>
              <w:rPr>
                <w:rFonts w:ascii="Century Gothic" w:hAnsi="Century Gothic"/>
                <w:sz w:val="20"/>
                <w:szCs w:val="20"/>
              </w:rPr>
            </w:pPr>
            <w:r w:rsidRPr="00032AE4">
              <w:rPr>
                <w:rFonts w:ascii="Century Gothic" w:hAnsi="Century Gothic"/>
                <w:sz w:val="20"/>
                <w:szCs w:val="20"/>
              </w:rPr>
              <w:t>Ressources financières :</w:t>
            </w:r>
          </w:p>
        </w:tc>
        <w:tc>
          <w:tcPr>
            <w:tcW w:w="1141" w:type="pct"/>
          </w:tcPr>
          <w:p w14:paraId="642FB223" w14:textId="421FEB91" w:rsidR="00040037" w:rsidRPr="00032AE4" w:rsidRDefault="00825B4C" w:rsidP="00F61DC8">
            <w:pPr>
              <w:spacing w:after="0" w:line="276" w:lineRule="auto"/>
              <w:jc w:val="center"/>
              <w:rPr>
                <w:rFonts w:ascii="Century Gothic" w:hAnsi="Century Gothic"/>
                <w:sz w:val="20"/>
                <w:szCs w:val="20"/>
              </w:rPr>
            </w:pPr>
            <w:r>
              <w:rPr>
                <w:rFonts w:ascii="Century Gothic" w:hAnsi="Century Gothic"/>
                <w:sz w:val="20"/>
                <w:szCs w:val="20"/>
              </w:rPr>
              <w:fldChar w:fldCharType="begin">
                <w:ffData>
                  <w:name w:val=""/>
                  <w:enabled/>
                  <w:calcOnExit w:val="0"/>
                  <w:textInput>
                    <w:default w:val="3(MU)"/>
                  </w:textInput>
                </w:ffData>
              </w:fldChar>
            </w:r>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3(MU)</w:t>
            </w:r>
            <w:r>
              <w:rPr>
                <w:rFonts w:ascii="Century Gothic" w:hAnsi="Century Gothic"/>
                <w:sz w:val="20"/>
                <w:szCs w:val="20"/>
              </w:rPr>
              <w:fldChar w:fldCharType="end"/>
            </w:r>
          </w:p>
        </w:tc>
      </w:tr>
      <w:tr w:rsidR="007166F7" w:rsidRPr="00032AE4" w14:paraId="18E642FC" w14:textId="77777777" w:rsidTr="009958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217" w:type="pct"/>
          </w:tcPr>
          <w:p w14:paraId="4F0788E9" w14:textId="77777777" w:rsidR="00040037" w:rsidRPr="00032AE4" w:rsidRDefault="00040037" w:rsidP="00BD61AC">
            <w:pPr>
              <w:spacing w:after="0" w:line="276" w:lineRule="auto"/>
              <w:jc w:val="both"/>
              <w:rPr>
                <w:rFonts w:ascii="Century Gothic" w:hAnsi="Century Gothic"/>
                <w:sz w:val="20"/>
                <w:szCs w:val="20"/>
              </w:rPr>
            </w:pPr>
            <w:r w:rsidRPr="00032AE4">
              <w:rPr>
                <w:rFonts w:ascii="Century Gothic" w:hAnsi="Century Gothic"/>
                <w:sz w:val="20"/>
                <w:szCs w:val="20"/>
              </w:rPr>
              <w:t>Efficacité</w:t>
            </w:r>
          </w:p>
        </w:tc>
        <w:tc>
          <w:tcPr>
            <w:tcW w:w="1121" w:type="pct"/>
          </w:tcPr>
          <w:p w14:paraId="6F1C3B9E" w14:textId="5D9CF6BC" w:rsidR="00040037" w:rsidRPr="00032AE4" w:rsidRDefault="00825B4C" w:rsidP="00F61DC8">
            <w:pPr>
              <w:spacing w:after="0" w:line="276" w:lineRule="auto"/>
              <w:jc w:val="center"/>
              <w:rPr>
                <w:rFonts w:ascii="Century Gothic" w:hAnsi="Century Gothic"/>
                <w:sz w:val="20"/>
                <w:szCs w:val="20"/>
              </w:rPr>
            </w:pPr>
            <w:r>
              <w:rPr>
                <w:rFonts w:ascii="Century Gothic" w:hAnsi="Century Gothic"/>
                <w:sz w:val="20"/>
                <w:szCs w:val="20"/>
              </w:rPr>
              <w:fldChar w:fldCharType="begin">
                <w:ffData>
                  <w:name w:val=""/>
                  <w:enabled/>
                  <w:calcOnExit w:val="0"/>
                  <w:textInput>
                    <w:default w:val="4(MS)"/>
                  </w:textInput>
                </w:ffData>
              </w:fldChar>
            </w:r>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4(MS)</w:t>
            </w:r>
            <w:r>
              <w:rPr>
                <w:rFonts w:ascii="Century Gothic" w:hAnsi="Century Gothic"/>
                <w:sz w:val="20"/>
                <w:szCs w:val="20"/>
              </w:rPr>
              <w:fldChar w:fldCharType="end"/>
            </w:r>
          </w:p>
        </w:tc>
        <w:tc>
          <w:tcPr>
            <w:tcW w:w="1521" w:type="pct"/>
          </w:tcPr>
          <w:p w14:paraId="29280899" w14:textId="77777777" w:rsidR="00040037" w:rsidRPr="008104C7" w:rsidRDefault="00040037" w:rsidP="00BD61AC">
            <w:pPr>
              <w:spacing w:after="0" w:line="276" w:lineRule="auto"/>
              <w:jc w:val="both"/>
              <w:rPr>
                <w:rFonts w:ascii="Century Gothic" w:hAnsi="Century Gothic"/>
                <w:sz w:val="20"/>
                <w:szCs w:val="20"/>
              </w:rPr>
            </w:pPr>
            <w:r w:rsidRPr="008104C7">
              <w:rPr>
                <w:rFonts w:ascii="Century Gothic" w:hAnsi="Century Gothic"/>
                <w:sz w:val="20"/>
              </w:rPr>
              <w:t>Sociopolitique</w:t>
            </w:r>
            <w:r w:rsidRPr="008104C7">
              <w:rPr>
                <w:rFonts w:ascii="Century Gothic" w:hAnsi="Century Gothic"/>
                <w:sz w:val="20"/>
                <w:szCs w:val="20"/>
              </w:rPr>
              <w:t> :</w:t>
            </w:r>
          </w:p>
        </w:tc>
        <w:tc>
          <w:tcPr>
            <w:tcW w:w="1141" w:type="pct"/>
          </w:tcPr>
          <w:p w14:paraId="7FDE9425" w14:textId="77777777" w:rsidR="00040037" w:rsidRPr="00032AE4" w:rsidRDefault="00AF4238" w:rsidP="00F61DC8">
            <w:pPr>
              <w:spacing w:after="0" w:line="276" w:lineRule="auto"/>
              <w:jc w:val="center"/>
              <w:rPr>
                <w:rFonts w:ascii="Century Gothic" w:hAnsi="Century Gothic"/>
                <w:sz w:val="20"/>
                <w:szCs w:val="20"/>
              </w:rPr>
            </w:pPr>
            <w:r w:rsidRPr="00032AE4">
              <w:rPr>
                <w:rFonts w:ascii="Century Gothic" w:hAnsi="Century Gothic"/>
                <w:sz w:val="20"/>
                <w:szCs w:val="20"/>
              </w:rPr>
              <w:fldChar w:fldCharType="begin">
                <w:ffData>
                  <w:name w:val=""/>
                  <w:enabled/>
                  <w:calcOnExit w:val="0"/>
                  <w:textInput>
                    <w:default w:val="3(MP)"/>
                  </w:textInput>
                </w:ffData>
              </w:fldChar>
            </w:r>
            <w:r w:rsidRPr="00032AE4">
              <w:rPr>
                <w:rFonts w:ascii="Century Gothic" w:hAnsi="Century Gothic"/>
                <w:sz w:val="20"/>
                <w:szCs w:val="20"/>
              </w:rPr>
              <w:instrText xml:space="preserve"> FORMTEXT </w:instrText>
            </w:r>
            <w:r w:rsidRPr="00032AE4">
              <w:rPr>
                <w:rFonts w:ascii="Century Gothic" w:hAnsi="Century Gothic"/>
                <w:sz w:val="20"/>
                <w:szCs w:val="20"/>
              </w:rPr>
            </w:r>
            <w:r w:rsidRPr="00032AE4">
              <w:rPr>
                <w:rFonts w:ascii="Century Gothic" w:hAnsi="Century Gothic"/>
                <w:sz w:val="20"/>
                <w:szCs w:val="20"/>
              </w:rPr>
              <w:fldChar w:fldCharType="separate"/>
            </w:r>
            <w:r w:rsidRPr="00032AE4">
              <w:rPr>
                <w:rFonts w:ascii="Century Gothic" w:hAnsi="Century Gothic"/>
                <w:noProof/>
                <w:sz w:val="20"/>
                <w:szCs w:val="20"/>
              </w:rPr>
              <w:t>3(MP)</w:t>
            </w:r>
            <w:r w:rsidRPr="00032AE4">
              <w:rPr>
                <w:rFonts w:ascii="Century Gothic" w:hAnsi="Century Gothic"/>
                <w:sz w:val="20"/>
                <w:szCs w:val="20"/>
              </w:rPr>
              <w:fldChar w:fldCharType="end"/>
            </w:r>
          </w:p>
        </w:tc>
      </w:tr>
      <w:tr w:rsidR="007166F7" w:rsidRPr="00032AE4" w14:paraId="55F6604F" w14:textId="77777777" w:rsidTr="009958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217" w:type="pct"/>
          </w:tcPr>
          <w:p w14:paraId="54A4749E" w14:textId="77777777" w:rsidR="00040037" w:rsidRPr="00032AE4" w:rsidRDefault="00040037" w:rsidP="00BD61AC">
            <w:pPr>
              <w:spacing w:after="0" w:line="276" w:lineRule="auto"/>
              <w:jc w:val="both"/>
              <w:rPr>
                <w:rFonts w:ascii="Century Gothic" w:hAnsi="Century Gothic"/>
                <w:sz w:val="20"/>
                <w:szCs w:val="20"/>
              </w:rPr>
            </w:pPr>
            <w:r w:rsidRPr="00032AE4">
              <w:rPr>
                <w:rFonts w:ascii="Century Gothic" w:hAnsi="Century Gothic"/>
                <w:sz w:val="20"/>
                <w:szCs w:val="20"/>
              </w:rPr>
              <w:t xml:space="preserve">Efficience </w:t>
            </w:r>
          </w:p>
        </w:tc>
        <w:tc>
          <w:tcPr>
            <w:tcW w:w="1121" w:type="pct"/>
          </w:tcPr>
          <w:p w14:paraId="441ABEA5" w14:textId="69B27B10" w:rsidR="00040037" w:rsidRPr="00032AE4" w:rsidRDefault="00825B4C" w:rsidP="00F61DC8">
            <w:pPr>
              <w:spacing w:after="0" w:line="276" w:lineRule="auto"/>
              <w:jc w:val="center"/>
              <w:rPr>
                <w:rFonts w:ascii="Century Gothic" w:hAnsi="Century Gothic"/>
                <w:sz w:val="20"/>
                <w:szCs w:val="20"/>
              </w:rPr>
            </w:pPr>
            <w:r>
              <w:rPr>
                <w:rFonts w:ascii="Century Gothic" w:hAnsi="Century Gothic"/>
                <w:sz w:val="20"/>
                <w:szCs w:val="20"/>
              </w:rPr>
              <w:fldChar w:fldCharType="begin">
                <w:ffData>
                  <w:name w:val=""/>
                  <w:enabled/>
                  <w:calcOnExit w:val="0"/>
                  <w:textInput>
                    <w:default w:val="3(MU)"/>
                  </w:textInput>
                </w:ffData>
              </w:fldChar>
            </w:r>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3(MU)</w:t>
            </w:r>
            <w:r>
              <w:rPr>
                <w:rFonts w:ascii="Century Gothic" w:hAnsi="Century Gothic"/>
                <w:sz w:val="20"/>
                <w:szCs w:val="20"/>
              </w:rPr>
              <w:fldChar w:fldCharType="end"/>
            </w:r>
          </w:p>
        </w:tc>
        <w:tc>
          <w:tcPr>
            <w:tcW w:w="1521" w:type="pct"/>
          </w:tcPr>
          <w:p w14:paraId="51109356" w14:textId="77777777" w:rsidR="00040037" w:rsidRPr="008104C7" w:rsidRDefault="00040037" w:rsidP="00BD61AC">
            <w:pPr>
              <w:spacing w:after="0" w:line="276" w:lineRule="auto"/>
              <w:jc w:val="both"/>
              <w:rPr>
                <w:rFonts w:ascii="Century Gothic" w:hAnsi="Century Gothic"/>
                <w:sz w:val="20"/>
                <w:szCs w:val="20"/>
              </w:rPr>
            </w:pPr>
            <w:r w:rsidRPr="008104C7">
              <w:rPr>
                <w:rFonts w:ascii="Century Gothic" w:hAnsi="Century Gothic"/>
                <w:sz w:val="20"/>
                <w:szCs w:val="20"/>
              </w:rPr>
              <w:t>Cadre institutionnel et gouvernance :</w:t>
            </w:r>
          </w:p>
        </w:tc>
        <w:tc>
          <w:tcPr>
            <w:tcW w:w="1141" w:type="pct"/>
          </w:tcPr>
          <w:p w14:paraId="03F12A74" w14:textId="77777777" w:rsidR="00040037" w:rsidRPr="00032AE4" w:rsidRDefault="00AF4238" w:rsidP="00F61DC8">
            <w:pPr>
              <w:spacing w:after="0" w:line="276" w:lineRule="auto"/>
              <w:jc w:val="center"/>
              <w:rPr>
                <w:rFonts w:ascii="Century Gothic" w:hAnsi="Century Gothic"/>
                <w:sz w:val="20"/>
                <w:szCs w:val="20"/>
              </w:rPr>
            </w:pPr>
            <w:r w:rsidRPr="00032AE4">
              <w:rPr>
                <w:rFonts w:ascii="Century Gothic" w:hAnsi="Century Gothic"/>
                <w:sz w:val="20"/>
                <w:szCs w:val="20"/>
              </w:rPr>
              <w:fldChar w:fldCharType="begin">
                <w:ffData>
                  <w:name w:val=""/>
                  <w:enabled/>
                  <w:calcOnExit w:val="0"/>
                  <w:textInput>
                    <w:default w:val="4(P)"/>
                  </w:textInput>
                </w:ffData>
              </w:fldChar>
            </w:r>
            <w:r w:rsidRPr="00032AE4">
              <w:rPr>
                <w:rFonts w:ascii="Century Gothic" w:hAnsi="Century Gothic"/>
                <w:sz w:val="20"/>
                <w:szCs w:val="20"/>
              </w:rPr>
              <w:instrText xml:space="preserve"> FORMTEXT </w:instrText>
            </w:r>
            <w:r w:rsidRPr="00032AE4">
              <w:rPr>
                <w:rFonts w:ascii="Century Gothic" w:hAnsi="Century Gothic"/>
                <w:sz w:val="20"/>
                <w:szCs w:val="20"/>
              </w:rPr>
            </w:r>
            <w:r w:rsidRPr="00032AE4">
              <w:rPr>
                <w:rFonts w:ascii="Century Gothic" w:hAnsi="Century Gothic"/>
                <w:sz w:val="20"/>
                <w:szCs w:val="20"/>
              </w:rPr>
              <w:fldChar w:fldCharType="separate"/>
            </w:r>
            <w:r w:rsidRPr="00032AE4">
              <w:rPr>
                <w:rFonts w:ascii="Century Gothic" w:hAnsi="Century Gothic"/>
                <w:noProof/>
                <w:sz w:val="20"/>
                <w:szCs w:val="20"/>
              </w:rPr>
              <w:t>4(P)</w:t>
            </w:r>
            <w:r w:rsidRPr="00032AE4">
              <w:rPr>
                <w:rFonts w:ascii="Century Gothic" w:hAnsi="Century Gothic"/>
                <w:sz w:val="20"/>
                <w:szCs w:val="20"/>
              </w:rPr>
              <w:fldChar w:fldCharType="end"/>
            </w:r>
          </w:p>
        </w:tc>
      </w:tr>
      <w:tr w:rsidR="007166F7" w:rsidRPr="00032AE4" w14:paraId="547D6B6D" w14:textId="77777777" w:rsidTr="009958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217" w:type="pct"/>
          </w:tcPr>
          <w:p w14:paraId="67D98B11" w14:textId="77777777" w:rsidR="00040037" w:rsidRPr="00032AE4" w:rsidRDefault="00040037" w:rsidP="00BD61AC">
            <w:pPr>
              <w:spacing w:after="0" w:line="276" w:lineRule="auto"/>
              <w:jc w:val="both"/>
              <w:rPr>
                <w:rFonts w:ascii="Century Gothic" w:hAnsi="Century Gothic"/>
                <w:sz w:val="20"/>
                <w:szCs w:val="20"/>
              </w:rPr>
            </w:pPr>
            <w:r w:rsidRPr="00032AE4">
              <w:rPr>
                <w:rFonts w:ascii="Century Gothic" w:hAnsi="Century Gothic"/>
                <w:sz w:val="20"/>
                <w:szCs w:val="20"/>
              </w:rPr>
              <w:t>Note globale de la réalisation du projet</w:t>
            </w:r>
          </w:p>
        </w:tc>
        <w:tc>
          <w:tcPr>
            <w:tcW w:w="1121" w:type="pct"/>
          </w:tcPr>
          <w:p w14:paraId="1FB8F93F" w14:textId="7F27FCCF" w:rsidR="00040037" w:rsidRPr="00032AE4" w:rsidRDefault="00825B4C" w:rsidP="00F61DC8">
            <w:pPr>
              <w:spacing w:after="0" w:line="276" w:lineRule="auto"/>
              <w:jc w:val="center"/>
              <w:rPr>
                <w:rFonts w:ascii="Century Gothic" w:hAnsi="Century Gothic"/>
                <w:sz w:val="20"/>
                <w:szCs w:val="20"/>
              </w:rPr>
            </w:pPr>
            <w:r>
              <w:rPr>
                <w:rFonts w:ascii="Century Gothic" w:hAnsi="Century Gothic"/>
                <w:sz w:val="20"/>
                <w:szCs w:val="20"/>
              </w:rPr>
              <w:fldChar w:fldCharType="begin">
                <w:ffData>
                  <w:name w:val=""/>
                  <w:enabled/>
                  <w:calcOnExit w:val="0"/>
                  <w:textInput>
                    <w:default w:val="4(MS)"/>
                  </w:textInput>
                </w:ffData>
              </w:fldChar>
            </w:r>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4(MS)</w:t>
            </w:r>
            <w:r>
              <w:rPr>
                <w:rFonts w:ascii="Century Gothic" w:hAnsi="Century Gothic"/>
                <w:sz w:val="20"/>
                <w:szCs w:val="20"/>
              </w:rPr>
              <w:fldChar w:fldCharType="end"/>
            </w:r>
          </w:p>
        </w:tc>
        <w:tc>
          <w:tcPr>
            <w:tcW w:w="1521" w:type="pct"/>
          </w:tcPr>
          <w:p w14:paraId="163EB936" w14:textId="77777777" w:rsidR="00040037" w:rsidRPr="008104C7" w:rsidRDefault="00040037" w:rsidP="00BD61AC">
            <w:pPr>
              <w:spacing w:after="0" w:line="276" w:lineRule="auto"/>
              <w:jc w:val="both"/>
              <w:rPr>
                <w:rFonts w:ascii="Century Gothic" w:hAnsi="Century Gothic"/>
                <w:sz w:val="20"/>
                <w:szCs w:val="20"/>
              </w:rPr>
            </w:pPr>
            <w:r w:rsidRPr="008104C7">
              <w:rPr>
                <w:rFonts w:ascii="Century Gothic" w:hAnsi="Century Gothic"/>
                <w:sz w:val="20"/>
              </w:rPr>
              <w:t>Environnemental :</w:t>
            </w:r>
          </w:p>
        </w:tc>
        <w:tc>
          <w:tcPr>
            <w:tcW w:w="1141" w:type="pct"/>
          </w:tcPr>
          <w:p w14:paraId="7F53FF7D" w14:textId="77777777" w:rsidR="00040037" w:rsidRPr="00032AE4" w:rsidRDefault="00AF4238" w:rsidP="00F61DC8">
            <w:pPr>
              <w:spacing w:after="0" w:line="276" w:lineRule="auto"/>
              <w:jc w:val="center"/>
              <w:rPr>
                <w:rFonts w:ascii="Century Gothic" w:hAnsi="Century Gothic"/>
                <w:sz w:val="20"/>
                <w:szCs w:val="20"/>
              </w:rPr>
            </w:pPr>
            <w:r w:rsidRPr="00032AE4">
              <w:rPr>
                <w:rFonts w:ascii="Century Gothic" w:hAnsi="Century Gothic"/>
                <w:sz w:val="20"/>
                <w:szCs w:val="20"/>
              </w:rPr>
              <w:fldChar w:fldCharType="begin">
                <w:ffData>
                  <w:name w:val=""/>
                  <w:enabled/>
                  <w:calcOnExit w:val="0"/>
                  <w:textInput>
                    <w:default w:val="3(MP)"/>
                  </w:textInput>
                </w:ffData>
              </w:fldChar>
            </w:r>
            <w:r w:rsidRPr="00032AE4">
              <w:rPr>
                <w:rFonts w:ascii="Century Gothic" w:hAnsi="Century Gothic"/>
                <w:sz w:val="20"/>
                <w:szCs w:val="20"/>
              </w:rPr>
              <w:instrText xml:space="preserve"> FORMTEXT </w:instrText>
            </w:r>
            <w:r w:rsidRPr="00032AE4">
              <w:rPr>
                <w:rFonts w:ascii="Century Gothic" w:hAnsi="Century Gothic"/>
                <w:sz w:val="20"/>
                <w:szCs w:val="20"/>
              </w:rPr>
            </w:r>
            <w:r w:rsidRPr="00032AE4">
              <w:rPr>
                <w:rFonts w:ascii="Century Gothic" w:hAnsi="Century Gothic"/>
                <w:sz w:val="20"/>
                <w:szCs w:val="20"/>
              </w:rPr>
              <w:fldChar w:fldCharType="separate"/>
            </w:r>
            <w:r w:rsidRPr="00032AE4">
              <w:rPr>
                <w:rFonts w:ascii="Century Gothic" w:hAnsi="Century Gothic"/>
                <w:noProof/>
                <w:sz w:val="20"/>
                <w:szCs w:val="20"/>
              </w:rPr>
              <w:t>3(MP)</w:t>
            </w:r>
            <w:r w:rsidRPr="00032AE4">
              <w:rPr>
                <w:rFonts w:ascii="Century Gothic" w:hAnsi="Century Gothic"/>
                <w:sz w:val="20"/>
                <w:szCs w:val="20"/>
              </w:rPr>
              <w:fldChar w:fldCharType="end"/>
            </w:r>
          </w:p>
        </w:tc>
      </w:tr>
      <w:tr w:rsidR="007166F7" w:rsidRPr="007166F7" w14:paraId="3C2E3818" w14:textId="77777777" w:rsidTr="009958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217" w:type="pct"/>
          </w:tcPr>
          <w:p w14:paraId="6A8F08BD" w14:textId="77777777" w:rsidR="00040037" w:rsidRPr="00032AE4" w:rsidRDefault="00040037" w:rsidP="00BD61AC">
            <w:pPr>
              <w:spacing w:after="0" w:line="276" w:lineRule="auto"/>
              <w:jc w:val="both"/>
              <w:rPr>
                <w:rFonts w:ascii="Century Gothic" w:hAnsi="Century Gothic"/>
                <w:sz w:val="20"/>
                <w:szCs w:val="20"/>
              </w:rPr>
            </w:pPr>
          </w:p>
        </w:tc>
        <w:tc>
          <w:tcPr>
            <w:tcW w:w="1121" w:type="pct"/>
          </w:tcPr>
          <w:p w14:paraId="0C4F3A31" w14:textId="77777777" w:rsidR="00040037" w:rsidRPr="00032AE4" w:rsidRDefault="00040037" w:rsidP="00F61DC8">
            <w:pPr>
              <w:spacing w:after="0" w:line="276" w:lineRule="auto"/>
              <w:jc w:val="center"/>
              <w:rPr>
                <w:rFonts w:ascii="Century Gothic" w:hAnsi="Century Gothic"/>
                <w:sz w:val="20"/>
                <w:szCs w:val="20"/>
              </w:rPr>
            </w:pPr>
          </w:p>
        </w:tc>
        <w:tc>
          <w:tcPr>
            <w:tcW w:w="1521" w:type="pct"/>
          </w:tcPr>
          <w:p w14:paraId="5678231F" w14:textId="77777777" w:rsidR="00040037" w:rsidRPr="00032AE4" w:rsidRDefault="00040037" w:rsidP="00BD61AC">
            <w:pPr>
              <w:spacing w:after="0" w:line="276" w:lineRule="auto"/>
              <w:jc w:val="both"/>
              <w:rPr>
                <w:rFonts w:ascii="Century Gothic" w:hAnsi="Century Gothic"/>
                <w:sz w:val="20"/>
                <w:szCs w:val="20"/>
              </w:rPr>
            </w:pPr>
            <w:r w:rsidRPr="00032AE4">
              <w:rPr>
                <w:rFonts w:ascii="Century Gothic" w:hAnsi="Century Gothic"/>
                <w:sz w:val="20"/>
                <w:szCs w:val="20"/>
              </w:rPr>
              <w:t>Probabilité globale de la durabilité :</w:t>
            </w:r>
          </w:p>
        </w:tc>
        <w:tc>
          <w:tcPr>
            <w:tcW w:w="1141" w:type="pct"/>
          </w:tcPr>
          <w:p w14:paraId="59E83460" w14:textId="77777777" w:rsidR="00040037" w:rsidRPr="007166F7" w:rsidRDefault="00AF4238" w:rsidP="00F61DC8">
            <w:pPr>
              <w:spacing w:after="0" w:line="276" w:lineRule="auto"/>
              <w:jc w:val="center"/>
              <w:rPr>
                <w:rFonts w:ascii="Century Gothic" w:hAnsi="Century Gothic"/>
                <w:sz w:val="20"/>
                <w:szCs w:val="20"/>
              </w:rPr>
            </w:pPr>
            <w:r w:rsidRPr="00032AE4">
              <w:rPr>
                <w:rFonts w:ascii="Century Gothic" w:hAnsi="Century Gothic"/>
                <w:sz w:val="20"/>
                <w:szCs w:val="20"/>
              </w:rPr>
              <w:fldChar w:fldCharType="begin">
                <w:ffData>
                  <w:name w:val=""/>
                  <w:enabled/>
                  <w:calcOnExit w:val="0"/>
                  <w:textInput>
                    <w:default w:val="3(MP)"/>
                  </w:textInput>
                </w:ffData>
              </w:fldChar>
            </w:r>
            <w:r w:rsidRPr="00032AE4">
              <w:rPr>
                <w:rFonts w:ascii="Century Gothic" w:hAnsi="Century Gothic"/>
                <w:sz w:val="20"/>
                <w:szCs w:val="20"/>
              </w:rPr>
              <w:instrText xml:space="preserve"> FORMTEXT </w:instrText>
            </w:r>
            <w:r w:rsidRPr="00032AE4">
              <w:rPr>
                <w:rFonts w:ascii="Century Gothic" w:hAnsi="Century Gothic"/>
                <w:sz w:val="20"/>
                <w:szCs w:val="20"/>
              </w:rPr>
            </w:r>
            <w:r w:rsidRPr="00032AE4">
              <w:rPr>
                <w:rFonts w:ascii="Century Gothic" w:hAnsi="Century Gothic"/>
                <w:sz w:val="20"/>
                <w:szCs w:val="20"/>
              </w:rPr>
              <w:fldChar w:fldCharType="separate"/>
            </w:r>
            <w:r w:rsidRPr="00032AE4">
              <w:rPr>
                <w:rFonts w:ascii="Century Gothic" w:hAnsi="Century Gothic"/>
                <w:noProof/>
                <w:sz w:val="20"/>
                <w:szCs w:val="20"/>
              </w:rPr>
              <w:t>3(MP)</w:t>
            </w:r>
            <w:r w:rsidRPr="00032AE4">
              <w:rPr>
                <w:rFonts w:ascii="Century Gothic" w:hAnsi="Century Gothic"/>
                <w:sz w:val="20"/>
                <w:szCs w:val="20"/>
              </w:rPr>
              <w:fldChar w:fldCharType="end"/>
            </w:r>
          </w:p>
        </w:tc>
      </w:tr>
    </w:tbl>
    <w:bookmarkEnd w:id="8"/>
    <w:p w14:paraId="542AB5CD" w14:textId="77777777" w:rsidR="00D84EC4" w:rsidRPr="00D84EC4" w:rsidRDefault="005347AF" w:rsidP="00575CAD">
      <w:pPr>
        <w:spacing w:after="0" w:line="276" w:lineRule="auto"/>
        <w:rPr>
          <w:rFonts w:ascii="Century Gothic" w:hAnsi="Century Gothic"/>
          <w:i/>
          <w:sz w:val="18"/>
          <w:szCs w:val="20"/>
        </w:rPr>
      </w:pPr>
      <w:r w:rsidRPr="00D84EC4">
        <w:rPr>
          <w:rFonts w:ascii="Century Gothic" w:hAnsi="Century Gothic"/>
          <w:i/>
          <w:sz w:val="18"/>
          <w:szCs w:val="20"/>
          <w:u w:val="single"/>
        </w:rPr>
        <w:t>Légende</w:t>
      </w:r>
      <w:r w:rsidRPr="00D84EC4">
        <w:rPr>
          <w:rFonts w:ascii="Century Gothic" w:hAnsi="Century Gothic"/>
          <w:i/>
          <w:sz w:val="18"/>
          <w:szCs w:val="20"/>
        </w:rPr>
        <w:t> </w:t>
      </w:r>
      <w:r w:rsidR="00B1216D" w:rsidRPr="00D84EC4">
        <w:rPr>
          <w:rFonts w:ascii="Century Gothic" w:hAnsi="Century Gothic"/>
          <w:i/>
          <w:sz w:val="18"/>
          <w:szCs w:val="20"/>
        </w:rPr>
        <w:t>: (</w:t>
      </w:r>
      <w:r w:rsidRPr="00D84EC4">
        <w:rPr>
          <w:rFonts w:ascii="Century Gothic" w:hAnsi="Century Gothic"/>
          <w:i/>
          <w:sz w:val="18"/>
          <w:szCs w:val="20"/>
        </w:rPr>
        <w:t>P) : Pertinent ; (S) </w:t>
      </w:r>
      <w:r w:rsidR="00B1216D" w:rsidRPr="00D84EC4">
        <w:rPr>
          <w:rFonts w:ascii="Century Gothic" w:hAnsi="Century Gothic"/>
          <w:i/>
          <w:sz w:val="18"/>
          <w:szCs w:val="20"/>
        </w:rPr>
        <w:t>: Satisfaisant</w:t>
      </w:r>
      <w:r w:rsidRPr="00D84EC4">
        <w:rPr>
          <w:rFonts w:ascii="Century Gothic" w:hAnsi="Century Gothic"/>
          <w:i/>
          <w:sz w:val="18"/>
          <w:szCs w:val="20"/>
        </w:rPr>
        <w:t> ; (MU) : Moyennement Improbable ;(MP) : Moyennement Probable ;</w:t>
      </w:r>
      <w:r w:rsidR="00B1216D" w:rsidRPr="00D84EC4">
        <w:rPr>
          <w:rFonts w:ascii="Century Gothic" w:hAnsi="Century Gothic"/>
          <w:i/>
          <w:sz w:val="18"/>
          <w:szCs w:val="20"/>
        </w:rPr>
        <w:t xml:space="preserve"> (MS) : Moyennement Satisfaisant ;(TS) : Très Satisfaisant ; (SO) : Sans Objet.</w:t>
      </w:r>
    </w:p>
    <w:p w14:paraId="058D6573" w14:textId="3AD7F2C1" w:rsidR="00D84EC4" w:rsidRDefault="00D84EC4" w:rsidP="00575CAD">
      <w:pPr>
        <w:spacing w:after="0" w:line="276" w:lineRule="auto"/>
        <w:rPr>
          <w:rFonts w:ascii="Century Gothic" w:hAnsi="Century Gothic"/>
          <w:sz w:val="18"/>
          <w:szCs w:val="20"/>
        </w:rPr>
      </w:pPr>
    </w:p>
    <w:p w14:paraId="09889954" w14:textId="77777777" w:rsidR="00825B4C" w:rsidRDefault="00825B4C" w:rsidP="00575CAD">
      <w:pPr>
        <w:spacing w:after="0" w:line="276" w:lineRule="auto"/>
        <w:rPr>
          <w:rFonts w:ascii="Century Gothic" w:hAnsi="Century Gothic"/>
          <w:sz w:val="18"/>
          <w:szCs w:val="20"/>
        </w:rPr>
      </w:pPr>
    </w:p>
    <w:p w14:paraId="1C799671" w14:textId="77777777" w:rsidR="009120F8" w:rsidRPr="00032AE4" w:rsidRDefault="004B7223" w:rsidP="004B7223">
      <w:pPr>
        <w:pStyle w:val="EA2"/>
        <w:numPr>
          <w:ilvl w:val="0"/>
          <w:numId w:val="0"/>
        </w:numPr>
        <w:ind w:left="862" w:hanging="720"/>
      </w:pPr>
      <w:bookmarkStart w:id="9" w:name="_Toc35897204"/>
      <w:r>
        <w:t xml:space="preserve">ii.4. </w:t>
      </w:r>
      <w:r w:rsidR="009120F8" w:rsidRPr="00032AE4">
        <w:t>Résumé des conclusions, des recommandations et des enseignements</w:t>
      </w:r>
      <w:bookmarkEnd w:id="9"/>
    </w:p>
    <w:p w14:paraId="646FAFDE" w14:textId="044FDA7D" w:rsidR="00665951" w:rsidRPr="00665951" w:rsidRDefault="009120F8" w:rsidP="00665951">
      <w:pPr>
        <w:spacing w:after="0" w:line="276" w:lineRule="auto"/>
        <w:jc w:val="both"/>
        <w:rPr>
          <w:rFonts w:ascii="Century Gothic" w:hAnsi="Century Gothic" w:cs="Times New Roman"/>
          <w:sz w:val="20"/>
          <w:szCs w:val="20"/>
        </w:rPr>
      </w:pPr>
      <w:r w:rsidRPr="00032AE4">
        <w:rPr>
          <w:rFonts w:ascii="Century Gothic" w:hAnsi="Century Gothic" w:cs="Times New Roman"/>
          <w:sz w:val="20"/>
          <w:szCs w:val="20"/>
        </w:rPr>
        <w:t xml:space="preserve">Au terme de la présente évaluation, il ressort pour l’exécution du projet, </w:t>
      </w:r>
      <w:r w:rsidR="00F4060D" w:rsidRPr="00032AE4">
        <w:rPr>
          <w:rFonts w:ascii="Century Gothic" w:hAnsi="Century Gothic" w:cs="Times New Roman"/>
          <w:sz w:val="20"/>
          <w:szCs w:val="20"/>
        </w:rPr>
        <w:t xml:space="preserve">que </w:t>
      </w:r>
      <w:r w:rsidRPr="00032AE4">
        <w:rPr>
          <w:rFonts w:ascii="Century Gothic" w:hAnsi="Century Gothic" w:cs="Times New Roman"/>
          <w:sz w:val="20"/>
          <w:szCs w:val="20"/>
        </w:rPr>
        <w:t xml:space="preserve">des efforts multiples ont été consentis par les partenaires de mise en œuvre pour tendre au mieux vers les </w:t>
      </w:r>
      <w:r w:rsidRPr="00032AE4">
        <w:rPr>
          <w:rFonts w:ascii="Century Gothic" w:hAnsi="Century Gothic" w:cs="Times New Roman"/>
          <w:sz w:val="20"/>
          <w:szCs w:val="20"/>
        </w:rPr>
        <w:lastRenderedPageBreak/>
        <w:t xml:space="preserve">résultats escomptés du projet. </w:t>
      </w:r>
      <w:r w:rsidR="00665951">
        <w:rPr>
          <w:rFonts w:ascii="Century Gothic" w:hAnsi="Century Gothic" w:cs="Times New Roman"/>
          <w:sz w:val="20"/>
          <w:szCs w:val="20"/>
        </w:rPr>
        <w:t xml:space="preserve"> </w:t>
      </w:r>
      <w:r w:rsidR="00B95E2B">
        <w:rPr>
          <w:rFonts w:ascii="Century Gothic" w:hAnsi="Century Gothic" w:cs="Times New Roman"/>
          <w:sz w:val="20"/>
          <w:szCs w:val="20"/>
        </w:rPr>
        <w:t>Bien que l</w:t>
      </w:r>
      <w:r w:rsidRPr="00032AE4">
        <w:rPr>
          <w:rFonts w:ascii="Century Gothic" w:hAnsi="Century Gothic" w:cs="Times New Roman"/>
          <w:sz w:val="20"/>
          <w:szCs w:val="20"/>
        </w:rPr>
        <w:t>e</w:t>
      </w:r>
      <w:r w:rsidR="00665951">
        <w:rPr>
          <w:rFonts w:ascii="Century Gothic" w:hAnsi="Century Gothic" w:cs="Times New Roman"/>
          <w:sz w:val="20"/>
          <w:szCs w:val="20"/>
        </w:rPr>
        <w:t xml:space="preserve"> </w:t>
      </w:r>
      <w:r w:rsidRPr="00032AE4">
        <w:rPr>
          <w:rFonts w:ascii="Century Gothic" w:hAnsi="Century Gothic" w:cs="Times New Roman"/>
          <w:sz w:val="20"/>
          <w:szCs w:val="20"/>
        </w:rPr>
        <w:t xml:space="preserve">projet </w:t>
      </w:r>
      <w:r w:rsidR="00B8155A">
        <w:rPr>
          <w:rFonts w:ascii="Century Gothic" w:hAnsi="Century Gothic" w:cs="Times New Roman"/>
          <w:sz w:val="20"/>
          <w:szCs w:val="20"/>
        </w:rPr>
        <w:t>n’ait</w:t>
      </w:r>
      <w:r w:rsidR="00665951">
        <w:rPr>
          <w:rFonts w:ascii="Century Gothic" w:hAnsi="Century Gothic" w:cs="Times New Roman"/>
          <w:sz w:val="20"/>
          <w:szCs w:val="20"/>
        </w:rPr>
        <w:t xml:space="preserve"> pas </w:t>
      </w:r>
      <w:r w:rsidR="00B8155A">
        <w:rPr>
          <w:rFonts w:ascii="Century Gothic" w:hAnsi="Century Gothic" w:cs="Times New Roman"/>
          <w:sz w:val="20"/>
          <w:szCs w:val="20"/>
        </w:rPr>
        <w:t>réussi</w:t>
      </w:r>
      <w:r w:rsidR="00665951">
        <w:rPr>
          <w:rFonts w:ascii="Century Gothic" w:hAnsi="Century Gothic" w:cs="Times New Roman"/>
          <w:sz w:val="20"/>
          <w:szCs w:val="20"/>
        </w:rPr>
        <w:t xml:space="preserve"> </w:t>
      </w:r>
      <w:r w:rsidR="00B8155A">
        <w:rPr>
          <w:rFonts w:ascii="Century Gothic" w:hAnsi="Century Gothic" w:cs="Times New Roman"/>
          <w:sz w:val="20"/>
          <w:szCs w:val="20"/>
        </w:rPr>
        <w:t>à</w:t>
      </w:r>
      <w:r w:rsidR="00DD0BAB">
        <w:rPr>
          <w:rFonts w:ascii="Century Gothic" w:hAnsi="Century Gothic" w:cs="Times New Roman"/>
          <w:sz w:val="20"/>
          <w:szCs w:val="20"/>
        </w:rPr>
        <w:t xml:space="preserve"> figure</w:t>
      </w:r>
      <w:r w:rsidR="00665951">
        <w:rPr>
          <w:rFonts w:ascii="Century Gothic" w:hAnsi="Century Gothic" w:cs="Times New Roman"/>
          <w:sz w:val="20"/>
          <w:szCs w:val="20"/>
        </w:rPr>
        <w:t>r</w:t>
      </w:r>
      <w:r w:rsidR="00DD0BAB">
        <w:rPr>
          <w:rFonts w:ascii="Century Gothic" w:hAnsi="Century Gothic" w:cs="Times New Roman"/>
          <w:sz w:val="20"/>
          <w:szCs w:val="20"/>
        </w:rPr>
        <w:t xml:space="preserve"> sur la liste des projet</w:t>
      </w:r>
      <w:r w:rsidR="00B8155A">
        <w:rPr>
          <w:rFonts w:ascii="Century Gothic" w:hAnsi="Century Gothic" w:cs="Times New Roman"/>
          <w:sz w:val="20"/>
          <w:szCs w:val="20"/>
        </w:rPr>
        <w:t>s</w:t>
      </w:r>
      <w:r w:rsidR="00DD0BAB">
        <w:rPr>
          <w:rFonts w:ascii="Century Gothic" w:hAnsi="Century Gothic" w:cs="Times New Roman"/>
          <w:sz w:val="20"/>
          <w:szCs w:val="20"/>
        </w:rPr>
        <w:t xml:space="preserve"> de référence </w:t>
      </w:r>
      <w:r w:rsidR="00665951">
        <w:rPr>
          <w:rFonts w:ascii="Century Gothic" w:hAnsi="Century Gothic" w:cs="Times New Roman"/>
          <w:sz w:val="20"/>
          <w:szCs w:val="20"/>
        </w:rPr>
        <w:t xml:space="preserve">en </w:t>
      </w:r>
      <w:r w:rsidR="00B8155A">
        <w:rPr>
          <w:rFonts w:ascii="Century Gothic" w:hAnsi="Century Gothic" w:cs="Times New Roman"/>
          <w:sz w:val="20"/>
          <w:szCs w:val="20"/>
        </w:rPr>
        <w:t>matière</w:t>
      </w:r>
      <w:r w:rsidR="00665951">
        <w:rPr>
          <w:rFonts w:ascii="Century Gothic" w:hAnsi="Century Gothic" w:cs="Times New Roman"/>
          <w:sz w:val="20"/>
          <w:szCs w:val="20"/>
        </w:rPr>
        <w:t xml:space="preserve"> de </w:t>
      </w:r>
      <w:r w:rsidR="00665951" w:rsidRPr="005C7011">
        <w:rPr>
          <w:rFonts w:ascii="Century Gothic" w:hAnsi="Century Gothic" w:cs="Times New Roman"/>
          <w:b/>
          <w:i/>
          <w:sz w:val="20"/>
          <w:szCs w:val="20"/>
        </w:rPr>
        <w:t>séquestration de Carbone</w:t>
      </w:r>
      <w:r w:rsidR="00665951" w:rsidRPr="005C7011">
        <w:rPr>
          <w:rFonts w:ascii="Century Gothic" w:hAnsi="Century Gothic" w:cs="Times New Roman"/>
          <w:sz w:val="20"/>
          <w:szCs w:val="20"/>
        </w:rPr>
        <w:t> </w:t>
      </w:r>
      <w:r w:rsidR="00665951">
        <w:rPr>
          <w:rFonts w:ascii="Century Gothic" w:hAnsi="Century Gothic" w:cs="Times New Roman"/>
          <w:sz w:val="20"/>
          <w:szCs w:val="20"/>
        </w:rPr>
        <w:t xml:space="preserve">pour les </w:t>
      </w:r>
      <w:r w:rsidR="00DD0BAB">
        <w:rPr>
          <w:rFonts w:ascii="Century Gothic" w:hAnsi="Century Gothic" w:cs="Times New Roman"/>
          <w:sz w:val="20"/>
          <w:szCs w:val="20"/>
        </w:rPr>
        <w:t xml:space="preserve">Contributions Nationales prévues </w:t>
      </w:r>
      <w:r w:rsidR="00E91994">
        <w:rPr>
          <w:rFonts w:ascii="Century Gothic" w:hAnsi="Century Gothic" w:cs="Times New Roman"/>
          <w:sz w:val="20"/>
          <w:szCs w:val="20"/>
        </w:rPr>
        <w:t>Déterminées (</w:t>
      </w:r>
      <w:r w:rsidR="00B95E2B">
        <w:rPr>
          <w:rFonts w:ascii="Century Gothic" w:hAnsi="Century Gothic" w:cs="Times New Roman"/>
          <w:sz w:val="20"/>
          <w:szCs w:val="20"/>
        </w:rPr>
        <w:t>CDN), il y constitue un pas décisif</w:t>
      </w:r>
      <w:r w:rsidR="00665951">
        <w:rPr>
          <w:rFonts w:ascii="Century Gothic" w:hAnsi="Century Gothic" w:cs="Times New Roman"/>
          <w:sz w:val="20"/>
          <w:szCs w:val="20"/>
        </w:rPr>
        <w:t xml:space="preserve">. </w:t>
      </w:r>
      <w:r w:rsidR="00B95E2B">
        <w:rPr>
          <w:rFonts w:ascii="Century Gothic" w:hAnsi="Century Gothic" w:cs="Times New Roman"/>
          <w:sz w:val="20"/>
          <w:szCs w:val="20"/>
        </w:rPr>
        <w:t>A</w:t>
      </w:r>
      <w:r w:rsidR="00665951">
        <w:rPr>
          <w:rFonts w:ascii="Century Gothic" w:hAnsi="Century Gothic" w:cs="Times New Roman"/>
          <w:sz w:val="20"/>
          <w:szCs w:val="20"/>
        </w:rPr>
        <w:t xml:space="preserve"> travers </w:t>
      </w:r>
      <w:r w:rsidR="00665951">
        <w:t>l</w:t>
      </w:r>
      <w:r w:rsidR="00665951" w:rsidRPr="005C7011">
        <w:rPr>
          <w:rFonts w:ascii="Century Gothic" w:hAnsi="Century Gothic" w:cs="Times New Roman"/>
          <w:b/>
          <w:i/>
          <w:sz w:val="20"/>
          <w:szCs w:val="20"/>
        </w:rPr>
        <w:t>es options de mise en œuvre mettant en évidence les cobénéfices générés par la filière Jatropha Curcas</w:t>
      </w:r>
      <w:r w:rsidR="00B95E2B">
        <w:rPr>
          <w:rFonts w:ascii="Century Gothic" w:hAnsi="Century Gothic" w:cs="Times New Roman"/>
          <w:b/>
          <w:i/>
          <w:sz w:val="20"/>
          <w:szCs w:val="20"/>
        </w:rPr>
        <w:t xml:space="preserve">, </w:t>
      </w:r>
      <w:r w:rsidR="00665951">
        <w:rPr>
          <w:rFonts w:ascii="Century Gothic" w:hAnsi="Century Gothic" w:cs="Times New Roman"/>
          <w:sz w:val="20"/>
          <w:szCs w:val="20"/>
        </w:rPr>
        <w:t>ce sont</w:t>
      </w:r>
      <w:r w:rsidR="00665951" w:rsidRPr="005C7011">
        <w:rPr>
          <w:rFonts w:ascii="Century Gothic" w:hAnsi="Century Gothic" w:cs="Times New Roman"/>
          <w:sz w:val="20"/>
          <w:szCs w:val="20"/>
        </w:rPr>
        <w:t xml:space="preserve"> </w:t>
      </w:r>
      <w:r w:rsidR="00B95E2B">
        <w:rPr>
          <w:rFonts w:ascii="Century Gothic" w:hAnsi="Century Gothic" w:cs="Times New Roman"/>
          <w:sz w:val="20"/>
          <w:szCs w:val="20"/>
        </w:rPr>
        <w:t xml:space="preserve">au total </w:t>
      </w:r>
      <w:r w:rsidR="00665951" w:rsidRPr="00661D0E">
        <w:rPr>
          <w:rFonts w:ascii="Century Gothic" w:hAnsi="Century Gothic" w:cs="Times New Roman"/>
          <w:b/>
          <w:i/>
          <w:sz w:val="20"/>
          <w:szCs w:val="20"/>
        </w:rPr>
        <w:t xml:space="preserve">14 003,24 </w:t>
      </w:r>
      <w:r w:rsidR="00B95E2B" w:rsidRPr="00661D0E">
        <w:rPr>
          <w:rFonts w:ascii="Century Gothic" w:hAnsi="Century Gothic" w:cs="Times New Roman"/>
          <w:b/>
          <w:i/>
          <w:sz w:val="20"/>
          <w:szCs w:val="20"/>
        </w:rPr>
        <w:t xml:space="preserve">(tCO2eq) de </w:t>
      </w:r>
      <w:r w:rsidR="00665951" w:rsidRPr="00661D0E">
        <w:rPr>
          <w:rFonts w:ascii="Century Gothic" w:hAnsi="Century Gothic" w:cs="Times New Roman"/>
          <w:b/>
          <w:i/>
          <w:sz w:val="20"/>
          <w:szCs w:val="20"/>
        </w:rPr>
        <w:t>Carbone</w:t>
      </w:r>
      <w:r w:rsidR="00B95E2B" w:rsidRPr="00661D0E">
        <w:rPr>
          <w:rFonts w:ascii="Century Gothic" w:hAnsi="Century Gothic" w:cs="Times New Roman"/>
          <w:b/>
          <w:i/>
          <w:sz w:val="20"/>
          <w:szCs w:val="20"/>
        </w:rPr>
        <w:t xml:space="preserve"> qui ont été</w:t>
      </w:r>
      <w:r w:rsidR="00665951" w:rsidRPr="00661D0E">
        <w:rPr>
          <w:rFonts w:ascii="Century Gothic" w:hAnsi="Century Gothic" w:cs="Times New Roman"/>
          <w:b/>
          <w:i/>
          <w:sz w:val="20"/>
          <w:szCs w:val="20"/>
        </w:rPr>
        <w:t xml:space="preserve"> séquestré</w:t>
      </w:r>
      <w:r w:rsidR="00B95E2B" w:rsidRPr="00661D0E">
        <w:rPr>
          <w:rFonts w:ascii="Century Gothic" w:hAnsi="Century Gothic" w:cs="Times New Roman"/>
          <w:b/>
          <w:i/>
          <w:sz w:val="20"/>
          <w:szCs w:val="20"/>
        </w:rPr>
        <w:t>s</w:t>
      </w:r>
      <w:r w:rsidR="00665951" w:rsidRPr="00661D0E">
        <w:rPr>
          <w:rFonts w:ascii="Century Gothic" w:hAnsi="Century Gothic" w:cs="Times New Roman"/>
          <w:b/>
          <w:i/>
          <w:sz w:val="20"/>
          <w:szCs w:val="20"/>
        </w:rPr>
        <w:t xml:space="preserve"> </w:t>
      </w:r>
      <w:r w:rsidR="00D23B50" w:rsidRPr="00661D0E">
        <w:rPr>
          <w:rFonts w:ascii="Century Gothic" w:hAnsi="Century Gothic" w:cs="Times New Roman"/>
          <w:b/>
          <w:i/>
          <w:sz w:val="20"/>
          <w:szCs w:val="20"/>
        </w:rPr>
        <w:t>par la</w:t>
      </w:r>
      <w:r w:rsidR="003906B8" w:rsidRPr="00661D0E">
        <w:rPr>
          <w:rFonts w:ascii="Century Gothic" w:hAnsi="Century Gothic" w:cs="Times New Roman"/>
          <w:b/>
          <w:i/>
          <w:sz w:val="20"/>
          <w:szCs w:val="20"/>
        </w:rPr>
        <w:t xml:space="preserve"> réalisation de 5 625 ha de plantation de jatropha supplémentaires </w:t>
      </w:r>
      <w:r w:rsidR="00B95E2B" w:rsidRPr="00661D0E">
        <w:rPr>
          <w:rFonts w:ascii="Century Gothic" w:hAnsi="Century Gothic" w:cs="Times New Roman"/>
          <w:b/>
          <w:i/>
          <w:sz w:val="20"/>
          <w:szCs w:val="20"/>
        </w:rPr>
        <w:t>sous l’impulsion du projet</w:t>
      </w:r>
      <w:r w:rsidR="004F552A" w:rsidRPr="00661D0E">
        <w:rPr>
          <w:rFonts w:ascii="Century Gothic" w:hAnsi="Century Gothic" w:cs="Times New Roman"/>
          <w:b/>
          <w:i/>
          <w:sz w:val="20"/>
          <w:szCs w:val="20"/>
        </w:rPr>
        <w:t>.</w:t>
      </w:r>
    </w:p>
    <w:p w14:paraId="78AC6F73" w14:textId="7EB3D934" w:rsidR="00035679" w:rsidRPr="00D23B50" w:rsidRDefault="00F17764" w:rsidP="00D23B50">
      <w:pPr>
        <w:jc w:val="both"/>
        <w:rPr>
          <w:rFonts w:ascii="Century Gothic" w:hAnsi="Century Gothic" w:cs="Times New Roman"/>
          <w:sz w:val="20"/>
          <w:szCs w:val="20"/>
        </w:rPr>
      </w:pPr>
      <w:r w:rsidRPr="00D23B50">
        <w:rPr>
          <w:rFonts w:ascii="Century Gothic" w:hAnsi="Century Gothic" w:cs="Times New Roman"/>
          <w:sz w:val="20"/>
          <w:szCs w:val="20"/>
        </w:rPr>
        <w:t>Avec un peu plus du ¼ des cofinancements attendus, l</w:t>
      </w:r>
      <w:r w:rsidR="004F552A" w:rsidRPr="00D23B50">
        <w:rPr>
          <w:rFonts w:ascii="Century Gothic" w:hAnsi="Century Gothic" w:cs="Times New Roman"/>
          <w:sz w:val="20"/>
          <w:szCs w:val="20"/>
        </w:rPr>
        <w:t xml:space="preserve">e projet </w:t>
      </w:r>
      <w:r w:rsidR="009120F8" w:rsidRPr="00D23B50">
        <w:rPr>
          <w:rFonts w:ascii="Century Gothic" w:hAnsi="Century Gothic" w:cs="Times New Roman"/>
          <w:sz w:val="20"/>
          <w:szCs w:val="20"/>
        </w:rPr>
        <w:t xml:space="preserve">a contribué </w:t>
      </w:r>
      <w:r w:rsidR="003C4FA6" w:rsidRPr="00D23B50">
        <w:rPr>
          <w:rFonts w:ascii="Century Gothic" w:hAnsi="Century Gothic" w:cs="Times New Roman"/>
          <w:sz w:val="20"/>
          <w:szCs w:val="20"/>
        </w:rPr>
        <w:t>à</w:t>
      </w:r>
      <w:r w:rsidR="00EE1181" w:rsidRPr="00D23B50">
        <w:rPr>
          <w:rFonts w:ascii="Century Gothic" w:hAnsi="Century Gothic" w:cs="Times New Roman"/>
          <w:sz w:val="20"/>
          <w:szCs w:val="20"/>
        </w:rPr>
        <w:t xml:space="preserve"> des changements </w:t>
      </w:r>
      <w:r w:rsidR="007816B0" w:rsidRPr="00D23B50">
        <w:rPr>
          <w:rFonts w:ascii="Century Gothic" w:hAnsi="Century Gothic" w:cs="Times New Roman"/>
          <w:sz w:val="20"/>
          <w:szCs w:val="20"/>
        </w:rPr>
        <w:t>notables dans</w:t>
      </w:r>
      <w:r w:rsidR="00EE1181" w:rsidRPr="00D23B50">
        <w:rPr>
          <w:rFonts w:ascii="Century Gothic" w:hAnsi="Century Gothic" w:cs="Times New Roman"/>
          <w:sz w:val="20"/>
          <w:szCs w:val="20"/>
        </w:rPr>
        <w:t xml:space="preserve"> la qualité de vie (compétences, connaissances, pratiques, gains</w:t>
      </w:r>
      <w:r w:rsidR="007C59A8" w:rsidRPr="00D23B50">
        <w:rPr>
          <w:rFonts w:ascii="Century Gothic" w:hAnsi="Century Gothic" w:cs="Times New Roman"/>
          <w:sz w:val="20"/>
          <w:szCs w:val="20"/>
        </w:rPr>
        <w:t xml:space="preserve"> et niveau d’équipement</w:t>
      </w:r>
      <w:r w:rsidR="00EE1181" w:rsidRPr="00D23B50">
        <w:rPr>
          <w:rFonts w:ascii="Century Gothic" w:hAnsi="Century Gothic" w:cs="Times New Roman"/>
          <w:sz w:val="20"/>
          <w:szCs w:val="20"/>
        </w:rPr>
        <w:t>) des populations</w:t>
      </w:r>
      <w:r w:rsidR="007C59A8" w:rsidRPr="00D23B50">
        <w:rPr>
          <w:rFonts w:ascii="Century Gothic" w:hAnsi="Century Gothic" w:cs="Times New Roman"/>
          <w:sz w:val="20"/>
          <w:szCs w:val="20"/>
        </w:rPr>
        <w:t xml:space="preserve"> et des structures</w:t>
      </w:r>
      <w:r w:rsidR="00EE1181" w:rsidRPr="00D23B50">
        <w:rPr>
          <w:rFonts w:ascii="Century Gothic" w:hAnsi="Century Gothic" w:cs="Times New Roman"/>
          <w:sz w:val="20"/>
          <w:szCs w:val="20"/>
        </w:rPr>
        <w:t xml:space="preserve"> bénéficiaires </w:t>
      </w:r>
      <w:r w:rsidR="00451511" w:rsidRPr="00D23B50">
        <w:rPr>
          <w:rFonts w:ascii="Century Gothic" w:hAnsi="Century Gothic" w:cs="Times New Roman"/>
          <w:sz w:val="20"/>
          <w:szCs w:val="20"/>
        </w:rPr>
        <w:t xml:space="preserve">conformément aux attentes préliminaires </w:t>
      </w:r>
      <w:r w:rsidR="0056557B" w:rsidRPr="00D23B50">
        <w:rPr>
          <w:rFonts w:ascii="Century Gothic" w:hAnsi="Century Gothic" w:cs="Times New Roman"/>
          <w:sz w:val="20"/>
          <w:szCs w:val="20"/>
        </w:rPr>
        <w:t>répertoriés</w:t>
      </w:r>
      <w:r w:rsidR="00035679" w:rsidRPr="00D23B50">
        <w:rPr>
          <w:rFonts w:ascii="Century Gothic" w:hAnsi="Century Gothic" w:cs="Times New Roman"/>
          <w:sz w:val="20"/>
          <w:szCs w:val="20"/>
        </w:rPr>
        <w:t xml:space="preserve">. A travers </w:t>
      </w:r>
      <w:r w:rsidR="004F552A" w:rsidRPr="00D23B50">
        <w:rPr>
          <w:rFonts w:ascii="Century Gothic" w:hAnsi="Century Gothic" w:cs="Times New Roman"/>
          <w:sz w:val="20"/>
          <w:szCs w:val="20"/>
        </w:rPr>
        <w:t xml:space="preserve">les </w:t>
      </w:r>
      <w:r w:rsidR="00035679" w:rsidRPr="00D23B50">
        <w:rPr>
          <w:rFonts w:ascii="Century Gothic" w:hAnsi="Century Gothic" w:cs="Times New Roman"/>
          <w:sz w:val="20"/>
          <w:szCs w:val="20"/>
        </w:rPr>
        <w:t xml:space="preserve">15 PTFM accompagnées </w:t>
      </w:r>
      <w:r w:rsidR="004F552A" w:rsidRPr="00D23B50">
        <w:rPr>
          <w:rFonts w:ascii="Century Gothic" w:hAnsi="Century Gothic" w:cs="Times New Roman"/>
          <w:sz w:val="20"/>
          <w:szCs w:val="20"/>
        </w:rPr>
        <w:t xml:space="preserve">et </w:t>
      </w:r>
      <w:r w:rsidR="00035679" w:rsidRPr="00D23B50">
        <w:rPr>
          <w:rFonts w:ascii="Century Gothic" w:hAnsi="Century Gothic" w:cs="Times New Roman"/>
          <w:sz w:val="20"/>
          <w:szCs w:val="20"/>
        </w:rPr>
        <w:t>doté</w:t>
      </w:r>
      <w:r w:rsidR="004F552A" w:rsidRPr="00D23B50">
        <w:rPr>
          <w:rFonts w:ascii="Century Gothic" w:hAnsi="Century Gothic" w:cs="Times New Roman"/>
          <w:sz w:val="20"/>
          <w:szCs w:val="20"/>
        </w:rPr>
        <w:t>e</w:t>
      </w:r>
      <w:r w:rsidR="00035679" w:rsidRPr="00D23B50">
        <w:rPr>
          <w:rFonts w:ascii="Century Gothic" w:hAnsi="Century Gothic" w:cs="Times New Roman"/>
          <w:sz w:val="20"/>
          <w:szCs w:val="20"/>
        </w:rPr>
        <w:t>s de presses pour leur fonctionnement à l’huile de jatropha</w:t>
      </w:r>
      <w:r w:rsidR="0076472A" w:rsidRPr="00D23B50">
        <w:rPr>
          <w:rFonts w:ascii="Century Gothic" w:hAnsi="Century Gothic"/>
          <w:sz w:val="20"/>
          <w:szCs w:val="20"/>
        </w:rPr>
        <w:t xml:space="preserve"> </w:t>
      </w:r>
      <w:r w:rsidR="0076472A" w:rsidRPr="00D23B50">
        <w:rPr>
          <w:rFonts w:ascii="Century Gothic" w:hAnsi="Century Gothic" w:cs="Times New Roman"/>
          <w:sz w:val="20"/>
          <w:szCs w:val="20"/>
        </w:rPr>
        <w:t>en substitution du gasoil</w:t>
      </w:r>
      <w:r w:rsidR="004F552A" w:rsidRPr="00D23B50">
        <w:rPr>
          <w:rFonts w:ascii="Century Gothic" w:hAnsi="Century Gothic" w:cs="Times New Roman"/>
          <w:sz w:val="20"/>
          <w:szCs w:val="20"/>
        </w:rPr>
        <w:t>, ce sont les AGR</w:t>
      </w:r>
      <w:r w:rsidR="004F552A" w:rsidRPr="00D23B50">
        <w:rPr>
          <w:rFonts w:ascii="Century Gothic" w:eastAsia="Times New Roman" w:hAnsi="Century Gothic" w:cs="Times New Roman"/>
          <w:color w:val="000000"/>
          <w:sz w:val="20"/>
          <w:szCs w:val="20"/>
          <w:lang w:eastAsia="fr-FR"/>
        </w:rPr>
        <w:t xml:space="preserve"> des femmes au niveau des PTMF qui ont été </w:t>
      </w:r>
      <w:r w:rsidR="00D23B50" w:rsidRPr="00D23B50">
        <w:rPr>
          <w:rFonts w:ascii="Century Gothic" w:eastAsia="Times New Roman" w:hAnsi="Century Gothic" w:cs="Times New Roman"/>
          <w:color w:val="000000"/>
          <w:sz w:val="20"/>
          <w:szCs w:val="20"/>
          <w:lang w:eastAsia="fr-FR"/>
        </w:rPr>
        <w:t>améliorée</w:t>
      </w:r>
      <w:r w:rsidR="00322572">
        <w:rPr>
          <w:rFonts w:ascii="Century Gothic" w:eastAsia="Times New Roman" w:hAnsi="Century Gothic" w:cs="Times New Roman"/>
          <w:color w:val="000000"/>
          <w:sz w:val="20"/>
          <w:szCs w:val="20"/>
          <w:lang w:eastAsia="fr-FR"/>
        </w:rPr>
        <w:t>s</w:t>
      </w:r>
      <w:r w:rsidR="004F552A" w:rsidRPr="00D23B50">
        <w:rPr>
          <w:rFonts w:ascii="Century Gothic" w:eastAsia="Times New Roman" w:hAnsi="Century Gothic" w:cs="Times New Roman"/>
          <w:color w:val="000000"/>
          <w:sz w:val="20"/>
          <w:szCs w:val="20"/>
          <w:lang w:eastAsia="fr-FR"/>
        </w:rPr>
        <w:t xml:space="preserve"> avec des revenus </w:t>
      </w:r>
      <w:r w:rsidR="00D23B50" w:rsidRPr="00D23B50">
        <w:rPr>
          <w:rFonts w:ascii="Century Gothic" w:eastAsia="Times New Roman" w:hAnsi="Century Gothic" w:cs="Times New Roman"/>
          <w:color w:val="000000"/>
          <w:sz w:val="20"/>
          <w:szCs w:val="20"/>
          <w:lang w:eastAsia="fr-FR"/>
        </w:rPr>
        <w:t>supplémentaire</w:t>
      </w:r>
      <w:r w:rsidR="00322572">
        <w:rPr>
          <w:rFonts w:ascii="Century Gothic" w:eastAsia="Times New Roman" w:hAnsi="Century Gothic" w:cs="Times New Roman"/>
          <w:color w:val="000000"/>
          <w:sz w:val="20"/>
          <w:szCs w:val="20"/>
          <w:lang w:eastAsia="fr-FR"/>
        </w:rPr>
        <w:t>s</w:t>
      </w:r>
      <w:r w:rsidR="004F552A" w:rsidRPr="00D23B50">
        <w:rPr>
          <w:rFonts w:ascii="Century Gothic" w:eastAsia="Times New Roman" w:hAnsi="Century Gothic" w:cs="Times New Roman"/>
          <w:color w:val="000000"/>
          <w:sz w:val="20"/>
          <w:szCs w:val="20"/>
          <w:lang w:eastAsia="fr-FR"/>
        </w:rPr>
        <w:t xml:space="preserve"> avoisinant en moyenne 800</w:t>
      </w:r>
      <w:r w:rsidR="00322572">
        <w:rPr>
          <w:rFonts w:ascii="Century Gothic" w:eastAsia="Times New Roman" w:hAnsi="Century Gothic" w:cs="Times New Roman"/>
          <w:color w:val="000000"/>
          <w:sz w:val="20"/>
          <w:szCs w:val="20"/>
          <w:lang w:eastAsia="fr-FR"/>
        </w:rPr>
        <w:t> </w:t>
      </w:r>
      <w:r w:rsidR="004F552A" w:rsidRPr="00D23B50">
        <w:rPr>
          <w:rFonts w:ascii="Century Gothic" w:eastAsia="Times New Roman" w:hAnsi="Century Gothic" w:cs="Times New Roman"/>
          <w:color w:val="000000"/>
          <w:sz w:val="20"/>
          <w:szCs w:val="20"/>
          <w:lang w:eastAsia="fr-FR"/>
        </w:rPr>
        <w:t>000</w:t>
      </w:r>
      <w:r w:rsidR="00322572">
        <w:rPr>
          <w:rFonts w:ascii="Century Gothic" w:eastAsia="Times New Roman" w:hAnsi="Century Gothic" w:cs="Times New Roman"/>
          <w:color w:val="000000"/>
          <w:sz w:val="20"/>
          <w:szCs w:val="20"/>
          <w:lang w:eastAsia="fr-FR"/>
        </w:rPr>
        <w:t xml:space="preserve"> FCFA</w:t>
      </w:r>
      <w:r w:rsidR="004F552A" w:rsidRPr="00D23B50">
        <w:rPr>
          <w:rFonts w:ascii="Century Gothic" w:eastAsia="Times New Roman" w:hAnsi="Century Gothic" w:cs="Times New Roman"/>
          <w:color w:val="000000"/>
          <w:sz w:val="20"/>
          <w:szCs w:val="20"/>
          <w:lang w:eastAsia="fr-FR"/>
        </w:rPr>
        <w:t xml:space="preserve"> par PTMF par an</w:t>
      </w:r>
      <w:r w:rsidR="004F552A" w:rsidRPr="00D23B50">
        <w:rPr>
          <w:rFonts w:ascii="Century Gothic" w:hAnsi="Century Gothic" w:cs="Times New Roman"/>
          <w:sz w:val="20"/>
          <w:szCs w:val="20"/>
        </w:rPr>
        <w:t>.</w:t>
      </w:r>
    </w:p>
    <w:p w14:paraId="3B411422" w14:textId="54A089EA" w:rsidR="00EF4F93" w:rsidRDefault="00EE1181" w:rsidP="00EE1181">
      <w:pPr>
        <w:spacing w:after="0" w:line="276" w:lineRule="auto"/>
        <w:jc w:val="both"/>
        <w:rPr>
          <w:rFonts w:ascii="Century Gothic" w:hAnsi="Century Gothic" w:cs="Times New Roman"/>
          <w:sz w:val="20"/>
          <w:szCs w:val="20"/>
        </w:rPr>
      </w:pPr>
      <w:r w:rsidRPr="00032AE4">
        <w:rPr>
          <w:rFonts w:ascii="Century Gothic" w:hAnsi="Century Gothic" w:cs="Times New Roman"/>
          <w:sz w:val="20"/>
          <w:szCs w:val="20"/>
        </w:rPr>
        <w:t>Un changement dans tous les domaines d’intervention visés par le projet</w:t>
      </w:r>
      <w:r w:rsidR="007C59A8" w:rsidRPr="00032AE4">
        <w:rPr>
          <w:rFonts w:ascii="Century Gothic" w:hAnsi="Century Gothic" w:cs="Times New Roman"/>
          <w:sz w:val="20"/>
          <w:szCs w:val="20"/>
        </w:rPr>
        <w:t xml:space="preserve"> aussi bien au niveau</w:t>
      </w:r>
      <w:r w:rsidRPr="00032AE4">
        <w:rPr>
          <w:rFonts w:ascii="Century Gothic" w:hAnsi="Century Gothic" w:cs="Times New Roman"/>
          <w:sz w:val="20"/>
          <w:szCs w:val="20"/>
        </w:rPr>
        <w:t xml:space="preserve"> central/déconcentré, </w:t>
      </w:r>
      <w:r w:rsidR="008170B6" w:rsidRPr="00032AE4">
        <w:rPr>
          <w:rFonts w:ascii="Century Gothic" w:hAnsi="Century Gothic" w:cs="Times New Roman"/>
          <w:sz w:val="20"/>
          <w:szCs w:val="20"/>
        </w:rPr>
        <w:t>a été constaté</w:t>
      </w:r>
      <w:r w:rsidR="00322572">
        <w:rPr>
          <w:rFonts w:ascii="Century Gothic" w:hAnsi="Century Gothic" w:cs="Times New Roman"/>
          <w:sz w:val="20"/>
          <w:szCs w:val="20"/>
        </w:rPr>
        <w:t> :</w:t>
      </w:r>
      <w:r w:rsidR="00735C1C" w:rsidRPr="00032AE4">
        <w:rPr>
          <w:rFonts w:ascii="Century Gothic" w:hAnsi="Century Gothic" w:cs="Times New Roman"/>
          <w:sz w:val="20"/>
          <w:szCs w:val="20"/>
        </w:rPr>
        <w:t xml:space="preserve"> </w:t>
      </w:r>
    </w:p>
    <w:p w14:paraId="6DD580C5" w14:textId="46EDBF47" w:rsidR="00EF4F93" w:rsidRPr="008E0BB6" w:rsidRDefault="00322572" w:rsidP="00EF4F93">
      <w:pPr>
        <w:pStyle w:val="Paragraphedeliste"/>
        <w:numPr>
          <w:ilvl w:val="0"/>
          <w:numId w:val="16"/>
        </w:numPr>
        <w:spacing w:after="0" w:line="276" w:lineRule="auto"/>
        <w:jc w:val="both"/>
        <w:rPr>
          <w:rFonts w:ascii="Century Gothic" w:hAnsi="Century Gothic"/>
          <w:sz w:val="20"/>
          <w:szCs w:val="20"/>
        </w:rPr>
      </w:pPr>
      <w:proofErr w:type="gramStart"/>
      <w:r>
        <w:rPr>
          <w:rFonts w:ascii="Century Gothic" w:hAnsi="Century Gothic"/>
          <w:sz w:val="20"/>
          <w:szCs w:val="20"/>
        </w:rPr>
        <w:t>a</w:t>
      </w:r>
      <w:r w:rsidR="00EF4F93" w:rsidRPr="008E0BB6">
        <w:rPr>
          <w:rFonts w:ascii="Century Gothic" w:hAnsi="Century Gothic"/>
          <w:sz w:val="20"/>
          <w:szCs w:val="20"/>
        </w:rPr>
        <w:t>u</w:t>
      </w:r>
      <w:proofErr w:type="gramEnd"/>
      <w:r w:rsidR="00EF4F93" w:rsidRPr="008E0BB6">
        <w:rPr>
          <w:rFonts w:ascii="Century Gothic" w:hAnsi="Century Gothic"/>
          <w:sz w:val="20"/>
          <w:szCs w:val="20"/>
        </w:rPr>
        <w:t xml:space="preserve"> plan opérationnel, les communautés bénéficiaires</w:t>
      </w:r>
      <w:r w:rsidR="00EF4F93">
        <w:rPr>
          <w:rFonts w:ascii="Century Gothic" w:hAnsi="Century Gothic"/>
          <w:sz w:val="20"/>
          <w:szCs w:val="20"/>
        </w:rPr>
        <w:t xml:space="preserve"> ont</w:t>
      </w:r>
      <w:r w:rsidR="00EF4F93" w:rsidRPr="008E0BB6">
        <w:rPr>
          <w:rFonts w:ascii="Century Gothic" w:hAnsi="Century Gothic"/>
          <w:sz w:val="20"/>
          <w:szCs w:val="20"/>
        </w:rPr>
        <w:t xml:space="preserve"> été dotées d’équipement</w:t>
      </w:r>
      <w:r w:rsidR="00EF4F93">
        <w:rPr>
          <w:rFonts w:ascii="Century Gothic" w:hAnsi="Century Gothic"/>
          <w:sz w:val="20"/>
          <w:szCs w:val="20"/>
        </w:rPr>
        <w:t>s</w:t>
      </w:r>
      <w:r w:rsidR="00EF4F93" w:rsidRPr="008E0BB6">
        <w:rPr>
          <w:rFonts w:ascii="Century Gothic" w:hAnsi="Century Gothic"/>
          <w:sz w:val="20"/>
          <w:szCs w:val="20"/>
        </w:rPr>
        <w:t xml:space="preserve"> </w:t>
      </w:r>
      <w:r w:rsidR="00EF4F93">
        <w:rPr>
          <w:rFonts w:ascii="Century Gothic" w:hAnsi="Century Gothic"/>
          <w:sz w:val="20"/>
          <w:szCs w:val="20"/>
        </w:rPr>
        <w:t>et de biens destinés à améliorer les conditions d’exploitation et de valorisation de la filière</w:t>
      </w:r>
      <w:r w:rsidR="00EF4F93" w:rsidRPr="008E0BB6">
        <w:rPr>
          <w:rFonts w:ascii="Century Gothic" w:hAnsi="Century Gothic"/>
          <w:sz w:val="20"/>
          <w:szCs w:val="20"/>
        </w:rPr>
        <w:t xml:space="preserve">. </w:t>
      </w:r>
      <w:r w:rsidR="00EF4F93">
        <w:rPr>
          <w:rFonts w:ascii="Century Gothic" w:hAnsi="Century Gothic"/>
          <w:sz w:val="20"/>
          <w:szCs w:val="20"/>
        </w:rPr>
        <w:t>Le capital des savoirs et savoir-faire dans la filière a été rehaussé grâce aux interventions du projet</w:t>
      </w:r>
      <w:r w:rsidR="0076472A">
        <w:rPr>
          <w:rFonts w:ascii="Century Gothic" w:hAnsi="Century Gothic"/>
          <w:sz w:val="20"/>
          <w:szCs w:val="20"/>
        </w:rPr>
        <w:t> :</w:t>
      </w:r>
      <w:r w:rsidR="0076472A" w:rsidRPr="0076472A">
        <w:t xml:space="preserve"> </w:t>
      </w:r>
      <w:r w:rsidR="0076472A" w:rsidRPr="0076472A">
        <w:rPr>
          <w:rFonts w:ascii="Century Gothic" w:hAnsi="Century Gothic"/>
          <w:sz w:val="20"/>
          <w:szCs w:val="20"/>
        </w:rPr>
        <w:t>Au total, 1499 femmes ont été formées et maitrisent le processus de fabrication du savon à base d’huile</w:t>
      </w:r>
      <w:r>
        <w:rPr>
          <w:rFonts w:ascii="Century Gothic" w:hAnsi="Century Gothic"/>
          <w:sz w:val="20"/>
          <w:szCs w:val="20"/>
        </w:rPr>
        <w:t> ;</w:t>
      </w:r>
      <w:r w:rsidR="00F212AA" w:rsidRPr="00F212AA">
        <w:t xml:space="preserve"> </w:t>
      </w:r>
      <w:r w:rsidR="00F212AA" w:rsidRPr="00F212AA">
        <w:rPr>
          <w:rFonts w:ascii="Century Gothic" w:hAnsi="Century Gothic"/>
          <w:sz w:val="20"/>
          <w:szCs w:val="20"/>
        </w:rPr>
        <w:t>25 associations de femmes en kits de production artisanale de savon pour les AGR</w:t>
      </w:r>
    </w:p>
    <w:p w14:paraId="32B9F390" w14:textId="2C34C9F1" w:rsidR="00EF4F93" w:rsidRDefault="00322572" w:rsidP="00EF4F93">
      <w:pPr>
        <w:pStyle w:val="Paragraphedeliste"/>
        <w:numPr>
          <w:ilvl w:val="0"/>
          <w:numId w:val="16"/>
        </w:numPr>
        <w:spacing w:after="0" w:line="276" w:lineRule="auto"/>
        <w:jc w:val="both"/>
        <w:rPr>
          <w:rFonts w:ascii="Century Gothic" w:hAnsi="Century Gothic"/>
          <w:sz w:val="20"/>
          <w:szCs w:val="20"/>
        </w:rPr>
      </w:pPr>
      <w:proofErr w:type="gramStart"/>
      <w:r>
        <w:rPr>
          <w:rFonts w:ascii="Century Gothic" w:hAnsi="Century Gothic"/>
          <w:sz w:val="20"/>
          <w:szCs w:val="20"/>
        </w:rPr>
        <w:t>a</w:t>
      </w:r>
      <w:r w:rsidR="00EF4F93">
        <w:rPr>
          <w:rFonts w:ascii="Century Gothic" w:hAnsi="Century Gothic"/>
          <w:sz w:val="20"/>
          <w:szCs w:val="20"/>
        </w:rPr>
        <w:t>u</w:t>
      </w:r>
      <w:proofErr w:type="gramEnd"/>
      <w:r w:rsidR="00EF4F93">
        <w:rPr>
          <w:rFonts w:ascii="Century Gothic" w:hAnsi="Century Gothic"/>
          <w:sz w:val="20"/>
          <w:szCs w:val="20"/>
        </w:rPr>
        <w:t xml:space="preserve"> plan institutionnel, le statut de certaines agences telles que l’ARSE a été revu et réadapté en tenant compte des impératifs d’encadrement des filières de bio carburant ; de</w:t>
      </w:r>
      <w:r w:rsidR="0076472A">
        <w:rPr>
          <w:rFonts w:ascii="Century Gothic" w:hAnsi="Century Gothic"/>
          <w:sz w:val="20"/>
          <w:szCs w:val="20"/>
        </w:rPr>
        <w:t>s</w:t>
      </w:r>
      <w:r w:rsidR="00EF4F93">
        <w:rPr>
          <w:rFonts w:ascii="Century Gothic" w:hAnsi="Century Gothic"/>
          <w:sz w:val="20"/>
          <w:szCs w:val="20"/>
        </w:rPr>
        <w:t xml:space="preserve"> tentatives </w:t>
      </w:r>
      <w:r w:rsidR="0076472A">
        <w:rPr>
          <w:rFonts w:ascii="Century Gothic" w:hAnsi="Century Gothic"/>
          <w:sz w:val="20"/>
          <w:szCs w:val="20"/>
        </w:rPr>
        <w:t>de r</w:t>
      </w:r>
      <w:r w:rsidR="00EF4F93">
        <w:rPr>
          <w:rFonts w:ascii="Century Gothic" w:hAnsi="Century Gothic"/>
          <w:sz w:val="20"/>
          <w:szCs w:val="20"/>
        </w:rPr>
        <w:t>éadaptation et de dynamisation des cadres de concertation comme le CICAFIB ont été amorcées</w:t>
      </w:r>
      <w:r>
        <w:rPr>
          <w:rFonts w:ascii="Century Gothic" w:hAnsi="Century Gothic"/>
          <w:sz w:val="20"/>
          <w:szCs w:val="20"/>
        </w:rPr>
        <w:t> ;</w:t>
      </w:r>
    </w:p>
    <w:p w14:paraId="22C1A7AB" w14:textId="64554649" w:rsidR="00EF4F93" w:rsidRPr="0037256A" w:rsidRDefault="00322572" w:rsidP="0037256A">
      <w:pPr>
        <w:pStyle w:val="Paragraphedeliste"/>
        <w:numPr>
          <w:ilvl w:val="0"/>
          <w:numId w:val="16"/>
        </w:numPr>
        <w:spacing w:after="0" w:line="276" w:lineRule="auto"/>
        <w:jc w:val="both"/>
        <w:rPr>
          <w:rFonts w:ascii="Century Gothic" w:hAnsi="Century Gothic"/>
          <w:sz w:val="20"/>
          <w:szCs w:val="20"/>
        </w:rPr>
      </w:pPr>
      <w:proofErr w:type="gramStart"/>
      <w:r>
        <w:rPr>
          <w:rFonts w:ascii="Century Gothic" w:hAnsi="Century Gothic"/>
          <w:sz w:val="20"/>
          <w:szCs w:val="20"/>
        </w:rPr>
        <w:t>a</w:t>
      </w:r>
      <w:r w:rsidR="00EF4F93">
        <w:rPr>
          <w:rFonts w:ascii="Century Gothic" w:hAnsi="Century Gothic"/>
          <w:sz w:val="20"/>
          <w:szCs w:val="20"/>
        </w:rPr>
        <w:t>u</w:t>
      </w:r>
      <w:proofErr w:type="gramEnd"/>
      <w:r w:rsidR="00EF4F93">
        <w:rPr>
          <w:rFonts w:ascii="Century Gothic" w:hAnsi="Century Gothic"/>
          <w:sz w:val="20"/>
          <w:szCs w:val="20"/>
        </w:rPr>
        <w:t xml:space="preserve"> plan </w:t>
      </w:r>
      <w:r w:rsidR="00EF4F93" w:rsidRPr="008E0BB6">
        <w:rPr>
          <w:rFonts w:ascii="Century Gothic" w:hAnsi="Century Gothic"/>
          <w:sz w:val="20"/>
          <w:szCs w:val="20"/>
        </w:rPr>
        <w:t xml:space="preserve">technique, des </w:t>
      </w:r>
      <w:r w:rsidR="0076472A" w:rsidRPr="008E0BB6">
        <w:rPr>
          <w:rFonts w:ascii="Century Gothic" w:hAnsi="Century Gothic"/>
          <w:sz w:val="20"/>
          <w:szCs w:val="20"/>
        </w:rPr>
        <w:t>paquet</w:t>
      </w:r>
      <w:r w:rsidR="0076472A">
        <w:rPr>
          <w:rFonts w:ascii="Century Gothic" w:hAnsi="Century Gothic"/>
          <w:sz w:val="20"/>
          <w:szCs w:val="20"/>
        </w:rPr>
        <w:t>s</w:t>
      </w:r>
      <w:r w:rsidR="0076472A" w:rsidRPr="008E0BB6">
        <w:rPr>
          <w:rFonts w:ascii="Century Gothic" w:hAnsi="Century Gothic"/>
          <w:sz w:val="20"/>
          <w:szCs w:val="20"/>
        </w:rPr>
        <w:t xml:space="preserve"> technologique</w:t>
      </w:r>
      <w:r w:rsidR="0076472A">
        <w:rPr>
          <w:rFonts w:ascii="Century Gothic" w:hAnsi="Century Gothic"/>
          <w:sz w:val="20"/>
          <w:szCs w:val="20"/>
        </w:rPr>
        <w:t>s</w:t>
      </w:r>
      <w:r w:rsidR="0076472A" w:rsidRPr="008E0BB6">
        <w:rPr>
          <w:rFonts w:ascii="Century Gothic" w:hAnsi="Century Gothic"/>
          <w:sz w:val="20"/>
          <w:szCs w:val="20"/>
        </w:rPr>
        <w:t xml:space="preserve"> adaptés ont été testé</w:t>
      </w:r>
      <w:r w:rsidR="0076472A">
        <w:rPr>
          <w:rFonts w:ascii="Century Gothic" w:hAnsi="Century Gothic"/>
          <w:sz w:val="20"/>
          <w:szCs w:val="20"/>
        </w:rPr>
        <w:t>s</w:t>
      </w:r>
      <w:r w:rsidR="0076472A" w:rsidRPr="008E0BB6">
        <w:rPr>
          <w:rFonts w:ascii="Century Gothic" w:hAnsi="Century Gothic"/>
          <w:sz w:val="20"/>
          <w:szCs w:val="20"/>
        </w:rPr>
        <w:t xml:space="preserve"> et appliqué</w:t>
      </w:r>
      <w:r w:rsidR="0076472A">
        <w:rPr>
          <w:rFonts w:ascii="Century Gothic" w:hAnsi="Century Gothic"/>
          <w:sz w:val="20"/>
          <w:szCs w:val="20"/>
        </w:rPr>
        <w:t>s</w:t>
      </w:r>
      <w:r w:rsidR="0076472A" w:rsidRPr="008E0BB6">
        <w:rPr>
          <w:rFonts w:ascii="Century Gothic" w:hAnsi="Century Gothic"/>
          <w:sz w:val="20"/>
          <w:szCs w:val="20"/>
        </w:rPr>
        <w:t xml:space="preserve"> avec des résultats tangible</w:t>
      </w:r>
      <w:r w:rsidR="0076472A">
        <w:rPr>
          <w:rFonts w:ascii="Century Gothic" w:hAnsi="Century Gothic"/>
          <w:sz w:val="20"/>
          <w:szCs w:val="20"/>
        </w:rPr>
        <w:t>s</w:t>
      </w:r>
      <w:r w:rsidR="0076472A" w:rsidRPr="008E0BB6">
        <w:rPr>
          <w:rFonts w:ascii="Century Gothic" w:hAnsi="Century Gothic"/>
          <w:sz w:val="20"/>
          <w:szCs w:val="20"/>
        </w:rPr>
        <w:t xml:space="preserve"> sur la sécurisation de </w:t>
      </w:r>
      <w:r w:rsidR="0076472A">
        <w:rPr>
          <w:rFonts w:ascii="Century Gothic" w:hAnsi="Century Gothic"/>
          <w:sz w:val="20"/>
          <w:szCs w:val="20"/>
        </w:rPr>
        <w:t xml:space="preserve">la </w:t>
      </w:r>
      <w:r w:rsidR="0076472A" w:rsidRPr="008E0BB6">
        <w:rPr>
          <w:rFonts w:ascii="Century Gothic" w:hAnsi="Century Gothic"/>
          <w:sz w:val="20"/>
          <w:szCs w:val="20"/>
        </w:rPr>
        <w:t>production</w:t>
      </w:r>
      <w:r w:rsidR="0076472A">
        <w:rPr>
          <w:rFonts w:ascii="Century Gothic" w:hAnsi="Century Gothic"/>
          <w:sz w:val="20"/>
          <w:szCs w:val="20"/>
        </w:rPr>
        <w:t xml:space="preserve"> et l’att</w:t>
      </w:r>
      <w:r w:rsidR="0037256A">
        <w:rPr>
          <w:rFonts w:ascii="Century Gothic" w:hAnsi="Century Gothic"/>
          <w:sz w:val="20"/>
          <w:szCs w:val="20"/>
        </w:rPr>
        <w:t>é</w:t>
      </w:r>
      <w:r w:rsidR="0076472A">
        <w:rPr>
          <w:rFonts w:ascii="Century Gothic" w:hAnsi="Century Gothic"/>
          <w:sz w:val="20"/>
          <w:szCs w:val="20"/>
        </w:rPr>
        <w:t xml:space="preserve">nuation des conflits avec les plantations de </w:t>
      </w:r>
      <w:r w:rsidR="0076472A" w:rsidRPr="00022DDE">
        <w:rPr>
          <w:rFonts w:ascii="Century Gothic" w:hAnsi="Century Gothic"/>
          <w:i/>
          <w:iCs/>
          <w:sz w:val="20"/>
          <w:szCs w:val="20"/>
        </w:rPr>
        <w:t>Jatropha Curcas</w:t>
      </w:r>
      <w:r w:rsidR="0076472A">
        <w:rPr>
          <w:rFonts w:ascii="Century Gothic" w:hAnsi="Century Gothic"/>
          <w:sz w:val="20"/>
          <w:szCs w:val="20"/>
        </w:rPr>
        <w:t xml:space="preserve"> comme haies vive</w:t>
      </w:r>
      <w:r w:rsidR="0037256A">
        <w:rPr>
          <w:rFonts w:ascii="Century Gothic" w:hAnsi="Century Gothic"/>
          <w:sz w:val="20"/>
          <w:szCs w:val="20"/>
        </w:rPr>
        <w:t>s</w:t>
      </w:r>
      <w:r w:rsidR="0076472A" w:rsidRPr="008E0BB6">
        <w:rPr>
          <w:rFonts w:ascii="Century Gothic" w:hAnsi="Century Gothic"/>
          <w:sz w:val="20"/>
          <w:szCs w:val="20"/>
        </w:rPr>
        <w:t xml:space="preserve"> et l’amélioration des rendements</w:t>
      </w:r>
      <w:r w:rsidR="0037256A">
        <w:rPr>
          <w:rFonts w:ascii="Century Gothic" w:hAnsi="Century Gothic"/>
          <w:sz w:val="20"/>
          <w:szCs w:val="20"/>
        </w:rPr>
        <w:t xml:space="preserve"> avec </w:t>
      </w:r>
      <w:r w:rsidR="00EF4F93" w:rsidRPr="0037256A">
        <w:rPr>
          <w:rFonts w:ascii="Century Gothic" w:hAnsi="Century Gothic"/>
          <w:sz w:val="20"/>
          <w:szCs w:val="20"/>
        </w:rPr>
        <w:t xml:space="preserve">des engrais à base de tourteau, </w:t>
      </w:r>
      <w:r w:rsidR="0076472A" w:rsidRPr="0037256A">
        <w:rPr>
          <w:rFonts w:ascii="Century Gothic" w:hAnsi="Century Gothic"/>
          <w:sz w:val="20"/>
          <w:szCs w:val="20"/>
        </w:rPr>
        <w:t>ont été testés avec des rendement</w:t>
      </w:r>
      <w:r w:rsidR="000708F7">
        <w:rPr>
          <w:rFonts w:ascii="Century Gothic" w:hAnsi="Century Gothic"/>
          <w:sz w:val="20"/>
          <w:szCs w:val="20"/>
        </w:rPr>
        <w:t>s</w:t>
      </w:r>
      <w:r w:rsidR="0076472A" w:rsidRPr="0037256A">
        <w:rPr>
          <w:rFonts w:ascii="Century Gothic" w:hAnsi="Century Gothic"/>
          <w:sz w:val="20"/>
          <w:szCs w:val="20"/>
        </w:rPr>
        <w:t xml:space="preserve"> six fois plus important</w:t>
      </w:r>
      <w:r w:rsidR="000708F7">
        <w:rPr>
          <w:rFonts w:ascii="Century Gothic" w:hAnsi="Century Gothic"/>
          <w:sz w:val="20"/>
          <w:szCs w:val="20"/>
        </w:rPr>
        <w:t>s</w:t>
      </w:r>
      <w:r w:rsidR="0076472A" w:rsidRPr="0037256A">
        <w:rPr>
          <w:rFonts w:ascii="Century Gothic" w:hAnsi="Century Gothic"/>
          <w:sz w:val="20"/>
          <w:szCs w:val="20"/>
        </w:rPr>
        <w:t xml:space="preserve"> </w:t>
      </w:r>
      <w:r w:rsidR="00C30ABD">
        <w:rPr>
          <w:rFonts w:ascii="Century Gothic" w:hAnsi="Century Gothic"/>
          <w:sz w:val="20"/>
          <w:szCs w:val="20"/>
        </w:rPr>
        <w:t>q</w:t>
      </w:r>
      <w:r w:rsidR="0076472A" w:rsidRPr="0037256A">
        <w:rPr>
          <w:rFonts w:ascii="Century Gothic" w:hAnsi="Century Gothic"/>
          <w:sz w:val="20"/>
          <w:szCs w:val="20"/>
        </w:rPr>
        <w:t xml:space="preserve">ue </w:t>
      </w:r>
      <w:r w:rsidR="00C30ABD" w:rsidRPr="0037256A">
        <w:rPr>
          <w:rFonts w:ascii="Century Gothic" w:hAnsi="Century Gothic"/>
          <w:sz w:val="20"/>
          <w:szCs w:val="20"/>
        </w:rPr>
        <w:t>les engrais ordinaires</w:t>
      </w:r>
      <w:r w:rsidR="0076472A" w:rsidRPr="0037256A">
        <w:rPr>
          <w:rFonts w:ascii="Century Gothic" w:hAnsi="Century Gothic"/>
          <w:sz w:val="20"/>
          <w:szCs w:val="20"/>
        </w:rPr>
        <w:t xml:space="preserve"> </w:t>
      </w:r>
      <w:r w:rsidR="00EF4F93" w:rsidRPr="0037256A">
        <w:rPr>
          <w:rFonts w:ascii="Century Gothic" w:hAnsi="Century Gothic"/>
          <w:sz w:val="20"/>
          <w:szCs w:val="20"/>
        </w:rPr>
        <w:t>etc.</w:t>
      </w:r>
      <w:r w:rsidR="000708F7">
        <w:rPr>
          <w:rFonts w:ascii="Century Gothic" w:hAnsi="Century Gothic"/>
          <w:sz w:val="20"/>
          <w:szCs w:val="20"/>
        </w:rPr>
        <w:t> ;</w:t>
      </w:r>
    </w:p>
    <w:p w14:paraId="18B80398" w14:textId="74101CAD" w:rsidR="00EF4F93" w:rsidRPr="00EF4F93" w:rsidRDefault="000708F7" w:rsidP="00EE1181">
      <w:pPr>
        <w:pStyle w:val="Paragraphedeliste"/>
        <w:numPr>
          <w:ilvl w:val="0"/>
          <w:numId w:val="16"/>
        </w:numPr>
        <w:spacing w:after="0" w:line="276" w:lineRule="auto"/>
        <w:jc w:val="both"/>
        <w:rPr>
          <w:rFonts w:ascii="Century Gothic" w:hAnsi="Century Gothic"/>
          <w:sz w:val="20"/>
          <w:szCs w:val="20"/>
        </w:rPr>
      </w:pPr>
      <w:proofErr w:type="gramStart"/>
      <w:r>
        <w:rPr>
          <w:rFonts w:ascii="Century Gothic" w:hAnsi="Century Gothic"/>
          <w:sz w:val="20"/>
          <w:szCs w:val="20"/>
        </w:rPr>
        <w:t>a</w:t>
      </w:r>
      <w:r w:rsidR="00EF4F93" w:rsidRPr="008E0BB6">
        <w:rPr>
          <w:rFonts w:ascii="Century Gothic" w:hAnsi="Century Gothic"/>
          <w:sz w:val="20"/>
          <w:szCs w:val="20"/>
        </w:rPr>
        <w:t>u</w:t>
      </w:r>
      <w:proofErr w:type="gramEnd"/>
      <w:r w:rsidR="00EF4F93" w:rsidRPr="008E0BB6">
        <w:rPr>
          <w:rFonts w:ascii="Century Gothic" w:hAnsi="Century Gothic"/>
          <w:sz w:val="20"/>
          <w:szCs w:val="20"/>
        </w:rPr>
        <w:t xml:space="preserve"> plan politique et juridique,</w:t>
      </w:r>
      <w:r w:rsidR="007B0618">
        <w:rPr>
          <w:rFonts w:ascii="Century Gothic" w:hAnsi="Century Gothic"/>
          <w:sz w:val="20"/>
          <w:szCs w:val="20"/>
        </w:rPr>
        <w:t xml:space="preserve"> il est à noter</w:t>
      </w:r>
      <w:r w:rsidR="00EF4F93" w:rsidRPr="008E0BB6">
        <w:rPr>
          <w:rFonts w:ascii="Century Gothic" w:hAnsi="Century Gothic"/>
          <w:sz w:val="20"/>
          <w:szCs w:val="20"/>
        </w:rPr>
        <w:t xml:space="preserve"> </w:t>
      </w:r>
      <w:r w:rsidR="00EF4F93">
        <w:rPr>
          <w:rFonts w:ascii="Century Gothic" w:hAnsi="Century Gothic"/>
          <w:sz w:val="20"/>
          <w:szCs w:val="20"/>
        </w:rPr>
        <w:t xml:space="preserve">l’engagement des autorités à travers notamment </w:t>
      </w:r>
      <w:r w:rsidR="00883843">
        <w:rPr>
          <w:rFonts w:ascii="Century Gothic" w:hAnsi="Century Gothic"/>
          <w:sz w:val="20"/>
          <w:szCs w:val="20"/>
        </w:rPr>
        <w:t xml:space="preserve">l’organisation des sessions </w:t>
      </w:r>
      <w:r w:rsidR="003A2B75">
        <w:rPr>
          <w:rFonts w:ascii="Century Gothic" w:hAnsi="Century Gothic"/>
          <w:sz w:val="20"/>
          <w:szCs w:val="20"/>
        </w:rPr>
        <w:t xml:space="preserve">de SEERA </w:t>
      </w:r>
      <w:r w:rsidR="00883843">
        <w:rPr>
          <w:rFonts w:ascii="Century Gothic" w:hAnsi="Century Gothic"/>
          <w:sz w:val="20"/>
          <w:szCs w:val="20"/>
        </w:rPr>
        <w:t xml:space="preserve">tenues </w:t>
      </w:r>
      <w:r w:rsidR="003A2B75">
        <w:rPr>
          <w:rFonts w:ascii="Century Gothic" w:hAnsi="Century Gothic"/>
          <w:sz w:val="20"/>
          <w:szCs w:val="20"/>
        </w:rPr>
        <w:t>sur</w:t>
      </w:r>
      <w:r w:rsidR="00883843">
        <w:rPr>
          <w:rFonts w:ascii="Century Gothic" w:hAnsi="Century Gothic"/>
          <w:sz w:val="20"/>
          <w:szCs w:val="20"/>
        </w:rPr>
        <w:t xml:space="preserve"> financements assurés</w:t>
      </w:r>
      <w:r w:rsidR="003A2B75">
        <w:rPr>
          <w:rFonts w:ascii="Century Gothic" w:hAnsi="Century Gothic"/>
          <w:sz w:val="20"/>
          <w:szCs w:val="20"/>
        </w:rPr>
        <w:t xml:space="preserve"> par le projet</w:t>
      </w:r>
      <w:r w:rsidR="00EF4F93">
        <w:rPr>
          <w:rFonts w:ascii="Century Gothic" w:hAnsi="Century Gothic"/>
          <w:sz w:val="20"/>
          <w:szCs w:val="20"/>
        </w:rPr>
        <w:t>. La loi 014 a été revue avec un titre additionnel sur les énergies renouvelable</w:t>
      </w:r>
      <w:r>
        <w:rPr>
          <w:rFonts w:ascii="Century Gothic" w:hAnsi="Century Gothic"/>
          <w:sz w:val="20"/>
          <w:szCs w:val="20"/>
        </w:rPr>
        <w:t>s</w:t>
      </w:r>
      <w:r w:rsidR="00EF4F93">
        <w:rPr>
          <w:rFonts w:ascii="Century Gothic" w:hAnsi="Century Gothic"/>
          <w:sz w:val="20"/>
          <w:szCs w:val="20"/>
        </w:rPr>
        <w:t xml:space="preserve"> et un décret sur l’incitation aux investissements privé</w:t>
      </w:r>
      <w:r>
        <w:rPr>
          <w:rFonts w:ascii="Century Gothic" w:hAnsi="Century Gothic"/>
          <w:sz w:val="20"/>
          <w:szCs w:val="20"/>
        </w:rPr>
        <w:t>s</w:t>
      </w:r>
      <w:r w:rsidR="00EF4F93">
        <w:rPr>
          <w:rFonts w:ascii="Century Gothic" w:hAnsi="Century Gothic"/>
          <w:sz w:val="20"/>
          <w:szCs w:val="20"/>
        </w:rPr>
        <w:t xml:space="preserve"> a été pris</w:t>
      </w:r>
      <w:r w:rsidR="00EF4F93" w:rsidRPr="008E0BB6">
        <w:rPr>
          <w:rFonts w:ascii="Century Gothic" w:hAnsi="Century Gothic"/>
          <w:sz w:val="20"/>
          <w:szCs w:val="20"/>
        </w:rPr>
        <w:t xml:space="preserve">. </w:t>
      </w:r>
      <w:r w:rsidR="009723C3" w:rsidRPr="00032AE4">
        <w:rPr>
          <w:rFonts w:ascii="Century Gothic" w:hAnsi="Century Gothic" w:cs="Times New Roman"/>
          <w:sz w:val="20"/>
          <w:szCs w:val="20"/>
        </w:rPr>
        <w:t>Ce</w:t>
      </w:r>
      <w:r w:rsidR="009723C3">
        <w:rPr>
          <w:rFonts w:ascii="Century Gothic" w:hAnsi="Century Gothic" w:cs="Times New Roman"/>
          <w:sz w:val="20"/>
          <w:szCs w:val="20"/>
        </w:rPr>
        <w:t xml:space="preserve">la </w:t>
      </w:r>
      <w:r w:rsidR="009723C3" w:rsidRPr="00032AE4">
        <w:rPr>
          <w:rFonts w:ascii="Century Gothic" w:hAnsi="Century Gothic" w:cs="Times New Roman"/>
          <w:sz w:val="20"/>
          <w:szCs w:val="20"/>
        </w:rPr>
        <w:t xml:space="preserve">va </w:t>
      </w:r>
      <w:r w:rsidR="009723C3">
        <w:rPr>
          <w:rFonts w:ascii="Century Gothic" w:hAnsi="Century Gothic" w:cs="Times New Roman"/>
          <w:sz w:val="20"/>
          <w:szCs w:val="20"/>
        </w:rPr>
        <w:t xml:space="preserve">contribuer </w:t>
      </w:r>
      <w:r w:rsidR="00C30ABD">
        <w:rPr>
          <w:rFonts w:ascii="Century Gothic" w:hAnsi="Century Gothic" w:cs="Times New Roman"/>
          <w:sz w:val="20"/>
          <w:szCs w:val="20"/>
        </w:rPr>
        <w:t>à</w:t>
      </w:r>
      <w:r w:rsidR="009723C3">
        <w:rPr>
          <w:rFonts w:ascii="Century Gothic" w:hAnsi="Century Gothic" w:cs="Times New Roman"/>
          <w:sz w:val="20"/>
          <w:szCs w:val="20"/>
        </w:rPr>
        <w:t xml:space="preserve"> inscrire les assises de la </w:t>
      </w:r>
      <w:r w:rsidR="00C30ABD">
        <w:rPr>
          <w:rFonts w:ascii="Century Gothic" w:hAnsi="Century Gothic" w:cs="Times New Roman"/>
          <w:sz w:val="20"/>
          <w:szCs w:val="20"/>
        </w:rPr>
        <w:t>filière</w:t>
      </w:r>
      <w:r w:rsidR="009723C3">
        <w:rPr>
          <w:rFonts w:ascii="Century Gothic" w:hAnsi="Century Gothic" w:cs="Times New Roman"/>
          <w:sz w:val="20"/>
          <w:szCs w:val="20"/>
        </w:rPr>
        <w:t xml:space="preserve"> dans</w:t>
      </w:r>
      <w:r w:rsidR="009723C3" w:rsidRPr="00032AE4">
        <w:rPr>
          <w:rFonts w:ascii="Century Gothic" w:hAnsi="Century Gothic" w:cs="Times New Roman"/>
          <w:sz w:val="20"/>
          <w:szCs w:val="20"/>
        </w:rPr>
        <w:t xml:space="preserve"> la durabilité</w:t>
      </w:r>
      <w:r>
        <w:rPr>
          <w:rFonts w:ascii="Century Gothic" w:hAnsi="Century Gothic" w:cs="Times New Roman"/>
          <w:sz w:val="20"/>
          <w:szCs w:val="20"/>
        </w:rPr>
        <w:t>.</w:t>
      </w:r>
    </w:p>
    <w:p w14:paraId="5B461A75" w14:textId="2929075F" w:rsidR="009120F8" w:rsidRPr="00032AE4" w:rsidRDefault="00C30ABD" w:rsidP="00EE1181">
      <w:pPr>
        <w:spacing w:after="0" w:line="276" w:lineRule="auto"/>
        <w:jc w:val="both"/>
        <w:rPr>
          <w:rFonts w:ascii="Century Gothic" w:hAnsi="Century Gothic" w:cs="Times New Roman"/>
          <w:sz w:val="20"/>
          <w:szCs w:val="20"/>
        </w:rPr>
      </w:pPr>
      <w:r>
        <w:rPr>
          <w:rFonts w:ascii="Century Gothic" w:hAnsi="Century Gothic" w:cs="Times New Roman"/>
          <w:sz w:val="20"/>
          <w:szCs w:val="20"/>
        </w:rPr>
        <w:t>Au</w:t>
      </w:r>
      <w:r w:rsidR="0037256A">
        <w:rPr>
          <w:rFonts w:ascii="Century Gothic" w:hAnsi="Century Gothic" w:cs="Times New Roman"/>
          <w:sz w:val="20"/>
          <w:szCs w:val="20"/>
        </w:rPr>
        <w:t xml:space="preserve"> moment </w:t>
      </w:r>
      <w:r>
        <w:rPr>
          <w:rFonts w:ascii="Century Gothic" w:hAnsi="Century Gothic" w:cs="Times New Roman"/>
          <w:sz w:val="20"/>
          <w:szCs w:val="20"/>
        </w:rPr>
        <w:t>où</w:t>
      </w:r>
      <w:r w:rsidR="0037256A">
        <w:rPr>
          <w:rFonts w:ascii="Century Gothic" w:hAnsi="Century Gothic" w:cs="Times New Roman"/>
          <w:sz w:val="20"/>
          <w:szCs w:val="20"/>
        </w:rPr>
        <w:t xml:space="preserve"> </w:t>
      </w:r>
      <w:r w:rsidR="00903422">
        <w:rPr>
          <w:rFonts w:ascii="Century Gothic" w:hAnsi="Century Gothic" w:cs="Times New Roman"/>
          <w:sz w:val="20"/>
          <w:szCs w:val="20"/>
        </w:rPr>
        <w:t>la quasi-totalité de</w:t>
      </w:r>
      <w:r w:rsidR="004E07BB">
        <w:rPr>
          <w:rFonts w:ascii="Century Gothic" w:hAnsi="Century Gothic" w:cs="Times New Roman"/>
          <w:sz w:val="20"/>
          <w:szCs w:val="20"/>
        </w:rPr>
        <w:t>s</w:t>
      </w:r>
      <w:r w:rsidR="0037256A">
        <w:rPr>
          <w:rFonts w:ascii="Century Gothic" w:hAnsi="Century Gothic" w:cs="Times New Roman"/>
          <w:sz w:val="20"/>
          <w:szCs w:val="20"/>
        </w:rPr>
        <w:t xml:space="preserve"> opérateurs </w:t>
      </w:r>
      <w:r w:rsidR="00903422">
        <w:rPr>
          <w:rFonts w:ascii="Century Gothic" w:hAnsi="Century Gothic" w:cs="Times New Roman"/>
          <w:sz w:val="20"/>
          <w:szCs w:val="20"/>
        </w:rPr>
        <w:t xml:space="preserve">privés ont abandonné leur engagement suite </w:t>
      </w:r>
      <w:r w:rsidR="00B8155A">
        <w:rPr>
          <w:rFonts w:ascii="Century Gothic" w:hAnsi="Century Gothic" w:cs="Times New Roman"/>
          <w:sz w:val="20"/>
          <w:szCs w:val="20"/>
        </w:rPr>
        <w:t xml:space="preserve">à </w:t>
      </w:r>
      <w:r>
        <w:rPr>
          <w:rFonts w:ascii="Century Gothic" w:hAnsi="Century Gothic" w:cs="Times New Roman"/>
          <w:sz w:val="20"/>
          <w:szCs w:val="20"/>
        </w:rPr>
        <w:t>la controverse internationale</w:t>
      </w:r>
      <w:r w:rsidR="00903422">
        <w:rPr>
          <w:rFonts w:ascii="Century Gothic" w:hAnsi="Century Gothic" w:cs="Times New Roman"/>
          <w:sz w:val="20"/>
          <w:szCs w:val="20"/>
        </w:rPr>
        <w:t xml:space="preserve"> sur les </w:t>
      </w:r>
      <w:r>
        <w:rPr>
          <w:rFonts w:ascii="Century Gothic" w:hAnsi="Century Gothic" w:cs="Times New Roman"/>
          <w:sz w:val="20"/>
          <w:szCs w:val="20"/>
        </w:rPr>
        <w:t>filières</w:t>
      </w:r>
      <w:r w:rsidR="00903422">
        <w:rPr>
          <w:rFonts w:ascii="Century Gothic" w:hAnsi="Century Gothic" w:cs="Times New Roman"/>
          <w:sz w:val="20"/>
          <w:szCs w:val="20"/>
        </w:rPr>
        <w:t xml:space="preserve"> des agrocarburants</w:t>
      </w:r>
      <w:r w:rsidR="009723C3">
        <w:rPr>
          <w:rFonts w:ascii="Century Gothic" w:hAnsi="Century Gothic" w:cs="Times New Roman"/>
          <w:sz w:val="20"/>
          <w:szCs w:val="20"/>
        </w:rPr>
        <w:t xml:space="preserve"> et</w:t>
      </w:r>
      <w:r w:rsidR="00903422">
        <w:rPr>
          <w:rFonts w:ascii="Century Gothic" w:hAnsi="Century Gothic" w:cs="Times New Roman"/>
          <w:sz w:val="20"/>
          <w:szCs w:val="20"/>
        </w:rPr>
        <w:t xml:space="preserve"> la </w:t>
      </w:r>
      <w:r>
        <w:rPr>
          <w:rFonts w:ascii="Century Gothic" w:hAnsi="Century Gothic" w:cs="Times New Roman"/>
          <w:sz w:val="20"/>
          <w:szCs w:val="20"/>
        </w:rPr>
        <w:t>chute</w:t>
      </w:r>
      <w:r w:rsidR="00903422">
        <w:rPr>
          <w:rFonts w:ascii="Century Gothic" w:hAnsi="Century Gothic" w:cs="Times New Roman"/>
          <w:sz w:val="20"/>
          <w:szCs w:val="20"/>
        </w:rPr>
        <w:t xml:space="preserve"> du </w:t>
      </w:r>
      <w:r>
        <w:rPr>
          <w:rFonts w:ascii="Century Gothic" w:hAnsi="Century Gothic" w:cs="Times New Roman"/>
          <w:sz w:val="20"/>
          <w:szCs w:val="20"/>
        </w:rPr>
        <w:t>co</w:t>
      </w:r>
      <w:r w:rsidR="00B8155A">
        <w:rPr>
          <w:rFonts w:ascii="Century Gothic" w:hAnsi="Century Gothic" w:cs="Times New Roman"/>
          <w:sz w:val="20"/>
          <w:szCs w:val="20"/>
        </w:rPr>
        <w:t>û</w:t>
      </w:r>
      <w:r>
        <w:rPr>
          <w:rFonts w:ascii="Century Gothic" w:hAnsi="Century Gothic" w:cs="Times New Roman"/>
          <w:sz w:val="20"/>
          <w:szCs w:val="20"/>
        </w:rPr>
        <w:t>t du</w:t>
      </w:r>
      <w:r w:rsidR="00903422">
        <w:rPr>
          <w:rFonts w:ascii="Century Gothic" w:hAnsi="Century Gothic" w:cs="Times New Roman"/>
          <w:sz w:val="20"/>
          <w:szCs w:val="20"/>
        </w:rPr>
        <w:t xml:space="preserve"> </w:t>
      </w:r>
      <w:r>
        <w:rPr>
          <w:rFonts w:ascii="Century Gothic" w:hAnsi="Century Gothic" w:cs="Times New Roman"/>
          <w:sz w:val="20"/>
          <w:szCs w:val="20"/>
        </w:rPr>
        <w:t>baril</w:t>
      </w:r>
      <w:r w:rsidR="009723C3">
        <w:rPr>
          <w:rFonts w:ascii="Century Gothic" w:hAnsi="Century Gothic" w:cs="Times New Roman"/>
          <w:sz w:val="20"/>
          <w:szCs w:val="20"/>
        </w:rPr>
        <w:t xml:space="preserve"> de </w:t>
      </w:r>
      <w:r>
        <w:rPr>
          <w:rFonts w:ascii="Century Gothic" w:hAnsi="Century Gothic" w:cs="Times New Roman"/>
          <w:sz w:val="20"/>
          <w:szCs w:val="20"/>
        </w:rPr>
        <w:t>pétrole, le</w:t>
      </w:r>
      <w:r w:rsidR="009723C3">
        <w:rPr>
          <w:rFonts w:ascii="Century Gothic" w:hAnsi="Century Gothic" w:cs="Times New Roman"/>
          <w:sz w:val="20"/>
          <w:szCs w:val="20"/>
        </w:rPr>
        <w:t xml:space="preserve"> projet a </w:t>
      </w:r>
      <w:r>
        <w:rPr>
          <w:rFonts w:ascii="Century Gothic" w:hAnsi="Century Gothic" w:cs="Times New Roman"/>
          <w:sz w:val="20"/>
          <w:szCs w:val="20"/>
        </w:rPr>
        <w:t>contribué</w:t>
      </w:r>
      <w:r w:rsidR="009723C3">
        <w:rPr>
          <w:rFonts w:ascii="Century Gothic" w:hAnsi="Century Gothic" w:cs="Times New Roman"/>
          <w:sz w:val="20"/>
          <w:szCs w:val="20"/>
        </w:rPr>
        <w:t xml:space="preserve"> </w:t>
      </w:r>
      <w:r>
        <w:rPr>
          <w:rFonts w:ascii="Century Gothic" w:hAnsi="Century Gothic" w:cs="Times New Roman"/>
          <w:sz w:val="20"/>
          <w:szCs w:val="20"/>
        </w:rPr>
        <w:t>à</w:t>
      </w:r>
      <w:r w:rsidR="009723C3">
        <w:rPr>
          <w:rFonts w:ascii="Century Gothic" w:hAnsi="Century Gothic" w:cs="Times New Roman"/>
          <w:sz w:val="20"/>
          <w:szCs w:val="20"/>
        </w:rPr>
        <w:t xml:space="preserve"> la relance de la </w:t>
      </w:r>
      <w:r>
        <w:rPr>
          <w:rFonts w:ascii="Century Gothic" w:hAnsi="Century Gothic" w:cs="Times New Roman"/>
          <w:sz w:val="20"/>
          <w:szCs w:val="20"/>
        </w:rPr>
        <w:t>filière</w:t>
      </w:r>
      <w:r w:rsidR="009723C3">
        <w:rPr>
          <w:rFonts w:ascii="Century Gothic" w:hAnsi="Century Gothic" w:cs="Times New Roman"/>
          <w:sz w:val="20"/>
          <w:szCs w:val="20"/>
        </w:rPr>
        <w:t xml:space="preserve">. A travers la promotion du cycle court de la </w:t>
      </w:r>
      <w:r>
        <w:rPr>
          <w:rFonts w:ascii="Century Gothic" w:hAnsi="Century Gothic" w:cs="Times New Roman"/>
          <w:sz w:val="20"/>
          <w:szCs w:val="20"/>
        </w:rPr>
        <w:t>filière</w:t>
      </w:r>
      <w:r w:rsidR="009723C3">
        <w:rPr>
          <w:rFonts w:ascii="Century Gothic" w:hAnsi="Century Gothic" w:cs="Times New Roman"/>
          <w:sz w:val="20"/>
          <w:szCs w:val="20"/>
        </w:rPr>
        <w:t xml:space="preserve">, le projet a su </w:t>
      </w:r>
      <w:r w:rsidR="0037256A">
        <w:rPr>
          <w:rFonts w:ascii="Century Gothic" w:hAnsi="Century Gothic" w:cs="Times New Roman"/>
          <w:sz w:val="20"/>
          <w:szCs w:val="20"/>
        </w:rPr>
        <w:t>renforce</w:t>
      </w:r>
      <w:r w:rsidR="00B8155A">
        <w:rPr>
          <w:rFonts w:ascii="Century Gothic" w:hAnsi="Century Gothic" w:cs="Times New Roman"/>
          <w:sz w:val="20"/>
          <w:szCs w:val="20"/>
        </w:rPr>
        <w:t>r</w:t>
      </w:r>
      <w:r w:rsidR="0037256A">
        <w:rPr>
          <w:rFonts w:ascii="Century Gothic" w:hAnsi="Century Gothic" w:cs="Times New Roman"/>
          <w:sz w:val="20"/>
          <w:szCs w:val="20"/>
        </w:rPr>
        <w:t xml:space="preserve"> l’assise nationale et </w:t>
      </w:r>
      <w:r>
        <w:rPr>
          <w:rFonts w:ascii="Century Gothic" w:hAnsi="Century Gothic" w:cs="Times New Roman"/>
          <w:sz w:val="20"/>
          <w:szCs w:val="20"/>
        </w:rPr>
        <w:t>régional</w:t>
      </w:r>
      <w:r w:rsidR="00B8155A">
        <w:rPr>
          <w:rFonts w:ascii="Century Gothic" w:hAnsi="Century Gothic" w:cs="Times New Roman"/>
          <w:sz w:val="20"/>
          <w:szCs w:val="20"/>
        </w:rPr>
        <w:t>e</w:t>
      </w:r>
      <w:r w:rsidR="0037256A">
        <w:rPr>
          <w:rFonts w:ascii="Century Gothic" w:hAnsi="Century Gothic" w:cs="Times New Roman"/>
          <w:sz w:val="20"/>
          <w:szCs w:val="20"/>
        </w:rPr>
        <w:t xml:space="preserve"> </w:t>
      </w:r>
      <w:r w:rsidR="009723C3">
        <w:rPr>
          <w:rFonts w:ascii="Century Gothic" w:hAnsi="Century Gothic" w:cs="Times New Roman"/>
          <w:sz w:val="20"/>
          <w:szCs w:val="20"/>
        </w:rPr>
        <w:t xml:space="preserve">de BELWETT </w:t>
      </w:r>
      <w:r w:rsidR="004F552A">
        <w:rPr>
          <w:rFonts w:ascii="Century Gothic" w:hAnsi="Century Gothic" w:cs="Times New Roman"/>
          <w:sz w:val="20"/>
          <w:szCs w:val="20"/>
        </w:rPr>
        <w:t xml:space="preserve">Energie </w:t>
      </w:r>
      <w:r w:rsidR="009723C3">
        <w:rPr>
          <w:rFonts w:ascii="Century Gothic" w:hAnsi="Century Gothic" w:cs="Times New Roman"/>
          <w:sz w:val="20"/>
          <w:szCs w:val="20"/>
        </w:rPr>
        <w:t>comme</w:t>
      </w:r>
      <w:r w:rsidR="0037256A">
        <w:rPr>
          <w:rFonts w:ascii="Century Gothic" w:hAnsi="Century Gothic" w:cs="Times New Roman"/>
          <w:sz w:val="20"/>
          <w:szCs w:val="20"/>
        </w:rPr>
        <w:t xml:space="preserve"> principal </w:t>
      </w:r>
      <w:r>
        <w:rPr>
          <w:rFonts w:ascii="Century Gothic" w:hAnsi="Century Gothic" w:cs="Times New Roman"/>
          <w:sz w:val="20"/>
          <w:szCs w:val="20"/>
        </w:rPr>
        <w:t>opérateur</w:t>
      </w:r>
      <w:r w:rsidR="0037256A">
        <w:rPr>
          <w:rFonts w:ascii="Century Gothic" w:hAnsi="Century Gothic" w:cs="Times New Roman"/>
          <w:sz w:val="20"/>
          <w:szCs w:val="20"/>
        </w:rPr>
        <w:t xml:space="preserve"> de la</w:t>
      </w:r>
      <w:r w:rsidR="009723C3">
        <w:rPr>
          <w:rFonts w:ascii="Century Gothic" w:hAnsi="Century Gothic" w:cs="Times New Roman"/>
          <w:sz w:val="20"/>
          <w:szCs w:val="20"/>
        </w:rPr>
        <w:t xml:space="preserve"> </w:t>
      </w:r>
      <w:r>
        <w:rPr>
          <w:rFonts w:ascii="Century Gothic" w:hAnsi="Century Gothic" w:cs="Times New Roman"/>
          <w:sz w:val="20"/>
          <w:szCs w:val="20"/>
        </w:rPr>
        <w:t>filière</w:t>
      </w:r>
      <w:r w:rsidR="0037256A">
        <w:rPr>
          <w:rFonts w:ascii="Century Gothic" w:hAnsi="Century Gothic" w:cs="Times New Roman"/>
          <w:sz w:val="20"/>
          <w:szCs w:val="20"/>
        </w:rPr>
        <w:t xml:space="preserve"> intervenant sur </w:t>
      </w:r>
      <w:r w:rsidR="00FB317A">
        <w:rPr>
          <w:rFonts w:ascii="Century Gothic" w:hAnsi="Century Gothic" w:cs="Times New Roman"/>
          <w:sz w:val="20"/>
          <w:szCs w:val="20"/>
        </w:rPr>
        <w:t xml:space="preserve">la plupart des maillons de la chaine </w:t>
      </w:r>
      <w:r>
        <w:rPr>
          <w:rFonts w:ascii="Century Gothic" w:hAnsi="Century Gothic" w:cs="Times New Roman"/>
          <w:sz w:val="20"/>
          <w:szCs w:val="20"/>
        </w:rPr>
        <w:t>des valeurs</w:t>
      </w:r>
      <w:r w:rsidR="009723C3">
        <w:rPr>
          <w:rFonts w:ascii="Century Gothic" w:hAnsi="Century Gothic" w:cs="Times New Roman"/>
          <w:sz w:val="20"/>
          <w:szCs w:val="20"/>
        </w:rPr>
        <w:t>.</w:t>
      </w:r>
      <w:r w:rsidR="00FB317A">
        <w:rPr>
          <w:rFonts w:ascii="Century Gothic" w:hAnsi="Century Gothic" w:cs="Times New Roman"/>
          <w:sz w:val="20"/>
          <w:szCs w:val="20"/>
        </w:rPr>
        <w:t xml:space="preserve"> </w:t>
      </w:r>
      <w:r w:rsidR="00FB3EE2">
        <w:rPr>
          <w:rFonts w:ascii="Century Gothic" w:hAnsi="Century Gothic" w:cs="Times New Roman"/>
          <w:sz w:val="20"/>
          <w:szCs w:val="20"/>
        </w:rPr>
        <w:t>Au regard</w:t>
      </w:r>
      <w:r w:rsidR="008519CB" w:rsidRPr="00032AE4">
        <w:rPr>
          <w:rFonts w:ascii="Century Gothic" w:hAnsi="Century Gothic" w:cs="Times New Roman"/>
          <w:sz w:val="20"/>
          <w:szCs w:val="20"/>
        </w:rPr>
        <w:t xml:space="preserve"> des résultats observés</w:t>
      </w:r>
      <w:r w:rsidR="00FB3EE2">
        <w:rPr>
          <w:rFonts w:ascii="Century Gothic" w:hAnsi="Century Gothic" w:cs="Times New Roman"/>
          <w:sz w:val="20"/>
          <w:szCs w:val="20"/>
        </w:rPr>
        <w:t>,</w:t>
      </w:r>
      <w:r w:rsidR="008519CB" w:rsidRPr="00032AE4">
        <w:rPr>
          <w:rFonts w:ascii="Century Gothic" w:hAnsi="Century Gothic" w:cs="Times New Roman"/>
          <w:sz w:val="20"/>
          <w:szCs w:val="20"/>
        </w:rPr>
        <w:t xml:space="preserve"> il est important de</w:t>
      </w:r>
      <w:r w:rsidR="00FB3EE2">
        <w:rPr>
          <w:rFonts w:ascii="Century Gothic" w:hAnsi="Century Gothic" w:cs="Times New Roman"/>
          <w:sz w:val="20"/>
          <w:szCs w:val="20"/>
        </w:rPr>
        <w:t xml:space="preserve"> prévoir des phases de consolidation et ou de mise à l’échelle des acquis</w:t>
      </w:r>
      <w:r w:rsidR="009958CE" w:rsidRPr="00032AE4">
        <w:rPr>
          <w:rFonts w:ascii="Century Gothic" w:hAnsi="Century Gothic" w:cs="Times New Roman"/>
          <w:sz w:val="20"/>
          <w:szCs w:val="20"/>
        </w:rPr>
        <w:t> :</w:t>
      </w:r>
      <w:r w:rsidR="008519CB" w:rsidRPr="00032AE4">
        <w:rPr>
          <w:rFonts w:ascii="Century Gothic" w:hAnsi="Century Gothic" w:cs="Times New Roman"/>
          <w:sz w:val="20"/>
          <w:szCs w:val="20"/>
        </w:rPr>
        <w:t xml:space="preserve"> </w:t>
      </w:r>
    </w:p>
    <w:p w14:paraId="2B71D52B" w14:textId="515269EA" w:rsidR="00D35074" w:rsidRPr="00FB3EE2" w:rsidRDefault="00DC6195" w:rsidP="000512E3">
      <w:pPr>
        <w:pStyle w:val="Paragraphedeliste"/>
        <w:numPr>
          <w:ilvl w:val="0"/>
          <w:numId w:val="11"/>
        </w:numPr>
        <w:spacing w:after="0" w:line="276" w:lineRule="auto"/>
        <w:jc w:val="both"/>
        <w:rPr>
          <w:rFonts w:ascii="Century Gothic" w:hAnsi="Century Gothic" w:cs="Times New Roman"/>
          <w:b/>
          <w:sz w:val="20"/>
          <w:szCs w:val="20"/>
        </w:rPr>
      </w:pPr>
      <w:r>
        <w:rPr>
          <w:rFonts w:ascii="Century Gothic" w:hAnsi="Century Gothic" w:cs="Times New Roman"/>
          <w:b/>
          <w:sz w:val="20"/>
          <w:szCs w:val="20"/>
        </w:rPr>
        <w:t xml:space="preserve">Veiller à </w:t>
      </w:r>
      <w:r w:rsidR="005A44EB">
        <w:rPr>
          <w:rFonts w:ascii="Century Gothic" w:hAnsi="Century Gothic" w:cs="Times New Roman"/>
          <w:b/>
          <w:sz w:val="20"/>
          <w:szCs w:val="20"/>
        </w:rPr>
        <w:t xml:space="preserve">mieux </w:t>
      </w:r>
      <w:r w:rsidR="00777377" w:rsidRPr="00FB3EE2">
        <w:rPr>
          <w:rFonts w:ascii="Century Gothic" w:hAnsi="Century Gothic" w:cs="Times New Roman"/>
          <w:b/>
          <w:sz w:val="20"/>
          <w:szCs w:val="20"/>
        </w:rPr>
        <w:t>c</w:t>
      </w:r>
      <w:r w:rsidR="00777377">
        <w:rPr>
          <w:rFonts w:ascii="Century Gothic" w:hAnsi="Century Gothic" w:cs="Times New Roman"/>
          <w:b/>
          <w:sz w:val="20"/>
          <w:szCs w:val="20"/>
        </w:rPr>
        <w:t xml:space="preserve">ommuniquer </w:t>
      </w:r>
      <w:r w:rsidR="00905F28">
        <w:rPr>
          <w:rFonts w:ascii="Century Gothic" w:hAnsi="Century Gothic" w:cs="Times New Roman"/>
          <w:b/>
          <w:sz w:val="20"/>
          <w:szCs w:val="20"/>
        </w:rPr>
        <w:t xml:space="preserve">davantage </w:t>
      </w:r>
      <w:r w:rsidR="00777377" w:rsidRPr="00FB3EE2">
        <w:rPr>
          <w:rFonts w:ascii="Century Gothic" w:hAnsi="Century Gothic" w:cs="Times New Roman"/>
          <w:b/>
          <w:sz w:val="20"/>
          <w:szCs w:val="20"/>
        </w:rPr>
        <w:t>sur</w:t>
      </w:r>
      <w:r w:rsidR="009958CE" w:rsidRPr="00FB3EE2">
        <w:rPr>
          <w:rFonts w:ascii="Century Gothic" w:hAnsi="Century Gothic" w:cs="Times New Roman"/>
          <w:b/>
          <w:sz w:val="20"/>
          <w:szCs w:val="20"/>
        </w:rPr>
        <w:t xml:space="preserve"> </w:t>
      </w:r>
      <w:r w:rsidR="00F17764">
        <w:rPr>
          <w:rFonts w:ascii="Century Gothic" w:hAnsi="Century Gothic" w:cs="Times New Roman"/>
          <w:b/>
          <w:sz w:val="20"/>
          <w:szCs w:val="20"/>
        </w:rPr>
        <w:t xml:space="preserve">les acquis enregistrés </w:t>
      </w:r>
    </w:p>
    <w:p w14:paraId="490BA438" w14:textId="2F404A67" w:rsidR="004E2752" w:rsidRPr="008B3BB0" w:rsidRDefault="009A0BA5" w:rsidP="00643A99">
      <w:pPr>
        <w:pStyle w:val="Paragraphedeliste"/>
        <w:numPr>
          <w:ilvl w:val="0"/>
          <w:numId w:val="2"/>
        </w:numPr>
        <w:spacing w:after="0" w:line="276" w:lineRule="auto"/>
        <w:jc w:val="both"/>
        <w:rPr>
          <w:rFonts w:ascii="Century Gothic" w:hAnsi="Century Gothic" w:cs="Times New Roman"/>
          <w:sz w:val="20"/>
          <w:szCs w:val="20"/>
        </w:rPr>
      </w:pPr>
      <w:r w:rsidRPr="008B3BB0">
        <w:rPr>
          <w:rFonts w:ascii="Century Gothic" w:hAnsi="Century Gothic" w:cs="Times New Roman"/>
          <w:sz w:val="20"/>
          <w:szCs w:val="20"/>
        </w:rPr>
        <w:t>Veiller</w:t>
      </w:r>
      <w:r w:rsidR="00FB3EE2" w:rsidRPr="008B3BB0">
        <w:rPr>
          <w:rFonts w:ascii="Century Gothic" w:hAnsi="Century Gothic" w:cs="Times New Roman"/>
          <w:sz w:val="20"/>
          <w:szCs w:val="20"/>
        </w:rPr>
        <w:t xml:space="preserve"> à communiquer davantage sur les</w:t>
      </w:r>
      <w:r w:rsidR="005A44EB">
        <w:rPr>
          <w:rFonts w:ascii="Century Gothic" w:hAnsi="Century Gothic" w:cs="Times New Roman"/>
          <w:sz w:val="20"/>
          <w:szCs w:val="20"/>
        </w:rPr>
        <w:t xml:space="preserve"> acquis importants de ce projet</w:t>
      </w:r>
      <w:r w:rsidR="000708F7">
        <w:rPr>
          <w:rFonts w:ascii="Century Gothic" w:hAnsi="Century Gothic" w:cs="Times New Roman"/>
          <w:sz w:val="20"/>
          <w:szCs w:val="20"/>
        </w:rPr>
        <w:t>. En effet</w:t>
      </w:r>
      <w:r w:rsidR="005A44EB">
        <w:rPr>
          <w:rFonts w:ascii="Century Gothic" w:hAnsi="Century Gothic" w:cs="Times New Roman"/>
          <w:sz w:val="20"/>
          <w:szCs w:val="20"/>
        </w:rPr>
        <w:t xml:space="preserve">, en </w:t>
      </w:r>
      <w:r w:rsidR="00D23B50">
        <w:rPr>
          <w:rFonts w:ascii="Century Gothic" w:hAnsi="Century Gothic" w:cs="Times New Roman"/>
          <w:sz w:val="20"/>
          <w:szCs w:val="20"/>
        </w:rPr>
        <w:t>dépit</w:t>
      </w:r>
      <w:r w:rsidR="005A44EB">
        <w:rPr>
          <w:rFonts w:ascii="Century Gothic" w:hAnsi="Century Gothic" w:cs="Times New Roman"/>
          <w:sz w:val="20"/>
          <w:szCs w:val="20"/>
        </w:rPr>
        <w:t xml:space="preserve"> des changements de cap et des </w:t>
      </w:r>
      <w:r w:rsidR="003E06DD">
        <w:rPr>
          <w:rFonts w:ascii="Century Gothic" w:hAnsi="Century Gothic" w:cs="Times New Roman"/>
          <w:sz w:val="20"/>
          <w:szCs w:val="20"/>
        </w:rPr>
        <w:t>défis</w:t>
      </w:r>
      <w:r w:rsidR="005A44EB">
        <w:rPr>
          <w:rFonts w:ascii="Century Gothic" w:hAnsi="Century Gothic" w:cs="Times New Roman"/>
          <w:sz w:val="20"/>
          <w:szCs w:val="20"/>
        </w:rPr>
        <w:t xml:space="preserve"> d’insécurité dans les sites d’opération</w:t>
      </w:r>
      <w:r w:rsidR="000708F7">
        <w:rPr>
          <w:rFonts w:ascii="Century Gothic" w:hAnsi="Century Gothic" w:cs="Times New Roman"/>
          <w:sz w:val="20"/>
          <w:szCs w:val="20"/>
        </w:rPr>
        <w:t>, le projet</w:t>
      </w:r>
      <w:r w:rsidR="005A44EB">
        <w:rPr>
          <w:rFonts w:ascii="Century Gothic" w:hAnsi="Century Gothic" w:cs="Times New Roman"/>
          <w:sz w:val="20"/>
          <w:szCs w:val="20"/>
        </w:rPr>
        <w:t xml:space="preserve"> est </w:t>
      </w:r>
      <w:r w:rsidR="005A44EB">
        <w:rPr>
          <w:rFonts w:ascii="Century Gothic" w:hAnsi="Century Gothic" w:cs="Times New Roman"/>
          <w:sz w:val="20"/>
          <w:szCs w:val="20"/>
        </w:rPr>
        <w:lastRenderedPageBreak/>
        <w:t>parvenu à des résultats considérable</w:t>
      </w:r>
      <w:r w:rsidR="00F17764">
        <w:rPr>
          <w:rFonts w:ascii="Century Gothic" w:hAnsi="Century Gothic" w:cs="Times New Roman"/>
          <w:sz w:val="20"/>
          <w:szCs w:val="20"/>
        </w:rPr>
        <w:t>s</w:t>
      </w:r>
      <w:r w:rsidR="000708F7">
        <w:rPr>
          <w:rFonts w:ascii="Century Gothic" w:hAnsi="Century Gothic" w:cs="Times New Roman"/>
          <w:sz w:val="20"/>
          <w:szCs w:val="20"/>
        </w:rPr>
        <w:t>.</w:t>
      </w:r>
      <w:r w:rsidR="005A44EB">
        <w:rPr>
          <w:rFonts w:ascii="Century Gothic" w:hAnsi="Century Gothic" w:cs="Times New Roman"/>
          <w:sz w:val="20"/>
          <w:szCs w:val="20"/>
        </w:rPr>
        <w:t> </w:t>
      </w:r>
      <w:r w:rsidR="000708F7">
        <w:rPr>
          <w:rFonts w:ascii="Century Gothic" w:hAnsi="Century Gothic" w:cs="Times New Roman"/>
          <w:sz w:val="20"/>
          <w:szCs w:val="20"/>
        </w:rPr>
        <w:t>I</w:t>
      </w:r>
      <w:r w:rsidR="005A44EB">
        <w:rPr>
          <w:rFonts w:ascii="Century Gothic" w:hAnsi="Century Gothic" w:cs="Times New Roman"/>
          <w:sz w:val="20"/>
          <w:szCs w:val="20"/>
        </w:rPr>
        <w:t>l s’agi</w:t>
      </w:r>
      <w:r w:rsidR="000708F7">
        <w:rPr>
          <w:rFonts w:ascii="Century Gothic" w:hAnsi="Century Gothic" w:cs="Times New Roman"/>
          <w:sz w:val="20"/>
          <w:szCs w:val="20"/>
        </w:rPr>
        <w:t>ra</w:t>
      </w:r>
      <w:r w:rsidR="005A44EB">
        <w:rPr>
          <w:rFonts w:ascii="Century Gothic" w:hAnsi="Century Gothic" w:cs="Times New Roman"/>
          <w:sz w:val="20"/>
          <w:szCs w:val="20"/>
        </w:rPr>
        <w:t xml:space="preserve"> de </w:t>
      </w:r>
      <w:r w:rsidR="0074540C">
        <w:rPr>
          <w:rFonts w:ascii="Century Gothic" w:hAnsi="Century Gothic" w:cs="Times New Roman"/>
          <w:sz w:val="20"/>
          <w:szCs w:val="20"/>
        </w:rPr>
        <w:t>mutualiser les</w:t>
      </w:r>
      <w:r w:rsidR="005A44EB">
        <w:rPr>
          <w:rFonts w:ascii="Century Gothic" w:hAnsi="Century Gothic" w:cs="Times New Roman"/>
          <w:sz w:val="20"/>
          <w:szCs w:val="20"/>
        </w:rPr>
        <w:t xml:space="preserve"> acquis </w:t>
      </w:r>
      <w:r w:rsidR="00FB3EE2" w:rsidRPr="008B3BB0">
        <w:rPr>
          <w:rFonts w:ascii="Century Gothic" w:hAnsi="Century Gothic" w:cs="Times New Roman"/>
          <w:sz w:val="20"/>
          <w:szCs w:val="20"/>
        </w:rPr>
        <w:t xml:space="preserve">  en diffusant auprès des partenaires clefs</w:t>
      </w:r>
      <w:r w:rsidR="003A2B75">
        <w:rPr>
          <w:rFonts w:ascii="Century Gothic" w:hAnsi="Century Gothic" w:cs="Times New Roman"/>
          <w:sz w:val="20"/>
          <w:szCs w:val="20"/>
        </w:rPr>
        <w:t xml:space="preserve">(Projets structurants de l’Etat comme le PIF, le PASF, </w:t>
      </w:r>
      <w:r w:rsidR="00144615">
        <w:rPr>
          <w:rFonts w:ascii="Century Gothic" w:hAnsi="Century Gothic" w:cs="Times New Roman"/>
          <w:sz w:val="20"/>
          <w:szCs w:val="20"/>
        </w:rPr>
        <w:t xml:space="preserve">le REDD+, les </w:t>
      </w:r>
      <w:r w:rsidR="003A2B75">
        <w:rPr>
          <w:rFonts w:ascii="Century Gothic" w:hAnsi="Century Gothic" w:cs="Times New Roman"/>
          <w:sz w:val="20"/>
          <w:szCs w:val="20"/>
        </w:rPr>
        <w:t>Agences nationales accréditées comme ABER</w:t>
      </w:r>
      <w:r w:rsidR="00FB3EE2" w:rsidRPr="008B3BB0">
        <w:rPr>
          <w:rFonts w:ascii="Century Gothic" w:hAnsi="Century Gothic" w:cs="Times New Roman"/>
          <w:sz w:val="20"/>
          <w:szCs w:val="20"/>
        </w:rPr>
        <w:t xml:space="preserve">, </w:t>
      </w:r>
      <w:r w:rsidR="003A2B75">
        <w:rPr>
          <w:rFonts w:ascii="Century Gothic" w:hAnsi="Century Gothic" w:cs="Times New Roman"/>
          <w:sz w:val="20"/>
          <w:szCs w:val="20"/>
        </w:rPr>
        <w:t xml:space="preserve">ANVAR, </w:t>
      </w:r>
      <w:r w:rsidR="00144615">
        <w:rPr>
          <w:rFonts w:ascii="Century Gothic" w:hAnsi="Century Gothic" w:cs="Times New Roman"/>
          <w:sz w:val="20"/>
          <w:szCs w:val="20"/>
        </w:rPr>
        <w:t>FIE, SP/CNDD/EMOFA</w:t>
      </w:r>
      <w:r w:rsidR="007B0618">
        <w:rPr>
          <w:rFonts w:ascii="Century Gothic" w:hAnsi="Century Gothic" w:cs="Times New Roman"/>
          <w:sz w:val="20"/>
          <w:szCs w:val="20"/>
        </w:rPr>
        <w:t>,</w:t>
      </w:r>
      <w:r w:rsidR="003A2B75">
        <w:rPr>
          <w:rFonts w:ascii="Century Gothic" w:hAnsi="Century Gothic" w:cs="Times New Roman"/>
          <w:sz w:val="20"/>
          <w:szCs w:val="20"/>
        </w:rPr>
        <w:t xml:space="preserve"> etc.) </w:t>
      </w:r>
      <w:r w:rsidR="00FB3EE2" w:rsidRPr="008B3BB0">
        <w:rPr>
          <w:rFonts w:ascii="Century Gothic" w:hAnsi="Century Gothic" w:cs="Times New Roman"/>
          <w:sz w:val="20"/>
          <w:szCs w:val="20"/>
        </w:rPr>
        <w:t>les succès pour chacun des produits</w:t>
      </w:r>
      <w:r w:rsidR="008B3BB0" w:rsidRPr="008B3BB0">
        <w:rPr>
          <w:rFonts w:ascii="Century Gothic" w:hAnsi="Century Gothic" w:cs="Times New Roman"/>
          <w:sz w:val="20"/>
          <w:szCs w:val="20"/>
        </w:rPr>
        <w:t xml:space="preserve"> : cette communication qui peut prendre différentes formes allant des supports </w:t>
      </w:r>
      <w:r w:rsidR="008B3BB0">
        <w:rPr>
          <w:rFonts w:ascii="Century Gothic" w:hAnsi="Century Gothic" w:cs="Times New Roman"/>
          <w:sz w:val="20"/>
          <w:szCs w:val="20"/>
        </w:rPr>
        <w:t>d’</w:t>
      </w:r>
      <w:r w:rsidR="008B3BB0" w:rsidRPr="008B3BB0">
        <w:rPr>
          <w:rFonts w:ascii="Century Gothic" w:hAnsi="Century Gothic" w:cs="Times New Roman"/>
          <w:sz w:val="20"/>
          <w:szCs w:val="20"/>
        </w:rPr>
        <w:t>émission</w:t>
      </w:r>
      <w:r w:rsidR="008B3BB0">
        <w:rPr>
          <w:rFonts w:ascii="Century Gothic" w:hAnsi="Century Gothic" w:cs="Times New Roman"/>
          <w:sz w:val="20"/>
          <w:szCs w:val="20"/>
        </w:rPr>
        <w:t>s</w:t>
      </w:r>
      <w:r w:rsidR="008B3BB0" w:rsidRPr="008B3BB0">
        <w:rPr>
          <w:rFonts w:ascii="Century Gothic" w:hAnsi="Century Gothic" w:cs="Times New Roman"/>
          <w:sz w:val="20"/>
          <w:szCs w:val="20"/>
        </w:rPr>
        <w:t xml:space="preserve"> télédiffusés </w:t>
      </w:r>
      <w:r w:rsidR="00905F28">
        <w:rPr>
          <w:rFonts w:ascii="Century Gothic" w:hAnsi="Century Gothic" w:cs="Times New Roman"/>
          <w:sz w:val="20"/>
          <w:szCs w:val="20"/>
        </w:rPr>
        <w:t>a des bulletins d’informations, des publication</w:t>
      </w:r>
      <w:r w:rsidR="0074540C">
        <w:rPr>
          <w:rFonts w:ascii="Century Gothic" w:hAnsi="Century Gothic" w:cs="Times New Roman"/>
          <w:sz w:val="20"/>
          <w:szCs w:val="20"/>
        </w:rPr>
        <w:t>s</w:t>
      </w:r>
      <w:r w:rsidR="00905F28">
        <w:rPr>
          <w:rFonts w:ascii="Century Gothic" w:hAnsi="Century Gothic" w:cs="Times New Roman"/>
          <w:sz w:val="20"/>
          <w:szCs w:val="20"/>
        </w:rPr>
        <w:t xml:space="preserve"> </w:t>
      </w:r>
      <w:r w:rsidR="008B3BB0" w:rsidRPr="008B3BB0">
        <w:rPr>
          <w:rFonts w:ascii="Century Gothic" w:hAnsi="Century Gothic" w:cs="Times New Roman"/>
          <w:sz w:val="20"/>
          <w:szCs w:val="20"/>
        </w:rPr>
        <w:t>aux ateliers bilans</w:t>
      </w:r>
      <w:r w:rsidR="008B3BB0">
        <w:rPr>
          <w:rFonts w:ascii="Century Gothic" w:hAnsi="Century Gothic" w:cs="Times New Roman"/>
          <w:sz w:val="20"/>
          <w:szCs w:val="20"/>
        </w:rPr>
        <w:t>,</w:t>
      </w:r>
      <w:r w:rsidR="008B3BB0" w:rsidRPr="008B3BB0">
        <w:rPr>
          <w:rFonts w:ascii="Century Gothic" w:hAnsi="Century Gothic" w:cs="Times New Roman"/>
          <w:sz w:val="20"/>
          <w:szCs w:val="20"/>
        </w:rPr>
        <w:t xml:space="preserve"> pourrait être en partie </w:t>
      </w:r>
      <w:r w:rsidR="008B3BB0">
        <w:rPr>
          <w:rFonts w:ascii="Century Gothic" w:hAnsi="Century Gothic" w:cs="Times New Roman"/>
          <w:sz w:val="20"/>
          <w:szCs w:val="20"/>
        </w:rPr>
        <w:t>f</w:t>
      </w:r>
      <w:r w:rsidR="004E2752" w:rsidRPr="008B3BB0">
        <w:rPr>
          <w:rFonts w:ascii="Century Gothic" w:hAnsi="Century Gothic" w:cs="Times New Roman"/>
          <w:sz w:val="20"/>
          <w:szCs w:val="20"/>
        </w:rPr>
        <w:t>inanc</w:t>
      </w:r>
      <w:r w:rsidR="008B3BB0">
        <w:rPr>
          <w:rFonts w:ascii="Century Gothic" w:hAnsi="Century Gothic" w:cs="Times New Roman"/>
          <w:sz w:val="20"/>
          <w:szCs w:val="20"/>
        </w:rPr>
        <w:t>ée</w:t>
      </w:r>
      <w:r w:rsidR="004E2752" w:rsidRPr="008B3BB0">
        <w:rPr>
          <w:rFonts w:ascii="Century Gothic" w:hAnsi="Century Gothic" w:cs="Times New Roman"/>
          <w:sz w:val="20"/>
          <w:szCs w:val="20"/>
        </w:rPr>
        <w:t xml:space="preserve"> sur la base du reliquat budgétaire du projet</w:t>
      </w:r>
      <w:r w:rsidR="008B3BB0">
        <w:rPr>
          <w:rFonts w:ascii="Century Gothic" w:hAnsi="Century Gothic" w:cs="Times New Roman"/>
          <w:sz w:val="20"/>
          <w:szCs w:val="20"/>
        </w:rPr>
        <w:t> ;</w:t>
      </w:r>
    </w:p>
    <w:p w14:paraId="5EA7CAC3" w14:textId="29454132" w:rsidR="00710D79" w:rsidRPr="00710D79" w:rsidRDefault="009A0BA5" w:rsidP="00643A99">
      <w:pPr>
        <w:pStyle w:val="Paragraphedeliste"/>
        <w:numPr>
          <w:ilvl w:val="0"/>
          <w:numId w:val="2"/>
        </w:numPr>
        <w:spacing w:after="0" w:line="276" w:lineRule="auto"/>
        <w:jc w:val="both"/>
        <w:rPr>
          <w:rFonts w:ascii="Century Gothic" w:hAnsi="Century Gothic" w:cs="Times New Roman"/>
          <w:sz w:val="20"/>
          <w:szCs w:val="20"/>
        </w:rPr>
      </w:pPr>
      <w:r>
        <w:rPr>
          <w:rFonts w:ascii="Century Gothic" w:hAnsi="Century Gothic" w:cs="Times New Roman"/>
          <w:sz w:val="20"/>
          <w:szCs w:val="20"/>
        </w:rPr>
        <w:t>Diffuser</w:t>
      </w:r>
      <w:r w:rsidR="006206E2" w:rsidRPr="00710D79">
        <w:rPr>
          <w:rFonts w:ascii="Century Gothic" w:hAnsi="Century Gothic" w:cs="Times New Roman"/>
          <w:sz w:val="20"/>
          <w:szCs w:val="20"/>
        </w:rPr>
        <w:t xml:space="preserve"> et veiller à l’appropriation </w:t>
      </w:r>
      <w:r w:rsidR="000B74BB" w:rsidRPr="00710D79">
        <w:rPr>
          <w:rFonts w:ascii="Century Gothic" w:hAnsi="Century Gothic" w:cs="Times New Roman"/>
          <w:sz w:val="20"/>
          <w:szCs w:val="20"/>
        </w:rPr>
        <w:t>de</w:t>
      </w:r>
      <w:r w:rsidR="00FB3EE2" w:rsidRPr="00710D79">
        <w:rPr>
          <w:rFonts w:ascii="Century Gothic" w:hAnsi="Century Gothic" w:cs="Times New Roman"/>
          <w:sz w:val="20"/>
          <w:szCs w:val="20"/>
        </w:rPr>
        <w:t xml:space="preserve">s </w:t>
      </w:r>
      <w:r w:rsidR="003F7A06">
        <w:rPr>
          <w:rFonts w:ascii="Century Gothic" w:hAnsi="Century Gothic" w:cs="Times New Roman"/>
          <w:sz w:val="20"/>
          <w:szCs w:val="20"/>
        </w:rPr>
        <w:t xml:space="preserve">options mettant en avant les </w:t>
      </w:r>
      <w:r w:rsidR="00253BD0">
        <w:rPr>
          <w:rFonts w:ascii="Century Gothic" w:hAnsi="Century Gothic" w:cs="Times New Roman"/>
          <w:sz w:val="20"/>
          <w:szCs w:val="20"/>
        </w:rPr>
        <w:t>cobénéfices</w:t>
      </w:r>
      <w:r w:rsidR="00FB3EE2" w:rsidRPr="00710D79">
        <w:rPr>
          <w:rFonts w:ascii="Century Gothic" w:hAnsi="Century Gothic" w:cs="Times New Roman"/>
          <w:sz w:val="20"/>
          <w:szCs w:val="20"/>
        </w:rPr>
        <w:t xml:space="preserve"> </w:t>
      </w:r>
      <w:r w:rsidR="003F7A06">
        <w:rPr>
          <w:rFonts w:ascii="Century Gothic" w:hAnsi="Century Gothic" w:cs="Times New Roman"/>
          <w:sz w:val="20"/>
          <w:szCs w:val="20"/>
        </w:rPr>
        <w:t>générés</w:t>
      </w:r>
      <w:r w:rsidR="00FB3EE2" w:rsidRPr="00710D79">
        <w:rPr>
          <w:rFonts w:ascii="Century Gothic" w:hAnsi="Century Gothic" w:cs="Times New Roman"/>
          <w:sz w:val="20"/>
          <w:szCs w:val="20"/>
        </w:rPr>
        <w:t xml:space="preserve"> </w:t>
      </w:r>
      <w:r w:rsidR="00902B31">
        <w:rPr>
          <w:rFonts w:ascii="Century Gothic" w:hAnsi="Century Gothic" w:cs="Times New Roman"/>
          <w:sz w:val="20"/>
          <w:szCs w:val="20"/>
        </w:rPr>
        <w:t>à</w:t>
      </w:r>
      <w:r w:rsidR="00772C0C">
        <w:rPr>
          <w:rFonts w:ascii="Century Gothic" w:hAnsi="Century Gothic" w:cs="Times New Roman"/>
          <w:sz w:val="20"/>
          <w:szCs w:val="20"/>
        </w:rPr>
        <w:t xml:space="preserve"> travers la </w:t>
      </w:r>
      <w:r w:rsidR="00D23B50">
        <w:rPr>
          <w:rFonts w:ascii="Century Gothic" w:hAnsi="Century Gothic" w:cs="Times New Roman"/>
          <w:sz w:val="20"/>
          <w:szCs w:val="20"/>
        </w:rPr>
        <w:t>filière</w:t>
      </w:r>
      <w:r w:rsidR="00772C0C">
        <w:rPr>
          <w:rFonts w:ascii="Century Gothic" w:hAnsi="Century Gothic" w:cs="Times New Roman"/>
          <w:sz w:val="20"/>
          <w:szCs w:val="20"/>
        </w:rPr>
        <w:t xml:space="preserve"> courte</w:t>
      </w:r>
      <w:r w:rsidR="00710D79">
        <w:rPr>
          <w:rFonts w:ascii="Century Gothic" w:hAnsi="Century Gothic" w:cs="Times New Roman"/>
          <w:sz w:val="20"/>
          <w:szCs w:val="20"/>
        </w:rPr>
        <w:t xml:space="preserve"> : </w:t>
      </w:r>
      <w:r w:rsidR="003F7A06">
        <w:rPr>
          <w:rFonts w:ascii="Century Gothic" w:hAnsi="Century Gothic" w:cs="Times New Roman"/>
          <w:sz w:val="20"/>
          <w:szCs w:val="20"/>
        </w:rPr>
        <w:t xml:space="preserve">AGR pour femmes, fertilisation des terres agricoles, </w:t>
      </w:r>
      <w:r w:rsidR="00D23B50">
        <w:rPr>
          <w:rFonts w:ascii="Century Gothic" w:hAnsi="Century Gothic" w:cs="Times New Roman"/>
          <w:sz w:val="20"/>
          <w:szCs w:val="20"/>
        </w:rPr>
        <w:t>atténuation</w:t>
      </w:r>
      <w:r w:rsidR="003F7A06">
        <w:rPr>
          <w:rFonts w:ascii="Century Gothic" w:hAnsi="Century Gothic" w:cs="Times New Roman"/>
          <w:sz w:val="20"/>
          <w:szCs w:val="20"/>
        </w:rPr>
        <w:t xml:space="preserve"> des conflits</w:t>
      </w:r>
      <w:r w:rsidR="000708F7">
        <w:rPr>
          <w:rFonts w:ascii="Century Gothic" w:hAnsi="Century Gothic" w:cs="Times New Roman"/>
          <w:sz w:val="20"/>
          <w:szCs w:val="20"/>
        </w:rPr>
        <w:t>.</w:t>
      </w:r>
      <w:r w:rsidR="003F7A06">
        <w:rPr>
          <w:rFonts w:ascii="Century Gothic" w:hAnsi="Century Gothic" w:cs="Times New Roman"/>
          <w:sz w:val="20"/>
          <w:szCs w:val="20"/>
        </w:rPr>
        <w:t xml:space="preserve"> </w:t>
      </w:r>
      <w:r w:rsidR="00710D79" w:rsidRPr="00710D79">
        <w:rPr>
          <w:rFonts w:ascii="Century Gothic" w:hAnsi="Century Gothic" w:cs="Times New Roman"/>
          <w:sz w:val="20"/>
          <w:szCs w:val="20"/>
        </w:rPr>
        <w:t xml:space="preserve">Pour </w:t>
      </w:r>
      <w:r w:rsidR="00777377" w:rsidRPr="00710D79">
        <w:rPr>
          <w:rFonts w:ascii="Century Gothic" w:hAnsi="Century Gothic" w:cs="Times New Roman"/>
          <w:sz w:val="20"/>
          <w:szCs w:val="20"/>
        </w:rPr>
        <w:t>cela</w:t>
      </w:r>
      <w:r w:rsidR="000708F7">
        <w:rPr>
          <w:rFonts w:ascii="Century Gothic" w:hAnsi="Century Gothic" w:cs="Times New Roman"/>
          <w:sz w:val="20"/>
          <w:szCs w:val="20"/>
        </w:rPr>
        <w:t>,</w:t>
      </w:r>
      <w:r w:rsidR="00777377" w:rsidRPr="00710D79">
        <w:rPr>
          <w:rFonts w:ascii="Century Gothic" w:hAnsi="Century Gothic" w:cs="Times New Roman"/>
          <w:sz w:val="20"/>
          <w:szCs w:val="20"/>
        </w:rPr>
        <w:t xml:space="preserve"> des</w:t>
      </w:r>
      <w:r w:rsidR="00710D79" w:rsidRPr="00710D79">
        <w:rPr>
          <w:rFonts w:ascii="Century Gothic" w:hAnsi="Century Gothic" w:cs="Times New Roman"/>
          <w:sz w:val="20"/>
          <w:szCs w:val="20"/>
        </w:rPr>
        <w:t xml:space="preserve"> financements additionnels peuvent être mobilisés auprès </w:t>
      </w:r>
      <w:r w:rsidR="003E06DD" w:rsidRPr="00710D79">
        <w:rPr>
          <w:rFonts w:ascii="Century Gothic" w:hAnsi="Century Gothic" w:cs="Times New Roman"/>
          <w:sz w:val="20"/>
          <w:szCs w:val="20"/>
        </w:rPr>
        <w:t>des projets</w:t>
      </w:r>
      <w:r w:rsidR="00710D79" w:rsidRPr="00710D79">
        <w:rPr>
          <w:rFonts w:ascii="Century Gothic" w:hAnsi="Century Gothic" w:cs="Times New Roman"/>
          <w:sz w:val="20"/>
          <w:szCs w:val="20"/>
        </w:rPr>
        <w:t xml:space="preserve"> du PNUD et de ses partenaires qui ont été identifiés comme synergiques au </w:t>
      </w:r>
      <w:r w:rsidR="00F17764">
        <w:rPr>
          <w:rFonts w:ascii="Century Gothic" w:hAnsi="Century Gothic" w:cs="Times New Roman"/>
          <w:sz w:val="20"/>
          <w:szCs w:val="20"/>
        </w:rPr>
        <w:t xml:space="preserve">projet </w:t>
      </w:r>
      <w:r w:rsidR="00F17764" w:rsidRPr="00022DDE">
        <w:rPr>
          <w:rFonts w:ascii="Century Gothic" w:hAnsi="Century Gothic" w:cs="Times New Roman"/>
          <w:i/>
          <w:iCs/>
          <w:sz w:val="20"/>
          <w:szCs w:val="20"/>
        </w:rPr>
        <w:t xml:space="preserve">Jatropha </w:t>
      </w:r>
      <w:r w:rsidR="00661D0E">
        <w:rPr>
          <w:rFonts w:ascii="Century Gothic" w:hAnsi="Century Gothic" w:cs="Times New Roman"/>
          <w:i/>
          <w:iCs/>
          <w:sz w:val="20"/>
          <w:szCs w:val="20"/>
        </w:rPr>
        <w:t>c</w:t>
      </w:r>
      <w:r w:rsidR="00F17764" w:rsidRPr="00022DDE">
        <w:rPr>
          <w:rFonts w:ascii="Century Gothic" w:hAnsi="Century Gothic" w:cs="Times New Roman"/>
          <w:i/>
          <w:iCs/>
          <w:sz w:val="20"/>
          <w:szCs w:val="20"/>
        </w:rPr>
        <w:t>urcas</w:t>
      </w:r>
      <w:r w:rsidR="00710D79" w:rsidRPr="00710D79">
        <w:rPr>
          <w:rFonts w:ascii="Century Gothic" w:hAnsi="Century Gothic" w:cs="Times New Roman"/>
          <w:sz w:val="20"/>
          <w:szCs w:val="20"/>
        </w:rPr>
        <w:t xml:space="preserve"> et qui sont en cours d’exécution</w:t>
      </w:r>
      <w:r w:rsidR="008B3BB0">
        <w:rPr>
          <w:rFonts w:ascii="Century Gothic" w:hAnsi="Century Gothic" w:cs="Times New Roman"/>
          <w:sz w:val="20"/>
          <w:szCs w:val="20"/>
        </w:rPr>
        <w:t xml:space="preserve"> dans les sites </w:t>
      </w:r>
      <w:r w:rsidR="000708F7">
        <w:rPr>
          <w:rFonts w:ascii="Century Gothic" w:hAnsi="Century Gothic" w:cs="Times New Roman"/>
          <w:sz w:val="20"/>
          <w:szCs w:val="20"/>
        </w:rPr>
        <w:t xml:space="preserve">où </w:t>
      </w:r>
      <w:r w:rsidR="00F17764">
        <w:rPr>
          <w:rFonts w:ascii="Century Gothic" w:hAnsi="Century Gothic" w:cs="Times New Roman"/>
          <w:sz w:val="20"/>
          <w:szCs w:val="20"/>
        </w:rPr>
        <w:t>le projet</w:t>
      </w:r>
      <w:r w:rsidR="008B3BB0">
        <w:rPr>
          <w:rFonts w:ascii="Century Gothic" w:hAnsi="Century Gothic" w:cs="Times New Roman"/>
          <w:sz w:val="20"/>
          <w:szCs w:val="20"/>
        </w:rPr>
        <w:t xml:space="preserve"> a opéré</w:t>
      </w:r>
      <w:r w:rsidR="00DC6195">
        <w:rPr>
          <w:rFonts w:ascii="Century Gothic" w:hAnsi="Century Gothic" w:cs="Times New Roman"/>
          <w:sz w:val="20"/>
          <w:szCs w:val="20"/>
        </w:rPr>
        <w:t>.</w:t>
      </w:r>
    </w:p>
    <w:p w14:paraId="661A938C" w14:textId="44F4DB84" w:rsidR="009A48A0" w:rsidRPr="00032AE4" w:rsidRDefault="00D23B50" w:rsidP="000512E3">
      <w:pPr>
        <w:pStyle w:val="Paragraphedeliste"/>
        <w:numPr>
          <w:ilvl w:val="0"/>
          <w:numId w:val="11"/>
        </w:numPr>
        <w:spacing w:after="0" w:line="276" w:lineRule="auto"/>
        <w:jc w:val="both"/>
        <w:rPr>
          <w:rFonts w:ascii="Century Gothic" w:hAnsi="Century Gothic" w:cs="Times New Roman"/>
          <w:sz w:val="20"/>
          <w:szCs w:val="20"/>
        </w:rPr>
      </w:pPr>
      <w:r>
        <w:rPr>
          <w:rFonts w:ascii="Century Gothic" w:hAnsi="Century Gothic" w:cs="Times New Roman"/>
          <w:b/>
          <w:sz w:val="20"/>
          <w:szCs w:val="20"/>
        </w:rPr>
        <w:t>Prévoir</w:t>
      </w:r>
      <w:r w:rsidR="00F17764">
        <w:rPr>
          <w:rFonts w:ascii="Century Gothic" w:hAnsi="Century Gothic" w:cs="Times New Roman"/>
          <w:b/>
          <w:sz w:val="20"/>
          <w:szCs w:val="20"/>
        </w:rPr>
        <w:t xml:space="preserve"> une phase additionnelle pour finaliser et p</w:t>
      </w:r>
      <w:r w:rsidR="00DC6195">
        <w:rPr>
          <w:rFonts w:ascii="Century Gothic" w:hAnsi="Century Gothic" w:cs="Times New Roman"/>
          <w:b/>
          <w:sz w:val="20"/>
          <w:szCs w:val="20"/>
        </w:rPr>
        <w:t>érenniser l</w:t>
      </w:r>
      <w:r w:rsidR="00FB3EE2" w:rsidRPr="00FB3EE2">
        <w:rPr>
          <w:rFonts w:ascii="Century Gothic" w:hAnsi="Century Gothic" w:cs="Times New Roman"/>
          <w:b/>
          <w:sz w:val="20"/>
          <w:szCs w:val="20"/>
        </w:rPr>
        <w:t>es acquis</w:t>
      </w:r>
      <w:r w:rsidR="00DC6195">
        <w:rPr>
          <w:rFonts w:ascii="Century Gothic" w:hAnsi="Century Gothic" w:cs="Times New Roman"/>
          <w:b/>
          <w:sz w:val="20"/>
          <w:szCs w:val="20"/>
        </w:rPr>
        <w:t xml:space="preserve"> </w:t>
      </w:r>
      <w:r w:rsidR="00F17764">
        <w:rPr>
          <w:rFonts w:ascii="Century Gothic" w:hAnsi="Century Gothic" w:cs="Times New Roman"/>
          <w:b/>
          <w:sz w:val="20"/>
          <w:szCs w:val="20"/>
        </w:rPr>
        <w:t xml:space="preserve">non </w:t>
      </w:r>
      <w:r>
        <w:rPr>
          <w:rFonts w:ascii="Century Gothic" w:hAnsi="Century Gothic" w:cs="Times New Roman"/>
          <w:b/>
          <w:sz w:val="20"/>
          <w:szCs w:val="20"/>
        </w:rPr>
        <w:t>consolidés</w:t>
      </w:r>
      <w:r w:rsidRPr="00032AE4">
        <w:rPr>
          <w:rFonts w:ascii="Century Gothic" w:hAnsi="Century Gothic" w:cs="Times New Roman"/>
          <w:sz w:val="20"/>
          <w:szCs w:val="20"/>
        </w:rPr>
        <w:t xml:space="preserve"> :</w:t>
      </w:r>
    </w:p>
    <w:p w14:paraId="249B539A" w14:textId="124380C1" w:rsidR="00710D79" w:rsidRPr="005E4616" w:rsidRDefault="000708F7" w:rsidP="00643A99">
      <w:pPr>
        <w:pStyle w:val="Paragraphedeliste"/>
        <w:numPr>
          <w:ilvl w:val="0"/>
          <w:numId w:val="2"/>
        </w:numPr>
        <w:spacing w:after="0" w:line="276" w:lineRule="auto"/>
        <w:jc w:val="both"/>
        <w:rPr>
          <w:rFonts w:ascii="Century Gothic" w:hAnsi="Century Gothic" w:cs="Times New Roman"/>
          <w:sz w:val="20"/>
          <w:szCs w:val="20"/>
        </w:rPr>
      </w:pPr>
      <w:proofErr w:type="gramStart"/>
      <w:r w:rsidRPr="005E4616">
        <w:rPr>
          <w:rFonts w:ascii="Century Gothic" w:hAnsi="Century Gothic" w:cs="Times New Roman"/>
          <w:sz w:val="20"/>
          <w:szCs w:val="20"/>
        </w:rPr>
        <w:t>v</w:t>
      </w:r>
      <w:r w:rsidR="009A48A0" w:rsidRPr="005E4616">
        <w:rPr>
          <w:rFonts w:ascii="Century Gothic" w:hAnsi="Century Gothic" w:cs="Times New Roman"/>
          <w:sz w:val="20"/>
          <w:szCs w:val="20"/>
        </w:rPr>
        <w:t>eiller</w:t>
      </w:r>
      <w:proofErr w:type="gramEnd"/>
      <w:r w:rsidR="009A48A0" w:rsidRPr="005E4616">
        <w:rPr>
          <w:rFonts w:ascii="Century Gothic" w:hAnsi="Century Gothic" w:cs="Times New Roman"/>
          <w:sz w:val="20"/>
          <w:szCs w:val="20"/>
        </w:rPr>
        <w:t xml:space="preserve"> au renforcement des axes et domaines de résultats tangibles du </w:t>
      </w:r>
      <w:r w:rsidR="00D35074" w:rsidRPr="005E4616">
        <w:rPr>
          <w:rFonts w:ascii="Century Gothic" w:hAnsi="Century Gothic" w:cs="Times New Roman"/>
          <w:sz w:val="20"/>
          <w:szCs w:val="20"/>
        </w:rPr>
        <w:t xml:space="preserve">projet </w:t>
      </w:r>
      <w:r w:rsidR="00D23B50" w:rsidRPr="005E4616">
        <w:rPr>
          <w:rFonts w:ascii="Century Gothic" w:hAnsi="Century Gothic" w:cs="Times New Roman"/>
          <w:sz w:val="20"/>
          <w:szCs w:val="20"/>
        </w:rPr>
        <w:t>(prise</w:t>
      </w:r>
      <w:r w:rsidR="008170B6" w:rsidRPr="00AE1F3C">
        <w:rPr>
          <w:rFonts w:ascii="Century Gothic" w:hAnsi="Century Gothic" w:cs="Times New Roman"/>
          <w:sz w:val="20"/>
          <w:szCs w:val="20"/>
        </w:rPr>
        <w:t xml:space="preserve"> de textes administratifs et règlementaires</w:t>
      </w:r>
      <w:r w:rsidR="00D452B3" w:rsidRPr="005E4616">
        <w:rPr>
          <w:rFonts w:ascii="Century Gothic" w:hAnsi="Century Gothic" w:cs="Times New Roman"/>
          <w:sz w:val="20"/>
          <w:szCs w:val="20"/>
        </w:rPr>
        <w:t xml:space="preserve"> pour </w:t>
      </w:r>
      <w:r w:rsidR="00F17764" w:rsidRPr="005E4616">
        <w:rPr>
          <w:rFonts w:ascii="Century Gothic" w:hAnsi="Century Gothic" w:cs="Times New Roman"/>
          <w:sz w:val="20"/>
          <w:szCs w:val="20"/>
        </w:rPr>
        <w:t xml:space="preserve">le développement institutionnel de la </w:t>
      </w:r>
      <w:r w:rsidR="00D23B50" w:rsidRPr="005E4616">
        <w:rPr>
          <w:rFonts w:ascii="Century Gothic" w:hAnsi="Century Gothic" w:cs="Times New Roman"/>
          <w:sz w:val="20"/>
          <w:szCs w:val="20"/>
        </w:rPr>
        <w:t>filière</w:t>
      </w:r>
      <w:r w:rsidR="00710D79" w:rsidRPr="005E4616">
        <w:rPr>
          <w:rFonts w:ascii="Century Gothic" w:hAnsi="Century Gothic" w:cs="Times New Roman"/>
          <w:sz w:val="20"/>
          <w:szCs w:val="20"/>
        </w:rPr>
        <w:t xml:space="preserve"> : à </w:t>
      </w:r>
      <w:r w:rsidR="00D23B50" w:rsidRPr="005E4616">
        <w:rPr>
          <w:rFonts w:ascii="Century Gothic" w:hAnsi="Century Gothic" w:cs="Times New Roman"/>
          <w:sz w:val="20"/>
          <w:szCs w:val="20"/>
        </w:rPr>
        <w:t>l’analyse,</w:t>
      </w:r>
      <w:r w:rsidR="00710D79" w:rsidRPr="005E4616">
        <w:rPr>
          <w:rFonts w:ascii="Century Gothic" w:hAnsi="Century Gothic" w:cs="Times New Roman"/>
          <w:sz w:val="20"/>
          <w:szCs w:val="20"/>
        </w:rPr>
        <w:t xml:space="preserve"> la plupart des actions allant dans ce sens sont sans incidences financières </w:t>
      </w:r>
      <w:r w:rsidR="008B3BB0" w:rsidRPr="005E4616">
        <w:rPr>
          <w:rFonts w:ascii="Century Gothic" w:hAnsi="Century Gothic" w:cs="Times New Roman"/>
          <w:sz w:val="20"/>
          <w:szCs w:val="20"/>
        </w:rPr>
        <w:t xml:space="preserve">et peuvent figurer dans le lot des mesures prioritaires des futurs </w:t>
      </w:r>
      <w:r w:rsidR="00F17764" w:rsidRPr="005E4616">
        <w:rPr>
          <w:rFonts w:ascii="Century Gothic" w:hAnsi="Century Gothic" w:cs="Times New Roman"/>
          <w:sz w:val="20"/>
          <w:szCs w:val="20"/>
        </w:rPr>
        <w:t>projets du secteur de l’énergie dans le cadre</w:t>
      </w:r>
      <w:r w:rsidR="008B3BB0" w:rsidRPr="005E4616">
        <w:rPr>
          <w:rFonts w:ascii="Century Gothic" w:hAnsi="Century Gothic" w:cs="Times New Roman"/>
          <w:sz w:val="20"/>
          <w:szCs w:val="20"/>
        </w:rPr>
        <w:t xml:space="preserve"> d</w:t>
      </w:r>
      <w:r w:rsidR="00772C0C" w:rsidRPr="005E4616">
        <w:rPr>
          <w:rFonts w:ascii="Century Gothic" w:hAnsi="Century Gothic" w:cs="Times New Roman"/>
          <w:sz w:val="20"/>
          <w:szCs w:val="20"/>
        </w:rPr>
        <w:t>u programme de</w:t>
      </w:r>
      <w:r w:rsidR="008B3BB0" w:rsidRPr="005E4616">
        <w:rPr>
          <w:rFonts w:ascii="Century Gothic" w:hAnsi="Century Gothic" w:cs="Times New Roman"/>
          <w:sz w:val="20"/>
          <w:szCs w:val="20"/>
        </w:rPr>
        <w:t xml:space="preserve"> coopération pays que le PNUD aura</w:t>
      </w:r>
      <w:r w:rsidR="00DC6195" w:rsidRPr="005E4616">
        <w:rPr>
          <w:rFonts w:ascii="Century Gothic" w:hAnsi="Century Gothic" w:cs="Times New Roman"/>
          <w:sz w:val="20"/>
          <w:szCs w:val="20"/>
        </w:rPr>
        <w:t xml:space="preserve"> à développer avec </w:t>
      </w:r>
      <w:r w:rsidR="00772C0C" w:rsidRPr="005E4616">
        <w:rPr>
          <w:rFonts w:ascii="Century Gothic" w:hAnsi="Century Gothic" w:cs="Times New Roman"/>
          <w:sz w:val="20"/>
          <w:szCs w:val="20"/>
        </w:rPr>
        <w:t>le Burkina</w:t>
      </w:r>
      <w:r w:rsidR="008B3BB0" w:rsidRPr="005E4616">
        <w:rPr>
          <w:rFonts w:ascii="Century Gothic" w:hAnsi="Century Gothic" w:cs="Times New Roman"/>
          <w:sz w:val="20"/>
          <w:szCs w:val="20"/>
        </w:rPr>
        <w:t xml:space="preserve"> </w:t>
      </w:r>
      <w:r w:rsidR="00710D79" w:rsidRPr="005E4616">
        <w:rPr>
          <w:rFonts w:ascii="Century Gothic" w:hAnsi="Century Gothic" w:cs="Times New Roman"/>
          <w:sz w:val="20"/>
          <w:szCs w:val="20"/>
        </w:rPr>
        <w:t>;</w:t>
      </w:r>
    </w:p>
    <w:p w14:paraId="7DDFEF2F" w14:textId="4FE1C7E9" w:rsidR="003F7A06" w:rsidRPr="00710D79" w:rsidRDefault="000708F7" w:rsidP="00643A99">
      <w:pPr>
        <w:pStyle w:val="Paragraphedeliste"/>
        <w:numPr>
          <w:ilvl w:val="0"/>
          <w:numId w:val="2"/>
        </w:numPr>
        <w:spacing w:after="0" w:line="276" w:lineRule="auto"/>
        <w:jc w:val="both"/>
        <w:rPr>
          <w:rFonts w:ascii="Century Gothic" w:hAnsi="Century Gothic" w:cs="Times New Roman"/>
          <w:sz w:val="20"/>
          <w:szCs w:val="20"/>
        </w:rPr>
      </w:pPr>
      <w:proofErr w:type="gramStart"/>
      <w:r>
        <w:rPr>
          <w:rFonts w:ascii="Century Gothic" w:hAnsi="Century Gothic" w:cs="Times New Roman"/>
          <w:sz w:val="20"/>
          <w:szCs w:val="20"/>
        </w:rPr>
        <w:t>m</w:t>
      </w:r>
      <w:r w:rsidR="003F7A06">
        <w:rPr>
          <w:rFonts w:ascii="Century Gothic" w:hAnsi="Century Gothic" w:cs="Times New Roman"/>
          <w:sz w:val="20"/>
          <w:szCs w:val="20"/>
        </w:rPr>
        <w:t>ettre</w:t>
      </w:r>
      <w:proofErr w:type="gramEnd"/>
      <w:r w:rsidR="003F7A06">
        <w:rPr>
          <w:rFonts w:ascii="Century Gothic" w:hAnsi="Century Gothic" w:cs="Times New Roman"/>
          <w:sz w:val="20"/>
          <w:szCs w:val="20"/>
        </w:rPr>
        <w:t xml:space="preserve"> en œuvre les actions orphelines issu</w:t>
      </w:r>
      <w:r>
        <w:rPr>
          <w:rFonts w:ascii="Century Gothic" w:hAnsi="Century Gothic" w:cs="Times New Roman"/>
          <w:sz w:val="20"/>
          <w:szCs w:val="20"/>
        </w:rPr>
        <w:t>e</w:t>
      </w:r>
      <w:r w:rsidR="003F7A06">
        <w:rPr>
          <w:rFonts w:ascii="Century Gothic" w:hAnsi="Century Gothic" w:cs="Times New Roman"/>
          <w:sz w:val="20"/>
          <w:szCs w:val="20"/>
        </w:rPr>
        <w:t xml:space="preserve">s notamment des domaines de </w:t>
      </w:r>
      <w:r w:rsidR="00D23B50">
        <w:rPr>
          <w:rFonts w:ascii="Century Gothic" w:hAnsi="Century Gothic" w:cs="Times New Roman"/>
          <w:sz w:val="20"/>
          <w:szCs w:val="20"/>
        </w:rPr>
        <w:t>résultats</w:t>
      </w:r>
      <w:r w:rsidR="003F7A06">
        <w:rPr>
          <w:rFonts w:ascii="Century Gothic" w:hAnsi="Century Gothic" w:cs="Times New Roman"/>
          <w:sz w:val="20"/>
          <w:szCs w:val="20"/>
        </w:rPr>
        <w:t xml:space="preserve"> qui n’ont pas pu </w:t>
      </w:r>
      <w:r w:rsidR="00D23B50">
        <w:rPr>
          <w:rFonts w:ascii="Century Gothic" w:hAnsi="Century Gothic" w:cs="Times New Roman"/>
          <w:sz w:val="20"/>
          <w:szCs w:val="20"/>
        </w:rPr>
        <w:t>être</w:t>
      </w:r>
      <w:r w:rsidR="003F7A06">
        <w:rPr>
          <w:rFonts w:ascii="Century Gothic" w:hAnsi="Century Gothic" w:cs="Times New Roman"/>
          <w:sz w:val="20"/>
          <w:szCs w:val="20"/>
        </w:rPr>
        <w:t xml:space="preserve"> abordés faute de temps et de ressources</w:t>
      </w:r>
      <w:r w:rsidR="000D4810">
        <w:rPr>
          <w:rFonts w:ascii="Century Gothic" w:hAnsi="Century Gothic" w:cs="Times New Roman"/>
          <w:sz w:val="20"/>
          <w:szCs w:val="20"/>
        </w:rPr>
        <w:t xml:space="preserve"> (par exemple</w:t>
      </w:r>
      <w:r w:rsidR="003A2B75">
        <w:rPr>
          <w:rFonts w:ascii="Century Gothic" w:hAnsi="Century Gothic" w:cs="Times New Roman"/>
          <w:sz w:val="20"/>
          <w:szCs w:val="20"/>
        </w:rPr>
        <w:t xml:space="preserve"> les </w:t>
      </w:r>
      <w:r w:rsidR="003F7291">
        <w:rPr>
          <w:rFonts w:ascii="Century Gothic" w:hAnsi="Century Gothic" w:cs="Times New Roman"/>
          <w:sz w:val="20"/>
          <w:szCs w:val="20"/>
        </w:rPr>
        <w:t>tests sur l’huile de Jatropha</w:t>
      </w:r>
      <w:r w:rsidR="00144615">
        <w:rPr>
          <w:rFonts w:ascii="Century Gothic" w:hAnsi="Century Gothic" w:cs="Times New Roman"/>
          <w:sz w:val="20"/>
          <w:szCs w:val="20"/>
        </w:rPr>
        <w:t xml:space="preserve">, </w:t>
      </w:r>
      <w:r w:rsidR="003F7291">
        <w:rPr>
          <w:rFonts w:ascii="Century Gothic" w:hAnsi="Century Gothic" w:cs="Times New Roman"/>
          <w:sz w:val="20"/>
          <w:szCs w:val="20"/>
        </w:rPr>
        <w:t>les</w:t>
      </w:r>
      <w:r w:rsidR="0044218D">
        <w:rPr>
          <w:rFonts w:ascii="Century Gothic" w:hAnsi="Century Gothic" w:cs="Times New Roman"/>
          <w:sz w:val="20"/>
          <w:szCs w:val="20"/>
        </w:rPr>
        <w:t xml:space="preserve"> autres </w:t>
      </w:r>
      <w:r w:rsidR="003F7291">
        <w:rPr>
          <w:rFonts w:ascii="Century Gothic" w:hAnsi="Century Gothic" w:cs="Times New Roman"/>
          <w:sz w:val="20"/>
          <w:szCs w:val="20"/>
        </w:rPr>
        <w:t xml:space="preserve"> thématiques</w:t>
      </w:r>
      <w:r w:rsidR="003A2B75">
        <w:rPr>
          <w:rFonts w:ascii="Century Gothic" w:hAnsi="Century Gothic" w:cs="Times New Roman"/>
          <w:sz w:val="20"/>
          <w:szCs w:val="20"/>
        </w:rPr>
        <w:t xml:space="preserve"> de recherches </w:t>
      </w:r>
      <w:r w:rsidR="0044218D">
        <w:rPr>
          <w:rFonts w:ascii="Century Gothic" w:hAnsi="Century Gothic" w:cs="Times New Roman"/>
          <w:sz w:val="20"/>
          <w:szCs w:val="20"/>
        </w:rPr>
        <w:t>identifiées, les modules IEC autres que les émissions radiophonique</w:t>
      </w:r>
      <w:r w:rsidR="00144615">
        <w:rPr>
          <w:rFonts w:ascii="Century Gothic" w:hAnsi="Century Gothic" w:cs="Times New Roman"/>
          <w:sz w:val="20"/>
          <w:szCs w:val="20"/>
        </w:rPr>
        <w:t>s</w:t>
      </w:r>
      <w:r w:rsidR="0044218D">
        <w:rPr>
          <w:rFonts w:ascii="Century Gothic" w:hAnsi="Century Gothic" w:cs="Times New Roman"/>
          <w:sz w:val="20"/>
          <w:szCs w:val="20"/>
        </w:rPr>
        <w:t xml:space="preserve"> issu</w:t>
      </w:r>
      <w:r w:rsidR="00E40F3D">
        <w:rPr>
          <w:rFonts w:ascii="Century Gothic" w:hAnsi="Century Gothic" w:cs="Times New Roman"/>
          <w:sz w:val="20"/>
          <w:szCs w:val="20"/>
        </w:rPr>
        <w:t>es</w:t>
      </w:r>
      <w:r w:rsidR="0044218D">
        <w:rPr>
          <w:rFonts w:ascii="Century Gothic" w:hAnsi="Century Gothic" w:cs="Times New Roman"/>
          <w:sz w:val="20"/>
          <w:szCs w:val="20"/>
        </w:rPr>
        <w:t xml:space="preserve"> du document de capitalisation et son édition en langue</w:t>
      </w:r>
      <w:r w:rsidR="00E40F3D">
        <w:rPr>
          <w:rFonts w:ascii="Century Gothic" w:hAnsi="Century Gothic" w:cs="Times New Roman"/>
          <w:sz w:val="20"/>
          <w:szCs w:val="20"/>
        </w:rPr>
        <w:t>,</w:t>
      </w:r>
      <w:r w:rsidR="0044218D">
        <w:rPr>
          <w:rFonts w:ascii="Century Gothic" w:hAnsi="Century Gothic" w:cs="Times New Roman"/>
          <w:sz w:val="20"/>
          <w:szCs w:val="20"/>
        </w:rPr>
        <w:t xml:space="preserve"> etc.</w:t>
      </w:r>
      <w:r w:rsidR="00E40F3D">
        <w:rPr>
          <w:rFonts w:ascii="Century Gothic" w:hAnsi="Century Gothic" w:cs="Times New Roman"/>
          <w:sz w:val="20"/>
          <w:szCs w:val="20"/>
        </w:rPr>
        <w:t>)</w:t>
      </w:r>
      <w:r w:rsidR="003F7291">
        <w:rPr>
          <w:rFonts w:ascii="Century Gothic" w:hAnsi="Century Gothic" w:cs="Times New Roman"/>
          <w:sz w:val="20"/>
          <w:szCs w:val="20"/>
        </w:rPr>
        <w:t xml:space="preserve"> </w:t>
      </w:r>
      <w:r w:rsidR="003F7A06">
        <w:rPr>
          <w:rFonts w:ascii="Century Gothic" w:hAnsi="Century Gothic" w:cs="Times New Roman"/>
          <w:sz w:val="20"/>
          <w:szCs w:val="20"/>
        </w:rPr>
        <w:t xml:space="preserve"> ; cela passe par une remobilisation des </w:t>
      </w:r>
      <w:r w:rsidR="007234F9">
        <w:rPr>
          <w:rFonts w:ascii="Century Gothic" w:hAnsi="Century Gothic" w:cs="Times New Roman"/>
          <w:sz w:val="20"/>
          <w:szCs w:val="20"/>
        </w:rPr>
        <w:t xml:space="preserve">cofinancements qui n’ont pas </w:t>
      </w:r>
      <w:r w:rsidR="00E40F3D">
        <w:rPr>
          <w:rFonts w:ascii="Century Gothic" w:hAnsi="Century Gothic" w:cs="Times New Roman"/>
          <w:sz w:val="20"/>
          <w:szCs w:val="20"/>
        </w:rPr>
        <w:t>été</w:t>
      </w:r>
      <w:r w:rsidR="007234F9">
        <w:rPr>
          <w:rFonts w:ascii="Century Gothic" w:hAnsi="Century Gothic" w:cs="Times New Roman"/>
          <w:sz w:val="20"/>
          <w:szCs w:val="20"/>
        </w:rPr>
        <w:t xml:space="preserve"> adéquatement apportés</w:t>
      </w:r>
      <w:r>
        <w:rPr>
          <w:rFonts w:ascii="Century Gothic" w:hAnsi="Century Gothic" w:cs="Times New Roman"/>
          <w:sz w:val="20"/>
          <w:szCs w:val="20"/>
        </w:rPr>
        <w:t> ;</w:t>
      </w:r>
      <w:r w:rsidR="007234F9">
        <w:rPr>
          <w:rFonts w:ascii="Century Gothic" w:hAnsi="Century Gothic" w:cs="Times New Roman"/>
          <w:sz w:val="20"/>
          <w:szCs w:val="20"/>
        </w:rPr>
        <w:t xml:space="preserve"> </w:t>
      </w:r>
    </w:p>
    <w:p w14:paraId="5A1778E2" w14:textId="0BC3690E" w:rsidR="00772C0C" w:rsidRDefault="000708F7" w:rsidP="00AE3A52">
      <w:pPr>
        <w:pStyle w:val="Paragraphedeliste"/>
        <w:numPr>
          <w:ilvl w:val="0"/>
          <w:numId w:val="2"/>
        </w:numPr>
        <w:spacing w:after="0" w:line="276" w:lineRule="auto"/>
        <w:jc w:val="both"/>
        <w:rPr>
          <w:rFonts w:ascii="Century Gothic" w:hAnsi="Century Gothic" w:cs="Times New Roman"/>
          <w:sz w:val="20"/>
          <w:szCs w:val="20"/>
        </w:rPr>
      </w:pPr>
      <w:proofErr w:type="gramStart"/>
      <w:r>
        <w:rPr>
          <w:rFonts w:ascii="Century Gothic" w:hAnsi="Century Gothic" w:cs="Times New Roman"/>
          <w:sz w:val="20"/>
          <w:szCs w:val="20"/>
        </w:rPr>
        <w:t>r</w:t>
      </w:r>
      <w:r w:rsidR="00772C0C">
        <w:rPr>
          <w:rFonts w:ascii="Century Gothic" w:hAnsi="Century Gothic" w:cs="Times New Roman"/>
          <w:sz w:val="20"/>
          <w:szCs w:val="20"/>
        </w:rPr>
        <w:t>elancer</w:t>
      </w:r>
      <w:proofErr w:type="gramEnd"/>
      <w:r w:rsidR="00772C0C">
        <w:rPr>
          <w:rFonts w:ascii="Century Gothic" w:hAnsi="Century Gothic" w:cs="Times New Roman"/>
          <w:sz w:val="20"/>
          <w:szCs w:val="20"/>
        </w:rPr>
        <w:t xml:space="preserve">, </w:t>
      </w:r>
      <w:r w:rsidR="00D23B50">
        <w:rPr>
          <w:rFonts w:ascii="Century Gothic" w:hAnsi="Century Gothic" w:cs="Times New Roman"/>
          <w:sz w:val="20"/>
          <w:szCs w:val="20"/>
        </w:rPr>
        <w:t>étoffer</w:t>
      </w:r>
      <w:r w:rsidR="00772C0C">
        <w:rPr>
          <w:rFonts w:ascii="Century Gothic" w:hAnsi="Century Gothic" w:cs="Times New Roman"/>
          <w:sz w:val="20"/>
          <w:szCs w:val="20"/>
        </w:rPr>
        <w:t xml:space="preserve"> et renforcer les partenariats existants notamment avec les institutions de recherches et les agences en charge </w:t>
      </w:r>
      <w:r w:rsidR="00D23B50">
        <w:rPr>
          <w:rFonts w:ascii="Century Gothic" w:hAnsi="Century Gothic" w:cs="Times New Roman"/>
          <w:sz w:val="20"/>
          <w:szCs w:val="20"/>
        </w:rPr>
        <w:t>des thèmes</w:t>
      </w:r>
      <w:r w:rsidR="00772C0C">
        <w:rPr>
          <w:rFonts w:ascii="Century Gothic" w:hAnsi="Century Gothic" w:cs="Times New Roman"/>
          <w:sz w:val="20"/>
          <w:szCs w:val="20"/>
        </w:rPr>
        <w:t xml:space="preserve"> de recherche identifi</w:t>
      </w:r>
      <w:r>
        <w:rPr>
          <w:rFonts w:ascii="Century Gothic" w:hAnsi="Century Gothic" w:cs="Times New Roman"/>
          <w:sz w:val="20"/>
          <w:szCs w:val="20"/>
        </w:rPr>
        <w:t>é</w:t>
      </w:r>
      <w:r w:rsidR="00772C0C">
        <w:rPr>
          <w:rFonts w:ascii="Century Gothic" w:hAnsi="Century Gothic" w:cs="Times New Roman"/>
          <w:sz w:val="20"/>
          <w:szCs w:val="20"/>
        </w:rPr>
        <w:t xml:space="preserve">s mais non </w:t>
      </w:r>
      <w:r w:rsidR="00D23B50">
        <w:rPr>
          <w:rFonts w:ascii="Century Gothic" w:hAnsi="Century Gothic" w:cs="Times New Roman"/>
          <w:sz w:val="20"/>
          <w:szCs w:val="20"/>
        </w:rPr>
        <w:t>investigués</w:t>
      </w:r>
      <w:r w:rsidR="00772C0C">
        <w:rPr>
          <w:rFonts w:ascii="Century Gothic" w:hAnsi="Century Gothic" w:cs="Times New Roman"/>
          <w:sz w:val="20"/>
          <w:szCs w:val="20"/>
        </w:rPr>
        <w:t xml:space="preserve"> faute de temps</w:t>
      </w:r>
      <w:r w:rsidR="00B35834" w:rsidRPr="00032AE4">
        <w:rPr>
          <w:rFonts w:ascii="Century Gothic" w:hAnsi="Century Gothic" w:cs="Times New Roman"/>
          <w:sz w:val="20"/>
          <w:szCs w:val="20"/>
        </w:rPr>
        <w:t xml:space="preserve"> </w:t>
      </w:r>
      <w:r w:rsidR="0068729B">
        <w:rPr>
          <w:rFonts w:ascii="Century Gothic" w:hAnsi="Century Gothic" w:cs="Times New Roman"/>
          <w:sz w:val="20"/>
          <w:szCs w:val="20"/>
        </w:rPr>
        <w:t>(</w:t>
      </w:r>
      <w:r w:rsidR="00772C0C">
        <w:rPr>
          <w:rFonts w:ascii="Century Gothic" w:hAnsi="Century Gothic" w:cs="Times New Roman"/>
          <w:sz w:val="20"/>
          <w:szCs w:val="20"/>
        </w:rPr>
        <w:t>avec INERA, IRSAT, ABNORM)</w:t>
      </w:r>
      <w:r w:rsidR="0068729B">
        <w:rPr>
          <w:rFonts w:ascii="Century Gothic" w:hAnsi="Century Gothic" w:cs="Times New Roman"/>
          <w:sz w:val="20"/>
          <w:szCs w:val="20"/>
        </w:rPr>
        <w:t xml:space="preserve"> </w:t>
      </w:r>
      <w:r w:rsidR="00772C0C">
        <w:rPr>
          <w:rFonts w:ascii="Century Gothic" w:hAnsi="Century Gothic" w:cs="Times New Roman"/>
          <w:sz w:val="20"/>
          <w:szCs w:val="20"/>
        </w:rPr>
        <w:t xml:space="preserve">avec </w:t>
      </w:r>
      <w:r w:rsidR="00D23B50">
        <w:rPr>
          <w:rFonts w:ascii="Century Gothic" w:hAnsi="Century Gothic" w:cs="Times New Roman"/>
          <w:sz w:val="20"/>
          <w:szCs w:val="20"/>
        </w:rPr>
        <w:t>les initiatives structurantes</w:t>
      </w:r>
      <w:r w:rsidR="00772C0C">
        <w:rPr>
          <w:rFonts w:ascii="Century Gothic" w:hAnsi="Century Gothic" w:cs="Times New Roman"/>
          <w:sz w:val="20"/>
          <w:szCs w:val="20"/>
        </w:rPr>
        <w:t xml:space="preserve"> comme le REDD+ et le SE4ALL</w:t>
      </w:r>
      <w:r>
        <w:rPr>
          <w:rFonts w:ascii="Century Gothic" w:hAnsi="Century Gothic" w:cs="Times New Roman"/>
          <w:sz w:val="20"/>
          <w:szCs w:val="20"/>
        </w:rPr>
        <w:t> ;</w:t>
      </w:r>
      <w:r w:rsidR="00964CB6">
        <w:rPr>
          <w:rFonts w:ascii="Century Gothic" w:hAnsi="Century Gothic" w:cs="Times New Roman"/>
          <w:sz w:val="20"/>
          <w:szCs w:val="20"/>
        </w:rPr>
        <w:t xml:space="preserve"> </w:t>
      </w:r>
    </w:p>
    <w:p w14:paraId="75E30A71" w14:textId="62A1FAB3" w:rsidR="009A48A0" w:rsidRPr="00032AE4" w:rsidRDefault="000708F7" w:rsidP="00AE3A52">
      <w:pPr>
        <w:pStyle w:val="Paragraphedeliste"/>
        <w:numPr>
          <w:ilvl w:val="0"/>
          <w:numId w:val="2"/>
        </w:numPr>
        <w:spacing w:after="0" w:line="276" w:lineRule="auto"/>
        <w:jc w:val="both"/>
        <w:rPr>
          <w:rFonts w:ascii="Century Gothic" w:hAnsi="Century Gothic" w:cs="Times New Roman"/>
          <w:sz w:val="20"/>
          <w:szCs w:val="20"/>
        </w:rPr>
      </w:pPr>
      <w:proofErr w:type="gramStart"/>
      <w:r>
        <w:rPr>
          <w:rFonts w:ascii="Century Gothic" w:hAnsi="Century Gothic" w:cs="Times New Roman"/>
          <w:sz w:val="20"/>
          <w:szCs w:val="20"/>
        </w:rPr>
        <w:t>e</w:t>
      </w:r>
      <w:r w:rsidR="00D23B50">
        <w:rPr>
          <w:rFonts w:ascii="Century Gothic" w:hAnsi="Century Gothic" w:cs="Times New Roman"/>
          <w:sz w:val="20"/>
          <w:szCs w:val="20"/>
        </w:rPr>
        <w:t>n</w:t>
      </w:r>
      <w:proofErr w:type="gramEnd"/>
      <w:r w:rsidR="0010418D">
        <w:rPr>
          <w:rFonts w:ascii="Century Gothic" w:hAnsi="Century Gothic" w:cs="Times New Roman"/>
          <w:sz w:val="20"/>
          <w:szCs w:val="20"/>
        </w:rPr>
        <w:t xml:space="preserve"> ciblant les structures et partenaires susceptibles de </w:t>
      </w:r>
      <w:r w:rsidR="00D23B50">
        <w:rPr>
          <w:rFonts w:ascii="Century Gothic" w:hAnsi="Century Gothic" w:cs="Times New Roman"/>
          <w:sz w:val="20"/>
          <w:szCs w:val="20"/>
        </w:rPr>
        <w:t xml:space="preserve">les </w:t>
      </w:r>
      <w:r w:rsidR="00D23B50" w:rsidRPr="00032AE4">
        <w:rPr>
          <w:rFonts w:ascii="Century Gothic" w:hAnsi="Century Gothic" w:cs="Times New Roman"/>
          <w:sz w:val="20"/>
          <w:szCs w:val="20"/>
        </w:rPr>
        <w:t>mettre</w:t>
      </w:r>
      <w:r w:rsidR="0010418D" w:rsidRPr="00032AE4">
        <w:rPr>
          <w:rFonts w:ascii="Century Gothic" w:hAnsi="Century Gothic" w:cs="Times New Roman"/>
          <w:sz w:val="20"/>
          <w:szCs w:val="20"/>
        </w:rPr>
        <w:t xml:space="preserve"> à l’échelle</w:t>
      </w:r>
      <w:r w:rsidR="00710D79">
        <w:rPr>
          <w:rFonts w:ascii="Century Gothic" w:hAnsi="Century Gothic" w:cs="Times New Roman"/>
          <w:sz w:val="20"/>
          <w:szCs w:val="20"/>
        </w:rPr>
        <w:t xml:space="preserve"> : il s’agit d’action qui du fait de leur pertinence </w:t>
      </w:r>
      <w:r w:rsidR="008B3BB0">
        <w:rPr>
          <w:rFonts w:ascii="Century Gothic" w:hAnsi="Century Gothic" w:cs="Times New Roman"/>
          <w:sz w:val="20"/>
          <w:szCs w:val="20"/>
        </w:rPr>
        <w:t>sont</w:t>
      </w:r>
      <w:r w:rsidR="00710D79">
        <w:rPr>
          <w:rFonts w:ascii="Century Gothic" w:hAnsi="Century Gothic" w:cs="Times New Roman"/>
          <w:sz w:val="20"/>
          <w:szCs w:val="20"/>
        </w:rPr>
        <w:t xml:space="preserve"> susceptibles d’être retenues comme options dans d’autres projets opérant sur </w:t>
      </w:r>
      <w:r w:rsidR="00D23B50">
        <w:rPr>
          <w:rFonts w:ascii="Century Gothic" w:hAnsi="Century Gothic" w:cs="Times New Roman"/>
          <w:sz w:val="20"/>
          <w:szCs w:val="20"/>
        </w:rPr>
        <w:t>les mêmes sites</w:t>
      </w:r>
      <w:r w:rsidR="00710D79">
        <w:rPr>
          <w:rFonts w:ascii="Century Gothic" w:hAnsi="Century Gothic" w:cs="Times New Roman"/>
          <w:sz w:val="20"/>
          <w:szCs w:val="20"/>
        </w:rPr>
        <w:t xml:space="preserve"> que le projet</w:t>
      </w:r>
      <w:r>
        <w:rPr>
          <w:rFonts w:ascii="Century Gothic" w:hAnsi="Century Gothic" w:cs="Times New Roman"/>
          <w:sz w:val="20"/>
          <w:szCs w:val="20"/>
        </w:rPr>
        <w:t>,</w:t>
      </w:r>
      <w:r w:rsidR="00710D79">
        <w:rPr>
          <w:rFonts w:ascii="Century Gothic" w:hAnsi="Century Gothic" w:cs="Times New Roman"/>
          <w:sz w:val="20"/>
          <w:szCs w:val="20"/>
        </w:rPr>
        <w:t xml:space="preserve"> à condition qu’une veille stratégique soit mise en place</w:t>
      </w:r>
      <w:r w:rsidR="008B3BB0">
        <w:rPr>
          <w:rFonts w:ascii="Century Gothic" w:hAnsi="Century Gothic" w:cs="Times New Roman"/>
          <w:sz w:val="20"/>
          <w:szCs w:val="20"/>
        </w:rPr>
        <w:t xml:space="preserve"> par les partenaires </w:t>
      </w:r>
      <w:r w:rsidR="00DC6195">
        <w:rPr>
          <w:rFonts w:ascii="Century Gothic" w:hAnsi="Century Gothic" w:cs="Times New Roman"/>
          <w:sz w:val="20"/>
          <w:szCs w:val="20"/>
        </w:rPr>
        <w:t>nationaux.</w:t>
      </w:r>
    </w:p>
    <w:p w14:paraId="2214868A" w14:textId="77777777" w:rsidR="00DC6195" w:rsidRDefault="00DC6195" w:rsidP="00532E26">
      <w:pPr>
        <w:pStyle w:val="Paragraphedeliste"/>
        <w:spacing w:after="0" w:line="276" w:lineRule="auto"/>
        <w:jc w:val="both"/>
        <w:rPr>
          <w:rFonts w:ascii="Century Gothic" w:hAnsi="Century Gothic" w:cs="Times New Roman"/>
          <w:sz w:val="20"/>
          <w:szCs w:val="20"/>
          <w:highlight w:val="lightGray"/>
        </w:rPr>
        <w:sectPr w:rsidR="00DC6195" w:rsidSect="00923AF4">
          <w:pgSz w:w="11906" w:h="16838"/>
          <w:pgMar w:top="1417" w:right="1417" w:bottom="1985" w:left="1417" w:header="708" w:footer="199" w:gutter="0"/>
          <w:cols w:space="708"/>
          <w:docGrid w:linePitch="360"/>
        </w:sectPr>
      </w:pPr>
    </w:p>
    <w:p w14:paraId="71DA57DA" w14:textId="0AFC61F6" w:rsidR="005B26CF" w:rsidRPr="00E91994" w:rsidRDefault="005B26CF" w:rsidP="00E91994">
      <w:pPr>
        <w:pStyle w:val="Titre1"/>
        <w:numPr>
          <w:ilvl w:val="0"/>
          <w:numId w:val="19"/>
        </w:numPr>
        <w:spacing w:before="0" w:after="240"/>
        <w:rPr>
          <w:rFonts w:ascii="Century Gothic" w:hAnsi="Century Gothic"/>
          <w:b/>
          <w:color w:val="4472C4" w:themeColor="accent5"/>
        </w:rPr>
      </w:pPr>
      <w:bookmarkStart w:id="10" w:name="_Toc35897205"/>
      <w:r w:rsidRPr="002D040A">
        <w:rPr>
          <w:rFonts w:ascii="Century Gothic" w:hAnsi="Century Gothic"/>
          <w:b/>
          <w:color w:val="4472C4" w:themeColor="accent5"/>
        </w:rPr>
        <w:lastRenderedPageBreak/>
        <w:t>Acronymes et abréviations</w:t>
      </w:r>
      <w:bookmarkEnd w:id="10"/>
      <w:r w:rsidRPr="00E91994">
        <w:rPr>
          <w:rFonts w:ascii="Century Gothic" w:hAnsi="Century Gothic" w:cs="Times New Roman"/>
          <w:sz w:val="20"/>
          <w:szCs w:val="20"/>
        </w:rPr>
        <w:t xml:space="preserve">  </w:t>
      </w:r>
    </w:p>
    <w:tbl>
      <w:tblPr>
        <w:tblW w:w="9362" w:type="dxa"/>
        <w:tblLayout w:type="fixed"/>
        <w:tblLook w:val="01E0" w:firstRow="1" w:lastRow="1" w:firstColumn="1" w:lastColumn="1" w:noHBand="0" w:noVBand="0"/>
      </w:tblPr>
      <w:tblGrid>
        <w:gridCol w:w="1908"/>
        <w:gridCol w:w="77"/>
        <w:gridCol w:w="7184"/>
        <w:gridCol w:w="193"/>
      </w:tblGrid>
      <w:tr w:rsidR="0084180C" w:rsidRPr="006D0307" w14:paraId="2FAF3F21" w14:textId="77777777" w:rsidTr="0084180C">
        <w:trPr>
          <w:gridAfter w:val="1"/>
          <w:wAfter w:w="193" w:type="dxa"/>
          <w:trHeight w:val="394"/>
        </w:trPr>
        <w:tc>
          <w:tcPr>
            <w:tcW w:w="1908" w:type="dxa"/>
          </w:tcPr>
          <w:p w14:paraId="3521F1D4" w14:textId="77777777" w:rsidR="0084180C" w:rsidRPr="006D0307" w:rsidRDefault="0084180C" w:rsidP="006D0307">
            <w:pPr>
              <w:spacing w:after="0"/>
              <w:rPr>
                <w:rFonts w:ascii="Century Gothic" w:hAnsi="Century Gothic"/>
                <w:sz w:val="20"/>
                <w:szCs w:val="20"/>
              </w:rPr>
            </w:pPr>
            <w:r w:rsidRPr="006D0307">
              <w:rPr>
                <w:rFonts w:ascii="Century Gothic" w:hAnsi="Century Gothic"/>
                <w:sz w:val="20"/>
                <w:szCs w:val="20"/>
              </w:rPr>
              <w:t>2IE</w:t>
            </w:r>
          </w:p>
        </w:tc>
        <w:tc>
          <w:tcPr>
            <w:tcW w:w="7261" w:type="dxa"/>
            <w:gridSpan w:val="2"/>
          </w:tcPr>
          <w:p w14:paraId="72472DA6" w14:textId="77777777" w:rsidR="0084180C" w:rsidRPr="006D0307" w:rsidRDefault="0084180C" w:rsidP="006D0307">
            <w:pPr>
              <w:spacing w:after="0"/>
              <w:rPr>
                <w:rFonts w:ascii="Century Gothic" w:eastAsia="Garamond" w:hAnsi="Century Gothic" w:cs="Garamond"/>
                <w:sz w:val="20"/>
                <w:szCs w:val="20"/>
              </w:rPr>
            </w:pPr>
            <w:r w:rsidRPr="006D0307">
              <w:rPr>
                <w:rFonts w:ascii="Century Gothic" w:eastAsia="Garamond" w:hAnsi="Century Gothic" w:cs="Garamond"/>
                <w:sz w:val="20"/>
                <w:szCs w:val="20"/>
              </w:rPr>
              <w:t xml:space="preserve">Institut International d'Ingénierie de l'Eau et de l'Environnement </w:t>
            </w:r>
          </w:p>
        </w:tc>
      </w:tr>
      <w:tr w:rsidR="0084180C" w:rsidRPr="006D0307" w14:paraId="7B953E46" w14:textId="77777777" w:rsidTr="0084180C">
        <w:trPr>
          <w:gridAfter w:val="1"/>
          <w:wAfter w:w="193" w:type="dxa"/>
          <w:trHeight w:val="394"/>
        </w:trPr>
        <w:tc>
          <w:tcPr>
            <w:tcW w:w="1908" w:type="dxa"/>
          </w:tcPr>
          <w:p w14:paraId="71159859" w14:textId="77777777" w:rsidR="0084180C" w:rsidRPr="006D0307" w:rsidRDefault="0084180C" w:rsidP="006D0307">
            <w:pPr>
              <w:spacing w:after="0"/>
              <w:rPr>
                <w:rFonts w:ascii="Century Gothic" w:hAnsi="Century Gothic"/>
                <w:sz w:val="20"/>
                <w:szCs w:val="20"/>
              </w:rPr>
            </w:pPr>
            <w:r w:rsidRPr="006D0307">
              <w:rPr>
                <w:rFonts w:ascii="Century Gothic" w:hAnsi="Century Gothic"/>
                <w:sz w:val="20"/>
                <w:szCs w:val="20"/>
              </w:rPr>
              <w:t>ARSE</w:t>
            </w:r>
          </w:p>
        </w:tc>
        <w:tc>
          <w:tcPr>
            <w:tcW w:w="7261" w:type="dxa"/>
            <w:gridSpan w:val="2"/>
          </w:tcPr>
          <w:p w14:paraId="6482737C" w14:textId="2F009A3A" w:rsidR="0084180C" w:rsidRPr="006D0307" w:rsidRDefault="0084180C" w:rsidP="006D0307">
            <w:pPr>
              <w:spacing w:after="0"/>
              <w:rPr>
                <w:rFonts w:ascii="Century Gothic" w:eastAsia="Garamond" w:hAnsi="Century Gothic" w:cs="Garamond"/>
                <w:sz w:val="20"/>
                <w:szCs w:val="20"/>
              </w:rPr>
            </w:pPr>
            <w:r w:rsidRPr="006D0307">
              <w:rPr>
                <w:rFonts w:ascii="Century Gothic" w:eastAsia="Garamond" w:hAnsi="Century Gothic" w:cs="Garamond"/>
                <w:sz w:val="20"/>
                <w:szCs w:val="20"/>
              </w:rPr>
              <w:t xml:space="preserve">Autorité de Régulation du Sous-secteur </w:t>
            </w:r>
            <w:r w:rsidR="006D0307" w:rsidRPr="006D0307">
              <w:rPr>
                <w:rFonts w:ascii="Century Gothic" w:eastAsia="Garamond" w:hAnsi="Century Gothic" w:cs="Garamond"/>
                <w:sz w:val="20"/>
                <w:szCs w:val="20"/>
              </w:rPr>
              <w:t>de l’Energie</w:t>
            </w:r>
          </w:p>
        </w:tc>
      </w:tr>
      <w:tr w:rsidR="0084180C" w:rsidRPr="006D0307" w14:paraId="51B2777C" w14:textId="77777777" w:rsidTr="0084180C">
        <w:trPr>
          <w:gridAfter w:val="1"/>
          <w:wAfter w:w="193" w:type="dxa"/>
          <w:trHeight w:val="394"/>
        </w:trPr>
        <w:tc>
          <w:tcPr>
            <w:tcW w:w="1908" w:type="dxa"/>
          </w:tcPr>
          <w:p w14:paraId="278308A7" w14:textId="77777777" w:rsidR="0084180C" w:rsidRPr="006D0307" w:rsidRDefault="0084180C" w:rsidP="006D0307">
            <w:pPr>
              <w:spacing w:after="0"/>
              <w:rPr>
                <w:rFonts w:ascii="Century Gothic" w:hAnsi="Century Gothic"/>
                <w:sz w:val="20"/>
                <w:szCs w:val="20"/>
              </w:rPr>
            </w:pPr>
            <w:r w:rsidRPr="006D0307">
              <w:rPr>
                <w:rFonts w:ascii="Century Gothic" w:hAnsi="Century Gothic"/>
                <w:sz w:val="20"/>
                <w:szCs w:val="20"/>
              </w:rPr>
              <w:t>CICAFIB</w:t>
            </w:r>
          </w:p>
        </w:tc>
        <w:tc>
          <w:tcPr>
            <w:tcW w:w="7261" w:type="dxa"/>
            <w:gridSpan w:val="2"/>
          </w:tcPr>
          <w:p w14:paraId="68EFC702" w14:textId="77777777" w:rsidR="0084180C" w:rsidRPr="006D0307" w:rsidRDefault="0084180C" w:rsidP="006D0307">
            <w:pPr>
              <w:spacing w:after="0"/>
              <w:rPr>
                <w:rFonts w:ascii="Century Gothic" w:eastAsia="Garamond" w:hAnsi="Century Gothic" w:cs="Garamond"/>
                <w:sz w:val="20"/>
                <w:szCs w:val="20"/>
              </w:rPr>
            </w:pPr>
            <w:r w:rsidRPr="006D0307">
              <w:rPr>
                <w:rFonts w:ascii="Century Gothic" w:eastAsia="Garamond" w:hAnsi="Century Gothic" w:cs="Garamond"/>
                <w:sz w:val="20"/>
                <w:szCs w:val="20"/>
              </w:rPr>
              <w:t>Comité interministériel chargé de la coordination des activités de développement des filières des biocarburants au Burkina Faso</w:t>
            </w:r>
          </w:p>
        </w:tc>
      </w:tr>
      <w:tr w:rsidR="0084180C" w:rsidRPr="006D0307" w14:paraId="42727B73" w14:textId="77777777" w:rsidTr="0084180C">
        <w:trPr>
          <w:gridAfter w:val="1"/>
          <w:wAfter w:w="193" w:type="dxa"/>
          <w:trHeight w:val="394"/>
        </w:trPr>
        <w:tc>
          <w:tcPr>
            <w:tcW w:w="1908" w:type="dxa"/>
          </w:tcPr>
          <w:p w14:paraId="469EAF21" w14:textId="77777777" w:rsidR="0084180C" w:rsidRPr="006D0307" w:rsidRDefault="0084180C" w:rsidP="006D0307">
            <w:pPr>
              <w:spacing w:after="0"/>
              <w:rPr>
                <w:rFonts w:ascii="Century Gothic" w:hAnsi="Century Gothic"/>
                <w:sz w:val="20"/>
                <w:szCs w:val="20"/>
              </w:rPr>
            </w:pPr>
            <w:r w:rsidRPr="006D0307">
              <w:rPr>
                <w:rFonts w:ascii="Century Gothic" w:hAnsi="Century Gothic"/>
                <w:sz w:val="20"/>
                <w:szCs w:val="20"/>
              </w:rPr>
              <w:t>CIFAME</w:t>
            </w:r>
          </w:p>
        </w:tc>
        <w:tc>
          <w:tcPr>
            <w:tcW w:w="7261" w:type="dxa"/>
            <w:gridSpan w:val="2"/>
          </w:tcPr>
          <w:p w14:paraId="50B17215" w14:textId="77777777" w:rsidR="0084180C" w:rsidRPr="006D0307" w:rsidRDefault="0084180C" w:rsidP="006D0307">
            <w:pPr>
              <w:spacing w:after="0"/>
              <w:rPr>
                <w:rFonts w:ascii="Century Gothic" w:eastAsia="Garamond" w:hAnsi="Century Gothic" w:cs="Garamond"/>
                <w:sz w:val="20"/>
                <w:szCs w:val="20"/>
              </w:rPr>
            </w:pPr>
            <w:r w:rsidRPr="006D0307">
              <w:rPr>
                <w:rFonts w:ascii="Century Gothic" w:eastAsia="Garamond" w:hAnsi="Century Gothic" w:cs="Garamond"/>
                <w:sz w:val="20"/>
                <w:szCs w:val="20"/>
              </w:rPr>
              <w:t xml:space="preserve">Commission Intersectorielle de Facilitation de l’Approche Multisectorielle dans le domaine de l‘Energie  </w:t>
            </w:r>
          </w:p>
        </w:tc>
      </w:tr>
      <w:tr w:rsidR="005D3CEA" w:rsidRPr="006D0307" w14:paraId="0712FFF9" w14:textId="77777777" w:rsidTr="00E851EE">
        <w:trPr>
          <w:gridAfter w:val="1"/>
          <w:wAfter w:w="193" w:type="dxa"/>
          <w:trHeight w:val="394"/>
        </w:trPr>
        <w:tc>
          <w:tcPr>
            <w:tcW w:w="1908" w:type="dxa"/>
          </w:tcPr>
          <w:p w14:paraId="752A923B" w14:textId="77777777" w:rsidR="005D3CEA" w:rsidRPr="006D0307" w:rsidRDefault="005D3CEA" w:rsidP="00E851EE">
            <w:pPr>
              <w:spacing w:after="0"/>
              <w:rPr>
                <w:rFonts w:ascii="Century Gothic" w:hAnsi="Century Gothic"/>
                <w:sz w:val="20"/>
                <w:szCs w:val="20"/>
              </w:rPr>
            </w:pPr>
            <w:r w:rsidRPr="006D0307">
              <w:rPr>
                <w:rFonts w:ascii="Century Gothic" w:hAnsi="Century Gothic"/>
                <w:sz w:val="20"/>
                <w:szCs w:val="20"/>
              </w:rPr>
              <w:t>CNDD</w:t>
            </w:r>
          </w:p>
        </w:tc>
        <w:tc>
          <w:tcPr>
            <w:tcW w:w="7261" w:type="dxa"/>
            <w:gridSpan w:val="2"/>
          </w:tcPr>
          <w:p w14:paraId="7D38CCBA" w14:textId="77777777" w:rsidR="005D3CEA" w:rsidRPr="006D0307" w:rsidRDefault="005D3CEA" w:rsidP="00E851EE">
            <w:pPr>
              <w:spacing w:after="0"/>
              <w:rPr>
                <w:rFonts w:ascii="Century Gothic" w:eastAsia="Garamond" w:hAnsi="Century Gothic" w:cs="Garamond"/>
                <w:sz w:val="20"/>
                <w:szCs w:val="20"/>
              </w:rPr>
            </w:pPr>
            <w:r w:rsidRPr="006D0307">
              <w:rPr>
                <w:rFonts w:ascii="Century Gothic" w:eastAsia="Garamond" w:hAnsi="Century Gothic" w:cs="Garamond"/>
                <w:sz w:val="20"/>
                <w:szCs w:val="20"/>
              </w:rPr>
              <w:t xml:space="preserve">Conseil National pour le Développement Durable </w:t>
            </w:r>
          </w:p>
        </w:tc>
      </w:tr>
      <w:tr w:rsidR="0084180C" w:rsidRPr="006D0307" w14:paraId="2A423B9C" w14:textId="77777777" w:rsidTr="0084180C">
        <w:trPr>
          <w:gridAfter w:val="1"/>
          <w:wAfter w:w="193" w:type="dxa"/>
          <w:trHeight w:val="394"/>
        </w:trPr>
        <w:tc>
          <w:tcPr>
            <w:tcW w:w="1908" w:type="dxa"/>
          </w:tcPr>
          <w:p w14:paraId="3CF6D33A" w14:textId="77777777" w:rsidR="0084180C" w:rsidRPr="006D0307" w:rsidRDefault="0084180C" w:rsidP="006D0307">
            <w:pPr>
              <w:spacing w:after="0"/>
              <w:rPr>
                <w:rFonts w:ascii="Century Gothic" w:hAnsi="Century Gothic"/>
                <w:sz w:val="20"/>
                <w:szCs w:val="20"/>
              </w:rPr>
            </w:pPr>
            <w:r w:rsidRPr="006D0307">
              <w:rPr>
                <w:rFonts w:ascii="Century Gothic" w:hAnsi="Century Gothic"/>
                <w:sz w:val="20"/>
                <w:szCs w:val="20"/>
              </w:rPr>
              <w:t>CNRST</w:t>
            </w:r>
          </w:p>
        </w:tc>
        <w:tc>
          <w:tcPr>
            <w:tcW w:w="7261" w:type="dxa"/>
            <w:gridSpan w:val="2"/>
          </w:tcPr>
          <w:p w14:paraId="641239DA" w14:textId="77777777" w:rsidR="0084180C" w:rsidRPr="006D0307" w:rsidRDefault="0084180C" w:rsidP="006D0307">
            <w:pPr>
              <w:spacing w:after="0"/>
              <w:rPr>
                <w:rFonts w:ascii="Century Gothic" w:eastAsia="Garamond" w:hAnsi="Century Gothic" w:cs="Garamond"/>
                <w:sz w:val="20"/>
                <w:szCs w:val="20"/>
              </w:rPr>
            </w:pPr>
            <w:r w:rsidRPr="006D0307">
              <w:rPr>
                <w:rFonts w:ascii="Century Gothic" w:eastAsia="Garamond" w:hAnsi="Century Gothic" w:cs="Garamond"/>
                <w:sz w:val="20"/>
                <w:szCs w:val="20"/>
              </w:rPr>
              <w:t xml:space="preserve">Centre National de Recherche Scientifique et Technique </w:t>
            </w:r>
          </w:p>
        </w:tc>
      </w:tr>
      <w:tr w:rsidR="005D3CEA" w:rsidRPr="006D0307" w14:paraId="1829688C" w14:textId="77777777" w:rsidTr="00E851EE">
        <w:trPr>
          <w:gridAfter w:val="1"/>
          <w:wAfter w:w="193" w:type="dxa"/>
          <w:trHeight w:val="394"/>
        </w:trPr>
        <w:tc>
          <w:tcPr>
            <w:tcW w:w="1908" w:type="dxa"/>
          </w:tcPr>
          <w:p w14:paraId="2CD0A661" w14:textId="77777777" w:rsidR="005D3CEA" w:rsidRPr="006D0307" w:rsidRDefault="005D3CEA" w:rsidP="00E851EE">
            <w:pPr>
              <w:spacing w:after="0"/>
              <w:rPr>
                <w:rFonts w:ascii="Century Gothic" w:hAnsi="Century Gothic"/>
                <w:sz w:val="20"/>
                <w:szCs w:val="20"/>
              </w:rPr>
            </w:pPr>
            <w:r w:rsidRPr="006D0307">
              <w:rPr>
                <w:rFonts w:ascii="Century Gothic" w:hAnsi="Century Gothic"/>
                <w:sz w:val="20"/>
                <w:szCs w:val="20"/>
              </w:rPr>
              <w:t>DGER</w:t>
            </w:r>
          </w:p>
        </w:tc>
        <w:tc>
          <w:tcPr>
            <w:tcW w:w="7261" w:type="dxa"/>
            <w:gridSpan w:val="2"/>
          </w:tcPr>
          <w:p w14:paraId="5B8BAAEF" w14:textId="77777777" w:rsidR="005D3CEA" w:rsidRPr="006D0307" w:rsidRDefault="005D3CEA" w:rsidP="00E851EE">
            <w:pPr>
              <w:spacing w:after="0"/>
              <w:rPr>
                <w:rFonts w:ascii="Century Gothic" w:eastAsia="Garamond" w:hAnsi="Century Gothic" w:cs="Garamond"/>
                <w:sz w:val="20"/>
                <w:szCs w:val="20"/>
              </w:rPr>
            </w:pPr>
            <w:r w:rsidRPr="006D0307">
              <w:rPr>
                <w:rFonts w:ascii="Century Gothic" w:eastAsia="Garamond" w:hAnsi="Century Gothic" w:cs="Garamond"/>
                <w:sz w:val="20"/>
                <w:szCs w:val="20"/>
              </w:rPr>
              <w:t>Direction Générale des Energies Renouvelables</w:t>
            </w:r>
          </w:p>
        </w:tc>
      </w:tr>
      <w:tr w:rsidR="005D3CEA" w:rsidRPr="006D0307" w14:paraId="7E99EFC4" w14:textId="77777777" w:rsidTr="00E851EE">
        <w:trPr>
          <w:gridAfter w:val="1"/>
          <w:wAfter w:w="193" w:type="dxa"/>
          <w:trHeight w:val="394"/>
        </w:trPr>
        <w:tc>
          <w:tcPr>
            <w:tcW w:w="1908" w:type="dxa"/>
          </w:tcPr>
          <w:p w14:paraId="079C6E8C" w14:textId="77777777" w:rsidR="005D3CEA" w:rsidRPr="006D0307" w:rsidRDefault="005D3CEA" w:rsidP="00E851EE">
            <w:pPr>
              <w:spacing w:after="0"/>
              <w:rPr>
                <w:rFonts w:ascii="Century Gothic" w:hAnsi="Century Gothic"/>
                <w:sz w:val="20"/>
                <w:szCs w:val="20"/>
              </w:rPr>
            </w:pPr>
            <w:r w:rsidRPr="006D0307">
              <w:rPr>
                <w:rFonts w:ascii="Century Gothic" w:hAnsi="Century Gothic"/>
                <w:sz w:val="20"/>
                <w:szCs w:val="20"/>
              </w:rPr>
              <w:t>DGPER</w:t>
            </w:r>
          </w:p>
        </w:tc>
        <w:tc>
          <w:tcPr>
            <w:tcW w:w="7261" w:type="dxa"/>
            <w:gridSpan w:val="2"/>
          </w:tcPr>
          <w:p w14:paraId="1749A05E" w14:textId="77777777" w:rsidR="005D3CEA" w:rsidRPr="006D0307" w:rsidRDefault="005D3CEA" w:rsidP="00E851EE">
            <w:pPr>
              <w:spacing w:after="0"/>
              <w:rPr>
                <w:rFonts w:ascii="Century Gothic" w:eastAsia="Garamond" w:hAnsi="Century Gothic" w:cs="Garamond"/>
                <w:sz w:val="20"/>
                <w:szCs w:val="20"/>
              </w:rPr>
            </w:pPr>
            <w:r w:rsidRPr="006D0307">
              <w:rPr>
                <w:rFonts w:ascii="Century Gothic" w:eastAsia="Garamond" w:hAnsi="Century Gothic" w:cs="Garamond"/>
                <w:sz w:val="20"/>
                <w:szCs w:val="20"/>
              </w:rPr>
              <w:t>Direction Générale de la Production de l'Économie Rurale</w:t>
            </w:r>
          </w:p>
        </w:tc>
      </w:tr>
      <w:tr w:rsidR="0084180C" w:rsidRPr="006D0307" w14:paraId="3C6A559F" w14:textId="77777777" w:rsidTr="0084180C">
        <w:trPr>
          <w:gridAfter w:val="1"/>
          <w:wAfter w:w="193" w:type="dxa"/>
          <w:trHeight w:val="394"/>
        </w:trPr>
        <w:tc>
          <w:tcPr>
            <w:tcW w:w="1908" w:type="dxa"/>
          </w:tcPr>
          <w:p w14:paraId="5E168098" w14:textId="17D0B3C2" w:rsidR="0084180C" w:rsidRPr="006D0307" w:rsidRDefault="0084180C" w:rsidP="006D0307">
            <w:pPr>
              <w:spacing w:after="0"/>
              <w:rPr>
                <w:rFonts w:ascii="Century Gothic" w:hAnsi="Century Gothic"/>
                <w:sz w:val="20"/>
                <w:szCs w:val="20"/>
              </w:rPr>
            </w:pPr>
            <w:r w:rsidRPr="006D0307">
              <w:rPr>
                <w:rFonts w:ascii="Century Gothic" w:hAnsi="Century Gothic"/>
                <w:sz w:val="20"/>
                <w:szCs w:val="20"/>
              </w:rPr>
              <w:t>DG</w:t>
            </w:r>
            <w:r w:rsidR="006D0307" w:rsidRPr="006D0307">
              <w:rPr>
                <w:rFonts w:ascii="Century Gothic" w:hAnsi="Century Gothic"/>
                <w:sz w:val="20"/>
                <w:szCs w:val="20"/>
              </w:rPr>
              <w:t>PV</w:t>
            </w:r>
          </w:p>
        </w:tc>
        <w:tc>
          <w:tcPr>
            <w:tcW w:w="7261" w:type="dxa"/>
            <w:gridSpan w:val="2"/>
          </w:tcPr>
          <w:p w14:paraId="20501CB7" w14:textId="7B9B680D" w:rsidR="0084180C" w:rsidRPr="006D0307" w:rsidRDefault="0084180C" w:rsidP="006D0307">
            <w:pPr>
              <w:spacing w:after="0"/>
              <w:rPr>
                <w:rFonts w:ascii="Century Gothic" w:eastAsia="Garamond" w:hAnsi="Century Gothic" w:cs="Garamond"/>
                <w:sz w:val="20"/>
                <w:szCs w:val="20"/>
              </w:rPr>
            </w:pPr>
            <w:r w:rsidRPr="006D0307">
              <w:rPr>
                <w:rFonts w:ascii="Century Gothic" w:eastAsia="Garamond" w:hAnsi="Century Gothic" w:cs="Garamond"/>
                <w:sz w:val="20"/>
                <w:szCs w:val="20"/>
              </w:rPr>
              <w:t>Direction Générale des Productions Végétales</w:t>
            </w:r>
          </w:p>
        </w:tc>
      </w:tr>
      <w:tr w:rsidR="0084180C" w:rsidRPr="006D0307" w14:paraId="28743CD6" w14:textId="77777777" w:rsidTr="0084180C">
        <w:trPr>
          <w:gridAfter w:val="1"/>
          <w:wAfter w:w="193" w:type="dxa"/>
          <w:trHeight w:val="394"/>
        </w:trPr>
        <w:tc>
          <w:tcPr>
            <w:tcW w:w="1908" w:type="dxa"/>
          </w:tcPr>
          <w:p w14:paraId="26820675" w14:textId="77777777" w:rsidR="0084180C" w:rsidRPr="006D0307" w:rsidRDefault="0084180C" w:rsidP="006D0307">
            <w:pPr>
              <w:spacing w:after="0"/>
              <w:rPr>
                <w:rFonts w:ascii="Century Gothic" w:hAnsi="Century Gothic"/>
                <w:sz w:val="20"/>
                <w:szCs w:val="20"/>
              </w:rPr>
            </w:pPr>
            <w:r w:rsidRPr="006D0307">
              <w:rPr>
                <w:rFonts w:ascii="Century Gothic" w:hAnsi="Century Gothic"/>
                <w:sz w:val="20"/>
                <w:szCs w:val="20"/>
              </w:rPr>
              <w:t>EIE</w:t>
            </w:r>
          </w:p>
        </w:tc>
        <w:tc>
          <w:tcPr>
            <w:tcW w:w="7261" w:type="dxa"/>
            <w:gridSpan w:val="2"/>
          </w:tcPr>
          <w:p w14:paraId="653E7751" w14:textId="77777777" w:rsidR="0084180C" w:rsidRPr="006D0307" w:rsidRDefault="0084180C" w:rsidP="006D0307">
            <w:pPr>
              <w:spacing w:after="0"/>
              <w:rPr>
                <w:rFonts w:ascii="Century Gothic" w:eastAsia="Garamond" w:hAnsi="Century Gothic" w:cs="Garamond"/>
                <w:sz w:val="20"/>
                <w:szCs w:val="20"/>
              </w:rPr>
            </w:pPr>
            <w:r w:rsidRPr="006D0307">
              <w:rPr>
                <w:rFonts w:ascii="Century Gothic" w:eastAsia="Garamond" w:hAnsi="Century Gothic" w:cs="Garamond"/>
                <w:sz w:val="20"/>
                <w:szCs w:val="20"/>
              </w:rPr>
              <w:t>Etude d’Impact Environnemental</w:t>
            </w:r>
          </w:p>
        </w:tc>
      </w:tr>
      <w:tr w:rsidR="006D0307" w:rsidRPr="006D0307" w14:paraId="768AA5DA" w14:textId="77777777" w:rsidTr="0084180C">
        <w:trPr>
          <w:gridAfter w:val="1"/>
          <w:wAfter w:w="193" w:type="dxa"/>
          <w:trHeight w:val="394"/>
        </w:trPr>
        <w:tc>
          <w:tcPr>
            <w:tcW w:w="1908" w:type="dxa"/>
          </w:tcPr>
          <w:p w14:paraId="5741C67E" w14:textId="5FE97F40" w:rsidR="006D0307" w:rsidRPr="006D0307" w:rsidRDefault="006D0307" w:rsidP="006D0307">
            <w:pPr>
              <w:spacing w:after="0"/>
              <w:rPr>
                <w:rFonts w:ascii="Century Gothic" w:hAnsi="Century Gothic"/>
                <w:sz w:val="20"/>
                <w:szCs w:val="20"/>
              </w:rPr>
            </w:pPr>
            <w:r w:rsidRPr="006D0307">
              <w:rPr>
                <w:rFonts w:ascii="Century Gothic" w:eastAsia="Garamond" w:hAnsi="Century Gothic" w:cs="Garamond"/>
                <w:sz w:val="20"/>
                <w:szCs w:val="20"/>
              </w:rPr>
              <w:t xml:space="preserve">FAO </w:t>
            </w:r>
          </w:p>
        </w:tc>
        <w:tc>
          <w:tcPr>
            <w:tcW w:w="7261" w:type="dxa"/>
            <w:gridSpan w:val="2"/>
          </w:tcPr>
          <w:p w14:paraId="1168A4E5" w14:textId="1BC3AADF" w:rsidR="006D0307" w:rsidRPr="006D0307" w:rsidRDefault="006D0307" w:rsidP="006D0307">
            <w:pPr>
              <w:spacing w:after="0"/>
              <w:rPr>
                <w:rFonts w:ascii="Century Gothic" w:eastAsia="Garamond" w:hAnsi="Century Gothic" w:cs="Garamond"/>
                <w:sz w:val="20"/>
                <w:szCs w:val="20"/>
              </w:rPr>
            </w:pPr>
            <w:r w:rsidRPr="006D0307">
              <w:rPr>
                <w:rFonts w:ascii="Century Gothic" w:eastAsia="Garamond" w:hAnsi="Century Gothic" w:cs="Garamond"/>
                <w:sz w:val="20"/>
                <w:szCs w:val="20"/>
              </w:rPr>
              <w:t xml:space="preserve">Organisation des nations unies pour l’Agriculture et l’Alimentation </w:t>
            </w:r>
          </w:p>
        </w:tc>
      </w:tr>
      <w:tr w:rsidR="005D3CEA" w:rsidRPr="006D0307" w14:paraId="5C278DB9" w14:textId="77777777" w:rsidTr="00E851EE">
        <w:trPr>
          <w:gridAfter w:val="1"/>
          <w:wAfter w:w="193" w:type="dxa"/>
          <w:trHeight w:val="394"/>
        </w:trPr>
        <w:tc>
          <w:tcPr>
            <w:tcW w:w="1908" w:type="dxa"/>
          </w:tcPr>
          <w:p w14:paraId="12375B58" w14:textId="77777777" w:rsidR="005D3CEA" w:rsidRPr="006D0307" w:rsidRDefault="005D3CEA" w:rsidP="00E851EE">
            <w:pPr>
              <w:spacing w:after="0"/>
              <w:rPr>
                <w:rFonts w:ascii="Century Gothic" w:hAnsi="Century Gothic"/>
                <w:sz w:val="20"/>
                <w:szCs w:val="20"/>
              </w:rPr>
            </w:pPr>
            <w:r>
              <w:rPr>
                <w:rFonts w:ascii="Century Gothic" w:hAnsi="Century Gothic"/>
                <w:sz w:val="20"/>
                <w:szCs w:val="20"/>
              </w:rPr>
              <w:t>F</w:t>
            </w:r>
            <w:r w:rsidRPr="006D0307">
              <w:rPr>
                <w:rFonts w:ascii="Century Gothic" w:hAnsi="Century Gothic"/>
                <w:sz w:val="20"/>
                <w:szCs w:val="20"/>
              </w:rPr>
              <w:t>CFA</w:t>
            </w:r>
          </w:p>
        </w:tc>
        <w:tc>
          <w:tcPr>
            <w:tcW w:w="7261" w:type="dxa"/>
            <w:gridSpan w:val="2"/>
          </w:tcPr>
          <w:p w14:paraId="70B7F464" w14:textId="28D74545" w:rsidR="005D3CEA" w:rsidRPr="006D0307" w:rsidRDefault="005D3CEA" w:rsidP="00E851EE">
            <w:pPr>
              <w:spacing w:after="0"/>
              <w:rPr>
                <w:rFonts w:ascii="Century Gothic" w:eastAsia="Garamond" w:hAnsi="Century Gothic" w:cs="Garamond"/>
                <w:sz w:val="20"/>
                <w:szCs w:val="20"/>
              </w:rPr>
            </w:pPr>
            <w:r>
              <w:rPr>
                <w:rFonts w:ascii="Century Gothic" w:eastAsia="Garamond" w:hAnsi="Century Gothic" w:cs="Garamond"/>
                <w:sz w:val="20"/>
                <w:szCs w:val="20"/>
              </w:rPr>
              <w:t xml:space="preserve">Franc de la </w:t>
            </w:r>
            <w:r w:rsidR="008104C7">
              <w:rPr>
                <w:rFonts w:ascii="Century Gothic" w:eastAsia="Garamond" w:hAnsi="Century Gothic" w:cs="Garamond"/>
                <w:sz w:val="20"/>
                <w:szCs w:val="20"/>
              </w:rPr>
              <w:t>Communauté Financière</w:t>
            </w:r>
            <w:r>
              <w:rPr>
                <w:rFonts w:ascii="Century Gothic" w:eastAsia="Garamond" w:hAnsi="Century Gothic" w:cs="Garamond"/>
                <w:sz w:val="20"/>
                <w:szCs w:val="20"/>
              </w:rPr>
              <w:t xml:space="preserve"> </w:t>
            </w:r>
            <w:r w:rsidR="008104C7">
              <w:rPr>
                <w:rFonts w:ascii="Century Gothic" w:eastAsia="Garamond" w:hAnsi="Century Gothic" w:cs="Garamond"/>
                <w:sz w:val="20"/>
                <w:szCs w:val="20"/>
              </w:rPr>
              <w:t xml:space="preserve">d’Afrique </w:t>
            </w:r>
            <w:r w:rsidR="008104C7" w:rsidRPr="006D0307">
              <w:rPr>
                <w:rFonts w:ascii="Century Gothic" w:eastAsia="Garamond" w:hAnsi="Century Gothic" w:cs="Garamond"/>
                <w:sz w:val="20"/>
                <w:szCs w:val="20"/>
              </w:rPr>
              <w:t>(</w:t>
            </w:r>
            <w:r w:rsidRPr="006D0307">
              <w:rPr>
                <w:rFonts w:ascii="Century Gothic" w:eastAsia="Garamond" w:hAnsi="Century Gothic" w:cs="Garamond"/>
                <w:sz w:val="20"/>
                <w:szCs w:val="20"/>
              </w:rPr>
              <w:t>taux appliqué : US$1 = CFAF 450)</w:t>
            </w:r>
          </w:p>
        </w:tc>
      </w:tr>
      <w:tr w:rsidR="006D0307" w:rsidRPr="006D0307" w14:paraId="48F3D720" w14:textId="77777777" w:rsidTr="0084180C">
        <w:trPr>
          <w:gridAfter w:val="1"/>
          <w:wAfter w:w="193" w:type="dxa"/>
          <w:trHeight w:val="394"/>
        </w:trPr>
        <w:tc>
          <w:tcPr>
            <w:tcW w:w="1908" w:type="dxa"/>
          </w:tcPr>
          <w:p w14:paraId="71A1E4B6" w14:textId="3C7EE0B6" w:rsidR="006D0307" w:rsidRPr="006D0307" w:rsidRDefault="006D0307" w:rsidP="006D0307">
            <w:pPr>
              <w:spacing w:after="0"/>
              <w:rPr>
                <w:rFonts w:ascii="Century Gothic" w:hAnsi="Century Gothic"/>
                <w:sz w:val="20"/>
                <w:szCs w:val="20"/>
              </w:rPr>
            </w:pPr>
            <w:r w:rsidRPr="006D0307">
              <w:rPr>
                <w:rFonts w:ascii="Century Gothic" w:eastAsia="Garamond" w:hAnsi="Century Gothic" w:cs="Garamond"/>
                <w:sz w:val="20"/>
                <w:szCs w:val="20"/>
              </w:rPr>
              <w:t xml:space="preserve">FEM </w:t>
            </w:r>
          </w:p>
        </w:tc>
        <w:tc>
          <w:tcPr>
            <w:tcW w:w="7261" w:type="dxa"/>
            <w:gridSpan w:val="2"/>
          </w:tcPr>
          <w:p w14:paraId="6AD00244" w14:textId="6A7F8CB1" w:rsidR="006D0307" w:rsidRPr="006D0307" w:rsidRDefault="006D0307" w:rsidP="006D0307">
            <w:pPr>
              <w:spacing w:after="0"/>
              <w:rPr>
                <w:rFonts w:ascii="Century Gothic" w:eastAsia="Garamond" w:hAnsi="Century Gothic" w:cs="Garamond"/>
                <w:sz w:val="20"/>
                <w:szCs w:val="20"/>
              </w:rPr>
            </w:pPr>
            <w:r w:rsidRPr="006D0307">
              <w:rPr>
                <w:rFonts w:ascii="Century Gothic" w:eastAsia="Garamond" w:hAnsi="Century Gothic" w:cs="Garamond"/>
                <w:sz w:val="20"/>
                <w:szCs w:val="20"/>
              </w:rPr>
              <w:t xml:space="preserve">Fonds pour l’environnement Mondial </w:t>
            </w:r>
          </w:p>
        </w:tc>
      </w:tr>
      <w:tr w:rsidR="005D3CEA" w:rsidRPr="006D0307" w14:paraId="1C8E1A04" w14:textId="77777777" w:rsidTr="00E851EE">
        <w:trPr>
          <w:gridAfter w:val="1"/>
          <w:wAfter w:w="193" w:type="dxa"/>
          <w:trHeight w:val="394"/>
        </w:trPr>
        <w:tc>
          <w:tcPr>
            <w:tcW w:w="1908" w:type="dxa"/>
          </w:tcPr>
          <w:p w14:paraId="33EB1DA9" w14:textId="77777777" w:rsidR="005D3CEA" w:rsidRPr="006D0307" w:rsidRDefault="005D3CEA" w:rsidP="00E851EE">
            <w:pPr>
              <w:spacing w:after="0"/>
              <w:rPr>
                <w:rFonts w:ascii="Century Gothic" w:hAnsi="Century Gothic"/>
                <w:sz w:val="20"/>
                <w:szCs w:val="20"/>
              </w:rPr>
            </w:pPr>
            <w:r w:rsidRPr="006D0307">
              <w:rPr>
                <w:rFonts w:ascii="Century Gothic" w:hAnsi="Century Gothic"/>
                <w:sz w:val="20"/>
                <w:szCs w:val="20"/>
              </w:rPr>
              <w:t>GDT</w:t>
            </w:r>
          </w:p>
        </w:tc>
        <w:tc>
          <w:tcPr>
            <w:tcW w:w="7261" w:type="dxa"/>
            <w:gridSpan w:val="2"/>
          </w:tcPr>
          <w:p w14:paraId="5DDDAEF7" w14:textId="77777777" w:rsidR="005D3CEA" w:rsidRPr="006D0307" w:rsidRDefault="005D3CEA" w:rsidP="00E851EE">
            <w:pPr>
              <w:spacing w:after="0"/>
              <w:rPr>
                <w:rFonts w:ascii="Century Gothic" w:eastAsia="Garamond" w:hAnsi="Century Gothic" w:cs="Garamond"/>
                <w:sz w:val="20"/>
                <w:szCs w:val="20"/>
              </w:rPr>
            </w:pPr>
            <w:r w:rsidRPr="006D0307">
              <w:rPr>
                <w:rFonts w:ascii="Century Gothic" w:eastAsia="Garamond" w:hAnsi="Century Gothic" w:cs="Garamond"/>
                <w:sz w:val="20"/>
                <w:szCs w:val="20"/>
              </w:rPr>
              <w:t>Gestion Durable des Terres</w:t>
            </w:r>
          </w:p>
        </w:tc>
      </w:tr>
      <w:tr w:rsidR="006D0307" w:rsidRPr="006D0307" w14:paraId="3A6FFA33" w14:textId="77777777" w:rsidTr="0084180C">
        <w:trPr>
          <w:gridAfter w:val="1"/>
          <w:wAfter w:w="193" w:type="dxa"/>
          <w:trHeight w:val="394"/>
        </w:trPr>
        <w:tc>
          <w:tcPr>
            <w:tcW w:w="1908" w:type="dxa"/>
          </w:tcPr>
          <w:p w14:paraId="08ACEBCD" w14:textId="10F536A7" w:rsidR="006D0307" w:rsidRPr="006D0307" w:rsidRDefault="006D0307" w:rsidP="006D0307">
            <w:pPr>
              <w:spacing w:after="0"/>
              <w:rPr>
                <w:rFonts w:ascii="Century Gothic" w:hAnsi="Century Gothic"/>
                <w:sz w:val="20"/>
                <w:szCs w:val="20"/>
              </w:rPr>
            </w:pPr>
            <w:r w:rsidRPr="006D0307">
              <w:rPr>
                <w:rFonts w:ascii="Century Gothic" w:eastAsia="Garamond" w:hAnsi="Century Gothic" w:cs="Garamond"/>
                <w:sz w:val="20"/>
                <w:szCs w:val="20"/>
              </w:rPr>
              <w:t xml:space="preserve">GIEC </w:t>
            </w:r>
          </w:p>
        </w:tc>
        <w:tc>
          <w:tcPr>
            <w:tcW w:w="7261" w:type="dxa"/>
            <w:gridSpan w:val="2"/>
          </w:tcPr>
          <w:p w14:paraId="6CDECD1E" w14:textId="36D65D73" w:rsidR="006D0307" w:rsidRPr="006D0307" w:rsidRDefault="006D0307" w:rsidP="006D0307">
            <w:pPr>
              <w:spacing w:after="0"/>
              <w:rPr>
                <w:rFonts w:ascii="Century Gothic" w:eastAsia="Garamond" w:hAnsi="Century Gothic" w:cs="Garamond"/>
                <w:sz w:val="20"/>
                <w:szCs w:val="20"/>
              </w:rPr>
            </w:pPr>
            <w:r w:rsidRPr="006D0307">
              <w:rPr>
                <w:rFonts w:ascii="Century Gothic" w:eastAsia="Garamond" w:hAnsi="Century Gothic" w:cs="Garamond"/>
                <w:sz w:val="20"/>
                <w:szCs w:val="20"/>
              </w:rPr>
              <w:t xml:space="preserve">Groupe intergouvernemental sur le Changement Climatique </w:t>
            </w:r>
          </w:p>
        </w:tc>
      </w:tr>
      <w:tr w:rsidR="006D0307" w:rsidRPr="006D0307" w14:paraId="3D230A2A" w14:textId="77777777" w:rsidTr="0084180C">
        <w:trPr>
          <w:gridAfter w:val="1"/>
          <w:wAfter w:w="193" w:type="dxa"/>
          <w:trHeight w:val="394"/>
        </w:trPr>
        <w:tc>
          <w:tcPr>
            <w:tcW w:w="1908" w:type="dxa"/>
          </w:tcPr>
          <w:p w14:paraId="1FB9F034" w14:textId="77777777" w:rsidR="006D0307" w:rsidRPr="006D0307" w:rsidRDefault="006D0307" w:rsidP="006D0307">
            <w:pPr>
              <w:spacing w:after="0"/>
              <w:rPr>
                <w:rFonts w:ascii="Century Gothic" w:hAnsi="Century Gothic"/>
                <w:sz w:val="20"/>
                <w:szCs w:val="20"/>
              </w:rPr>
            </w:pPr>
            <w:r w:rsidRPr="006D0307">
              <w:rPr>
                <w:rFonts w:ascii="Century Gothic" w:hAnsi="Century Gothic"/>
                <w:sz w:val="20"/>
                <w:szCs w:val="20"/>
              </w:rPr>
              <w:t>GTPOB</w:t>
            </w:r>
          </w:p>
        </w:tc>
        <w:tc>
          <w:tcPr>
            <w:tcW w:w="7261" w:type="dxa"/>
            <w:gridSpan w:val="2"/>
          </w:tcPr>
          <w:p w14:paraId="3B40B9C2" w14:textId="77777777" w:rsidR="006D0307" w:rsidRPr="006D0307" w:rsidRDefault="006D0307" w:rsidP="006D0307">
            <w:pPr>
              <w:spacing w:after="0"/>
              <w:rPr>
                <w:rFonts w:ascii="Century Gothic" w:eastAsia="Garamond" w:hAnsi="Century Gothic" w:cs="Garamond"/>
                <w:sz w:val="20"/>
                <w:szCs w:val="20"/>
              </w:rPr>
            </w:pPr>
            <w:r w:rsidRPr="006D0307">
              <w:rPr>
                <w:rFonts w:ascii="Century Gothic" w:eastAsia="Garamond" w:hAnsi="Century Gothic" w:cs="Garamond"/>
                <w:sz w:val="20"/>
                <w:szCs w:val="20"/>
              </w:rPr>
              <w:t xml:space="preserve">Groupement des Transformateurs des Produits Oléagineux du Burkina </w:t>
            </w:r>
          </w:p>
        </w:tc>
      </w:tr>
      <w:tr w:rsidR="006D0307" w:rsidRPr="006D0307" w14:paraId="408A5B87" w14:textId="77777777" w:rsidTr="0084180C">
        <w:trPr>
          <w:gridAfter w:val="1"/>
          <w:wAfter w:w="193" w:type="dxa"/>
          <w:trHeight w:val="394"/>
        </w:trPr>
        <w:tc>
          <w:tcPr>
            <w:tcW w:w="1908" w:type="dxa"/>
          </w:tcPr>
          <w:p w14:paraId="0449BA10" w14:textId="77777777" w:rsidR="006D0307" w:rsidRPr="006D0307" w:rsidRDefault="006D0307" w:rsidP="006D0307">
            <w:pPr>
              <w:spacing w:after="0"/>
              <w:rPr>
                <w:rFonts w:ascii="Century Gothic" w:hAnsi="Century Gothic"/>
                <w:sz w:val="20"/>
                <w:szCs w:val="20"/>
              </w:rPr>
            </w:pPr>
            <w:r w:rsidRPr="006D0307">
              <w:rPr>
                <w:rFonts w:ascii="Century Gothic" w:hAnsi="Century Gothic"/>
                <w:sz w:val="20"/>
                <w:szCs w:val="20"/>
              </w:rPr>
              <w:t>HVB</w:t>
            </w:r>
          </w:p>
        </w:tc>
        <w:tc>
          <w:tcPr>
            <w:tcW w:w="7261" w:type="dxa"/>
            <w:gridSpan w:val="2"/>
          </w:tcPr>
          <w:p w14:paraId="1B73B242" w14:textId="77777777" w:rsidR="006D0307" w:rsidRPr="006D0307" w:rsidRDefault="006D0307" w:rsidP="006D0307">
            <w:pPr>
              <w:spacing w:after="0"/>
              <w:rPr>
                <w:rFonts w:ascii="Century Gothic" w:eastAsia="Garamond" w:hAnsi="Century Gothic" w:cs="Garamond"/>
                <w:sz w:val="20"/>
                <w:szCs w:val="20"/>
              </w:rPr>
            </w:pPr>
            <w:r w:rsidRPr="006D0307">
              <w:rPr>
                <w:rFonts w:ascii="Century Gothic" w:eastAsia="Garamond" w:hAnsi="Century Gothic" w:cs="Garamond"/>
                <w:sz w:val="20"/>
                <w:szCs w:val="20"/>
              </w:rPr>
              <w:t>Huile Végétale Brute</w:t>
            </w:r>
          </w:p>
        </w:tc>
      </w:tr>
      <w:tr w:rsidR="006D0307" w:rsidRPr="006D0307" w14:paraId="7A5C296D" w14:textId="77777777" w:rsidTr="0084180C">
        <w:trPr>
          <w:gridAfter w:val="1"/>
          <w:wAfter w:w="193" w:type="dxa"/>
          <w:trHeight w:val="394"/>
        </w:trPr>
        <w:tc>
          <w:tcPr>
            <w:tcW w:w="1908" w:type="dxa"/>
          </w:tcPr>
          <w:p w14:paraId="16E623CF" w14:textId="77777777" w:rsidR="006D0307" w:rsidRPr="006D0307" w:rsidRDefault="006D0307" w:rsidP="006D0307">
            <w:pPr>
              <w:spacing w:after="0"/>
              <w:rPr>
                <w:rFonts w:ascii="Century Gothic" w:hAnsi="Century Gothic"/>
                <w:sz w:val="20"/>
                <w:szCs w:val="20"/>
              </w:rPr>
            </w:pPr>
            <w:r w:rsidRPr="006D0307">
              <w:rPr>
                <w:rFonts w:ascii="Century Gothic" w:hAnsi="Century Gothic"/>
                <w:sz w:val="20"/>
                <w:szCs w:val="20"/>
              </w:rPr>
              <w:t>HVP</w:t>
            </w:r>
          </w:p>
        </w:tc>
        <w:tc>
          <w:tcPr>
            <w:tcW w:w="7261" w:type="dxa"/>
            <w:gridSpan w:val="2"/>
          </w:tcPr>
          <w:p w14:paraId="15F886E8" w14:textId="77777777" w:rsidR="006D0307" w:rsidRPr="006D0307" w:rsidRDefault="006D0307" w:rsidP="006D0307">
            <w:pPr>
              <w:spacing w:after="0"/>
              <w:rPr>
                <w:rFonts w:ascii="Century Gothic" w:eastAsia="Garamond" w:hAnsi="Century Gothic" w:cs="Garamond"/>
                <w:sz w:val="20"/>
                <w:szCs w:val="20"/>
              </w:rPr>
            </w:pPr>
            <w:r w:rsidRPr="006D0307">
              <w:rPr>
                <w:rFonts w:ascii="Century Gothic" w:eastAsia="Garamond" w:hAnsi="Century Gothic" w:cs="Garamond"/>
                <w:sz w:val="20"/>
                <w:szCs w:val="20"/>
              </w:rPr>
              <w:t>Huile Végétale Pure</w:t>
            </w:r>
          </w:p>
        </w:tc>
      </w:tr>
      <w:tr w:rsidR="006D0307" w:rsidRPr="006D0307" w14:paraId="0FFDC233" w14:textId="77777777" w:rsidTr="0084180C">
        <w:trPr>
          <w:gridAfter w:val="1"/>
          <w:wAfter w:w="193" w:type="dxa"/>
          <w:trHeight w:val="394"/>
        </w:trPr>
        <w:tc>
          <w:tcPr>
            <w:tcW w:w="1908" w:type="dxa"/>
          </w:tcPr>
          <w:p w14:paraId="3CAE2ED0" w14:textId="77777777" w:rsidR="006D0307" w:rsidRPr="006D0307" w:rsidRDefault="006D0307" w:rsidP="006D0307">
            <w:pPr>
              <w:spacing w:after="0"/>
              <w:rPr>
                <w:rFonts w:ascii="Century Gothic" w:hAnsi="Century Gothic"/>
                <w:sz w:val="20"/>
                <w:szCs w:val="20"/>
              </w:rPr>
            </w:pPr>
            <w:r w:rsidRPr="006D0307">
              <w:rPr>
                <w:rFonts w:ascii="Century Gothic" w:hAnsi="Century Gothic"/>
                <w:sz w:val="20"/>
                <w:szCs w:val="20"/>
              </w:rPr>
              <w:t>ICDES</w:t>
            </w:r>
          </w:p>
        </w:tc>
        <w:tc>
          <w:tcPr>
            <w:tcW w:w="7261" w:type="dxa"/>
            <w:gridSpan w:val="2"/>
          </w:tcPr>
          <w:p w14:paraId="0146B0EA" w14:textId="77777777" w:rsidR="006D0307" w:rsidRPr="006D0307" w:rsidRDefault="006D0307" w:rsidP="006D0307">
            <w:pPr>
              <w:spacing w:after="0"/>
              <w:rPr>
                <w:rFonts w:ascii="Century Gothic" w:eastAsia="Garamond" w:hAnsi="Century Gothic" w:cs="Garamond"/>
                <w:sz w:val="20"/>
                <w:szCs w:val="20"/>
              </w:rPr>
            </w:pPr>
            <w:r w:rsidRPr="006D0307">
              <w:rPr>
                <w:rFonts w:ascii="Century Gothic" w:eastAsia="Garamond" w:hAnsi="Century Gothic" w:cs="Garamond"/>
                <w:sz w:val="20"/>
                <w:szCs w:val="20"/>
              </w:rPr>
              <w:t>Institut de Coopération et de Développement Economique et Social</w:t>
            </w:r>
          </w:p>
        </w:tc>
      </w:tr>
      <w:tr w:rsidR="006D0307" w:rsidRPr="006D0307" w14:paraId="4A9D3347" w14:textId="77777777" w:rsidTr="0084180C">
        <w:trPr>
          <w:gridAfter w:val="1"/>
          <w:wAfter w:w="193" w:type="dxa"/>
          <w:trHeight w:val="394"/>
        </w:trPr>
        <w:tc>
          <w:tcPr>
            <w:tcW w:w="1908" w:type="dxa"/>
          </w:tcPr>
          <w:p w14:paraId="150FD30E" w14:textId="77777777" w:rsidR="006D0307" w:rsidRPr="006D0307" w:rsidRDefault="006D0307" w:rsidP="006D0307">
            <w:pPr>
              <w:spacing w:after="0"/>
              <w:rPr>
                <w:rFonts w:ascii="Century Gothic" w:hAnsi="Century Gothic"/>
                <w:sz w:val="20"/>
                <w:szCs w:val="20"/>
              </w:rPr>
            </w:pPr>
            <w:r w:rsidRPr="006D0307">
              <w:rPr>
                <w:rFonts w:ascii="Century Gothic" w:hAnsi="Century Gothic"/>
                <w:sz w:val="20"/>
                <w:szCs w:val="20"/>
              </w:rPr>
              <w:t>INERA</w:t>
            </w:r>
          </w:p>
        </w:tc>
        <w:tc>
          <w:tcPr>
            <w:tcW w:w="7261" w:type="dxa"/>
            <w:gridSpan w:val="2"/>
          </w:tcPr>
          <w:p w14:paraId="1B208BBB" w14:textId="77777777" w:rsidR="006D0307" w:rsidRPr="006D0307" w:rsidRDefault="006D0307" w:rsidP="006D0307">
            <w:pPr>
              <w:spacing w:after="0"/>
              <w:rPr>
                <w:rFonts w:ascii="Century Gothic" w:eastAsia="Garamond" w:hAnsi="Century Gothic" w:cs="Garamond"/>
                <w:sz w:val="20"/>
                <w:szCs w:val="20"/>
              </w:rPr>
            </w:pPr>
            <w:r w:rsidRPr="006D0307">
              <w:rPr>
                <w:rFonts w:ascii="Century Gothic" w:eastAsia="Garamond" w:hAnsi="Century Gothic" w:cs="Garamond"/>
                <w:sz w:val="20"/>
                <w:szCs w:val="20"/>
              </w:rPr>
              <w:t>Institut de l’Environnement et des Recherches Agricoles</w:t>
            </w:r>
          </w:p>
        </w:tc>
      </w:tr>
      <w:tr w:rsidR="006D0307" w:rsidRPr="006D0307" w14:paraId="68D4C5B2" w14:textId="77777777" w:rsidTr="0084180C">
        <w:trPr>
          <w:gridAfter w:val="1"/>
          <w:wAfter w:w="193" w:type="dxa"/>
          <w:trHeight w:val="458"/>
        </w:trPr>
        <w:tc>
          <w:tcPr>
            <w:tcW w:w="1908" w:type="dxa"/>
          </w:tcPr>
          <w:p w14:paraId="0BC4FEAE" w14:textId="77777777" w:rsidR="006D0307" w:rsidRPr="006D0307" w:rsidRDefault="006D0307" w:rsidP="006D0307">
            <w:pPr>
              <w:spacing w:after="0"/>
              <w:rPr>
                <w:rFonts w:ascii="Century Gothic" w:hAnsi="Century Gothic"/>
                <w:sz w:val="20"/>
                <w:szCs w:val="20"/>
              </w:rPr>
            </w:pPr>
            <w:r w:rsidRPr="006D0307">
              <w:rPr>
                <w:rFonts w:ascii="Century Gothic" w:hAnsi="Century Gothic"/>
                <w:sz w:val="20"/>
                <w:szCs w:val="20"/>
              </w:rPr>
              <w:t>IRSAT</w:t>
            </w:r>
          </w:p>
        </w:tc>
        <w:tc>
          <w:tcPr>
            <w:tcW w:w="7261" w:type="dxa"/>
            <w:gridSpan w:val="2"/>
          </w:tcPr>
          <w:p w14:paraId="67EF77D3" w14:textId="1A8CFE5D" w:rsidR="006D0307" w:rsidRPr="006D0307" w:rsidRDefault="006D0307" w:rsidP="006D0307">
            <w:pPr>
              <w:spacing w:after="0"/>
              <w:rPr>
                <w:rFonts w:ascii="Century Gothic" w:eastAsia="Garamond" w:hAnsi="Century Gothic" w:cs="Garamond"/>
                <w:sz w:val="20"/>
                <w:szCs w:val="20"/>
              </w:rPr>
            </w:pPr>
            <w:r w:rsidRPr="006D0307">
              <w:rPr>
                <w:rFonts w:ascii="Century Gothic" w:eastAsia="Garamond" w:hAnsi="Century Gothic" w:cs="Garamond"/>
                <w:sz w:val="20"/>
                <w:szCs w:val="20"/>
              </w:rPr>
              <w:t>Institut de Recherches en Sciences Appliquées et Technologies</w:t>
            </w:r>
          </w:p>
        </w:tc>
      </w:tr>
      <w:tr w:rsidR="005D3CEA" w:rsidRPr="006D0307" w14:paraId="62393554" w14:textId="77777777" w:rsidTr="00E851EE">
        <w:trPr>
          <w:gridAfter w:val="1"/>
          <w:wAfter w:w="193" w:type="dxa"/>
          <w:trHeight w:val="394"/>
        </w:trPr>
        <w:tc>
          <w:tcPr>
            <w:tcW w:w="1908" w:type="dxa"/>
          </w:tcPr>
          <w:p w14:paraId="5A96B78A" w14:textId="77777777" w:rsidR="005D3CEA" w:rsidRPr="006D0307" w:rsidRDefault="005D3CEA" w:rsidP="00E851EE">
            <w:pPr>
              <w:spacing w:after="0"/>
              <w:rPr>
                <w:rFonts w:ascii="Century Gothic" w:hAnsi="Century Gothic"/>
                <w:sz w:val="20"/>
                <w:szCs w:val="20"/>
              </w:rPr>
            </w:pPr>
            <w:proofErr w:type="spellStart"/>
            <w:r w:rsidRPr="006D0307">
              <w:rPr>
                <w:rFonts w:ascii="Century Gothic" w:hAnsi="Century Gothic"/>
                <w:sz w:val="20"/>
                <w:szCs w:val="20"/>
              </w:rPr>
              <w:t>Lpa</w:t>
            </w:r>
            <w:proofErr w:type="spellEnd"/>
          </w:p>
        </w:tc>
        <w:tc>
          <w:tcPr>
            <w:tcW w:w="7261" w:type="dxa"/>
            <w:gridSpan w:val="2"/>
          </w:tcPr>
          <w:p w14:paraId="630C1973" w14:textId="77777777" w:rsidR="005D3CEA" w:rsidRPr="006D0307" w:rsidRDefault="005D3CEA" w:rsidP="00E851EE">
            <w:pPr>
              <w:spacing w:after="0"/>
              <w:rPr>
                <w:rFonts w:ascii="Century Gothic" w:hAnsi="Century Gothic"/>
                <w:sz w:val="20"/>
                <w:szCs w:val="20"/>
              </w:rPr>
            </w:pPr>
            <w:r w:rsidRPr="006D0307">
              <w:rPr>
                <w:rFonts w:ascii="Century Gothic" w:hAnsi="Century Gothic"/>
                <w:sz w:val="20"/>
                <w:szCs w:val="20"/>
              </w:rPr>
              <w:t>Litres par an</w:t>
            </w:r>
          </w:p>
        </w:tc>
      </w:tr>
      <w:tr w:rsidR="006D0307" w:rsidRPr="006D0307" w14:paraId="08D94E56" w14:textId="77777777" w:rsidTr="0084180C">
        <w:trPr>
          <w:gridAfter w:val="1"/>
          <w:wAfter w:w="193" w:type="dxa"/>
          <w:trHeight w:val="394"/>
        </w:trPr>
        <w:tc>
          <w:tcPr>
            <w:tcW w:w="1908" w:type="dxa"/>
          </w:tcPr>
          <w:p w14:paraId="45B13B05" w14:textId="0B46018B" w:rsidR="006D0307" w:rsidRPr="006D0307" w:rsidRDefault="006D0307" w:rsidP="006D0307">
            <w:pPr>
              <w:spacing w:after="0"/>
              <w:rPr>
                <w:rFonts w:ascii="Century Gothic" w:hAnsi="Century Gothic"/>
                <w:sz w:val="20"/>
                <w:szCs w:val="20"/>
              </w:rPr>
            </w:pPr>
            <w:r w:rsidRPr="006D0307">
              <w:rPr>
                <w:rFonts w:ascii="Century Gothic" w:hAnsi="Century Gothic"/>
                <w:sz w:val="20"/>
                <w:szCs w:val="20"/>
              </w:rPr>
              <w:t>MAAH</w:t>
            </w:r>
          </w:p>
        </w:tc>
        <w:tc>
          <w:tcPr>
            <w:tcW w:w="7261" w:type="dxa"/>
            <w:gridSpan w:val="2"/>
          </w:tcPr>
          <w:p w14:paraId="3B32043C" w14:textId="34D0E09B" w:rsidR="006D0307" w:rsidRPr="006D0307" w:rsidRDefault="006D0307" w:rsidP="006D0307">
            <w:pPr>
              <w:spacing w:after="0"/>
              <w:rPr>
                <w:rFonts w:ascii="Century Gothic" w:eastAsia="Garamond" w:hAnsi="Century Gothic" w:cs="Garamond"/>
                <w:sz w:val="20"/>
                <w:szCs w:val="20"/>
              </w:rPr>
            </w:pPr>
            <w:r w:rsidRPr="006D0307">
              <w:rPr>
                <w:rFonts w:ascii="Century Gothic" w:eastAsia="Garamond" w:hAnsi="Century Gothic" w:cs="Garamond"/>
                <w:sz w:val="20"/>
                <w:szCs w:val="20"/>
              </w:rPr>
              <w:t>Ministère de l’Agriculture, et des Aménagement l’Hydrauliques</w:t>
            </w:r>
          </w:p>
        </w:tc>
      </w:tr>
      <w:tr w:rsidR="006D0307" w:rsidRPr="006D0307" w14:paraId="37975516" w14:textId="77777777" w:rsidTr="0084180C">
        <w:trPr>
          <w:gridAfter w:val="1"/>
          <w:wAfter w:w="193" w:type="dxa"/>
          <w:trHeight w:val="394"/>
        </w:trPr>
        <w:tc>
          <w:tcPr>
            <w:tcW w:w="1908" w:type="dxa"/>
          </w:tcPr>
          <w:p w14:paraId="139EF93C" w14:textId="77777777" w:rsidR="006D0307" w:rsidRPr="006D0307" w:rsidRDefault="006D0307" w:rsidP="006D0307">
            <w:pPr>
              <w:spacing w:after="0"/>
              <w:rPr>
                <w:rFonts w:ascii="Century Gothic" w:hAnsi="Century Gothic"/>
                <w:sz w:val="20"/>
                <w:szCs w:val="20"/>
              </w:rPr>
            </w:pPr>
            <w:r w:rsidRPr="006D0307">
              <w:rPr>
                <w:rFonts w:ascii="Century Gothic" w:hAnsi="Century Gothic"/>
                <w:sz w:val="20"/>
                <w:szCs w:val="20"/>
              </w:rPr>
              <w:t>MDP</w:t>
            </w:r>
          </w:p>
        </w:tc>
        <w:tc>
          <w:tcPr>
            <w:tcW w:w="7261" w:type="dxa"/>
            <w:gridSpan w:val="2"/>
          </w:tcPr>
          <w:p w14:paraId="54CC2AEB" w14:textId="77777777" w:rsidR="006D0307" w:rsidRPr="006D0307" w:rsidRDefault="006D0307" w:rsidP="006D0307">
            <w:pPr>
              <w:spacing w:after="0"/>
              <w:rPr>
                <w:rFonts w:ascii="Century Gothic" w:eastAsia="Garamond" w:hAnsi="Century Gothic" w:cs="Garamond"/>
                <w:sz w:val="20"/>
                <w:szCs w:val="20"/>
              </w:rPr>
            </w:pPr>
            <w:r w:rsidRPr="006D0307">
              <w:rPr>
                <w:rFonts w:ascii="Century Gothic" w:eastAsia="Garamond" w:hAnsi="Century Gothic" w:cs="Garamond"/>
                <w:sz w:val="20"/>
                <w:szCs w:val="20"/>
              </w:rPr>
              <w:t>Mécanisme de Développement Propre</w:t>
            </w:r>
          </w:p>
        </w:tc>
      </w:tr>
      <w:tr w:rsidR="006D0307" w:rsidRPr="006D0307" w14:paraId="1519E0BA" w14:textId="77777777" w:rsidTr="0084180C">
        <w:trPr>
          <w:gridAfter w:val="1"/>
          <w:wAfter w:w="193" w:type="dxa"/>
          <w:trHeight w:val="394"/>
        </w:trPr>
        <w:tc>
          <w:tcPr>
            <w:tcW w:w="1908" w:type="dxa"/>
          </w:tcPr>
          <w:p w14:paraId="43A7ED0E" w14:textId="361C0EDD" w:rsidR="006D0307" w:rsidRPr="006D0307" w:rsidRDefault="006D0307" w:rsidP="006D0307">
            <w:pPr>
              <w:spacing w:after="0"/>
              <w:rPr>
                <w:rFonts w:ascii="Century Gothic" w:hAnsi="Century Gothic"/>
                <w:sz w:val="20"/>
                <w:szCs w:val="20"/>
              </w:rPr>
            </w:pPr>
            <w:r w:rsidRPr="006D0307">
              <w:rPr>
                <w:rFonts w:ascii="Century Gothic" w:hAnsi="Century Gothic"/>
                <w:sz w:val="20"/>
                <w:szCs w:val="20"/>
              </w:rPr>
              <w:t>MEEVCC</w:t>
            </w:r>
          </w:p>
        </w:tc>
        <w:tc>
          <w:tcPr>
            <w:tcW w:w="7261" w:type="dxa"/>
            <w:gridSpan w:val="2"/>
          </w:tcPr>
          <w:p w14:paraId="1C3E178B" w14:textId="2E74002F" w:rsidR="006D0307" w:rsidRPr="006D0307" w:rsidRDefault="006D0307" w:rsidP="006D0307">
            <w:pPr>
              <w:spacing w:after="0"/>
              <w:rPr>
                <w:rFonts w:ascii="Century Gothic" w:eastAsia="Garamond" w:hAnsi="Century Gothic" w:cs="Garamond"/>
                <w:sz w:val="20"/>
                <w:szCs w:val="20"/>
              </w:rPr>
            </w:pPr>
            <w:r w:rsidRPr="006D0307">
              <w:rPr>
                <w:rFonts w:ascii="Century Gothic" w:eastAsia="Garamond" w:hAnsi="Century Gothic" w:cs="Garamond"/>
                <w:sz w:val="20"/>
                <w:szCs w:val="20"/>
              </w:rPr>
              <w:t>Ministère de l’Environnement</w:t>
            </w:r>
            <w:r w:rsidR="00DC083D">
              <w:rPr>
                <w:rFonts w:ascii="Century Gothic" w:eastAsia="Garamond" w:hAnsi="Century Gothic" w:cs="Garamond"/>
                <w:sz w:val="20"/>
                <w:szCs w:val="20"/>
              </w:rPr>
              <w:t>,</w:t>
            </w:r>
            <w:r w:rsidRPr="006D0307">
              <w:rPr>
                <w:rFonts w:ascii="Century Gothic" w:eastAsia="Garamond" w:hAnsi="Century Gothic" w:cs="Garamond"/>
                <w:sz w:val="20"/>
                <w:szCs w:val="20"/>
              </w:rPr>
              <w:t xml:space="preserve"> de l’Economie Verte et du Changement Climatique</w:t>
            </w:r>
          </w:p>
        </w:tc>
      </w:tr>
      <w:tr w:rsidR="006D0307" w:rsidRPr="006D0307" w14:paraId="47FD7321" w14:textId="77777777" w:rsidTr="00624CA2">
        <w:trPr>
          <w:gridAfter w:val="1"/>
          <w:wAfter w:w="193" w:type="dxa"/>
          <w:trHeight w:val="394"/>
        </w:trPr>
        <w:tc>
          <w:tcPr>
            <w:tcW w:w="1908" w:type="dxa"/>
          </w:tcPr>
          <w:p w14:paraId="3179F02D" w14:textId="77777777" w:rsidR="006D0307" w:rsidRPr="006D0307" w:rsidRDefault="006D0307" w:rsidP="006D0307">
            <w:pPr>
              <w:spacing w:after="0"/>
              <w:rPr>
                <w:rFonts w:ascii="Century Gothic" w:hAnsi="Century Gothic"/>
                <w:sz w:val="20"/>
                <w:szCs w:val="20"/>
              </w:rPr>
            </w:pPr>
            <w:r w:rsidRPr="006D0307">
              <w:rPr>
                <w:rFonts w:ascii="Century Gothic" w:hAnsi="Century Gothic" w:cs="Times New Roman"/>
                <w:sz w:val="20"/>
                <w:szCs w:val="20"/>
              </w:rPr>
              <w:t>METT</w:t>
            </w:r>
          </w:p>
        </w:tc>
        <w:tc>
          <w:tcPr>
            <w:tcW w:w="7261" w:type="dxa"/>
            <w:gridSpan w:val="2"/>
          </w:tcPr>
          <w:p w14:paraId="2DFFC38B" w14:textId="77777777" w:rsidR="006D0307" w:rsidRPr="006D0307" w:rsidRDefault="006D0307" w:rsidP="006D0307">
            <w:pPr>
              <w:spacing w:after="0"/>
              <w:rPr>
                <w:rFonts w:ascii="Century Gothic" w:eastAsia="Garamond" w:hAnsi="Century Gothic" w:cs="Garamond"/>
                <w:sz w:val="20"/>
                <w:szCs w:val="20"/>
              </w:rPr>
            </w:pPr>
            <w:r w:rsidRPr="006D0307">
              <w:rPr>
                <w:rFonts w:ascii="Century Gothic" w:hAnsi="Century Gothic" w:cs="Times New Roman"/>
                <w:sz w:val="20"/>
                <w:szCs w:val="20"/>
              </w:rPr>
              <w:t xml:space="preserve">Monitoring </w:t>
            </w:r>
            <w:proofErr w:type="spellStart"/>
            <w:r w:rsidRPr="006D0307">
              <w:rPr>
                <w:rFonts w:ascii="Century Gothic" w:hAnsi="Century Gothic" w:cs="Times New Roman"/>
                <w:sz w:val="20"/>
                <w:szCs w:val="20"/>
              </w:rPr>
              <w:t>Effectiveness</w:t>
            </w:r>
            <w:proofErr w:type="spellEnd"/>
            <w:r w:rsidRPr="006D0307">
              <w:rPr>
                <w:rFonts w:ascii="Century Gothic" w:hAnsi="Century Gothic" w:cs="Times New Roman"/>
                <w:sz w:val="20"/>
                <w:szCs w:val="20"/>
              </w:rPr>
              <w:t xml:space="preserve"> </w:t>
            </w:r>
            <w:proofErr w:type="spellStart"/>
            <w:r w:rsidRPr="006D0307">
              <w:rPr>
                <w:rFonts w:ascii="Century Gothic" w:hAnsi="Century Gothic" w:cs="Times New Roman"/>
                <w:sz w:val="20"/>
                <w:szCs w:val="20"/>
              </w:rPr>
              <w:t>Tracking</w:t>
            </w:r>
            <w:proofErr w:type="spellEnd"/>
            <w:r w:rsidRPr="006D0307">
              <w:rPr>
                <w:rFonts w:ascii="Century Gothic" w:hAnsi="Century Gothic" w:cs="Times New Roman"/>
                <w:sz w:val="20"/>
                <w:szCs w:val="20"/>
              </w:rPr>
              <w:t xml:space="preserve"> Tool/ Suivi de l’efficacité de gestion</w:t>
            </w:r>
          </w:p>
        </w:tc>
      </w:tr>
      <w:tr w:rsidR="006D0307" w:rsidRPr="006D0307" w14:paraId="554ACC61" w14:textId="77777777" w:rsidTr="0084180C">
        <w:trPr>
          <w:gridAfter w:val="1"/>
          <w:wAfter w:w="193" w:type="dxa"/>
          <w:trHeight w:val="394"/>
        </w:trPr>
        <w:tc>
          <w:tcPr>
            <w:tcW w:w="1908" w:type="dxa"/>
          </w:tcPr>
          <w:p w14:paraId="1CCF0003" w14:textId="77777777" w:rsidR="006D0307" w:rsidRPr="006D0307" w:rsidRDefault="006D0307" w:rsidP="006D0307">
            <w:pPr>
              <w:spacing w:after="0"/>
              <w:rPr>
                <w:rFonts w:ascii="Century Gothic" w:hAnsi="Century Gothic"/>
                <w:sz w:val="20"/>
                <w:szCs w:val="20"/>
              </w:rPr>
            </w:pPr>
            <w:r w:rsidRPr="006D0307">
              <w:rPr>
                <w:rFonts w:ascii="Century Gothic" w:hAnsi="Century Gothic"/>
                <w:sz w:val="20"/>
                <w:szCs w:val="20"/>
              </w:rPr>
              <w:t>MME</w:t>
            </w:r>
          </w:p>
        </w:tc>
        <w:tc>
          <w:tcPr>
            <w:tcW w:w="7261" w:type="dxa"/>
            <w:gridSpan w:val="2"/>
          </w:tcPr>
          <w:p w14:paraId="4C402EA8" w14:textId="77777777" w:rsidR="006D0307" w:rsidRPr="006D0307" w:rsidRDefault="006D0307" w:rsidP="006D0307">
            <w:pPr>
              <w:spacing w:after="0"/>
              <w:rPr>
                <w:rFonts w:ascii="Century Gothic" w:eastAsia="Garamond" w:hAnsi="Century Gothic" w:cs="Garamond"/>
                <w:sz w:val="20"/>
                <w:szCs w:val="20"/>
              </w:rPr>
            </w:pPr>
            <w:r w:rsidRPr="006D0307">
              <w:rPr>
                <w:rFonts w:ascii="Century Gothic" w:eastAsia="Garamond" w:hAnsi="Century Gothic" w:cs="Garamond"/>
                <w:sz w:val="20"/>
                <w:szCs w:val="20"/>
              </w:rPr>
              <w:t>Ministère des Mines et de l'Énergie</w:t>
            </w:r>
          </w:p>
        </w:tc>
      </w:tr>
      <w:tr w:rsidR="006D0307" w:rsidRPr="006D0307" w14:paraId="2EB2FDEE" w14:textId="77777777" w:rsidTr="0084180C">
        <w:trPr>
          <w:gridAfter w:val="1"/>
          <w:wAfter w:w="193" w:type="dxa"/>
          <w:trHeight w:val="394"/>
        </w:trPr>
        <w:tc>
          <w:tcPr>
            <w:tcW w:w="1908" w:type="dxa"/>
          </w:tcPr>
          <w:p w14:paraId="318F8DEA" w14:textId="77777777" w:rsidR="006D0307" w:rsidRPr="006D0307" w:rsidRDefault="006D0307" w:rsidP="006D0307">
            <w:pPr>
              <w:spacing w:after="0"/>
              <w:rPr>
                <w:rFonts w:ascii="Century Gothic" w:hAnsi="Century Gothic"/>
                <w:sz w:val="20"/>
                <w:szCs w:val="20"/>
              </w:rPr>
            </w:pPr>
            <w:r w:rsidRPr="006D0307">
              <w:rPr>
                <w:rFonts w:ascii="Century Gothic" w:hAnsi="Century Gothic"/>
                <w:sz w:val="20"/>
                <w:szCs w:val="20"/>
              </w:rPr>
              <w:t>MTEP</w:t>
            </w:r>
          </w:p>
        </w:tc>
        <w:tc>
          <w:tcPr>
            <w:tcW w:w="7261" w:type="dxa"/>
            <w:gridSpan w:val="2"/>
          </w:tcPr>
          <w:p w14:paraId="6B441A54" w14:textId="4A3DE62C" w:rsidR="006D0307" w:rsidRPr="006D0307" w:rsidRDefault="006D0307" w:rsidP="006D0307">
            <w:pPr>
              <w:spacing w:after="0"/>
              <w:rPr>
                <w:rFonts w:ascii="Century Gothic" w:eastAsia="Garamond" w:hAnsi="Century Gothic" w:cs="Garamond"/>
                <w:sz w:val="20"/>
                <w:szCs w:val="20"/>
              </w:rPr>
            </w:pPr>
            <w:r w:rsidRPr="006D0307">
              <w:rPr>
                <w:rFonts w:ascii="Century Gothic" w:eastAsia="Garamond" w:hAnsi="Century Gothic" w:cs="Garamond"/>
                <w:sz w:val="20"/>
                <w:szCs w:val="20"/>
              </w:rPr>
              <w:t>M</w:t>
            </w:r>
            <w:r w:rsidR="00DC083D">
              <w:rPr>
                <w:rFonts w:ascii="Century Gothic" w:eastAsia="Garamond" w:hAnsi="Century Gothic" w:cs="Garamond"/>
                <w:sz w:val="20"/>
                <w:szCs w:val="20"/>
              </w:rPr>
              <w:t xml:space="preserve">égatonne </w:t>
            </w:r>
            <w:r w:rsidRPr="006D0307">
              <w:rPr>
                <w:rFonts w:ascii="Century Gothic" w:eastAsia="Garamond" w:hAnsi="Century Gothic" w:cs="Garamond"/>
                <w:sz w:val="20"/>
                <w:szCs w:val="20"/>
              </w:rPr>
              <w:t>Equivalent Pétrole</w:t>
            </w:r>
            <w:r w:rsidR="00DC083D">
              <w:rPr>
                <w:rFonts w:ascii="Century Gothic" w:eastAsia="Garamond" w:hAnsi="Century Gothic" w:cs="Garamond"/>
                <w:sz w:val="20"/>
                <w:szCs w:val="20"/>
              </w:rPr>
              <w:t xml:space="preserve"> (= 1 </w:t>
            </w:r>
            <w:proofErr w:type="gramStart"/>
            <w:r w:rsidR="00DC083D">
              <w:rPr>
                <w:rFonts w:ascii="Century Gothic" w:eastAsia="Garamond" w:hAnsi="Century Gothic" w:cs="Garamond"/>
                <w:sz w:val="20"/>
                <w:szCs w:val="20"/>
              </w:rPr>
              <w:t>million  de</w:t>
            </w:r>
            <w:proofErr w:type="gramEnd"/>
            <w:r w:rsidR="00DC083D">
              <w:rPr>
                <w:rFonts w:ascii="Century Gothic" w:eastAsia="Garamond" w:hAnsi="Century Gothic" w:cs="Garamond"/>
                <w:sz w:val="20"/>
                <w:szCs w:val="20"/>
              </w:rPr>
              <w:t xml:space="preserve"> tonnes équivalent pétrole)</w:t>
            </w:r>
          </w:p>
        </w:tc>
      </w:tr>
      <w:tr w:rsidR="006D0307" w:rsidRPr="006D0307" w14:paraId="029A67B9" w14:textId="77777777" w:rsidTr="0084180C">
        <w:trPr>
          <w:gridAfter w:val="1"/>
          <w:wAfter w:w="193" w:type="dxa"/>
          <w:trHeight w:val="394"/>
        </w:trPr>
        <w:tc>
          <w:tcPr>
            <w:tcW w:w="1908" w:type="dxa"/>
          </w:tcPr>
          <w:p w14:paraId="19253808" w14:textId="353C6022" w:rsidR="006D0307" w:rsidRPr="006D0307" w:rsidRDefault="006D0307" w:rsidP="006D0307">
            <w:pPr>
              <w:spacing w:after="0"/>
              <w:rPr>
                <w:rFonts w:ascii="Century Gothic" w:hAnsi="Century Gothic"/>
                <w:sz w:val="20"/>
                <w:szCs w:val="20"/>
              </w:rPr>
            </w:pPr>
            <w:r w:rsidRPr="006D0307">
              <w:rPr>
                <w:rFonts w:ascii="Century Gothic" w:eastAsia="Garamond" w:hAnsi="Century Gothic" w:cs="Garamond"/>
                <w:sz w:val="20"/>
                <w:szCs w:val="20"/>
              </w:rPr>
              <w:t xml:space="preserve">NIM (NEX) </w:t>
            </w:r>
          </w:p>
        </w:tc>
        <w:tc>
          <w:tcPr>
            <w:tcW w:w="7261" w:type="dxa"/>
            <w:gridSpan w:val="2"/>
          </w:tcPr>
          <w:p w14:paraId="43E350AA" w14:textId="23BF0C0A" w:rsidR="006D0307" w:rsidRPr="006D0307" w:rsidRDefault="006D0307" w:rsidP="006D0307">
            <w:pPr>
              <w:spacing w:after="0"/>
              <w:rPr>
                <w:rFonts w:ascii="Century Gothic" w:eastAsia="Garamond" w:hAnsi="Century Gothic" w:cs="Garamond"/>
                <w:sz w:val="20"/>
                <w:szCs w:val="20"/>
              </w:rPr>
            </w:pPr>
            <w:r w:rsidRPr="006D0307">
              <w:rPr>
                <w:rFonts w:ascii="Century Gothic" w:eastAsia="Garamond" w:hAnsi="Century Gothic" w:cs="Garamond"/>
                <w:sz w:val="20"/>
                <w:szCs w:val="20"/>
              </w:rPr>
              <w:t>Modalités nationales de mise en œuvre</w:t>
            </w:r>
            <w:r w:rsidR="000D4810">
              <w:rPr>
                <w:rFonts w:ascii="Century Gothic" w:eastAsia="Garamond" w:hAnsi="Century Gothic" w:cs="Garamond"/>
                <w:sz w:val="20"/>
                <w:szCs w:val="20"/>
              </w:rPr>
              <w:t xml:space="preserve"> (National </w:t>
            </w:r>
            <w:proofErr w:type="spellStart"/>
            <w:r w:rsidR="000D4810">
              <w:rPr>
                <w:rFonts w:ascii="Century Gothic" w:eastAsia="Garamond" w:hAnsi="Century Gothic" w:cs="Garamond"/>
                <w:sz w:val="20"/>
                <w:szCs w:val="20"/>
              </w:rPr>
              <w:t>implementation</w:t>
            </w:r>
            <w:proofErr w:type="spellEnd"/>
            <w:r w:rsidR="000D4810">
              <w:rPr>
                <w:rFonts w:ascii="Century Gothic" w:eastAsia="Garamond" w:hAnsi="Century Gothic" w:cs="Garamond"/>
                <w:sz w:val="20"/>
                <w:szCs w:val="20"/>
              </w:rPr>
              <w:t>)</w:t>
            </w:r>
            <w:r w:rsidRPr="006D0307">
              <w:rPr>
                <w:rFonts w:ascii="Century Gothic" w:eastAsia="Garamond" w:hAnsi="Century Gothic" w:cs="Garamond"/>
                <w:sz w:val="20"/>
                <w:szCs w:val="20"/>
              </w:rPr>
              <w:t xml:space="preserve">  </w:t>
            </w:r>
          </w:p>
        </w:tc>
      </w:tr>
      <w:tr w:rsidR="006D0307" w:rsidRPr="006D0307" w14:paraId="017D73E4" w14:textId="77777777" w:rsidTr="0084180C">
        <w:trPr>
          <w:gridAfter w:val="1"/>
          <w:wAfter w:w="193" w:type="dxa"/>
          <w:trHeight w:val="394"/>
        </w:trPr>
        <w:tc>
          <w:tcPr>
            <w:tcW w:w="1908" w:type="dxa"/>
          </w:tcPr>
          <w:p w14:paraId="23C45F37" w14:textId="77777777" w:rsidR="006D0307" w:rsidRPr="006D0307" w:rsidRDefault="006D0307" w:rsidP="006D0307">
            <w:pPr>
              <w:spacing w:after="0"/>
              <w:rPr>
                <w:rFonts w:ascii="Century Gothic" w:hAnsi="Century Gothic"/>
                <w:sz w:val="20"/>
                <w:szCs w:val="20"/>
              </w:rPr>
            </w:pPr>
            <w:r w:rsidRPr="006D0307">
              <w:rPr>
                <w:rFonts w:ascii="Century Gothic" w:hAnsi="Century Gothic"/>
                <w:sz w:val="20"/>
                <w:szCs w:val="20"/>
              </w:rPr>
              <w:lastRenderedPageBreak/>
              <w:t>OCADES</w:t>
            </w:r>
          </w:p>
        </w:tc>
        <w:tc>
          <w:tcPr>
            <w:tcW w:w="7261" w:type="dxa"/>
            <w:gridSpan w:val="2"/>
          </w:tcPr>
          <w:p w14:paraId="3F858CF5" w14:textId="77777777" w:rsidR="006D0307" w:rsidRPr="006D0307" w:rsidRDefault="006D0307" w:rsidP="006D0307">
            <w:pPr>
              <w:spacing w:after="0"/>
              <w:rPr>
                <w:rFonts w:ascii="Century Gothic" w:eastAsia="Garamond" w:hAnsi="Century Gothic" w:cs="Garamond"/>
                <w:sz w:val="20"/>
                <w:szCs w:val="20"/>
              </w:rPr>
            </w:pPr>
            <w:r w:rsidRPr="006D0307">
              <w:rPr>
                <w:rFonts w:ascii="Century Gothic" w:eastAsia="Garamond" w:hAnsi="Century Gothic" w:cs="Garamond"/>
                <w:sz w:val="20"/>
                <w:szCs w:val="20"/>
              </w:rPr>
              <w:t>Office Catholique de Développement Economique et Social</w:t>
            </w:r>
          </w:p>
        </w:tc>
      </w:tr>
      <w:tr w:rsidR="006D0307" w:rsidRPr="006D0307" w14:paraId="66B69A57" w14:textId="77777777" w:rsidTr="0084180C">
        <w:trPr>
          <w:gridAfter w:val="1"/>
          <w:wAfter w:w="193" w:type="dxa"/>
          <w:trHeight w:val="394"/>
        </w:trPr>
        <w:tc>
          <w:tcPr>
            <w:tcW w:w="1908" w:type="dxa"/>
          </w:tcPr>
          <w:p w14:paraId="44D39FFC" w14:textId="77777777" w:rsidR="006D0307" w:rsidRPr="006D0307" w:rsidRDefault="006D0307" w:rsidP="006D0307">
            <w:pPr>
              <w:spacing w:after="0"/>
              <w:rPr>
                <w:rFonts w:ascii="Century Gothic" w:hAnsi="Century Gothic"/>
                <w:sz w:val="20"/>
                <w:szCs w:val="20"/>
              </w:rPr>
            </w:pPr>
            <w:r w:rsidRPr="006D0307">
              <w:rPr>
                <w:rFonts w:ascii="Century Gothic" w:hAnsi="Century Gothic"/>
                <w:sz w:val="20"/>
                <w:szCs w:val="20"/>
              </w:rPr>
              <w:t>ONG</w:t>
            </w:r>
          </w:p>
        </w:tc>
        <w:tc>
          <w:tcPr>
            <w:tcW w:w="7261" w:type="dxa"/>
            <w:gridSpan w:val="2"/>
          </w:tcPr>
          <w:p w14:paraId="05AD5C32" w14:textId="77777777" w:rsidR="006D0307" w:rsidRPr="006D0307" w:rsidRDefault="006D0307" w:rsidP="006D0307">
            <w:pPr>
              <w:spacing w:after="0"/>
              <w:rPr>
                <w:rFonts w:ascii="Century Gothic" w:eastAsia="Garamond" w:hAnsi="Century Gothic" w:cs="Garamond"/>
                <w:sz w:val="20"/>
                <w:szCs w:val="20"/>
              </w:rPr>
            </w:pPr>
            <w:r w:rsidRPr="006D0307">
              <w:rPr>
                <w:rFonts w:ascii="Century Gothic" w:eastAsia="Garamond" w:hAnsi="Century Gothic" w:cs="Garamond"/>
                <w:sz w:val="20"/>
                <w:szCs w:val="20"/>
              </w:rPr>
              <w:t xml:space="preserve">Organisation Non Gouvernementale </w:t>
            </w:r>
          </w:p>
        </w:tc>
      </w:tr>
      <w:tr w:rsidR="005D3CEA" w:rsidRPr="006D0307" w14:paraId="5B378B27" w14:textId="77777777" w:rsidTr="00E851EE">
        <w:trPr>
          <w:gridAfter w:val="1"/>
          <w:wAfter w:w="193" w:type="dxa"/>
          <w:trHeight w:val="394"/>
        </w:trPr>
        <w:tc>
          <w:tcPr>
            <w:tcW w:w="1908" w:type="dxa"/>
          </w:tcPr>
          <w:p w14:paraId="6F775CE9" w14:textId="77777777" w:rsidR="005D3CEA" w:rsidRPr="006D0307" w:rsidRDefault="005D3CEA" w:rsidP="00E851EE">
            <w:pPr>
              <w:spacing w:after="0"/>
              <w:rPr>
                <w:rFonts w:ascii="Century Gothic" w:hAnsi="Century Gothic"/>
                <w:sz w:val="20"/>
                <w:szCs w:val="20"/>
              </w:rPr>
            </w:pPr>
            <w:r w:rsidRPr="006D0307">
              <w:rPr>
                <w:rFonts w:ascii="Century Gothic" w:hAnsi="Century Gothic"/>
                <w:sz w:val="20"/>
                <w:szCs w:val="20"/>
              </w:rPr>
              <w:t>PASE</w:t>
            </w:r>
          </w:p>
        </w:tc>
        <w:tc>
          <w:tcPr>
            <w:tcW w:w="7261" w:type="dxa"/>
            <w:gridSpan w:val="2"/>
          </w:tcPr>
          <w:p w14:paraId="5134373A" w14:textId="77777777" w:rsidR="005D3CEA" w:rsidRPr="006D0307" w:rsidRDefault="005D3CEA" w:rsidP="00E851EE">
            <w:pPr>
              <w:spacing w:after="0"/>
              <w:rPr>
                <w:rFonts w:ascii="Century Gothic" w:eastAsia="Garamond" w:hAnsi="Century Gothic" w:cs="Garamond"/>
                <w:sz w:val="20"/>
                <w:szCs w:val="20"/>
              </w:rPr>
            </w:pPr>
            <w:r w:rsidRPr="006D0307">
              <w:rPr>
                <w:rFonts w:ascii="Century Gothic" w:eastAsia="Garamond" w:hAnsi="Century Gothic" w:cs="Garamond"/>
                <w:sz w:val="20"/>
                <w:szCs w:val="20"/>
              </w:rPr>
              <w:t>Programme d’Accès aux Services Energétiques</w:t>
            </w:r>
          </w:p>
        </w:tc>
      </w:tr>
      <w:tr w:rsidR="005D3CEA" w:rsidRPr="006D0307" w14:paraId="30C9CF6C" w14:textId="77777777" w:rsidTr="00E851EE">
        <w:trPr>
          <w:gridAfter w:val="1"/>
          <w:wAfter w:w="193" w:type="dxa"/>
          <w:trHeight w:val="394"/>
        </w:trPr>
        <w:tc>
          <w:tcPr>
            <w:tcW w:w="1908" w:type="dxa"/>
          </w:tcPr>
          <w:p w14:paraId="655A3D09" w14:textId="77777777" w:rsidR="00294FC2" w:rsidRDefault="005D3CEA" w:rsidP="00E851EE">
            <w:pPr>
              <w:spacing w:after="0"/>
              <w:rPr>
                <w:rFonts w:ascii="Century Gothic" w:hAnsi="Century Gothic"/>
                <w:sz w:val="20"/>
                <w:szCs w:val="20"/>
              </w:rPr>
            </w:pPr>
            <w:r w:rsidRPr="006D0307">
              <w:rPr>
                <w:rFonts w:ascii="Century Gothic" w:hAnsi="Century Gothic"/>
                <w:sz w:val="20"/>
                <w:szCs w:val="20"/>
              </w:rPr>
              <w:t>PDA</w:t>
            </w:r>
          </w:p>
          <w:p w14:paraId="7CE24443" w14:textId="77777777" w:rsidR="005D3CEA" w:rsidRPr="006D0307" w:rsidRDefault="00294FC2" w:rsidP="00032BAF">
            <w:pPr>
              <w:spacing w:after="0"/>
              <w:rPr>
                <w:rFonts w:ascii="Century Gothic" w:hAnsi="Century Gothic"/>
                <w:sz w:val="20"/>
                <w:szCs w:val="20"/>
              </w:rPr>
            </w:pPr>
            <w:r>
              <w:rPr>
                <w:rFonts w:ascii="Century Gothic" w:hAnsi="Century Gothic"/>
                <w:sz w:val="20"/>
                <w:szCs w:val="20"/>
              </w:rPr>
              <w:t>PIR</w:t>
            </w:r>
          </w:p>
        </w:tc>
        <w:tc>
          <w:tcPr>
            <w:tcW w:w="7261" w:type="dxa"/>
            <w:gridSpan w:val="2"/>
          </w:tcPr>
          <w:p w14:paraId="622AECCB" w14:textId="77777777" w:rsidR="005D3CEA" w:rsidRDefault="005D3CEA" w:rsidP="00E851EE">
            <w:pPr>
              <w:spacing w:after="0"/>
              <w:rPr>
                <w:rFonts w:ascii="Century Gothic" w:eastAsia="Garamond" w:hAnsi="Century Gothic" w:cs="Garamond"/>
                <w:sz w:val="20"/>
                <w:szCs w:val="20"/>
              </w:rPr>
            </w:pPr>
            <w:r w:rsidRPr="006D0307">
              <w:rPr>
                <w:rFonts w:ascii="Century Gothic" w:eastAsia="Garamond" w:hAnsi="Century Gothic" w:cs="Garamond"/>
                <w:sz w:val="20"/>
                <w:szCs w:val="20"/>
              </w:rPr>
              <w:t>Programme de Développement Agricole</w:t>
            </w:r>
          </w:p>
          <w:p w14:paraId="381A9E0B" w14:textId="77777777" w:rsidR="00294FC2" w:rsidRPr="009D41AE" w:rsidRDefault="00294FC2" w:rsidP="00294FC2">
            <w:pPr>
              <w:spacing w:after="0"/>
              <w:rPr>
                <w:rFonts w:ascii="Century Gothic" w:eastAsia="Garamond" w:hAnsi="Century Gothic" w:cs="Garamond"/>
                <w:sz w:val="20"/>
                <w:szCs w:val="20"/>
              </w:rPr>
            </w:pPr>
            <w:r w:rsidRPr="009D41AE">
              <w:rPr>
                <w:rFonts w:ascii="Century Gothic" w:eastAsia="Garamond" w:hAnsi="Century Gothic" w:cs="Garamond"/>
                <w:sz w:val="20"/>
                <w:szCs w:val="20"/>
              </w:rPr>
              <w:t xml:space="preserve">Project </w:t>
            </w:r>
            <w:proofErr w:type="spellStart"/>
            <w:r w:rsidRPr="009D41AE">
              <w:rPr>
                <w:rFonts w:ascii="Century Gothic" w:eastAsia="Garamond" w:hAnsi="Century Gothic" w:cs="Garamond"/>
                <w:sz w:val="20"/>
                <w:szCs w:val="20"/>
              </w:rPr>
              <w:t>Implementation</w:t>
            </w:r>
            <w:proofErr w:type="spellEnd"/>
            <w:r w:rsidRPr="009D41AE">
              <w:rPr>
                <w:rFonts w:ascii="Century Gothic" w:eastAsia="Garamond" w:hAnsi="Century Gothic" w:cs="Garamond"/>
                <w:sz w:val="20"/>
                <w:szCs w:val="20"/>
              </w:rPr>
              <w:t xml:space="preserve"> </w:t>
            </w:r>
            <w:proofErr w:type="spellStart"/>
            <w:r w:rsidRPr="009D41AE">
              <w:rPr>
                <w:rFonts w:ascii="Century Gothic" w:eastAsia="Garamond" w:hAnsi="Century Gothic" w:cs="Garamond"/>
                <w:sz w:val="20"/>
                <w:szCs w:val="20"/>
              </w:rPr>
              <w:t>Review</w:t>
            </w:r>
            <w:proofErr w:type="spellEnd"/>
            <w:r w:rsidRPr="009D41AE">
              <w:rPr>
                <w:rFonts w:ascii="Century Gothic" w:eastAsia="Garamond" w:hAnsi="Century Gothic" w:cs="Garamond"/>
                <w:sz w:val="20"/>
                <w:szCs w:val="20"/>
              </w:rPr>
              <w:t xml:space="preserve"> </w:t>
            </w:r>
          </w:p>
          <w:p w14:paraId="0F61AA2A" w14:textId="77777777" w:rsidR="005D3CEA" w:rsidRPr="006D0307" w:rsidRDefault="005D3CEA" w:rsidP="00E851EE">
            <w:pPr>
              <w:spacing w:after="0"/>
              <w:rPr>
                <w:rFonts w:ascii="Century Gothic" w:eastAsia="Garamond" w:hAnsi="Century Gothic" w:cs="Garamond"/>
                <w:sz w:val="20"/>
                <w:szCs w:val="20"/>
              </w:rPr>
            </w:pPr>
          </w:p>
        </w:tc>
      </w:tr>
      <w:tr w:rsidR="006D0307" w:rsidRPr="006D0307" w14:paraId="033E0D98" w14:textId="77777777" w:rsidTr="006D0307">
        <w:tblPrEx>
          <w:tblLook w:val="04A0" w:firstRow="1" w:lastRow="0" w:firstColumn="1" w:lastColumn="0" w:noHBand="0" w:noVBand="1"/>
        </w:tblPrEx>
        <w:trPr>
          <w:trHeight w:val="442"/>
        </w:trPr>
        <w:tc>
          <w:tcPr>
            <w:tcW w:w="1985" w:type="dxa"/>
            <w:gridSpan w:val="2"/>
            <w:tcBorders>
              <w:top w:val="nil"/>
              <w:left w:val="nil"/>
              <w:bottom w:val="nil"/>
              <w:right w:val="nil"/>
            </w:tcBorders>
          </w:tcPr>
          <w:p w14:paraId="32C6CC3C" w14:textId="66B0513C" w:rsidR="006D0307" w:rsidRPr="006D0307" w:rsidRDefault="006D0307" w:rsidP="006D0307">
            <w:pPr>
              <w:spacing w:after="0"/>
              <w:rPr>
                <w:rFonts w:ascii="Century Gothic" w:hAnsi="Century Gothic"/>
                <w:sz w:val="20"/>
                <w:szCs w:val="20"/>
              </w:rPr>
            </w:pPr>
            <w:r w:rsidRPr="006D0307">
              <w:rPr>
                <w:rFonts w:ascii="Century Gothic" w:eastAsia="Garamond" w:hAnsi="Century Gothic" w:cs="Garamond"/>
                <w:sz w:val="20"/>
                <w:szCs w:val="20"/>
              </w:rPr>
              <w:t xml:space="preserve">PNA   </w:t>
            </w:r>
          </w:p>
        </w:tc>
        <w:tc>
          <w:tcPr>
            <w:tcW w:w="7377" w:type="dxa"/>
            <w:gridSpan w:val="2"/>
            <w:tcBorders>
              <w:top w:val="nil"/>
              <w:left w:val="nil"/>
              <w:bottom w:val="nil"/>
              <w:right w:val="nil"/>
            </w:tcBorders>
          </w:tcPr>
          <w:p w14:paraId="0F95DCA3" w14:textId="58AFADED" w:rsidR="006D0307" w:rsidRPr="006D0307" w:rsidRDefault="006D0307" w:rsidP="006D0307">
            <w:pPr>
              <w:spacing w:after="0"/>
              <w:rPr>
                <w:rFonts w:ascii="Century Gothic" w:eastAsia="Garamond" w:hAnsi="Century Gothic" w:cs="Garamond"/>
                <w:sz w:val="20"/>
                <w:szCs w:val="20"/>
              </w:rPr>
            </w:pPr>
            <w:r w:rsidRPr="006D0307">
              <w:rPr>
                <w:rFonts w:ascii="Century Gothic" w:eastAsia="Garamond" w:hAnsi="Century Gothic" w:cs="Garamond"/>
                <w:sz w:val="20"/>
                <w:szCs w:val="20"/>
              </w:rPr>
              <w:t xml:space="preserve">Plan National d’Adaptation au Changement climatique </w:t>
            </w:r>
          </w:p>
        </w:tc>
      </w:tr>
      <w:tr w:rsidR="005D3CEA" w:rsidRPr="006D0307" w14:paraId="1EA24457" w14:textId="77777777" w:rsidTr="00E851EE">
        <w:trPr>
          <w:gridAfter w:val="1"/>
          <w:wAfter w:w="193" w:type="dxa"/>
          <w:trHeight w:val="394"/>
        </w:trPr>
        <w:tc>
          <w:tcPr>
            <w:tcW w:w="1908" w:type="dxa"/>
          </w:tcPr>
          <w:p w14:paraId="0D50D791" w14:textId="77777777" w:rsidR="005D3CEA" w:rsidRPr="006D0307" w:rsidRDefault="005D3CEA" w:rsidP="00E851EE">
            <w:pPr>
              <w:spacing w:after="0"/>
              <w:rPr>
                <w:rFonts w:ascii="Century Gothic" w:hAnsi="Century Gothic"/>
                <w:sz w:val="20"/>
                <w:szCs w:val="20"/>
              </w:rPr>
            </w:pPr>
            <w:r w:rsidRPr="006D0307">
              <w:rPr>
                <w:rFonts w:ascii="Century Gothic" w:hAnsi="Century Gothic"/>
                <w:sz w:val="20"/>
                <w:szCs w:val="20"/>
              </w:rPr>
              <w:t>PN-PTFM</w:t>
            </w:r>
          </w:p>
        </w:tc>
        <w:tc>
          <w:tcPr>
            <w:tcW w:w="7261" w:type="dxa"/>
            <w:gridSpan w:val="2"/>
          </w:tcPr>
          <w:p w14:paraId="716A85F7" w14:textId="77777777" w:rsidR="005D3CEA" w:rsidRPr="006D0307" w:rsidRDefault="005D3CEA" w:rsidP="00E851EE">
            <w:pPr>
              <w:spacing w:after="0"/>
              <w:rPr>
                <w:rFonts w:ascii="Century Gothic" w:eastAsia="Garamond" w:hAnsi="Century Gothic" w:cs="Garamond"/>
                <w:sz w:val="20"/>
                <w:szCs w:val="20"/>
              </w:rPr>
            </w:pPr>
            <w:r w:rsidRPr="006D0307">
              <w:rPr>
                <w:rFonts w:ascii="Century Gothic" w:eastAsia="Garamond" w:hAnsi="Century Gothic" w:cs="Garamond"/>
                <w:sz w:val="20"/>
                <w:szCs w:val="20"/>
              </w:rPr>
              <w:t>Programme National Plateformes Multifonctionnelles</w:t>
            </w:r>
          </w:p>
        </w:tc>
      </w:tr>
      <w:tr w:rsidR="006D0307" w:rsidRPr="006D0307" w14:paraId="49C49C7E" w14:textId="77777777" w:rsidTr="006D0307">
        <w:tblPrEx>
          <w:tblLook w:val="04A0" w:firstRow="1" w:lastRow="0" w:firstColumn="1" w:lastColumn="0" w:noHBand="0" w:noVBand="1"/>
        </w:tblPrEx>
        <w:trPr>
          <w:trHeight w:val="442"/>
        </w:trPr>
        <w:tc>
          <w:tcPr>
            <w:tcW w:w="1985" w:type="dxa"/>
            <w:gridSpan w:val="2"/>
            <w:tcBorders>
              <w:top w:val="nil"/>
              <w:left w:val="nil"/>
              <w:bottom w:val="nil"/>
              <w:right w:val="nil"/>
            </w:tcBorders>
          </w:tcPr>
          <w:p w14:paraId="7E9C326B" w14:textId="77777777" w:rsidR="006D0307" w:rsidRPr="006D0307" w:rsidRDefault="006D0307" w:rsidP="006D0307">
            <w:pPr>
              <w:spacing w:after="0"/>
              <w:rPr>
                <w:rFonts w:ascii="Century Gothic" w:hAnsi="Century Gothic"/>
                <w:sz w:val="20"/>
                <w:szCs w:val="20"/>
              </w:rPr>
            </w:pPr>
            <w:r w:rsidRPr="006D0307">
              <w:rPr>
                <w:rFonts w:ascii="Century Gothic" w:eastAsia="Garamond" w:hAnsi="Century Gothic" w:cs="Garamond"/>
                <w:sz w:val="20"/>
                <w:szCs w:val="20"/>
              </w:rPr>
              <w:t xml:space="preserve">PNUD </w:t>
            </w:r>
          </w:p>
        </w:tc>
        <w:tc>
          <w:tcPr>
            <w:tcW w:w="7377" w:type="dxa"/>
            <w:gridSpan w:val="2"/>
            <w:tcBorders>
              <w:top w:val="nil"/>
              <w:left w:val="nil"/>
              <w:bottom w:val="nil"/>
              <w:right w:val="nil"/>
            </w:tcBorders>
          </w:tcPr>
          <w:p w14:paraId="49472789" w14:textId="77777777" w:rsidR="006D0307" w:rsidRPr="006D0307" w:rsidRDefault="006D0307" w:rsidP="006D0307">
            <w:pPr>
              <w:spacing w:after="0"/>
              <w:rPr>
                <w:rFonts w:ascii="Century Gothic" w:eastAsia="Garamond" w:hAnsi="Century Gothic" w:cs="Garamond"/>
                <w:sz w:val="20"/>
                <w:szCs w:val="20"/>
              </w:rPr>
            </w:pPr>
            <w:r w:rsidRPr="006D0307">
              <w:rPr>
                <w:rFonts w:ascii="Century Gothic" w:eastAsia="Garamond" w:hAnsi="Century Gothic" w:cs="Garamond"/>
                <w:sz w:val="20"/>
                <w:szCs w:val="20"/>
              </w:rPr>
              <w:t xml:space="preserve">Programme des Nations Unies pour le Développement </w:t>
            </w:r>
          </w:p>
        </w:tc>
      </w:tr>
      <w:tr w:rsidR="006D0307" w:rsidRPr="006D0307" w14:paraId="26ACA266" w14:textId="77777777" w:rsidTr="006D0307">
        <w:tblPrEx>
          <w:tblLook w:val="04A0" w:firstRow="1" w:lastRow="0" w:firstColumn="1" w:lastColumn="0" w:noHBand="0" w:noVBand="1"/>
        </w:tblPrEx>
        <w:trPr>
          <w:trHeight w:val="442"/>
        </w:trPr>
        <w:tc>
          <w:tcPr>
            <w:tcW w:w="1985" w:type="dxa"/>
            <w:gridSpan w:val="2"/>
            <w:tcBorders>
              <w:top w:val="nil"/>
              <w:left w:val="nil"/>
              <w:bottom w:val="nil"/>
              <w:right w:val="nil"/>
            </w:tcBorders>
          </w:tcPr>
          <w:p w14:paraId="11248E6D" w14:textId="77777777" w:rsidR="006D0307" w:rsidRPr="006D0307" w:rsidRDefault="006D0307" w:rsidP="006D0307">
            <w:pPr>
              <w:spacing w:after="0"/>
              <w:rPr>
                <w:rFonts w:ascii="Century Gothic" w:hAnsi="Century Gothic"/>
                <w:sz w:val="20"/>
                <w:szCs w:val="20"/>
              </w:rPr>
            </w:pPr>
            <w:r w:rsidRPr="006D0307">
              <w:rPr>
                <w:rFonts w:ascii="Century Gothic" w:eastAsia="Garamond" w:hAnsi="Century Gothic" w:cs="Garamond"/>
                <w:sz w:val="20"/>
                <w:szCs w:val="20"/>
              </w:rPr>
              <w:t xml:space="preserve">PRODOC </w:t>
            </w:r>
          </w:p>
        </w:tc>
        <w:tc>
          <w:tcPr>
            <w:tcW w:w="7377" w:type="dxa"/>
            <w:gridSpan w:val="2"/>
            <w:tcBorders>
              <w:top w:val="nil"/>
              <w:left w:val="nil"/>
              <w:bottom w:val="nil"/>
              <w:right w:val="nil"/>
            </w:tcBorders>
          </w:tcPr>
          <w:p w14:paraId="42789303" w14:textId="77777777" w:rsidR="006D0307" w:rsidRPr="006D0307" w:rsidRDefault="006D0307" w:rsidP="006D0307">
            <w:pPr>
              <w:spacing w:after="0"/>
              <w:rPr>
                <w:rFonts w:ascii="Century Gothic" w:hAnsi="Century Gothic"/>
                <w:sz w:val="20"/>
                <w:szCs w:val="20"/>
              </w:rPr>
            </w:pPr>
            <w:r w:rsidRPr="006D0307">
              <w:rPr>
                <w:rFonts w:ascii="Century Gothic" w:eastAsia="Garamond" w:hAnsi="Century Gothic" w:cs="Garamond"/>
                <w:sz w:val="20"/>
                <w:szCs w:val="20"/>
              </w:rPr>
              <w:t xml:space="preserve">Project Document (Document de projet) </w:t>
            </w:r>
          </w:p>
        </w:tc>
      </w:tr>
      <w:tr w:rsidR="006D0307" w:rsidRPr="006D0307" w14:paraId="78C5E493" w14:textId="77777777" w:rsidTr="0084180C">
        <w:trPr>
          <w:gridAfter w:val="1"/>
          <w:wAfter w:w="193" w:type="dxa"/>
          <w:trHeight w:val="394"/>
        </w:trPr>
        <w:tc>
          <w:tcPr>
            <w:tcW w:w="1908" w:type="dxa"/>
          </w:tcPr>
          <w:p w14:paraId="75D149A2" w14:textId="77777777" w:rsidR="006D0307" w:rsidRPr="006D0307" w:rsidRDefault="006D0307" w:rsidP="006D0307">
            <w:pPr>
              <w:spacing w:after="0"/>
              <w:rPr>
                <w:rFonts w:ascii="Century Gothic" w:hAnsi="Century Gothic"/>
                <w:sz w:val="20"/>
                <w:szCs w:val="20"/>
              </w:rPr>
            </w:pPr>
            <w:r w:rsidRPr="006D0307">
              <w:rPr>
                <w:rFonts w:ascii="Century Gothic" w:hAnsi="Century Gothic"/>
                <w:sz w:val="20"/>
                <w:szCs w:val="20"/>
              </w:rPr>
              <w:t>PTF</w:t>
            </w:r>
          </w:p>
        </w:tc>
        <w:tc>
          <w:tcPr>
            <w:tcW w:w="7261" w:type="dxa"/>
            <w:gridSpan w:val="2"/>
          </w:tcPr>
          <w:p w14:paraId="7902BAD1" w14:textId="77777777" w:rsidR="006D0307" w:rsidRPr="006D0307" w:rsidRDefault="006D0307" w:rsidP="006D0307">
            <w:pPr>
              <w:spacing w:after="0"/>
              <w:rPr>
                <w:rFonts w:ascii="Century Gothic" w:hAnsi="Century Gothic"/>
                <w:sz w:val="20"/>
                <w:szCs w:val="20"/>
              </w:rPr>
            </w:pPr>
            <w:r w:rsidRPr="006D0307">
              <w:rPr>
                <w:rFonts w:ascii="Century Gothic" w:hAnsi="Century Gothic"/>
                <w:sz w:val="20"/>
                <w:szCs w:val="20"/>
              </w:rPr>
              <w:t>Partenaires Techniques et Financiers</w:t>
            </w:r>
          </w:p>
        </w:tc>
      </w:tr>
      <w:tr w:rsidR="006D0307" w:rsidRPr="006D0307" w14:paraId="618AA339" w14:textId="77777777" w:rsidTr="0084180C">
        <w:trPr>
          <w:gridAfter w:val="1"/>
          <w:wAfter w:w="193" w:type="dxa"/>
          <w:trHeight w:val="394"/>
        </w:trPr>
        <w:tc>
          <w:tcPr>
            <w:tcW w:w="1908" w:type="dxa"/>
          </w:tcPr>
          <w:p w14:paraId="5ADED6F5" w14:textId="77777777" w:rsidR="006D0307" w:rsidRPr="006D0307" w:rsidRDefault="006D0307" w:rsidP="006D0307">
            <w:pPr>
              <w:spacing w:after="0"/>
              <w:rPr>
                <w:rFonts w:ascii="Century Gothic" w:hAnsi="Century Gothic"/>
                <w:sz w:val="20"/>
                <w:szCs w:val="20"/>
              </w:rPr>
            </w:pPr>
            <w:r w:rsidRPr="006D0307">
              <w:rPr>
                <w:rFonts w:ascii="Century Gothic" w:hAnsi="Century Gothic"/>
                <w:sz w:val="20"/>
                <w:szCs w:val="20"/>
              </w:rPr>
              <w:t>PTFM</w:t>
            </w:r>
          </w:p>
        </w:tc>
        <w:tc>
          <w:tcPr>
            <w:tcW w:w="7261" w:type="dxa"/>
            <w:gridSpan w:val="2"/>
          </w:tcPr>
          <w:p w14:paraId="31E96313" w14:textId="77777777" w:rsidR="006D0307" w:rsidRPr="006D0307" w:rsidRDefault="006D0307" w:rsidP="006D0307">
            <w:pPr>
              <w:spacing w:after="0"/>
              <w:rPr>
                <w:rFonts w:ascii="Century Gothic" w:hAnsi="Century Gothic"/>
                <w:sz w:val="20"/>
                <w:szCs w:val="20"/>
              </w:rPr>
            </w:pPr>
            <w:r w:rsidRPr="006D0307">
              <w:rPr>
                <w:rFonts w:ascii="Century Gothic" w:hAnsi="Century Gothic"/>
                <w:sz w:val="20"/>
                <w:szCs w:val="20"/>
              </w:rPr>
              <w:t>Plateformes Multifonctionnelles</w:t>
            </w:r>
          </w:p>
        </w:tc>
      </w:tr>
      <w:tr w:rsidR="006D0307" w:rsidRPr="00B87249" w14:paraId="61EE2C51" w14:textId="77777777" w:rsidTr="0084180C">
        <w:trPr>
          <w:gridAfter w:val="1"/>
          <w:wAfter w:w="193" w:type="dxa"/>
          <w:trHeight w:val="394"/>
        </w:trPr>
        <w:tc>
          <w:tcPr>
            <w:tcW w:w="1908" w:type="dxa"/>
          </w:tcPr>
          <w:p w14:paraId="76BC9FC5" w14:textId="45BE40A4" w:rsidR="006D0307" w:rsidRPr="006D0307" w:rsidRDefault="006D0307" w:rsidP="006D0307">
            <w:pPr>
              <w:spacing w:after="0"/>
              <w:rPr>
                <w:rFonts w:ascii="Century Gothic" w:hAnsi="Century Gothic"/>
                <w:sz w:val="20"/>
                <w:szCs w:val="20"/>
              </w:rPr>
            </w:pPr>
            <w:r w:rsidRPr="006D0307">
              <w:rPr>
                <w:rFonts w:ascii="Century Gothic" w:hAnsi="Century Gothic" w:cs="Times New Roman"/>
                <w:sz w:val="20"/>
                <w:szCs w:val="20"/>
                <w:lang w:val="en-US"/>
              </w:rPr>
              <w:t>ROTI</w:t>
            </w:r>
          </w:p>
        </w:tc>
        <w:tc>
          <w:tcPr>
            <w:tcW w:w="7261" w:type="dxa"/>
            <w:gridSpan w:val="2"/>
          </w:tcPr>
          <w:p w14:paraId="3D4A2EB2" w14:textId="2EC2AAF2" w:rsidR="006D0307" w:rsidRPr="00022DDE" w:rsidRDefault="006D0307" w:rsidP="006D0307">
            <w:pPr>
              <w:spacing w:after="0"/>
              <w:rPr>
                <w:rFonts w:ascii="Century Gothic" w:hAnsi="Century Gothic"/>
                <w:sz w:val="20"/>
                <w:szCs w:val="20"/>
                <w:lang w:val="en-US"/>
              </w:rPr>
            </w:pPr>
            <w:r w:rsidRPr="006D0307">
              <w:rPr>
                <w:rFonts w:ascii="Century Gothic" w:hAnsi="Century Gothic" w:cs="Times New Roman"/>
                <w:sz w:val="20"/>
                <w:szCs w:val="20"/>
                <w:lang w:val="en-US"/>
              </w:rPr>
              <w:t>Review of Outcomes to Impacts</w:t>
            </w:r>
          </w:p>
        </w:tc>
      </w:tr>
      <w:tr w:rsidR="006D0307" w:rsidRPr="006D0307" w14:paraId="67EE38D9" w14:textId="77777777" w:rsidTr="0084180C">
        <w:trPr>
          <w:gridAfter w:val="1"/>
          <w:wAfter w:w="193" w:type="dxa"/>
          <w:trHeight w:val="394"/>
        </w:trPr>
        <w:tc>
          <w:tcPr>
            <w:tcW w:w="1908" w:type="dxa"/>
          </w:tcPr>
          <w:p w14:paraId="53CA35F2" w14:textId="7D24D7CF" w:rsidR="006D0307" w:rsidRPr="006D0307" w:rsidRDefault="006D0307" w:rsidP="006D0307">
            <w:pPr>
              <w:spacing w:after="0"/>
              <w:rPr>
                <w:rFonts w:ascii="Century Gothic" w:hAnsi="Century Gothic"/>
                <w:sz w:val="20"/>
                <w:szCs w:val="20"/>
              </w:rPr>
            </w:pPr>
            <w:r w:rsidRPr="006D0307">
              <w:rPr>
                <w:rFonts w:ascii="Century Gothic" w:eastAsia="Garamond" w:hAnsi="Century Gothic" w:cs="Garamond"/>
                <w:sz w:val="20"/>
                <w:szCs w:val="20"/>
              </w:rPr>
              <w:t xml:space="preserve">S&amp;E </w:t>
            </w:r>
          </w:p>
        </w:tc>
        <w:tc>
          <w:tcPr>
            <w:tcW w:w="7261" w:type="dxa"/>
            <w:gridSpan w:val="2"/>
          </w:tcPr>
          <w:p w14:paraId="0F8477A2" w14:textId="09780E7F" w:rsidR="006D0307" w:rsidRPr="006D0307" w:rsidRDefault="006D0307" w:rsidP="006D0307">
            <w:pPr>
              <w:spacing w:after="0"/>
              <w:rPr>
                <w:rFonts w:ascii="Century Gothic" w:hAnsi="Century Gothic"/>
                <w:sz w:val="20"/>
                <w:szCs w:val="20"/>
              </w:rPr>
            </w:pPr>
            <w:r w:rsidRPr="006D0307">
              <w:rPr>
                <w:rFonts w:ascii="Century Gothic" w:eastAsia="Garamond" w:hAnsi="Century Gothic" w:cs="Garamond"/>
                <w:sz w:val="20"/>
                <w:szCs w:val="20"/>
              </w:rPr>
              <w:t xml:space="preserve">Suivi et évaluation </w:t>
            </w:r>
          </w:p>
        </w:tc>
      </w:tr>
      <w:tr w:rsidR="00D80E5B" w:rsidRPr="006D0307" w14:paraId="31C12CC7" w14:textId="77777777" w:rsidTr="0084180C">
        <w:trPr>
          <w:gridAfter w:val="1"/>
          <w:wAfter w:w="193" w:type="dxa"/>
          <w:trHeight w:val="394"/>
        </w:trPr>
        <w:tc>
          <w:tcPr>
            <w:tcW w:w="1908" w:type="dxa"/>
          </w:tcPr>
          <w:p w14:paraId="329A97AB" w14:textId="2F41ACE7" w:rsidR="00D80E5B" w:rsidRPr="006D0307" w:rsidRDefault="00D80E5B" w:rsidP="00D80E5B">
            <w:pPr>
              <w:spacing w:after="0"/>
              <w:rPr>
                <w:rFonts w:ascii="Century Gothic" w:eastAsia="Garamond" w:hAnsi="Century Gothic" w:cs="Garamond"/>
                <w:sz w:val="20"/>
                <w:szCs w:val="20"/>
              </w:rPr>
            </w:pPr>
            <w:r w:rsidRPr="006D0307">
              <w:rPr>
                <w:rFonts w:ascii="Century Gothic" w:hAnsi="Century Gothic"/>
                <w:sz w:val="20"/>
                <w:szCs w:val="20"/>
              </w:rPr>
              <w:t>SP/CNDD</w:t>
            </w:r>
          </w:p>
        </w:tc>
        <w:tc>
          <w:tcPr>
            <w:tcW w:w="7261" w:type="dxa"/>
            <w:gridSpan w:val="2"/>
          </w:tcPr>
          <w:p w14:paraId="6FB9460C" w14:textId="0592E6CC" w:rsidR="00D80E5B" w:rsidRPr="006D0307" w:rsidRDefault="00D80E5B" w:rsidP="00D80E5B">
            <w:pPr>
              <w:spacing w:after="0"/>
              <w:rPr>
                <w:rFonts w:ascii="Century Gothic" w:eastAsia="Garamond" w:hAnsi="Century Gothic" w:cs="Garamond"/>
                <w:sz w:val="20"/>
                <w:szCs w:val="20"/>
              </w:rPr>
            </w:pPr>
            <w:r w:rsidRPr="006D0307">
              <w:rPr>
                <w:rFonts w:ascii="Century Gothic" w:eastAsia="Garamond" w:hAnsi="Century Gothic" w:cs="Garamond"/>
                <w:sz w:val="20"/>
                <w:szCs w:val="20"/>
              </w:rPr>
              <w:t xml:space="preserve">Secrétariat Permanant du Conseil National pour le Développement Durable  </w:t>
            </w:r>
          </w:p>
        </w:tc>
      </w:tr>
      <w:tr w:rsidR="005D3CEA" w:rsidRPr="006D0307" w14:paraId="1E8FE134" w14:textId="77777777" w:rsidTr="00E851EE">
        <w:trPr>
          <w:gridAfter w:val="1"/>
          <w:wAfter w:w="193" w:type="dxa"/>
          <w:trHeight w:val="394"/>
        </w:trPr>
        <w:tc>
          <w:tcPr>
            <w:tcW w:w="1908" w:type="dxa"/>
          </w:tcPr>
          <w:p w14:paraId="4E4A93F8" w14:textId="77777777" w:rsidR="005D3CEA" w:rsidRPr="006D0307" w:rsidRDefault="005D3CEA" w:rsidP="00E851EE">
            <w:pPr>
              <w:spacing w:after="0"/>
              <w:rPr>
                <w:rFonts w:ascii="Century Gothic" w:hAnsi="Century Gothic"/>
                <w:sz w:val="20"/>
                <w:szCs w:val="20"/>
              </w:rPr>
            </w:pPr>
            <w:r w:rsidRPr="006D0307">
              <w:rPr>
                <w:rFonts w:ascii="Century Gothic" w:hAnsi="Century Gothic"/>
                <w:sz w:val="20"/>
                <w:szCs w:val="20"/>
              </w:rPr>
              <w:t>TCO</w:t>
            </w:r>
            <w:r w:rsidRPr="006D0307">
              <w:rPr>
                <w:rFonts w:ascii="Century Gothic" w:hAnsi="Century Gothic"/>
                <w:sz w:val="20"/>
                <w:szCs w:val="20"/>
                <w:vertAlign w:val="subscript"/>
              </w:rPr>
              <w:t>2</w:t>
            </w:r>
            <w:r w:rsidRPr="006D0307">
              <w:rPr>
                <w:rFonts w:ascii="Century Gothic" w:hAnsi="Century Gothic"/>
                <w:sz w:val="20"/>
                <w:szCs w:val="20"/>
              </w:rPr>
              <w:t>E</w:t>
            </w:r>
          </w:p>
        </w:tc>
        <w:tc>
          <w:tcPr>
            <w:tcW w:w="7261" w:type="dxa"/>
            <w:gridSpan w:val="2"/>
          </w:tcPr>
          <w:p w14:paraId="1E1B7623" w14:textId="77777777" w:rsidR="005D3CEA" w:rsidRPr="006D0307" w:rsidRDefault="005D3CEA" w:rsidP="00E851EE">
            <w:pPr>
              <w:spacing w:after="0"/>
              <w:rPr>
                <w:rFonts w:ascii="Century Gothic" w:hAnsi="Century Gothic"/>
                <w:sz w:val="20"/>
                <w:szCs w:val="20"/>
              </w:rPr>
            </w:pPr>
            <w:r w:rsidRPr="006D0307">
              <w:rPr>
                <w:rFonts w:ascii="Century Gothic" w:hAnsi="Century Gothic"/>
                <w:sz w:val="20"/>
                <w:szCs w:val="20"/>
              </w:rPr>
              <w:t>Equivalent Tonne de CO</w:t>
            </w:r>
            <w:r w:rsidRPr="006D0307">
              <w:rPr>
                <w:rFonts w:ascii="Century Gothic" w:hAnsi="Century Gothic"/>
                <w:sz w:val="20"/>
                <w:szCs w:val="20"/>
                <w:vertAlign w:val="subscript"/>
              </w:rPr>
              <w:t>2</w:t>
            </w:r>
          </w:p>
        </w:tc>
      </w:tr>
      <w:tr w:rsidR="00D80E5B" w:rsidRPr="006D0307" w14:paraId="1FF0AE5D" w14:textId="77777777" w:rsidTr="0084180C">
        <w:trPr>
          <w:gridAfter w:val="1"/>
          <w:wAfter w:w="193" w:type="dxa"/>
          <w:trHeight w:val="394"/>
        </w:trPr>
        <w:tc>
          <w:tcPr>
            <w:tcW w:w="1908" w:type="dxa"/>
          </w:tcPr>
          <w:p w14:paraId="32EB23B7" w14:textId="312E2CE1" w:rsidR="00D80E5B" w:rsidRPr="006D0307" w:rsidRDefault="00D80E5B" w:rsidP="00D80E5B">
            <w:pPr>
              <w:spacing w:after="0"/>
              <w:rPr>
                <w:rFonts w:ascii="Century Gothic" w:hAnsi="Century Gothic"/>
                <w:sz w:val="20"/>
                <w:szCs w:val="20"/>
              </w:rPr>
            </w:pPr>
            <w:proofErr w:type="spellStart"/>
            <w:r w:rsidRPr="006D0307">
              <w:rPr>
                <w:rFonts w:ascii="Century Gothic" w:eastAsia="Garamond" w:hAnsi="Century Gothic" w:cs="Garamond"/>
                <w:sz w:val="20"/>
                <w:szCs w:val="20"/>
              </w:rPr>
              <w:t>TdR</w:t>
            </w:r>
            <w:proofErr w:type="spellEnd"/>
            <w:r w:rsidRPr="006D0307">
              <w:rPr>
                <w:rFonts w:ascii="Century Gothic" w:eastAsia="Garamond" w:hAnsi="Century Gothic" w:cs="Garamond"/>
                <w:sz w:val="20"/>
                <w:szCs w:val="20"/>
              </w:rPr>
              <w:t xml:space="preserve"> </w:t>
            </w:r>
          </w:p>
        </w:tc>
        <w:tc>
          <w:tcPr>
            <w:tcW w:w="7261" w:type="dxa"/>
            <w:gridSpan w:val="2"/>
          </w:tcPr>
          <w:p w14:paraId="01C5E50C" w14:textId="68A72298" w:rsidR="00D80E5B" w:rsidRPr="006D0307" w:rsidRDefault="00D80E5B" w:rsidP="00D80E5B">
            <w:pPr>
              <w:spacing w:after="0"/>
              <w:rPr>
                <w:rFonts w:ascii="Century Gothic" w:hAnsi="Century Gothic"/>
                <w:sz w:val="20"/>
                <w:szCs w:val="20"/>
              </w:rPr>
            </w:pPr>
            <w:r w:rsidRPr="006D0307">
              <w:rPr>
                <w:rFonts w:ascii="Century Gothic" w:eastAsia="Garamond" w:hAnsi="Century Gothic" w:cs="Garamond"/>
                <w:sz w:val="20"/>
                <w:szCs w:val="20"/>
              </w:rPr>
              <w:t xml:space="preserve">Termes de Référence </w:t>
            </w:r>
          </w:p>
        </w:tc>
      </w:tr>
      <w:tr w:rsidR="00D80E5B" w:rsidRPr="006D0307" w14:paraId="5D2476D4" w14:textId="77777777" w:rsidTr="0084180C">
        <w:trPr>
          <w:gridAfter w:val="1"/>
          <w:wAfter w:w="193" w:type="dxa"/>
          <w:trHeight w:val="394"/>
        </w:trPr>
        <w:tc>
          <w:tcPr>
            <w:tcW w:w="1908" w:type="dxa"/>
          </w:tcPr>
          <w:p w14:paraId="0472E08B" w14:textId="77777777" w:rsidR="00D80E5B" w:rsidRPr="006D0307" w:rsidRDefault="00D80E5B" w:rsidP="00D80E5B">
            <w:pPr>
              <w:spacing w:after="0"/>
              <w:rPr>
                <w:rFonts w:ascii="Century Gothic" w:hAnsi="Century Gothic"/>
                <w:sz w:val="20"/>
                <w:szCs w:val="20"/>
              </w:rPr>
            </w:pPr>
            <w:proofErr w:type="spellStart"/>
            <w:r w:rsidRPr="006D0307">
              <w:rPr>
                <w:rFonts w:ascii="Century Gothic" w:hAnsi="Century Gothic"/>
                <w:sz w:val="20"/>
                <w:szCs w:val="20"/>
              </w:rPr>
              <w:t>Tpa</w:t>
            </w:r>
            <w:proofErr w:type="spellEnd"/>
          </w:p>
        </w:tc>
        <w:tc>
          <w:tcPr>
            <w:tcW w:w="7261" w:type="dxa"/>
            <w:gridSpan w:val="2"/>
          </w:tcPr>
          <w:p w14:paraId="461CE25A" w14:textId="77777777" w:rsidR="00D80E5B" w:rsidRPr="006D0307" w:rsidRDefault="00D80E5B" w:rsidP="00D80E5B">
            <w:pPr>
              <w:spacing w:after="0"/>
              <w:rPr>
                <w:rFonts w:ascii="Century Gothic" w:hAnsi="Century Gothic"/>
                <w:sz w:val="20"/>
                <w:szCs w:val="20"/>
              </w:rPr>
            </w:pPr>
            <w:r w:rsidRPr="006D0307">
              <w:rPr>
                <w:rFonts w:ascii="Century Gothic" w:hAnsi="Century Gothic"/>
                <w:sz w:val="20"/>
                <w:szCs w:val="20"/>
              </w:rPr>
              <w:t>Tonnes par an</w:t>
            </w:r>
          </w:p>
        </w:tc>
      </w:tr>
      <w:tr w:rsidR="00D80E5B" w:rsidRPr="006D0307" w14:paraId="65CD6299" w14:textId="77777777" w:rsidTr="0084180C">
        <w:trPr>
          <w:gridAfter w:val="1"/>
          <w:wAfter w:w="193" w:type="dxa"/>
          <w:trHeight w:val="394"/>
        </w:trPr>
        <w:tc>
          <w:tcPr>
            <w:tcW w:w="1908" w:type="dxa"/>
          </w:tcPr>
          <w:p w14:paraId="2EC1F88B" w14:textId="77777777" w:rsidR="00D80E5B" w:rsidRPr="006D0307" w:rsidRDefault="00D80E5B" w:rsidP="00D80E5B">
            <w:pPr>
              <w:spacing w:after="0"/>
              <w:rPr>
                <w:rFonts w:ascii="Century Gothic" w:hAnsi="Century Gothic"/>
                <w:sz w:val="20"/>
                <w:szCs w:val="20"/>
              </w:rPr>
            </w:pPr>
            <w:r w:rsidRPr="006D0307">
              <w:rPr>
                <w:rFonts w:ascii="Century Gothic" w:hAnsi="Century Gothic"/>
                <w:sz w:val="20"/>
                <w:szCs w:val="20"/>
              </w:rPr>
              <w:t>UEMOA</w:t>
            </w:r>
          </w:p>
        </w:tc>
        <w:tc>
          <w:tcPr>
            <w:tcW w:w="7261" w:type="dxa"/>
            <w:gridSpan w:val="2"/>
          </w:tcPr>
          <w:p w14:paraId="6268B3FA" w14:textId="77777777" w:rsidR="00D80E5B" w:rsidRPr="006D0307" w:rsidRDefault="00D80E5B" w:rsidP="00D80E5B">
            <w:pPr>
              <w:spacing w:after="0"/>
              <w:rPr>
                <w:rFonts w:ascii="Century Gothic" w:hAnsi="Century Gothic"/>
                <w:sz w:val="20"/>
                <w:szCs w:val="20"/>
              </w:rPr>
            </w:pPr>
            <w:r w:rsidRPr="006D0307">
              <w:rPr>
                <w:rFonts w:ascii="Century Gothic" w:hAnsi="Century Gothic"/>
                <w:sz w:val="20"/>
                <w:szCs w:val="20"/>
              </w:rPr>
              <w:t>Union Economique et Monétaire Ouest Africaine</w:t>
            </w:r>
          </w:p>
        </w:tc>
      </w:tr>
      <w:tr w:rsidR="00D80E5B" w:rsidRPr="006D0307" w14:paraId="55712800" w14:textId="77777777" w:rsidTr="0084180C">
        <w:trPr>
          <w:gridAfter w:val="1"/>
          <w:wAfter w:w="193" w:type="dxa"/>
          <w:trHeight w:val="394"/>
        </w:trPr>
        <w:tc>
          <w:tcPr>
            <w:tcW w:w="1908" w:type="dxa"/>
          </w:tcPr>
          <w:p w14:paraId="1CC5F04D" w14:textId="17605AD9" w:rsidR="00D80E5B" w:rsidRPr="006D0307" w:rsidRDefault="00D80E5B" w:rsidP="00D80E5B">
            <w:pPr>
              <w:spacing w:after="0"/>
              <w:rPr>
                <w:rFonts w:ascii="Century Gothic" w:hAnsi="Century Gothic"/>
                <w:sz w:val="20"/>
                <w:szCs w:val="20"/>
              </w:rPr>
            </w:pPr>
            <w:r w:rsidRPr="006D0307">
              <w:rPr>
                <w:rFonts w:ascii="Century Gothic" w:eastAsia="Garamond" w:hAnsi="Century Gothic" w:cs="Garamond"/>
                <w:sz w:val="20"/>
                <w:szCs w:val="20"/>
              </w:rPr>
              <w:t xml:space="preserve">UGP </w:t>
            </w:r>
          </w:p>
        </w:tc>
        <w:tc>
          <w:tcPr>
            <w:tcW w:w="7261" w:type="dxa"/>
            <w:gridSpan w:val="2"/>
          </w:tcPr>
          <w:p w14:paraId="70A06C8C" w14:textId="6689EF2D" w:rsidR="00D80E5B" w:rsidRPr="006D0307" w:rsidRDefault="00D80E5B" w:rsidP="00D80E5B">
            <w:pPr>
              <w:spacing w:after="0"/>
              <w:rPr>
                <w:rFonts w:ascii="Century Gothic" w:hAnsi="Century Gothic"/>
                <w:sz w:val="20"/>
                <w:szCs w:val="20"/>
              </w:rPr>
            </w:pPr>
            <w:r w:rsidRPr="006D0307">
              <w:rPr>
                <w:rFonts w:ascii="Century Gothic" w:eastAsia="Garamond" w:hAnsi="Century Gothic" w:cs="Garamond"/>
                <w:sz w:val="20"/>
                <w:szCs w:val="20"/>
              </w:rPr>
              <w:t xml:space="preserve">Unité de gestion du projet  </w:t>
            </w:r>
          </w:p>
        </w:tc>
      </w:tr>
      <w:tr w:rsidR="005D3CEA" w:rsidRPr="006D0307" w14:paraId="49302EEC" w14:textId="77777777" w:rsidTr="00E851EE">
        <w:trPr>
          <w:gridAfter w:val="1"/>
          <w:wAfter w:w="193" w:type="dxa"/>
          <w:trHeight w:val="394"/>
        </w:trPr>
        <w:tc>
          <w:tcPr>
            <w:tcW w:w="1908" w:type="dxa"/>
          </w:tcPr>
          <w:p w14:paraId="24953B87" w14:textId="77777777" w:rsidR="005D3CEA" w:rsidRPr="006D0307" w:rsidRDefault="005D3CEA" w:rsidP="00E851EE">
            <w:pPr>
              <w:spacing w:after="0"/>
              <w:rPr>
                <w:rFonts w:ascii="Century Gothic" w:hAnsi="Century Gothic"/>
                <w:sz w:val="20"/>
                <w:szCs w:val="20"/>
              </w:rPr>
            </w:pPr>
            <w:r w:rsidRPr="006D0307">
              <w:rPr>
                <w:rFonts w:ascii="Century Gothic" w:hAnsi="Century Gothic"/>
                <w:sz w:val="20"/>
                <w:szCs w:val="20"/>
              </w:rPr>
              <w:t>UNAPROFIJA</w:t>
            </w:r>
          </w:p>
        </w:tc>
        <w:tc>
          <w:tcPr>
            <w:tcW w:w="7261" w:type="dxa"/>
            <w:gridSpan w:val="2"/>
          </w:tcPr>
          <w:p w14:paraId="0C197F2A" w14:textId="77777777" w:rsidR="005D3CEA" w:rsidRPr="006D0307" w:rsidRDefault="005D3CEA" w:rsidP="00E851EE">
            <w:pPr>
              <w:spacing w:after="0"/>
              <w:rPr>
                <w:rFonts w:ascii="Century Gothic" w:hAnsi="Century Gothic"/>
                <w:sz w:val="20"/>
                <w:szCs w:val="20"/>
              </w:rPr>
            </w:pPr>
            <w:r w:rsidRPr="006D0307">
              <w:rPr>
                <w:rFonts w:ascii="Century Gothic" w:hAnsi="Century Gothic"/>
                <w:sz w:val="20"/>
                <w:szCs w:val="20"/>
              </w:rPr>
              <w:t xml:space="preserve">Union nationale pour la promotion de la filière Jatropha </w:t>
            </w:r>
          </w:p>
        </w:tc>
      </w:tr>
      <w:tr w:rsidR="00D80E5B" w:rsidRPr="00B87249" w14:paraId="3AAB48C6" w14:textId="77777777" w:rsidTr="0084180C">
        <w:trPr>
          <w:gridAfter w:val="1"/>
          <w:wAfter w:w="193" w:type="dxa"/>
          <w:trHeight w:val="394"/>
        </w:trPr>
        <w:tc>
          <w:tcPr>
            <w:tcW w:w="1908" w:type="dxa"/>
          </w:tcPr>
          <w:p w14:paraId="3567FF6C" w14:textId="54A981F7" w:rsidR="00D80E5B" w:rsidRPr="006D0307" w:rsidRDefault="00D80E5B" w:rsidP="00D80E5B">
            <w:pPr>
              <w:spacing w:after="0"/>
              <w:rPr>
                <w:rFonts w:ascii="Century Gothic" w:hAnsi="Century Gothic"/>
                <w:sz w:val="20"/>
                <w:szCs w:val="20"/>
              </w:rPr>
            </w:pPr>
            <w:r w:rsidRPr="006D0307">
              <w:rPr>
                <w:rFonts w:ascii="Century Gothic" w:hAnsi="Century Gothic" w:cs="Times New Roman"/>
                <w:sz w:val="20"/>
                <w:szCs w:val="20"/>
                <w:lang w:val="en-US"/>
              </w:rPr>
              <w:t xml:space="preserve">UNDAF    </w:t>
            </w:r>
          </w:p>
        </w:tc>
        <w:tc>
          <w:tcPr>
            <w:tcW w:w="7261" w:type="dxa"/>
            <w:gridSpan w:val="2"/>
          </w:tcPr>
          <w:p w14:paraId="71BEAACC" w14:textId="05EBBACC" w:rsidR="00D80E5B" w:rsidRPr="00022DDE" w:rsidRDefault="00D80E5B" w:rsidP="00D80E5B">
            <w:pPr>
              <w:spacing w:after="0"/>
              <w:rPr>
                <w:rFonts w:ascii="Century Gothic" w:hAnsi="Century Gothic"/>
                <w:sz w:val="20"/>
                <w:szCs w:val="20"/>
                <w:lang w:val="en-US"/>
              </w:rPr>
            </w:pPr>
            <w:r w:rsidRPr="006D0307">
              <w:rPr>
                <w:rFonts w:ascii="Century Gothic" w:hAnsi="Century Gothic" w:cs="Times New Roman"/>
                <w:sz w:val="20"/>
                <w:szCs w:val="20"/>
                <w:lang w:val="en-US"/>
              </w:rPr>
              <w:t>United Nations Development Action Framework</w:t>
            </w:r>
          </w:p>
        </w:tc>
      </w:tr>
    </w:tbl>
    <w:p w14:paraId="60692787" w14:textId="77777777" w:rsidR="00DC6195" w:rsidRPr="00022DDE" w:rsidRDefault="00DC6195" w:rsidP="005B26CF">
      <w:pPr>
        <w:spacing w:after="0" w:line="276" w:lineRule="auto"/>
        <w:rPr>
          <w:rFonts w:ascii="Century Gothic" w:hAnsi="Century Gothic" w:cs="Times New Roman"/>
          <w:sz w:val="20"/>
          <w:szCs w:val="20"/>
          <w:lang w:val="en-US"/>
        </w:rPr>
        <w:sectPr w:rsidR="00DC6195" w:rsidRPr="00022DDE" w:rsidSect="00923AF4">
          <w:pgSz w:w="11906" w:h="16838"/>
          <w:pgMar w:top="1417" w:right="1417" w:bottom="1985" w:left="1417" w:header="708" w:footer="199" w:gutter="0"/>
          <w:cols w:space="708"/>
          <w:docGrid w:linePitch="360"/>
        </w:sectPr>
      </w:pPr>
    </w:p>
    <w:p w14:paraId="3D1E3E16" w14:textId="77777777" w:rsidR="0035320D" w:rsidRPr="00032AE4" w:rsidRDefault="00621FA2" w:rsidP="00277127">
      <w:pPr>
        <w:pStyle w:val="EA10"/>
      </w:pPr>
      <w:bookmarkStart w:id="11" w:name="_Toc35897206"/>
      <w:r w:rsidRPr="00032AE4">
        <w:lastRenderedPageBreak/>
        <w:t>Introduction</w:t>
      </w:r>
      <w:bookmarkEnd w:id="11"/>
    </w:p>
    <w:p w14:paraId="4C4095E0" w14:textId="77777777" w:rsidR="008C7FD2" w:rsidRPr="00032AE4" w:rsidRDefault="008C7FD2" w:rsidP="004F6955">
      <w:pPr>
        <w:pStyle w:val="EA2"/>
      </w:pPr>
      <w:bookmarkStart w:id="12" w:name="_Toc35897207"/>
      <w:r w:rsidRPr="00032AE4">
        <w:t>Objectifs de l’évaluation</w:t>
      </w:r>
      <w:bookmarkEnd w:id="12"/>
    </w:p>
    <w:p w14:paraId="64C2A1F1" w14:textId="00848683" w:rsidR="008628ED" w:rsidRPr="00032AE4" w:rsidRDefault="008628ED" w:rsidP="007E43A3">
      <w:pPr>
        <w:pStyle w:val="ea3"/>
        <w:spacing w:line="276" w:lineRule="auto"/>
      </w:pPr>
      <w:bookmarkStart w:id="13" w:name="_Toc35897208"/>
      <w:r w:rsidRPr="00032AE4">
        <w:t>Contexte et Justification</w:t>
      </w:r>
      <w:r w:rsidR="0082693F">
        <w:t xml:space="preserve"> du projet</w:t>
      </w:r>
      <w:bookmarkEnd w:id="13"/>
      <w:r w:rsidR="008E69DB">
        <w:t xml:space="preserve"> </w:t>
      </w:r>
    </w:p>
    <w:p w14:paraId="21815032" w14:textId="4D30ACD1" w:rsidR="00451511" w:rsidRPr="00451511" w:rsidRDefault="00451511" w:rsidP="00451511">
      <w:pPr>
        <w:autoSpaceDE w:val="0"/>
        <w:autoSpaceDN w:val="0"/>
        <w:adjustRightInd w:val="0"/>
        <w:spacing w:after="0" w:line="240" w:lineRule="auto"/>
        <w:jc w:val="both"/>
        <w:rPr>
          <w:rFonts w:ascii="Century Gothic" w:hAnsi="Century Gothic"/>
          <w:sz w:val="20"/>
          <w:szCs w:val="20"/>
        </w:rPr>
      </w:pPr>
      <w:r w:rsidRPr="00451511">
        <w:rPr>
          <w:rFonts w:ascii="Century Gothic" w:hAnsi="Century Gothic"/>
          <w:sz w:val="20"/>
          <w:szCs w:val="20"/>
        </w:rPr>
        <w:t>L’accès à l’énergie</w:t>
      </w:r>
      <w:r w:rsidR="00C932BF">
        <w:rPr>
          <w:rFonts w:ascii="Century Gothic" w:hAnsi="Century Gothic"/>
          <w:sz w:val="20"/>
          <w:szCs w:val="20"/>
        </w:rPr>
        <w:t xml:space="preserve"> durable pour tous</w:t>
      </w:r>
      <w:r w:rsidRPr="00451511">
        <w:rPr>
          <w:rFonts w:ascii="Century Gothic" w:hAnsi="Century Gothic"/>
          <w:sz w:val="20"/>
          <w:szCs w:val="20"/>
        </w:rPr>
        <w:t xml:space="preserve"> continue d’être un véritable problème pour les pays africains. Inscrit dans l’objectif 7 des Objectifs de Développement Durable (ODD), l'accès à l'énergie est non seulement essentiel pour améliorer le niveau de vie des populations, mais, il est également jugé indispensable pour éliminer la pauvreté et parvenir à un développement durable. Bien que le continent africain regorge </w:t>
      </w:r>
      <w:r w:rsidR="005D3CEA">
        <w:rPr>
          <w:rFonts w:ascii="Century Gothic" w:hAnsi="Century Gothic"/>
          <w:sz w:val="20"/>
          <w:szCs w:val="20"/>
        </w:rPr>
        <w:t>d’</w:t>
      </w:r>
      <w:r w:rsidRPr="00451511">
        <w:rPr>
          <w:rFonts w:ascii="Century Gothic" w:hAnsi="Century Gothic"/>
          <w:sz w:val="20"/>
          <w:szCs w:val="20"/>
        </w:rPr>
        <w:t>un potentiel énergétique énorme, il reste la région du monde qui réalise les plus faibles taux d’électrification. L’Agence Internationale de l’Energie (AIE) indiquait qu’en 2017 environ 1,2 milliards de personnes n’</w:t>
      </w:r>
      <w:r w:rsidR="005D3CEA">
        <w:rPr>
          <w:rFonts w:ascii="Century Gothic" w:hAnsi="Century Gothic"/>
          <w:sz w:val="20"/>
          <w:szCs w:val="20"/>
        </w:rPr>
        <w:t>avaient</w:t>
      </w:r>
      <w:r w:rsidRPr="00451511">
        <w:rPr>
          <w:rFonts w:ascii="Century Gothic" w:hAnsi="Century Gothic"/>
          <w:sz w:val="20"/>
          <w:szCs w:val="20"/>
        </w:rPr>
        <w:t xml:space="preserve"> pas accès à l’électricité dans le monde dont près de la moitié vi</w:t>
      </w:r>
      <w:r w:rsidR="005D3CEA">
        <w:rPr>
          <w:rFonts w:ascii="Century Gothic" w:hAnsi="Century Gothic"/>
          <w:sz w:val="20"/>
          <w:szCs w:val="20"/>
        </w:rPr>
        <w:t>vait</w:t>
      </w:r>
      <w:r w:rsidRPr="00451511">
        <w:rPr>
          <w:rFonts w:ascii="Century Gothic" w:hAnsi="Century Gothic"/>
          <w:sz w:val="20"/>
          <w:szCs w:val="20"/>
        </w:rPr>
        <w:t xml:space="preserve"> en Afrique. </w:t>
      </w:r>
      <w:r w:rsidR="00C932BF">
        <w:rPr>
          <w:rFonts w:ascii="Century Gothic" w:hAnsi="Century Gothic"/>
          <w:sz w:val="20"/>
          <w:szCs w:val="20"/>
        </w:rPr>
        <w:t xml:space="preserve"> Le taux d’électrification en milieu rural au Burkina n’est qu’à 3%.</w:t>
      </w:r>
    </w:p>
    <w:p w14:paraId="78EE56D7" w14:textId="11BDF11C" w:rsidR="00451511" w:rsidRPr="00451511" w:rsidRDefault="00451511" w:rsidP="00451511">
      <w:pPr>
        <w:autoSpaceDE w:val="0"/>
        <w:autoSpaceDN w:val="0"/>
        <w:adjustRightInd w:val="0"/>
        <w:spacing w:after="0" w:line="240" w:lineRule="auto"/>
        <w:jc w:val="both"/>
        <w:rPr>
          <w:rFonts w:ascii="Century Gothic" w:hAnsi="Century Gothic"/>
          <w:sz w:val="20"/>
          <w:szCs w:val="20"/>
        </w:rPr>
      </w:pPr>
      <w:r w:rsidRPr="00451511">
        <w:rPr>
          <w:rFonts w:ascii="Century Gothic" w:hAnsi="Century Gothic"/>
          <w:sz w:val="20"/>
          <w:szCs w:val="20"/>
        </w:rPr>
        <w:t>Par ailleurs, face au renchérissement du cours du baril de pétrole et de la crise énergétique amorcée au début des années 2000, le recours aux agro carburants a été prôné au niveau international comme une des solutions face à la crise énergétique. D’autant plus que les agrocarburants offrent d’autres opportunités de développement surtout en milieu rural (emplois verts</w:t>
      </w:r>
      <w:r w:rsidR="00E15265">
        <w:rPr>
          <w:rFonts w:ascii="Century Gothic" w:hAnsi="Century Gothic"/>
          <w:sz w:val="20"/>
          <w:szCs w:val="20"/>
        </w:rPr>
        <w:t xml:space="preserve">, </w:t>
      </w:r>
      <w:r w:rsidRPr="00451511">
        <w:rPr>
          <w:rFonts w:ascii="Century Gothic" w:hAnsi="Century Gothic"/>
          <w:sz w:val="20"/>
          <w:szCs w:val="20"/>
        </w:rPr>
        <w:t>électrification rurale</w:t>
      </w:r>
      <w:r w:rsidR="00E15265">
        <w:rPr>
          <w:rFonts w:ascii="Century Gothic" w:hAnsi="Century Gothic"/>
          <w:sz w:val="20"/>
          <w:szCs w:val="20"/>
        </w:rPr>
        <w:t xml:space="preserve">, </w:t>
      </w:r>
      <w:r w:rsidRPr="00451511">
        <w:rPr>
          <w:rFonts w:ascii="Century Gothic" w:hAnsi="Century Gothic"/>
          <w:sz w:val="20"/>
          <w:szCs w:val="20"/>
        </w:rPr>
        <w:t>amélioration des rendements agricoles</w:t>
      </w:r>
      <w:r w:rsidR="00E15265">
        <w:rPr>
          <w:rFonts w:ascii="Century Gothic" w:hAnsi="Century Gothic"/>
          <w:sz w:val="20"/>
          <w:szCs w:val="20"/>
        </w:rPr>
        <w:t xml:space="preserve">, </w:t>
      </w:r>
      <w:r w:rsidRPr="00451511">
        <w:rPr>
          <w:rFonts w:ascii="Century Gothic" w:hAnsi="Century Gothic"/>
          <w:sz w:val="20"/>
          <w:szCs w:val="20"/>
        </w:rPr>
        <w:t>G</w:t>
      </w:r>
      <w:r w:rsidR="00C932BF">
        <w:rPr>
          <w:rFonts w:ascii="Century Gothic" w:hAnsi="Century Gothic"/>
          <w:sz w:val="20"/>
          <w:szCs w:val="20"/>
        </w:rPr>
        <w:t xml:space="preserve">estion Durable </w:t>
      </w:r>
      <w:r w:rsidR="008104C7">
        <w:rPr>
          <w:rFonts w:ascii="Century Gothic" w:hAnsi="Century Gothic"/>
          <w:sz w:val="20"/>
          <w:szCs w:val="20"/>
        </w:rPr>
        <w:t>des Terres</w:t>
      </w:r>
      <w:r w:rsidRPr="00451511">
        <w:rPr>
          <w:rFonts w:ascii="Century Gothic" w:hAnsi="Century Gothic"/>
          <w:sz w:val="20"/>
          <w:szCs w:val="20"/>
        </w:rPr>
        <w:t>…).</w:t>
      </w:r>
    </w:p>
    <w:p w14:paraId="70735FD1" w14:textId="77777777" w:rsidR="00B2477B" w:rsidRDefault="00B2477B" w:rsidP="00451511">
      <w:pPr>
        <w:autoSpaceDE w:val="0"/>
        <w:autoSpaceDN w:val="0"/>
        <w:adjustRightInd w:val="0"/>
        <w:spacing w:after="0" w:line="240" w:lineRule="auto"/>
        <w:jc w:val="both"/>
        <w:rPr>
          <w:rFonts w:ascii="Century Gothic" w:hAnsi="Century Gothic"/>
          <w:sz w:val="20"/>
          <w:szCs w:val="20"/>
        </w:rPr>
      </w:pPr>
    </w:p>
    <w:p w14:paraId="6A867DA6" w14:textId="138CC68E" w:rsidR="00451511" w:rsidRPr="00451511" w:rsidRDefault="005A44EB" w:rsidP="00451511">
      <w:pPr>
        <w:autoSpaceDE w:val="0"/>
        <w:autoSpaceDN w:val="0"/>
        <w:adjustRightInd w:val="0"/>
        <w:spacing w:after="0" w:line="240" w:lineRule="auto"/>
        <w:jc w:val="both"/>
        <w:rPr>
          <w:rFonts w:ascii="Century Gothic" w:hAnsi="Century Gothic"/>
          <w:sz w:val="20"/>
          <w:szCs w:val="20"/>
        </w:rPr>
      </w:pPr>
      <w:r>
        <w:rPr>
          <w:rFonts w:ascii="Century Gothic" w:hAnsi="Century Gothic"/>
          <w:sz w:val="20"/>
          <w:szCs w:val="20"/>
        </w:rPr>
        <w:t>Motivés par c</w:t>
      </w:r>
      <w:r w:rsidR="00451511" w:rsidRPr="00451511">
        <w:rPr>
          <w:rFonts w:ascii="Century Gothic" w:hAnsi="Century Gothic"/>
          <w:sz w:val="20"/>
          <w:szCs w:val="20"/>
        </w:rPr>
        <w:t>es opportunités, de nombreux projets ont été lancés en Afrique subsahar</w:t>
      </w:r>
      <w:r>
        <w:rPr>
          <w:rFonts w:ascii="Century Gothic" w:hAnsi="Century Gothic"/>
          <w:sz w:val="20"/>
          <w:szCs w:val="20"/>
        </w:rPr>
        <w:t>ienne avec des résultats divers</w:t>
      </w:r>
      <w:r w:rsidR="00451511" w:rsidRPr="00451511">
        <w:rPr>
          <w:rFonts w:ascii="Century Gothic" w:hAnsi="Century Gothic"/>
          <w:sz w:val="20"/>
          <w:szCs w:val="20"/>
        </w:rPr>
        <w:t>.</w:t>
      </w:r>
      <w:r>
        <w:rPr>
          <w:rFonts w:ascii="Century Gothic" w:hAnsi="Century Gothic"/>
          <w:sz w:val="20"/>
          <w:szCs w:val="20"/>
        </w:rPr>
        <w:t xml:space="preserve"> Au Burkina Faso, en dépit de </w:t>
      </w:r>
      <w:r w:rsidR="00451511" w:rsidRPr="00451511">
        <w:rPr>
          <w:rFonts w:ascii="Century Gothic" w:hAnsi="Century Gothic"/>
          <w:sz w:val="20"/>
          <w:szCs w:val="20"/>
        </w:rPr>
        <w:t xml:space="preserve">la controverse à partir de 2008, terres agricoles </w:t>
      </w:r>
      <w:r w:rsidR="006324E5">
        <w:rPr>
          <w:rFonts w:ascii="Century Gothic" w:hAnsi="Century Gothic"/>
          <w:sz w:val="20"/>
          <w:szCs w:val="20"/>
        </w:rPr>
        <w:t>nexus terres de plantations de J</w:t>
      </w:r>
      <w:r w:rsidR="00451511" w:rsidRPr="00451511">
        <w:rPr>
          <w:rFonts w:ascii="Century Gothic" w:hAnsi="Century Gothic"/>
          <w:sz w:val="20"/>
          <w:szCs w:val="20"/>
        </w:rPr>
        <w:t>atropha, le</w:t>
      </w:r>
      <w:r w:rsidR="00B2477B">
        <w:rPr>
          <w:rFonts w:ascii="Century Gothic" w:hAnsi="Century Gothic"/>
          <w:sz w:val="20"/>
          <w:szCs w:val="20"/>
        </w:rPr>
        <w:t xml:space="preserve"> </w:t>
      </w:r>
      <w:r w:rsidR="00984A60">
        <w:rPr>
          <w:rFonts w:ascii="Century Gothic" w:hAnsi="Century Gothic"/>
          <w:sz w:val="20"/>
          <w:szCs w:val="20"/>
        </w:rPr>
        <w:t>« </w:t>
      </w:r>
      <w:r w:rsidR="00984A60" w:rsidRPr="00451511">
        <w:rPr>
          <w:rFonts w:ascii="Century Gothic" w:hAnsi="Century Gothic"/>
          <w:sz w:val="20"/>
          <w:szCs w:val="20"/>
        </w:rPr>
        <w:t>projet</w:t>
      </w:r>
      <w:r w:rsidR="00451511" w:rsidRPr="00B2477B">
        <w:rPr>
          <w:rFonts w:ascii="Century Gothic" w:hAnsi="Century Gothic"/>
          <w:b/>
          <w:i/>
          <w:sz w:val="20"/>
          <w:szCs w:val="20"/>
        </w:rPr>
        <w:t xml:space="preserve"> de promotion du Jatropha </w:t>
      </w:r>
      <w:r w:rsidR="00984A60" w:rsidRPr="00B2477B">
        <w:rPr>
          <w:rFonts w:ascii="Century Gothic" w:hAnsi="Century Gothic"/>
          <w:b/>
          <w:i/>
          <w:sz w:val="20"/>
          <w:szCs w:val="20"/>
        </w:rPr>
        <w:t>Curcas</w:t>
      </w:r>
      <w:r w:rsidR="00451511" w:rsidRPr="00B2477B">
        <w:rPr>
          <w:rFonts w:ascii="Century Gothic" w:hAnsi="Century Gothic"/>
          <w:b/>
          <w:i/>
          <w:sz w:val="20"/>
          <w:szCs w:val="20"/>
        </w:rPr>
        <w:t xml:space="preserve"> comme source d’</w:t>
      </w:r>
      <w:r w:rsidR="0027747C" w:rsidRPr="00B2477B">
        <w:rPr>
          <w:rFonts w:ascii="Century Gothic" w:hAnsi="Century Gothic"/>
          <w:b/>
          <w:i/>
          <w:sz w:val="20"/>
          <w:szCs w:val="20"/>
        </w:rPr>
        <w:t>agrocarburants</w:t>
      </w:r>
      <w:r w:rsidR="00451511" w:rsidRPr="00B2477B">
        <w:rPr>
          <w:rFonts w:ascii="Century Gothic" w:hAnsi="Century Gothic"/>
          <w:b/>
          <w:i/>
          <w:sz w:val="20"/>
          <w:szCs w:val="20"/>
        </w:rPr>
        <w:t xml:space="preserve"> durable</w:t>
      </w:r>
      <w:r w:rsidR="00B2477B">
        <w:rPr>
          <w:rFonts w:ascii="Century Gothic" w:hAnsi="Century Gothic"/>
          <w:sz w:val="20"/>
          <w:szCs w:val="20"/>
        </w:rPr>
        <w:t> »</w:t>
      </w:r>
      <w:r w:rsidR="00451511" w:rsidRPr="00451511">
        <w:rPr>
          <w:rFonts w:ascii="Century Gothic" w:hAnsi="Century Gothic"/>
          <w:sz w:val="20"/>
          <w:szCs w:val="20"/>
        </w:rPr>
        <w:t xml:space="preserve"> a vu le jour. A la demande du Gouvernement, le FEM/PNUD a apporté un appui technique et financier pour sa mise en œuvre.</w:t>
      </w:r>
    </w:p>
    <w:p w14:paraId="448F39C6" w14:textId="77777777" w:rsidR="00451511" w:rsidRPr="00451511" w:rsidRDefault="00451511" w:rsidP="00451511">
      <w:pPr>
        <w:autoSpaceDE w:val="0"/>
        <w:autoSpaceDN w:val="0"/>
        <w:adjustRightInd w:val="0"/>
        <w:spacing w:after="0" w:line="240" w:lineRule="auto"/>
        <w:jc w:val="both"/>
        <w:rPr>
          <w:rFonts w:ascii="Century Gothic" w:hAnsi="Century Gothic"/>
          <w:sz w:val="20"/>
          <w:szCs w:val="20"/>
        </w:rPr>
      </w:pPr>
      <w:r w:rsidRPr="00451511">
        <w:rPr>
          <w:rFonts w:ascii="Century Gothic" w:hAnsi="Century Gothic"/>
          <w:sz w:val="20"/>
          <w:szCs w:val="20"/>
        </w:rPr>
        <w:t xml:space="preserve">Ce projet trouve son fondement dans la lettre de politique sectorielle de l’énergie du Burkina et du document de l’initiative SE4All dans lequel la production durable des agrocarburants et des bioénergies constitue un potentiel énergétique et économique viable à développer pour notre pays. </w:t>
      </w:r>
    </w:p>
    <w:p w14:paraId="152FD3C8" w14:textId="77777777" w:rsidR="00B2477B" w:rsidRDefault="00B2477B" w:rsidP="00451511">
      <w:pPr>
        <w:autoSpaceDE w:val="0"/>
        <w:autoSpaceDN w:val="0"/>
        <w:adjustRightInd w:val="0"/>
        <w:spacing w:after="0" w:line="240" w:lineRule="auto"/>
        <w:jc w:val="both"/>
        <w:rPr>
          <w:rFonts w:ascii="Century Gothic" w:hAnsi="Century Gothic"/>
          <w:sz w:val="20"/>
          <w:szCs w:val="20"/>
        </w:rPr>
      </w:pPr>
    </w:p>
    <w:p w14:paraId="45A82D0F" w14:textId="77777777" w:rsidR="00451511" w:rsidRDefault="00451511" w:rsidP="00451511">
      <w:pPr>
        <w:autoSpaceDE w:val="0"/>
        <w:autoSpaceDN w:val="0"/>
        <w:adjustRightInd w:val="0"/>
        <w:spacing w:after="0" w:line="240" w:lineRule="auto"/>
        <w:jc w:val="both"/>
        <w:rPr>
          <w:rFonts w:ascii="Century Gothic" w:hAnsi="Century Gothic"/>
          <w:sz w:val="20"/>
          <w:szCs w:val="20"/>
        </w:rPr>
      </w:pPr>
      <w:r w:rsidRPr="00451511">
        <w:rPr>
          <w:rFonts w:ascii="Century Gothic" w:hAnsi="Century Gothic"/>
          <w:sz w:val="20"/>
          <w:szCs w:val="20"/>
        </w:rPr>
        <w:t>L'objectif stratégique de ce projet est de contribuer à la réduction des émissions de gaz à effet de serre ainsi qu’au renforcement de l’économie locale et du bien-être de la population à travers la promotion et le développement des filières de production des agrocarburants dans le respect des critères de durabilité notamment la sécurité alimentaire, le foncier rural, la biodiversité et la préservation de l’environnement.</w:t>
      </w:r>
    </w:p>
    <w:p w14:paraId="2EEDF564" w14:textId="03EB12C3" w:rsidR="0082693F" w:rsidRDefault="0082693F" w:rsidP="0082693F">
      <w:pPr>
        <w:pStyle w:val="ea3"/>
        <w:spacing w:line="276" w:lineRule="auto"/>
        <w:ind w:left="720"/>
      </w:pPr>
      <w:r>
        <w:t xml:space="preserve"> </w:t>
      </w:r>
      <w:bookmarkStart w:id="14" w:name="_Toc35897209"/>
      <w:r>
        <w:t>Enjeu et priorités thématiques du projet</w:t>
      </w:r>
      <w:bookmarkEnd w:id="14"/>
    </w:p>
    <w:p w14:paraId="4CA328C5" w14:textId="16BA8FD6" w:rsidR="0082693F" w:rsidRPr="0082693F" w:rsidRDefault="0082693F" w:rsidP="0082693F">
      <w:pPr>
        <w:autoSpaceDE w:val="0"/>
        <w:autoSpaceDN w:val="0"/>
        <w:adjustRightInd w:val="0"/>
        <w:spacing w:after="0" w:line="240" w:lineRule="auto"/>
        <w:jc w:val="both"/>
        <w:rPr>
          <w:rFonts w:ascii="Century Gothic" w:hAnsi="Century Gothic"/>
          <w:sz w:val="20"/>
          <w:szCs w:val="20"/>
        </w:rPr>
      </w:pPr>
      <w:r w:rsidRPr="0082693F">
        <w:rPr>
          <w:rFonts w:ascii="Century Gothic" w:hAnsi="Century Gothic"/>
          <w:sz w:val="20"/>
          <w:szCs w:val="20"/>
        </w:rPr>
        <w:t>L'enjeu principal qui consiste à</w:t>
      </w:r>
      <w:r w:rsidR="00253BD0" w:rsidRPr="0082693F">
        <w:rPr>
          <w:rFonts w:ascii="Century Gothic" w:hAnsi="Century Gothic"/>
          <w:sz w:val="20"/>
          <w:szCs w:val="20"/>
        </w:rPr>
        <w:t xml:space="preserve"> « Promouvoir</w:t>
      </w:r>
      <w:r w:rsidRPr="0082693F">
        <w:rPr>
          <w:rFonts w:ascii="Century Gothic" w:hAnsi="Century Gothic"/>
          <w:sz w:val="20"/>
          <w:szCs w:val="20"/>
        </w:rPr>
        <w:t xml:space="preserve"> le </w:t>
      </w:r>
      <w:r w:rsidRPr="00022DDE">
        <w:rPr>
          <w:rFonts w:ascii="Century Gothic" w:hAnsi="Century Gothic"/>
          <w:i/>
          <w:iCs/>
          <w:sz w:val="20"/>
          <w:szCs w:val="20"/>
        </w:rPr>
        <w:t>Jatropha Curcas</w:t>
      </w:r>
      <w:r w:rsidRPr="0082693F">
        <w:rPr>
          <w:rFonts w:ascii="Century Gothic" w:hAnsi="Century Gothic"/>
          <w:sz w:val="20"/>
          <w:szCs w:val="20"/>
        </w:rPr>
        <w:t xml:space="preserve"> comme source durable d</w:t>
      </w:r>
      <w:r w:rsidR="00902B31">
        <w:rPr>
          <w:rFonts w:ascii="Century Gothic" w:hAnsi="Century Gothic"/>
          <w:sz w:val="20"/>
          <w:szCs w:val="20"/>
        </w:rPr>
        <w:t>’</w:t>
      </w:r>
      <w:r w:rsidR="00253BD0" w:rsidRPr="0082693F">
        <w:rPr>
          <w:rFonts w:ascii="Century Gothic" w:hAnsi="Century Gothic"/>
          <w:sz w:val="20"/>
          <w:szCs w:val="20"/>
        </w:rPr>
        <w:t>agrocarburants</w:t>
      </w:r>
      <w:r w:rsidRPr="0082693F">
        <w:rPr>
          <w:rFonts w:ascii="Century Gothic" w:hAnsi="Century Gothic"/>
          <w:sz w:val="20"/>
          <w:szCs w:val="20"/>
        </w:rPr>
        <w:t xml:space="preserve"> au Burkina </w:t>
      </w:r>
      <w:r w:rsidR="00253BD0" w:rsidRPr="0082693F">
        <w:rPr>
          <w:rFonts w:ascii="Century Gothic" w:hAnsi="Century Gothic"/>
          <w:sz w:val="20"/>
          <w:szCs w:val="20"/>
        </w:rPr>
        <w:t>Faso »</w:t>
      </w:r>
      <w:r w:rsidRPr="0082693F">
        <w:rPr>
          <w:rFonts w:ascii="Century Gothic" w:hAnsi="Century Gothic"/>
          <w:sz w:val="20"/>
          <w:szCs w:val="20"/>
        </w:rPr>
        <w:t>, est la stimulation de nouvelles dynamiques pouvant susciter de nouveaux cercles vertueux pour aider à sortir le monde rural de la pauvreté tout en respectant les objectifs de développement d'une source d'énergie durable au niveau national.</w:t>
      </w:r>
    </w:p>
    <w:p w14:paraId="3F17719B" w14:textId="0E2CC09D" w:rsidR="0082693F" w:rsidRPr="0082693F" w:rsidRDefault="0082693F" w:rsidP="0082693F">
      <w:pPr>
        <w:autoSpaceDE w:val="0"/>
        <w:autoSpaceDN w:val="0"/>
        <w:adjustRightInd w:val="0"/>
        <w:spacing w:after="0" w:line="240" w:lineRule="auto"/>
        <w:jc w:val="both"/>
        <w:rPr>
          <w:rFonts w:ascii="Century Gothic" w:hAnsi="Century Gothic"/>
          <w:sz w:val="20"/>
          <w:szCs w:val="20"/>
        </w:rPr>
      </w:pPr>
      <w:r>
        <w:rPr>
          <w:rFonts w:ascii="Century Gothic" w:hAnsi="Century Gothic"/>
          <w:sz w:val="20"/>
          <w:szCs w:val="20"/>
        </w:rPr>
        <w:t>L’</w:t>
      </w:r>
      <w:r w:rsidRPr="0082693F">
        <w:rPr>
          <w:rFonts w:ascii="Century Gothic" w:hAnsi="Century Gothic"/>
          <w:sz w:val="20"/>
          <w:szCs w:val="20"/>
        </w:rPr>
        <w:t xml:space="preserve">analyse du contexte de développement des agrocarburants au Burkina Faso, la situation de différents acteurs de la filière Jatropha et les contraintes auxquelles ils sont </w:t>
      </w:r>
      <w:r w:rsidR="00253BD0" w:rsidRPr="0082693F">
        <w:rPr>
          <w:rFonts w:ascii="Century Gothic" w:hAnsi="Century Gothic"/>
          <w:sz w:val="20"/>
          <w:szCs w:val="20"/>
        </w:rPr>
        <w:t xml:space="preserve">confrontés </w:t>
      </w:r>
      <w:r w:rsidR="00253BD0">
        <w:rPr>
          <w:rFonts w:ascii="Century Gothic" w:hAnsi="Century Gothic"/>
          <w:sz w:val="20"/>
          <w:szCs w:val="20"/>
        </w:rPr>
        <w:t>ont</w:t>
      </w:r>
      <w:r>
        <w:rPr>
          <w:rFonts w:ascii="Century Gothic" w:hAnsi="Century Gothic"/>
          <w:sz w:val="20"/>
          <w:szCs w:val="20"/>
        </w:rPr>
        <w:t xml:space="preserve"> suggéré</w:t>
      </w:r>
      <w:r w:rsidRPr="0082693F">
        <w:rPr>
          <w:rFonts w:ascii="Century Gothic" w:hAnsi="Century Gothic"/>
          <w:sz w:val="20"/>
          <w:szCs w:val="20"/>
        </w:rPr>
        <w:t xml:space="preserve"> la nécessité d'organiser la mise en œuvre d'un programme sur la promotion du Jatropha comme une ressource bioénergétique durable </w:t>
      </w:r>
      <w:r>
        <w:rPr>
          <w:rFonts w:ascii="Century Gothic" w:hAnsi="Century Gothic"/>
          <w:sz w:val="20"/>
          <w:szCs w:val="20"/>
        </w:rPr>
        <w:t>autour des</w:t>
      </w:r>
      <w:r w:rsidRPr="0082693F">
        <w:rPr>
          <w:rFonts w:ascii="Century Gothic" w:hAnsi="Century Gothic"/>
          <w:sz w:val="20"/>
          <w:szCs w:val="20"/>
        </w:rPr>
        <w:t xml:space="preserve"> priorités thématiques </w:t>
      </w:r>
      <w:r w:rsidR="00253BD0" w:rsidRPr="0082693F">
        <w:rPr>
          <w:rFonts w:ascii="Century Gothic" w:hAnsi="Century Gothic"/>
          <w:sz w:val="20"/>
          <w:szCs w:val="20"/>
        </w:rPr>
        <w:t>suivantes :</w:t>
      </w:r>
    </w:p>
    <w:p w14:paraId="016E15C3" w14:textId="77777777" w:rsidR="0082693F" w:rsidRPr="0082693F" w:rsidRDefault="0082693F" w:rsidP="0082693F">
      <w:pPr>
        <w:autoSpaceDE w:val="0"/>
        <w:autoSpaceDN w:val="0"/>
        <w:adjustRightInd w:val="0"/>
        <w:spacing w:after="0" w:line="240" w:lineRule="auto"/>
        <w:jc w:val="both"/>
        <w:rPr>
          <w:rFonts w:ascii="Century Gothic" w:hAnsi="Century Gothic"/>
          <w:sz w:val="20"/>
          <w:szCs w:val="20"/>
        </w:rPr>
      </w:pPr>
    </w:p>
    <w:p w14:paraId="77459422" w14:textId="77777777" w:rsidR="0082693F" w:rsidRPr="0082693F" w:rsidRDefault="0082693F" w:rsidP="0082693F">
      <w:pPr>
        <w:autoSpaceDE w:val="0"/>
        <w:autoSpaceDN w:val="0"/>
        <w:adjustRightInd w:val="0"/>
        <w:spacing w:after="0" w:line="240" w:lineRule="auto"/>
        <w:jc w:val="both"/>
        <w:rPr>
          <w:rFonts w:ascii="Century Gothic" w:hAnsi="Century Gothic"/>
          <w:sz w:val="20"/>
          <w:szCs w:val="20"/>
        </w:rPr>
      </w:pPr>
      <w:r w:rsidRPr="0082693F">
        <w:rPr>
          <w:rFonts w:ascii="Century Gothic" w:hAnsi="Century Gothic"/>
          <w:sz w:val="20"/>
          <w:szCs w:val="20"/>
        </w:rPr>
        <w:t>•</w:t>
      </w:r>
      <w:r w:rsidRPr="0082693F">
        <w:rPr>
          <w:rFonts w:ascii="Century Gothic" w:hAnsi="Century Gothic"/>
          <w:sz w:val="20"/>
          <w:szCs w:val="20"/>
        </w:rPr>
        <w:tab/>
      </w:r>
      <w:r w:rsidRPr="0082693F">
        <w:rPr>
          <w:rFonts w:ascii="Century Gothic" w:hAnsi="Century Gothic"/>
          <w:b/>
          <w:i/>
          <w:sz w:val="20"/>
          <w:szCs w:val="20"/>
        </w:rPr>
        <w:t>Structurer le cadre institutionnel</w:t>
      </w:r>
      <w:r w:rsidRPr="0082693F">
        <w:rPr>
          <w:rFonts w:ascii="Century Gothic" w:hAnsi="Century Gothic"/>
          <w:sz w:val="20"/>
          <w:szCs w:val="20"/>
        </w:rPr>
        <w:t xml:space="preserve"> : établir une consultation réelle entre les secteurs de l'agriculture et de l'énergie, car elle est essentielle à la sécurité alimentaire ; la durabilité des politiques sectorielles doit être contrôlée par le SP/C</w:t>
      </w:r>
      <w:r w:rsidRPr="00022DDE">
        <w:rPr>
          <w:rFonts w:ascii="Century Gothic" w:hAnsi="Century Gothic"/>
          <w:strike/>
          <w:sz w:val="20"/>
        </w:rPr>
        <w:t>O</w:t>
      </w:r>
      <w:r w:rsidRPr="0082693F">
        <w:rPr>
          <w:rFonts w:ascii="Century Gothic" w:hAnsi="Century Gothic"/>
          <w:sz w:val="20"/>
          <w:szCs w:val="20"/>
        </w:rPr>
        <w:t>N</w:t>
      </w:r>
      <w:r w:rsidRPr="00022DDE">
        <w:rPr>
          <w:rFonts w:ascii="Century Gothic" w:hAnsi="Century Gothic"/>
          <w:strike/>
          <w:sz w:val="20"/>
        </w:rPr>
        <w:t>E</w:t>
      </w:r>
      <w:r w:rsidRPr="0082693F">
        <w:rPr>
          <w:rFonts w:ascii="Century Gothic" w:hAnsi="Century Gothic"/>
          <w:sz w:val="20"/>
          <w:szCs w:val="20"/>
        </w:rPr>
        <w:t xml:space="preserve">DD ; une réglementation pertinente </w:t>
      </w:r>
      <w:r w:rsidRPr="0082693F">
        <w:rPr>
          <w:rFonts w:ascii="Century Gothic" w:hAnsi="Century Gothic"/>
          <w:sz w:val="20"/>
          <w:szCs w:val="20"/>
        </w:rPr>
        <w:lastRenderedPageBreak/>
        <w:t xml:space="preserve">abordant toutes les questions sur l'investissement, la fiscalité, les normes de qualité et les critères de durabilité doit être mise en place ; </w:t>
      </w:r>
    </w:p>
    <w:p w14:paraId="4350C255" w14:textId="77777777" w:rsidR="0082693F" w:rsidRPr="0082693F" w:rsidRDefault="0082693F" w:rsidP="005B3F42">
      <w:pPr>
        <w:autoSpaceDE w:val="0"/>
        <w:autoSpaceDN w:val="0"/>
        <w:adjustRightInd w:val="0"/>
        <w:spacing w:after="0" w:line="240" w:lineRule="auto"/>
        <w:jc w:val="both"/>
        <w:rPr>
          <w:rFonts w:ascii="Century Gothic" w:hAnsi="Century Gothic"/>
          <w:sz w:val="20"/>
          <w:szCs w:val="20"/>
        </w:rPr>
      </w:pPr>
      <w:r w:rsidRPr="0082693F">
        <w:rPr>
          <w:rFonts w:ascii="Century Gothic" w:hAnsi="Century Gothic"/>
          <w:sz w:val="20"/>
          <w:szCs w:val="20"/>
        </w:rPr>
        <w:t>•</w:t>
      </w:r>
      <w:r w:rsidRPr="0082693F">
        <w:rPr>
          <w:rFonts w:ascii="Century Gothic" w:hAnsi="Century Gothic"/>
          <w:sz w:val="20"/>
          <w:szCs w:val="20"/>
        </w:rPr>
        <w:tab/>
      </w:r>
      <w:r w:rsidRPr="0082693F">
        <w:rPr>
          <w:rFonts w:ascii="Century Gothic" w:hAnsi="Century Gothic"/>
          <w:b/>
          <w:i/>
          <w:sz w:val="20"/>
          <w:szCs w:val="20"/>
        </w:rPr>
        <w:t>Orienter la dynamique d'investissement</w:t>
      </w:r>
      <w:r w:rsidRPr="0082693F">
        <w:rPr>
          <w:rFonts w:ascii="Century Gothic" w:hAnsi="Century Gothic"/>
          <w:sz w:val="20"/>
          <w:szCs w:val="20"/>
        </w:rPr>
        <w:t xml:space="preserve"> vers des partenariats entre les industriels et les acteurs du monde rural pour contribuer efficacement à la création de richesses dans les zones rurales, y compris le développement de la capacité des fabriques traditionnelles d’huile par trituration ;</w:t>
      </w:r>
    </w:p>
    <w:p w14:paraId="0C3BFE24" w14:textId="77777777" w:rsidR="0082693F" w:rsidRPr="0082693F" w:rsidRDefault="0082693F" w:rsidP="005B3F42">
      <w:pPr>
        <w:autoSpaceDE w:val="0"/>
        <w:autoSpaceDN w:val="0"/>
        <w:adjustRightInd w:val="0"/>
        <w:spacing w:after="0" w:line="240" w:lineRule="auto"/>
        <w:jc w:val="both"/>
      </w:pPr>
      <w:r w:rsidRPr="0082693F">
        <w:t>•</w:t>
      </w:r>
      <w:r w:rsidRPr="0082693F">
        <w:tab/>
      </w:r>
      <w:r w:rsidRPr="00DC1C40">
        <w:rPr>
          <w:rFonts w:ascii="Century Gothic" w:hAnsi="Century Gothic"/>
          <w:b/>
          <w:i/>
          <w:sz w:val="20"/>
          <w:szCs w:val="20"/>
        </w:rPr>
        <w:t>Impliquer la société civile</w:t>
      </w:r>
      <w:r w:rsidRPr="00DC1C40">
        <w:rPr>
          <w:rFonts w:ascii="Century Gothic" w:hAnsi="Century Gothic"/>
          <w:sz w:val="20"/>
          <w:szCs w:val="20"/>
        </w:rPr>
        <w:t xml:space="preserve"> dans les consultations et l'accompagnement des programmes nationaux, l'objectif étant de favoriser le concept "pôles de développement" ruraux introduit par le PASE et les projets du PTFM et de créer les conditions nécessaires pour assurer leur viabilité</w:t>
      </w:r>
      <w:r w:rsidRPr="0082693F">
        <w:t xml:space="preserve"> ;</w:t>
      </w:r>
    </w:p>
    <w:p w14:paraId="74915496" w14:textId="047C1970" w:rsidR="0082693F" w:rsidRPr="0082693F" w:rsidRDefault="0082693F" w:rsidP="005B3F42">
      <w:pPr>
        <w:autoSpaceDE w:val="0"/>
        <w:autoSpaceDN w:val="0"/>
        <w:adjustRightInd w:val="0"/>
        <w:spacing w:after="0" w:line="240" w:lineRule="auto"/>
        <w:jc w:val="both"/>
        <w:rPr>
          <w:rFonts w:ascii="Century Gothic" w:hAnsi="Century Gothic"/>
          <w:sz w:val="20"/>
          <w:szCs w:val="20"/>
        </w:rPr>
      </w:pPr>
      <w:r w:rsidRPr="0082693F">
        <w:rPr>
          <w:rFonts w:ascii="Century Gothic" w:hAnsi="Century Gothic"/>
          <w:sz w:val="20"/>
          <w:szCs w:val="20"/>
        </w:rPr>
        <w:t>•</w:t>
      </w:r>
      <w:r w:rsidRPr="0082693F">
        <w:rPr>
          <w:rFonts w:ascii="Century Gothic" w:hAnsi="Century Gothic"/>
          <w:sz w:val="20"/>
          <w:szCs w:val="20"/>
        </w:rPr>
        <w:tab/>
      </w:r>
      <w:r w:rsidRPr="0082693F">
        <w:rPr>
          <w:rFonts w:ascii="Century Gothic" w:hAnsi="Century Gothic"/>
          <w:b/>
          <w:i/>
          <w:sz w:val="20"/>
          <w:szCs w:val="20"/>
        </w:rPr>
        <w:t>faciliter les investissements</w:t>
      </w:r>
      <w:r w:rsidRPr="0082693F">
        <w:rPr>
          <w:rFonts w:ascii="Century Gothic" w:hAnsi="Century Gothic"/>
          <w:sz w:val="20"/>
          <w:szCs w:val="20"/>
        </w:rPr>
        <w:t xml:space="preserve">, faciliter l'accès aux financements carbones, sensibiliser les opérateurs de la filière bancaire et de la </w:t>
      </w:r>
      <w:r w:rsidR="00253BD0" w:rsidRPr="0082693F">
        <w:rPr>
          <w:rFonts w:ascii="Century Gothic" w:hAnsi="Century Gothic"/>
          <w:sz w:val="20"/>
          <w:szCs w:val="20"/>
        </w:rPr>
        <w:t>microfinance</w:t>
      </w:r>
      <w:r w:rsidRPr="0082693F">
        <w:rPr>
          <w:rFonts w:ascii="Century Gothic" w:hAnsi="Century Gothic"/>
          <w:sz w:val="20"/>
          <w:szCs w:val="20"/>
        </w:rPr>
        <w:t xml:space="preserve"> sur les potenti</w:t>
      </w:r>
      <w:r w:rsidR="00987DE4">
        <w:rPr>
          <w:rFonts w:ascii="Century Gothic" w:hAnsi="Century Gothic"/>
          <w:sz w:val="20"/>
          <w:szCs w:val="20"/>
        </w:rPr>
        <w:t>a</w:t>
      </w:r>
      <w:r w:rsidRPr="0082693F">
        <w:rPr>
          <w:rFonts w:ascii="Century Gothic" w:hAnsi="Century Gothic"/>
          <w:sz w:val="20"/>
          <w:szCs w:val="20"/>
        </w:rPr>
        <w:t>l</w:t>
      </w:r>
      <w:r w:rsidR="00987DE4">
        <w:rPr>
          <w:rFonts w:ascii="Century Gothic" w:hAnsi="Century Gothic"/>
          <w:sz w:val="20"/>
          <w:szCs w:val="20"/>
        </w:rPr>
        <w:t>ité</w:t>
      </w:r>
      <w:r w:rsidRPr="0082693F">
        <w:rPr>
          <w:rFonts w:ascii="Century Gothic" w:hAnsi="Century Gothic"/>
          <w:sz w:val="20"/>
          <w:szCs w:val="20"/>
        </w:rPr>
        <w:t>s de la filière Jatropha, promouvoir les dispositions du Code des investissements qui favorisent la création de petites entreprises décentralisées ;</w:t>
      </w:r>
    </w:p>
    <w:p w14:paraId="34AD0F42" w14:textId="51D8979E" w:rsidR="005419FE" w:rsidRDefault="0082693F" w:rsidP="005B3F42">
      <w:pPr>
        <w:autoSpaceDE w:val="0"/>
        <w:autoSpaceDN w:val="0"/>
        <w:adjustRightInd w:val="0"/>
        <w:spacing w:after="0" w:line="240" w:lineRule="auto"/>
        <w:jc w:val="both"/>
        <w:rPr>
          <w:rFonts w:ascii="Century Gothic" w:hAnsi="Century Gothic"/>
          <w:sz w:val="20"/>
          <w:szCs w:val="20"/>
        </w:rPr>
      </w:pPr>
      <w:r w:rsidRPr="0082693F">
        <w:rPr>
          <w:rFonts w:ascii="Century Gothic" w:hAnsi="Century Gothic"/>
          <w:sz w:val="20"/>
          <w:szCs w:val="20"/>
        </w:rPr>
        <w:t>•</w:t>
      </w:r>
      <w:r w:rsidRPr="0082693F">
        <w:rPr>
          <w:rFonts w:ascii="Century Gothic" w:hAnsi="Century Gothic"/>
          <w:sz w:val="20"/>
          <w:szCs w:val="20"/>
        </w:rPr>
        <w:tab/>
      </w:r>
      <w:r w:rsidRPr="0082693F">
        <w:rPr>
          <w:rFonts w:ascii="Century Gothic" w:hAnsi="Century Gothic"/>
          <w:b/>
          <w:i/>
          <w:sz w:val="20"/>
          <w:szCs w:val="20"/>
        </w:rPr>
        <w:t xml:space="preserve">Promouvoir l'utilisation </w:t>
      </w:r>
      <w:r w:rsidR="00116A3F">
        <w:rPr>
          <w:rFonts w:ascii="Century Gothic" w:hAnsi="Century Gothic"/>
          <w:b/>
          <w:i/>
          <w:sz w:val="20"/>
          <w:szCs w:val="20"/>
        </w:rPr>
        <w:t>de l’</w:t>
      </w:r>
      <w:r w:rsidR="00116A3F" w:rsidRPr="0082693F">
        <w:rPr>
          <w:rFonts w:ascii="Century Gothic" w:hAnsi="Century Gothic"/>
          <w:b/>
          <w:i/>
          <w:sz w:val="20"/>
          <w:szCs w:val="20"/>
        </w:rPr>
        <w:t xml:space="preserve">huile </w:t>
      </w:r>
      <w:r w:rsidR="00116A3F">
        <w:rPr>
          <w:rFonts w:ascii="Century Gothic" w:hAnsi="Century Gothic"/>
          <w:b/>
          <w:i/>
          <w:sz w:val="20"/>
          <w:szCs w:val="20"/>
        </w:rPr>
        <w:t>de Jatropha comme agrocarburant</w:t>
      </w:r>
      <w:r w:rsidR="00116A3F" w:rsidRPr="0082693F">
        <w:rPr>
          <w:rFonts w:ascii="Century Gothic" w:hAnsi="Century Gothic"/>
          <w:b/>
          <w:i/>
          <w:sz w:val="20"/>
          <w:szCs w:val="20"/>
        </w:rPr>
        <w:t xml:space="preserve"> </w:t>
      </w:r>
      <w:r w:rsidRPr="00022DDE">
        <w:rPr>
          <w:rFonts w:ascii="Century Gothic" w:hAnsi="Century Gothic"/>
          <w:b/>
          <w:i/>
          <w:strike/>
          <w:sz w:val="20"/>
        </w:rPr>
        <w:t>végétale pure</w:t>
      </w:r>
      <w:r w:rsidRPr="00022DDE">
        <w:rPr>
          <w:rFonts w:ascii="Century Gothic" w:hAnsi="Century Gothic"/>
          <w:strike/>
          <w:sz w:val="20"/>
        </w:rPr>
        <w:t>,</w:t>
      </w:r>
      <w:r w:rsidRPr="0082693F">
        <w:rPr>
          <w:rFonts w:ascii="Century Gothic" w:hAnsi="Century Gothic"/>
          <w:sz w:val="20"/>
          <w:szCs w:val="20"/>
        </w:rPr>
        <w:t xml:space="preserve"> non seulement pour la production d'électricité, mais dans le secteur des transports et comme combustible </w:t>
      </w:r>
      <w:r w:rsidR="008104C7" w:rsidRPr="0082693F">
        <w:rPr>
          <w:rFonts w:ascii="Century Gothic" w:hAnsi="Century Gothic"/>
          <w:sz w:val="20"/>
          <w:szCs w:val="20"/>
        </w:rPr>
        <w:t>domestique</w:t>
      </w:r>
      <w:r w:rsidR="008104C7">
        <w:rPr>
          <w:rFonts w:ascii="Century Gothic" w:hAnsi="Century Gothic"/>
          <w:sz w:val="20"/>
          <w:szCs w:val="20"/>
        </w:rPr>
        <w:t> </w:t>
      </w:r>
      <w:r w:rsidR="008104C7" w:rsidRPr="0082693F">
        <w:rPr>
          <w:rFonts w:ascii="Century Gothic" w:hAnsi="Century Gothic"/>
          <w:sz w:val="20"/>
          <w:szCs w:val="20"/>
        </w:rPr>
        <w:t>(</w:t>
      </w:r>
      <w:r w:rsidR="00987DE4">
        <w:rPr>
          <w:rFonts w:ascii="Century Gothic" w:hAnsi="Century Gothic"/>
          <w:sz w:val="20"/>
          <w:szCs w:val="20"/>
        </w:rPr>
        <w:t>l</w:t>
      </w:r>
      <w:r w:rsidR="00116A3F">
        <w:rPr>
          <w:rFonts w:ascii="Century Gothic" w:hAnsi="Century Gothic"/>
          <w:sz w:val="20"/>
          <w:szCs w:val="20"/>
        </w:rPr>
        <w:t>’utilisation en circuit court</w:t>
      </w:r>
      <w:r w:rsidR="00116A3F" w:rsidRPr="0082693F">
        <w:rPr>
          <w:rFonts w:ascii="Century Gothic" w:hAnsi="Century Gothic"/>
          <w:sz w:val="20"/>
          <w:szCs w:val="20"/>
        </w:rPr>
        <w:t xml:space="preserve"> </w:t>
      </w:r>
      <w:r w:rsidRPr="0082693F">
        <w:rPr>
          <w:rFonts w:ascii="Century Gothic" w:hAnsi="Century Gothic"/>
          <w:sz w:val="20"/>
          <w:szCs w:val="20"/>
        </w:rPr>
        <w:t>étant considérée comme un</w:t>
      </w:r>
      <w:r w:rsidR="00116A3F">
        <w:rPr>
          <w:rFonts w:ascii="Century Gothic" w:hAnsi="Century Gothic"/>
          <w:sz w:val="20"/>
          <w:szCs w:val="20"/>
        </w:rPr>
        <w:t>e</w:t>
      </w:r>
      <w:r w:rsidRPr="0082693F">
        <w:rPr>
          <w:rFonts w:ascii="Century Gothic" w:hAnsi="Century Gothic"/>
          <w:sz w:val="20"/>
          <w:szCs w:val="20"/>
        </w:rPr>
        <w:t xml:space="preserve"> </w:t>
      </w:r>
      <w:r w:rsidR="00116A3F">
        <w:rPr>
          <w:rFonts w:ascii="Century Gothic" w:hAnsi="Century Gothic"/>
          <w:sz w:val="20"/>
          <w:szCs w:val="20"/>
        </w:rPr>
        <w:t>alternative</w:t>
      </w:r>
      <w:r w:rsidRPr="0082693F">
        <w:rPr>
          <w:rFonts w:ascii="Century Gothic" w:hAnsi="Century Gothic"/>
          <w:sz w:val="20"/>
          <w:szCs w:val="20"/>
        </w:rPr>
        <w:t xml:space="preserve"> de production d’huile décentralisée</w:t>
      </w:r>
      <w:r w:rsidR="00987DE4">
        <w:rPr>
          <w:rFonts w:ascii="Century Gothic" w:hAnsi="Century Gothic"/>
          <w:sz w:val="20"/>
          <w:szCs w:val="20"/>
        </w:rPr>
        <w:t>)</w:t>
      </w:r>
      <w:r w:rsidRPr="0082693F">
        <w:rPr>
          <w:rFonts w:ascii="Century Gothic" w:hAnsi="Century Gothic"/>
          <w:sz w:val="20"/>
          <w:szCs w:val="20"/>
        </w:rPr>
        <w:t xml:space="preserve"> et contribuer à la promotion des huiles de moindre qualité qui ne sont pas des huiles pures mais </w:t>
      </w:r>
      <w:r w:rsidR="005419FE">
        <w:rPr>
          <w:rFonts w:ascii="Century Gothic" w:hAnsi="Century Gothic"/>
          <w:sz w:val="20"/>
          <w:szCs w:val="20"/>
        </w:rPr>
        <w:t>pouvant contribuer à satisfaire des besoins énergétiques en milieu rural</w:t>
      </w:r>
      <w:r w:rsidR="005419FE" w:rsidRPr="0082693F">
        <w:rPr>
          <w:rFonts w:ascii="Century Gothic" w:hAnsi="Century Gothic"/>
          <w:sz w:val="20"/>
          <w:szCs w:val="20"/>
        </w:rPr>
        <w:t>.</w:t>
      </w:r>
    </w:p>
    <w:p w14:paraId="6C2AB634" w14:textId="77777777" w:rsidR="0082693F" w:rsidRPr="00451511" w:rsidRDefault="0082693F" w:rsidP="0082693F">
      <w:pPr>
        <w:autoSpaceDE w:val="0"/>
        <w:autoSpaceDN w:val="0"/>
        <w:adjustRightInd w:val="0"/>
        <w:spacing w:after="0" w:line="240" w:lineRule="auto"/>
        <w:jc w:val="both"/>
        <w:rPr>
          <w:rFonts w:ascii="Century Gothic" w:hAnsi="Century Gothic"/>
          <w:sz w:val="20"/>
          <w:szCs w:val="20"/>
        </w:rPr>
      </w:pPr>
    </w:p>
    <w:p w14:paraId="5FD560E7" w14:textId="77777777" w:rsidR="00451511" w:rsidRPr="00451511" w:rsidRDefault="00451511" w:rsidP="00451511">
      <w:pPr>
        <w:autoSpaceDE w:val="0"/>
        <w:autoSpaceDN w:val="0"/>
        <w:adjustRightInd w:val="0"/>
        <w:spacing w:after="0" w:line="240" w:lineRule="auto"/>
        <w:jc w:val="both"/>
        <w:rPr>
          <w:rFonts w:ascii="Century Gothic" w:hAnsi="Century Gothic"/>
          <w:sz w:val="20"/>
          <w:szCs w:val="20"/>
        </w:rPr>
      </w:pPr>
      <w:r w:rsidRPr="00451511">
        <w:rPr>
          <w:rFonts w:ascii="Century Gothic" w:hAnsi="Century Gothic"/>
          <w:sz w:val="20"/>
          <w:szCs w:val="20"/>
        </w:rPr>
        <w:t>Aussi, l’approche proposée pour le projet, repose-t-elle sur la promotion du genre, la concertation active entre les institutions concernées et la recherche de synergies entre les acteurs impliqués dans la production et la transformation des produits de la filière, compatibles avec celle déclinée dans la lettre de politique sectorielle.</w:t>
      </w:r>
    </w:p>
    <w:p w14:paraId="17F37090" w14:textId="2F55E056" w:rsidR="00451511" w:rsidRPr="00451511" w:rsidRDefault="00451511" w:rsidP="00451511">
      <w:pPr>
        <w:autoSpaceDE w:val="0"/>
        <w:autoSpaceDN w:val="0"/>
        <w:adjustRightInd w:val="0"/>
        <w:spacing w:after="0" w:line="240" w:lineRule="auto"/>
        <w:jc w:val="both"/>
        <w:rPr>
          <w:rFonts w:ascii="Century Gothic" w:hAnsi="Century Gothic"/>
          <w:sz w:val="20"/>
          <w:szCs w:val="20"/>
        </w:rPr>
      </w:pPr>
      <w:r w:rsidRPr="00451511">
        <w:rPr>
          <w:rFonts w:ascii="Century Gothic" w:hAnsi="Century Gothic"/>
          <w:sz w:val="20"/>
          <w:szCs w:val="20"/>
        </w:rPr>
        <w:t>Le projet d’une durée de 4 ans (2016-2019) s’est articulé autour de cinq (5) composantes principales ci-</w:t>
      </w:r>
      <w:r w:rsidR="00B87E1D" w:rsidRPr="00451511">
        <w:rPr>
          <w:rFonts w:ascii="Century Gothic" w:hAnsi="Century Gothic"/>
          <w:sz w:val="20"/>
          <w:szCs w:val="20"/>
        </w:rPr>
        <w:t>dessous :</w:t>
      </w:r>
    </w:p>
    <w:p w14:paraId="7131F457" w14:textId="7489D437" w:rsidR="00451511" w:rsidRPr="00451511" w:rsidRDefault="00451511" w:rsidP="000512E3">
      <w:pPr>
        <w:numPr>
          <w:ilvl w:val="0"/>
          <w:numId w:val="42"/>
        </w:numPr>
        <w:autoSpaceDE w:val="0"/>
        <w:autoSpaceDN w:val="0"/>
        <w:adjustRightInd w:val="0"/>
        <w:spacing w:after="0" w:line="240" w:lineRule="auto"/>
        <w:jc w:val="both"/>
        <w:rPr>
          <w:rFonts w:ascii="Century Gothic" w:hAnsi="Century Gothic"/>
          <w:sz w:val="20"/>
          <w:szCs w:val="20"/>
        </w:rPr>
      </w:pPr>
      <w:proofErr w:type="gramStart"/>
      <w:r w:rsidRPr="00451511">
        <w:rPr>
          <w:rFonts w:ascii="Century Gothic" w:hAnsi="Century Gothic"/>
          <w:sz w:val="20"/>
          <w:szCs w:val="20"/>
        </w:rPr>
        <w:t>mettre</w:t>
      </w:r>
      <w:proofErr w:type="gramEnd"/>
      <w:r w:rsidRPr="00451511">
        <w:rPr>
          <w:rFonts w:ascii="Century Gothic" w:hAnsi="Century Gothic"/>
          <w:sz w:val="20"/>
          <w:szCs w:val="20"/>
        </w:rPr>
        <w:t xml:space="preserve"> en place une stratégie nationale et un cadre de concertation pour le développement et la structuration des filières de production des agrocarburants à base du </w:t>
      </w:r>
      <w:r w:rsidRPr="00022DDE">
        <w:rPr>
          <w:rFonts w:ascii="Century Gothic" w:hAnsi="Century Gothic"/>
          <w:i/>
          <w:iCs/>
          <w:sz w:val="20"/>
          <w:szCs w:val="20"/>
        </w:rPr>
        <w:t xml:space="preserve">Jatropha </w:t>
      </w:r>
      <w:r w:rsidR="00B87E1D" w:rsidRPr="00022DDE">
        <w:rPr>
          <w:rFonts w:ascii="Century Gothic" w:hAnsi="Century Gothic"/>
          <w:i/>
          <w:iCs/>
          <w:sz w:val="20"/>
          <w:szCs w:val="20"/>
        </w:rPr>
        <w:t>Curcas</w:t>
      </w:r>
      <w:r w:rsidRPr="00451511">
        <w:rPr>
          <w:rFonts w:ascii="Century Gothic" w:hAnsi="Century Gothic"/>
          <w:sz w:val="20"/>
          <w:szCs w:val="20"/>
        </w:rPr>
        <w:t xml:space="preserve"> ;</w:t>
      </w:r>
    </w:p>
    <w:p w14:paraId="24779801" w14:textId="5A7677BE" w:rsidR="00451511" w:rsidRPr="00451511" w:rsidRDefault="00451511" w:rsidP="000512E3">
      <w:pPr>
        <w:numPr>
          <w:ilvl w:val="0"/>
          <w:numId w:val="42"/>
        </w:numPr>
        <w:autoSpaceDE w:val="0"/>
        <w:autoSpaceDN w:val="0"/>
        <w:adjustRightInd w:val="0"/>
        <w:spacing w:after="0" w:line="240" w:lineRule="auto"/>
        <w:jc w:val="both"/>
        <w:rPr>
          <w:rFonts w:ascii="Century Gothic" w:hAnsi="Century Gothic"/>
          <w:sz w:val="20"/>
          <w:szCs w:val="20"/>
        </w:rPr>
      </w:pPr>
      <w:proofErr w:type="gramStart"/>
      <w:r w:rsidRPr="00451511">
        <w:rPr>
          <w:rFonts w:ascii="Century Gothic" w:hAnsi="Century Gothic"/>
          <w:sz w:val="20"/>
          <w:szCs w:val="20"/>
        </w:rPr>
        <w:t>lever</w:t>
      </w:r>
      <w:proofErr w:type="gramEnd"/>
      <w:r w:rsidRPr="00451511">
        <w:rPr>
          <w:rFonts w:ascii="Century Gothic" w:hAnsi="Century Gothic"/>
          <w:sz w:val="20"/>
          <w:szCs w:val="20"/>
        </w:rPr>
        <w:t xml:space="preserve"> les barrières à l’investissement privé sur la production d'huile de </w:t>
      </w:r>
      <w:r w:rsidRPr="00022DDE">
        <w:rPr>
          <w:rFonts w:ascii="Century Gothic" w:hAnsi="Century Gothic"/>
          <w:i/>
          <w:iCs/>
          <w:sz w:val="20"/>
          <w:szCs w:val="20"/>
        </w:rPr>
        <w:t xml:space="preserve">Jatropha </w:t>
      </w:r>
      <w:r w:rsidR="00B87E1D" w:rsidRPr="00022DDE">
        <w:rPr>
          <w:rFonts w:ascii="Century Gothic" w:hAnsi="Century Gothic"/>
          <w:i/>
          <w:iCs/>
          <w:sz w:val="20"/>
          <w:szCs w:val="20"/>
        </w:rPr>
        <w:t>Curcas</w:t>
      </w:r>
      <w:r w:rsidRPr="00022DDE">
        <w:rPr>
          <w:rFonts w:ascii="Century Gothic" w:hAnsi="Century Gothic"/>
          <w:i/>
          <w:iCs/>
          <w:sz w:val="20"/>
          <w:szCs w:val="20"/>
        </w:rPr>
        <w:t xml:space="preserve"> </w:t>
      </w:r>
      <w:r w:rsidRPr="00451511">
        <w:rPr>
          <w:rFonts w:ascii="Century Gothic" w:hAnsi="Century Gothic"/>
          <w:sz w:val="20"/>
          <w:szCs w:val="20"/>
        </w:rPr>
        <w:t>;</w:t>
      </w:r>
    </w:p>
    <w:p w14:paraId="1B0F3582" w14:textId="651ADC56" w:rsidR="00451511" w:rsidRPr="00451511" w:rsidRDefault="00451511" w:rsidP="000512E3">
      <w:pPr>
        <w:numPr>
          <w:ilvl w:val="0"/>
          <w:numId w:val="42"/>
        </w:numPr>
        <w:autoSpaceDE w:val="0"/>
        <w:autoSpaceDN w:val="0"/>
        <w:adjustRightInd w:val="0"/>
        <w:spacing w:after="0" w:line="240" w:lineRule="auto"/>
        <w:jc w:val="both"/>
        <w:rPr>
          <w:rFonts w:ascii="Century Gothic" w:hAnsi="Century Gothic"/>
          <w:sz w:val="20"/>
          <w:szCs w:val="20"/>
        </w:rPr>
      </w:pPr>
      <w:proofErr w:type="gramStart"/>
      <w:r w:rsidRPr="00451511">
        <w:rPr>
          <w:rFonts w:ascii="Century Gothic" w:hAnsi="Century Gothic"/>
          <w:sz w:val="20"/>
          <w:szCs w:val="20"/>
        </w:rPr>
        <w:t>renforcer</w:t>
      </w:r>
      <w:proofErr w:type="gramEnd"/>
      <w:r w:rsidRPr="00451511">
        <w:rPr>
          <w:rFonts w:ascii="Century Gothic" w:hAnsi="Century Gothic"/>
          <w:sz w:val="20"/>
          <w:szCs w:val="20"/>
        </w:rPr>
        <w:t xml:space="preserve"> les activités de Recherche &amp; Développement sur la production agricole, la valorisation des tourteaux et l’utilisation de l’huile de </w:t>
      </w:r>
      <w:r w:rsidRPr="00022DDE">
        <w:rPr>
          <w:rFonts w:ascii="Century Gothic" w:hAnsi="Century Gothic"/>
          <w:i/>
          <w:iCs/>
          <w:sz w:val="20"/>
          <w:szCs w:val="20"/>
        </w:rPr>
        <w:t xml:space="preserve">Jatropha </w:t>
      </w:r>
      <w:r w:rsidR="00B87E1D" w:rsidRPr="00022DDE">
        <w:rPr>
          <w:rFonts w:ascii="Century Gothic" w:hAnsi="Century Gothic"/>
          <w:i/>
          <w:iCs/>
          <w:sz w:val="20"/>
          <w:szCs w:val="20"/>
        </w:rPr>
        <w:t>Curcas</w:t>
      </w:r>
      <w:r w:rsidRPr="00451511">
        <w:rPr>
          <w:rFonts w:ascii="Century Gothic" w:hAnsi="Century Gothic"/>
          <w:sz w:val="20"/>
          <w:szCs w:val="20"/>
        </w:rPr>
        <w:t xml:space="preserve"> ;</w:t>
      </w:r>
    </w:p>
    <w:p w14:paraId="31847938" w14:textId="0408F5DD" w:rsidR="00451511" w:rsidRPr="00451511" w:rsidRDefault="00451511" w:rsidP="000512E3">
      <w:pPr>
        <w:numPr>
          <w:ilvl w:val="0"/>
          <w:numId w:val="42"/>
        </w:numPr>
        <w:autoSpaceDE w:val="0"/>
        <w:autoSpaceDN w:val="0"/>
        <w:adjustRightInd w:val="0"/>
        <w:spacing w:after="0" w:line="240" w:lineRule="auto"/>
        <w:jc w:val="both"/>
        <w:rPr>
          <w:rFonts w:ascii="Century Gothic" w:hAnsi="Century Gothic"/>
          <w:sz w:val="20"/>
          <w:szCs w:val="20"/>
        </w:rPr>
      </w:pPr>
      <w:proofErr w:type="gramStart"/>
      <w:r w:rsidRPr="00451511">
        <w:rPr>
          <w:rFonts w:ascii="Century Gothic" w:hAnsi="Century Gothic"/>
          <w:sz w:val="20"/>
          <w:szCs w:val="20"/>
        </w:rPr>
        <w:t>faciliter</w:t>
      </w:r>
      <w:proofErr w:type="gramEnd"/>
      <w:r w:rsidRPr="00451511">
        <w:rPr>
          <w:rFonts w:ascii="Century Gothic" w:hAnsi="Century Gothic"/>
          <w:sz w:val="20"/>
          <w:szCs w:val="20"/>
        </w:rPr>
        <w:t xml:space="preserve"> l’appropriation par les acteurs ruraux des bonnes pratiques culturales pour une meilleure productivité du </w:t>
      </w:r>
      <w:r w:rsidRPr="00022DDE">
        <w:rPr>
          <w:rFonts w:ascii="Century Gothic" w:hAnsi="Century Gothic"/>
          <w:i/>
          <w:iCs/>
          <w:sz w:val="20"/>
          <w:szCs w:val="20"/>
        </w:rPr>
        <w:t xml:space="preserve">Jatropha </w:t>
      </w:r>
      <w:r w:rsidR="00B87E1D" w:rsidRPr="00022DDE">
        <w:rPr>
          <w:rFonts w:ascii="Century Gothic" w:hAnsi="Century Gothic"/>
          <w:i/>
          <w:iCs/>
          <w:sz w:val="20"/>
          <w:szCs w:val="20"/>
        </w:rPr>
        <w:t>Curcas</w:t>
      </w:r>
      <w:r w:rsidRPr="00451511">
        <w:rPr>
          <w:rFonts w:ascii="Century Gothic" w:hAnsi="Century Gothic"/>
          <w:sz w:val="20"/>
          <w:szCs w:val="20"/>
        </w:rPr>
        <w:t xml:space="preserve"> ;</w:t>
      </w:r>
    </w:p>
    <w:p w14:paraId="196C8A9F" w14:textId="402A9C08" w:rsidR="008628ED" w:rsidRPr="008104C7" w:rsidRDefault="00451511" w:rsidP="008104C7">
      <w:pPr>
        <w:numPr>
          <w:ilvl w:val="0"/>
          <w:numId w:val="42"/>
        </w:numPr>
        <w:autoSpaceDE w:val="0"/>
        <w:autoSpaceDN w:val="0"/>
        <w:adjustRightInd w:val="0"/>
        <w:spacing w:after="0" w:line="240" w:lineRule="auto"/>
        <w:jc w:val="both"/>
        <w:rPr>
          <w:rFonts w:ascii="Century Gothic" w:hAnsi="Century Gothic"/>
          <w:b/>
          <w:bCs/>
          <w:sz w:val="20"/>
          <w:szCs w:val="20"/>
        </w:rPr>
      </w:pPr>
      <w:proofErr w:type="gramStart"/>
      <w:r w:rsidRPr="00451511">
        <w:rPr>
          <w:rFonts w:ascii="Century Gothic" w:hAnsi="Century Gothic"/>
          <w:sz w:val="20"/>
          <w:szCs w:val="20"/>
        </w:rPr>
        <w:t>promouvoir</w:t>
      </w:r>
      <w:proofErr w:type="gramEnd"/>
      <w:r w:rsidRPr="00451511">
        <w:rPr>
          <w:rFonts w:ascii="Century Gothic" w:hAnsi="Century Gothic"/>
          <w:sz w:val="20"/>
          <w:szCs w:val="20"/>
        </w:rPr>
        <w:t xml:space="preserve"> l’utilisation d’huile du </w:t>
      </w:r>
      <w:r w:rsidRPr="00022DDE">
        <w:rPr>
          <w:rFonts w:ascii="Century Gothic" w:hAnsi="Century Gothic"/>
          <w:i/>
          <w:iCs/>
          <w:sz w:val="20"/>
          <w:szCs w:val="20"/>
        </w:rPr>
        <w:t xml:space="preserve">Jatropha </w:t>
      </w:r>
      <w:r w:rsidR="00B87E1D" w:rsidRPr="00022DDE">
        <w:rPr>
          <w:rFonts w:ascii="Century Gothic" w:hAnsi="Century Gothic"/>
          <w:i/>
          <w:iCs/>
          <w:sz w:val="20"/>
          <w:szCs w:val="20"/>
        </w:rPr>
        <w:t>Curcas</w:t>
      </w:r>
      <w:r w:rsidRPr="00451511">
        <w:rPr>
          <w:rFonts w:ascii="Century Gothic" w:hAnsi="Century Gothic"/>
          <w:sz w:val="20"/>
          <w:szCs w:val="20"/>
        </w:rPr>
        <w:t xml:space="preserve"> </w:t>
      </w:r>
      <w:r w:rsidR="005419FE">
        <w:rPr>
          <w:rFonts w:ascii="Century Gothic" w:hAnsi="Century Gothic"/>
          <w:sz w:val="20"/>
          <w:szCs w:val="20"/>
        </w:rPr>
        <w:t xml:space="preserve">sur les plateformes multifonctionnelles </w:t>
      </w:r>
      <w:r w:rsidRPr="00451511">
        <w:rPr>
          <w:rFonts w:ascii="Century Gothic" w:hAnsi="Century Gothic"/>
          <w:sz w:val="20"/>
          <w:szCs w:val="20"/>
        </w:rPr>
        <w:t xml:space="preserve">dans la fabrication </w:t>
      </w:r>
      <w:r w:rsidR="005419FE">
        <w:rPr>
          <w:rFonts w:ascii="Century Gothic" w:hAnsi="Century Gothic"/>
          <w:sz w:val="20"/>
          <w:szCs w:val="20"/>
        </w:rPr>
        <w:t xml:space="preserve">artisanale </w:t>
      </w:r>
      <w:r w:rsidRPr="00451511">
        <w:rPr>
          <w:rFonts w:ascii="Century Gothic" w:hAnsi="Century Gothic"/>
          <w:sz w:val="20"/>
          <w:szCs w:val="20"/>
        </w:rPr>
        <w:t>d</w:t>
      </w:r>
      <w:r w:rsidR="005419FE">
        <w:rPr>
          <w:rFonts w:ascii="Century Gothic" w:hAnsi="Century Gothic"/>
          <w:sz w:val="20"/>
          <w:szCs w:val="20"/>
        </w:rPr>
        <w:t>e</w:t>
      </w:r>
      <w:r w:rsidRPr="00451511">
        <w:rPr>
          <w:rFonts w:ascii="Century Gothic" w:hAnsi="Century Gothic"/>
          <w:sz w:val="20"/>
          <w:szCs w:val="20"/>
        </w:rPr>
        <w:t xml:space="preserve"> savon</w:t>
      </w:r>
      <w:r w:rsidR="002355CA">
        <w:rPr>
          <w:rFonts w:ascii="Century Gothic" w:hAnsi="Century Gothic"/>
          <w:sz w:val="20"/>
          <w:szCs w:val="20"/>
        </w:rPr>
        <w:t>.</w:t>
      </w:r>
    </w:p>
    <w:p w14:paraId="740EAC62" w14:textId="7E9A4A23" w:rsidR="008628ED" w:rsidRPr="00032AE4" w:rsidRDefault="008628ED" w:rsidP="00532E26">
      <w:pPr>
        <w:pStyle w:val="ea3"/>
        <w:spacing w:line="276" w:lineRule="auto"/>
      </w:pPr>
      <w:bookmarkStart w:id="15" w:name="_Toc35897210"/>
      <w:r w:rsidRPr="00032AE4">
        <w:t>Objectifs poursuivis et approche recommandée</w:t>
      </w:r>
      <w:r w:rsidR="0082693F">
        <w:t xml:space="preserve"> pour l’évaluation du projet</w:t>
      </w:r>
      <w:bookmarkEnd w:id="15"/>
    </w:p>
    <w:p w14:paraId="5559D62D" w14:textId="75220BCF" w:rsidR="008628ED" w:rsidRPr="005B3F42" w:rsidRDefault="008628ED" w:rsidP="005B3F42">
      <w:pPr>
        <w:spacing w:after="0" w:line="276" w:lineRule="auto"/>
        <w:jc w:val="both"/>
        <w:rPr>
          <w:rFonts w:ascii="Century Gothic" w:hAnsi="Century Gothic" w:cs="Times New Roman"/>
          <w:sz w:val="20"/>
          <w:szCs w:val="20"/>
        </w:rPr>
      </w:pPr>
      <w:r w:rsidRPr="00032AE4">
        <w:rPr>
          <w:rFonts w:ascii="Century Gothic" w:hAnsi="Century Gothic" w:cs="Times New Roman"/>
          <w:sz w:val="20"/>
          <w:szCs w:val="20"/>
        </w:rPr>
        <w:t>La présente évaluation vise à apprécier la réalisation des objectifs du projet et à tirer des enseignements qui peuvent aider à améliorer la durabilité des avantages et favoriser l’amélioration globale des programmes du PNUD. Pour cela</w:t>
      </w:r>
      <w:r w:rsidR="003D29B3">
        <w:rPr>
          <w:rFonts w:ascii="Century Gothic" w:hAnsi="Century Gothic" w:cs="Times New Roman"/>
          <w:sz w:val="20"/>
          <w:szCs w:val="20"/>
        </w:rPr>
        <w:t>,</w:t>
      </w:r>
      <w:r w:rsidRPr="00032AE4">
        <w:rPr>
          <w:rFonts w:ascii="Century Gothic" w:hAnsi="Century Gothic" w:cs="Times New Roman"/>
          <w:sz w:val="20"/>
          <w:szCs w:val="20"/>
        </w:rPr>
        <w:t xml:space="preserve"> l’évaluation doit fournir des informations factuelles qui sont crédibles, fiables et utiles et articuler son analyse autour des critères de pertinence, d’efficacité, d’efficience, de durabilité et d’impacts suggérés par le PNUD et le FEM dans les grilles d’évaluation de leurs projets. </w:t>
      </w:r>
    </w:p>
    <w:p w14:paraId="5AEA39DE" w14:textId="6D34F2B4" w:rsidR="003803DD" w:rsidRPr="0085568C" w:rsidRDefault="008628ED" w:rsidP="0085568C">
      <w:pPr>
        <w:spacing w:after="0" w:line="276" w:lineRule="auto"/>
        <w:jc w:val="both"/>
        <w:rPr>
          <w:rFonts w:ascii="Century Gothic" w:hAnsi="Century Gothic" w:cs="Times New Roman"/>
          <w:sz w:val="20"/>
          <w:szCs w:val="20"/>
        </w:rPr>
      </w:pPr>
      <w:r w:rsidRPr="00032AE4">
        <w:rPr>
          <w:rFonts w:ascii="Century Gothic" w:hAnsi="Century Gothic" w:cs="Times New Roman"/>
          <w:sz w:val="20"/>
          <w:szCs w:val="20"/>
        </w:rPr>
        <w:t xml:space="preserve">L’évaluation </w:t>
      </w:r>
      <w:r w:rsidR="00C87256">
        <w:rPr>
          <w:rFonts w:ascii="Century Gothic" w:hAnsi="Century Gothic" w:cs="Times New Roman"/>
          <w:sz w:val="20"/>
          <w:szCs w:val="20"/>
        </w:rPr>
        <w:t>cherche</w:t>
      </w:r>
      <w:r w:rsidR="00964CB6">
        <w:rPr>
          <w:rFonts w:ascii="Century Gothic" w:hAnsi="Century Gothic" w:cs="Times New Roman"/>
          <w:sz w:val="20"/>
          <w:szCs w:val="20"/>
        </w:rPr>
        <w:t xml:space="preserve"> à</w:t>
      </w:r>
      <w:r w:rsidRPr="00032AE4">
        <w:rPr>
          <w:rFonts w:ascii="Century Gothic" w:hAnsi="Century Gothic" w:cs="Times New Roman"/>
          <w:sz w:val="20"/>
          <w:szCs w:val="20"/>
        </w:rPr>
        <w:t xml:space="preserve"> passer en revue toutes les sources pertinentes d’informations, telles que le descriptif de projet, les rapports de projet, notamment les rapports annuels et le rapport de suivi et les autres rapports, les révisions budgétaires du projet, les rapports sur l’état d’avancement, les outils de suivi du domaine focal du FEM, les dossiers du projet, les documents stratégiques et juridiques nationaux et tou</w:t>
      </w:r>
      <w:r w:rsidR="003D29B3">
        <w:rPr>
          <w:rFonts w:ascii="Century Gothic" w:hAnsi="Century Gothic" w:cs="Times New Roman"/>
          <w:sz w:val="20"/>
          <w:szCs w:val="20"/>
        </w:rPr>
        <w:t>t</w:t>
      </w:r>
      <w:r w:rsidRPr="00032AE4">
        <w:rPr>
          <w:rFonts w:ascii="Century Gothic" w:hAnsi="Century Gothic" w:cs="Times New Roman"/>
          <w:sz w:val="20"/>
          <w:szCs w:val="20"/>
        </w:rPr>
        <w:t xml:space="preserve"> autre document que l’évaluateur juge utile pour cette évaluation fondée sur les faits</w:t>
      </w:r>
      <w:r w:rsidR="0085568C">
        <w:rPr>
          <w:rFonts w:ascii="Century Gothic" w:hAnsi="Century Gothic" w:cs="Times New Roman"/>
          <w:sz w:val="20"/>
          <w:szCs w:val="20"/>
        </w:rPr>
        <w:t>.</w:t>
      </w:r>
      <w:r w:rsidR="003803DD" w:rsidRPr="00D53944">
        <w:rPr>
          <w:rFonts w:ascii="Century Gothic" w:hAnsi="Century Gothic" w:cs="Times New Roman"/>
          <w:sz w:val="20"/>
          <w:szCs w:val="20"/>
          <w:highlight w:val="lightGray"/>
        </w:rPr>
        <w:br w:type="page"/>
      </w:r>
    </w:p>
    <w:p w14:paraId="66BAD296" w14:textId="77777777" w:rsidR="008628ED" w:rsidRPr="007B3E21" w:rsidRDefault="008C7FD2" w:rsidP="004F6955">
      <w:pPr>
        <w:pStyle w:val="EA2"/>
      </w:pPr>
      <w:bookmarkStart w:id="16" w:name="_Toc408837586"/>
      <w:bookmarkStart w:id="17" w:name="_Toc469430735"/>
      <w:bookmarkStart w:id="18" w:name="_Toc35897211"/>
      <w:r w:rsidRPr="007B3E21">
        <w:lastRenderedPageBreak/>
        <w:t>C</w:t>
      </w:r>
      <w:r w:rsidR="005E7957" w:rsidRPr="007B3E21">
        <w:t xml:space="preserve">hamp d’application et </w:t>
      </w:r>
      <w:bookmarkEnd w:id="16"/>
      <w:bookmarkEnd w:id="17"/>
      <w:r w:rsidR="005E7957" w:rsidRPr="007B3E21">
        <w:t>méthodologie</w:t>
      </w:r>
      <w:bookmarkEnd w:id="18"/>
    </w:p>
    <w:p w14:paraId="282DB5A3" w14:textId="77777777" w:rsidR="004D6635" w:rsidRPr="007B3E21" w:rsidRDefault="004D6635" w:rsidP="00532E26">
      <w:pPr>
        <w:pStyle w:val="ea3"/>
        <w:spacing w:line="276" w:lineRule="auto"/>
      </w:pPr>
      <w:bookmarkStart w:id="19" w:name="_Toc35897212"/>
      <w:r w:rsidRPr="007B3E21">
        <w:t>Champ d’application</w:t>
      </w:r>
      <w:bookmarkEnd w:id="19"/>
    </w:p>
    <w:p w14:paraId="7C9DEC54" w14:textId="3B7B0B62" w:rsidR="00EB127A" w:rsidRPr="007B3E21" w:rsidRDefault="004D6635" w:rsidP="00EB127A">
      <w:pPr>
        <w:spacing w:after="0" w:line="276" w:lineRule="auto"/>
        <w:jc w:val="both"/>
        <w:rPr>
          <w:rFonts w:ascii="Century Gothic" w:hAnsi="Century Gothic" w:cs="Times New Roman"/>
          <w:sz w:val="20"/>
          <w:szCs w:val="20"/>
        </w:rPr>
      </w:pPr>
      <w:r w:rsidRPr="007B3E21">
        <w:rPr>
          <w:rFonts w:ascii="Century Gothic" w:hAnsi="Century Gothic" w:cs="Times New Roman"/>
          <w:sz w:val="20"/>
          <w:szCs w:val="20"/>
        </w:rPr>
        <w:t>La présente mission d’évaluation répond dans un premier temps à la nécessité de s’assurer de la contribution du projet aux priorités et aux progr</w:t>
      </w:r>
      <w:r w:rsidR="003026CA">
        <w:rPr>
          <w:rFonts w:ascii="Century Gothic" w:hAnsi="Century Gothic" w:cs="Times New Roman"/>
          <w:sz w:val="20"/>
          <w:szCs w:val="20"/>
        </w:rPr>
        <w:t xml:space="preserve">ammes globaux du </w:t>
      </w:r>
      <w:r w:rsidR="0088076A">
        <w:rPr>
          <w:rFonts w:ascii="Century Gothic" w:hAnsi="Century Gothic" w:cs="Times New Roman"/>
          <w:sz w:val="20"/>
          <w:szCs w:val="20"/>
        </w:rPr>
        <w:t>PNUD (</w:t>
      </w:r>
      <w:r w:rsidR="003026CA">
        <w:rPr>
          <w:rFonts w:ascii="Century Gothic" w:hAnsi="Century Gothic" w:cs="Times New Roman"/>
          <w:sz w:val="20"/>
          <w:szCs w:val="20"/>
        </w:rPr>
        <w:t xml:space="preserve">UNDAF, 2016-2020) et du FEM </w:t>
      </w:r>
      <w:r w:rsidRPr="007B3E21">
        <w:rPr>
          <w:rFonts w:ascii="Century Gothic" w:hAnsi="Century Gothic" w:cs="Times New Roman"/>
          <w:sz w:val="20"/>
          <w:szCs w:val="20"/>
        </w:rPr>
        <w:t>ainsi que de sa conformité par rapport à leurs</w:t>
      </w:r>
      <w:r w:rsidR="00BB4F09" w:rsidRPr="007B3E21">
        <w:rPr>
          <w:rFonts w:ascii="Century Gothic" w:hAnsi="Century Gothic" w:cs="Times New Roman"/>
          <w:sz w:val="20"/>
          <w:szCs w:val="20"/>
        </w:rPr>
        <w:t xml:space="preserve"> </w:t>
      </w:r>
      <w:r w:rsidRPr="007B3E21">
        <w:rPr>
          <w:rFonts w:ascii="Century Gothic" w:hAnsi="Century Gothic" w:cs="Times New Roman"/>
          <w:sz w:val="20"/>
          <w:szCs w:val="20"/>
        </w:rPr>
        <w:t>directives et procédures.</w:t>
      </w:r>
      <w:r w:rsidR="00EB127A" w:rsidRPr="007B3E21">
        <w:t xml:space="preserve"> </w:t>
      </w:r>
      <w:r w:rsidR="00EB127A" w:rsidRPr="007B3E21">
        <w:rPr>
          <w:rFonts w:ascii="Century Gothic" w:hAnsi="Century Gothic" w:cs="Times New Roman"/>
          <w:sz w:val="20"/>
          <w:szCs w:val="20"/>
        </w:rPr>
        <w:t>Ces directives et procédures prévoient une mission d’évaluation finale pour les projets de moyenne envergure et ceux de grande envergure.</w:t>
      </w:r>
    </w:p>
    <w:p w14:paraId="46CB1F17" w14:textId="0D536E5E" w:rsidR="00A12329" w:rsidRDefault="00782CD8" w:rsidP="00532E26">
      <w:pPr>
        <w:spacing w:after="0" w:line="276" w:lineRule="auto"/>
        <w:jc w:val="both"/>
        <w:rPr>
          <w:rFonts w:ascii="Century Gothic" w:hAnsi="Century Gothic" w:cs="Times New Roman"/>
          <w:sz w:val="20"/>
          <w:szCs w:val="20"/>
        </w:rPr>
      </w:pPr>
      <w:r w:rsidRPr="007B3E21">
        <w:rPr>
          <w:rFonts w:ascii="Century Gothic" w:hAnsi="Century Gothic" w:cs="Times New Roman"/>
          <w:sz w:val="20"/>
          <w:szCs w:val="20"/>
        </w:rPr>
        <w:t>L</w:t>
      </w:r>
      <w:r w:rsidR="004D6635" w:rsidRPr="007B3E21">
        <w:rPr>
          <w:rFonts w:ascii="Century Gothic" w:hAnsi="Century Gothic" w:cs="Times New Roman"/>
          <w:sz w:val="20"/>
          <w:szCs w:val="20"/>
        </w:rPr>
        <w:t xml:space="preserve">a pertinence </w:t>
      </w:r>
      <w:r w:rsidRPr="007B3E21">
        <w:rPr>
          <w:rFonts w:ascii="Century Gothic" w:hAnsi="Century Gothic" w:cs="Times New Roman"/>
          <w:sz w:val="20"/>
          <w:szCs w:val="20"/>
        </w:rPr>
        <w:t xml:space="preserve">de cette évaluation se justifie </w:t>
      </w:r>
      <w:r w:rsidR="004D6635" w:rsidRPr="007B3E21">
        <w:rPr>
          <w:rFonts w:ascii="Century Gothic" w:hAnsi="Century Gothic" w:cs="Times New Roman"/>
          <w:sz w:val="20"/>
          <w:szCs w:val="20"/>
        </w:rPr>
        <w:t xml:space="preserve">aussi </w:t>
      </w:r>
      <w:r w:rsidR="00984A60">
        <w:rPr>
          <w:rFonts w:ascii="Century Gothic" w:hAnsi="Century Gothic" w:cs="Times New Roman"/>
          <w:sz w:val="20"/>
          <w:szCs w:val="20"/>
        </w:rPr>
        <w:t xml:space="preserve">par </w:t>
      </w:r>
      <w:r w:rsidR="00984A60" w:rsidRPr="007B3E21">
        <w:rPr>
          <w:rFonts w:ascii="Century Gothic" w:hAnsi="Century Gothic" w:cs="Times New Roman"/>
          <w:sz w:val="20"/>
          <w:szCs w:val="20"/>
        </w:rPr>
        <w:t>la</w:t>
      </w:r>
      <w:r w:rsidR="004D6635" w:rsidRPr="007B3E21">
        <w:rPr>
          <w:rFonts w:ascii="Century Gothic" w:hAnsi="Century Gothic" w:cs="Times New Roman"/>
          <w:sz w:val="20"/>
          <w:szCs w:val="20"/>
        </w:rPr>
        <w:t xml:space="preserve"> nécessité de s’assurer de la cohérence du projet par rapport aux priorités nationales</w:t>
      </w:r>
      <w:r w:rsidR="00A12329">
        <w:rPr>
          <w:rFonts w:ascii="Century Gothic" w:hAnsi="Century Gothic" w:cs="Times New Roman"/>
          <w:sz w:val="20"/>
          <w:szCs w:val="20"/>
        </w:rPr>
        <w:t xml:space="preserve"> et sectorielles</w:t>
      </w:r>
      <w:r w:rsidR="004D6635" w:rsidRPr="007B3E21">
        <w:rPr>
          <w:rFonts w:ascii="Century Gothic" w:hAnsi="Century Gothic" w:cs="Times New Roman"/>
          <w:sz w:val="20"/>
          <w:szCs w:val="20"/>
        </w:rPr>
        <w:t xml:space="preserve"> de développement </w:t>
      </w:r>
      <w:r w:rsidR="009A40E4" w:rsidRPr="007B3E21">
        <w:rPr>
          <w:rFonts w:ascii="Century Gothic" w:hAnsi="Century Gothic" w:cs="Times New Roman"/>
          <w:sz w:val="20"/>
          <w:szCs w:val="20"/>
        </w:rPr>
        <w:t>telles que répertoriées à trave</w:t>
      </w:r>
      <w:r w:rsidR="00A12329">
        <w:rPr>
          <w:rFonts w:ascii="Century Gothic" w:hAnsi="Century Gothic" w:cs="Times New Roman"/>
          <w:sz w:val="20"/>
          <w:szCs w:val="20"/>
        </w:rPr>
        <w:t xml:space="preserve">rs : </w:t>
      </w:r>
    </w:p>
    <w:p w14:paraId="515A7C74" w14:textId="65E5FF87" w:rsidR="00752BFE" w:rsidRPr="0062187D" w:rsidRDefault="002355CA" w:rsidP="003B1C02">
      <w:pPr>
        <w:pStyle w:val="Paragraphedeliste"/>
        <w:numPr>
          <w:ilvl w:val="0"/>
          <w:numId w:val="84"/>
        </w:numPr>
        <w:spacing w:after="0" w:line="276" w:lineRule="auto"/>
        <w:jc w:val="both"/>
        <w:rPr>
          <w:rFonts w:ascii="Century Gothic" w:hAnsi="Century Gothic" w:cs="Times New Roman"/>
          <w:sz w:val="20"/>
          <w:szCs w:val="20"/>
        </w:rPr>
      </w:pPr>
      <w:proofErr w:type="gramStart"/>
      <w:r>
        <w:rPr>
          <w:rFonts w:ascii="Century Gothic" w:hAnsi="Century Gothic" w:cs="Times New Roman"/>
          <w:sz w:val="20"/>
          <w:szCs w:val="20"/>
        </w:rPr>
        <w:t>l</w:t>
      </w:r>
      <w:r w:rsidR="00B2477B" w:rsidRPr="0062187D">
        <w:rPr>
          <w:rFonts w:ascii="Century Gothic" w:hAnsi="Century Gothic" w:cs="Times New Roman"/>
          <w:sz w:val="20"/>
          <w:szCs w:val="20"/>
        </w:rPr>
        <w:t>e</w:t>
      </w:r>
      <w:proofErr w:type="gramEnd"/>
      <w:r w:rsidR="00B2477B" w:rsidRPr="0062187D">
        <w:rPr>
          <w:rFonts w:ascii="Century Gothic" w:hAnsi="Century Gothic" w:cs="Times New Roman"/>
          <w:sz w:val="20"/>
          <w:szCs w:val="20"/>
        </w:rPr>
        <w:t xml:space="preserve"> </w:t>
      </w:r>
      <w:r w:rsidR="00752BFE" w:rsidRPr="0062187D">
        <w:rPr>
          <w:rFonts w:ascii="Century Gothic" w:hAnsi="Century Gothic" w:cs="Times New Roman"/>
          <w:sz w:val="20"/>
          <w:szCs w:val="20"/>
        </w:rPr>
        <w:t xml:space="preserve">Plan National de Développement Economique et </w:t>
      </w:r>
      <w:r w:rsidR="00984A60" w:rsidRPr="0062187D">
        <w:rPr>
          <w:rFonts w:ascii="Century Gothic" w:hAnsi="Century Gothic" w:cs="Times New Roman"/>
          <w:sz w:val="20"/>
          <w:szCs w:val="20"/>
        </w:rPr>
        <w:t>Social (PNDES)</w:t>
      </w:r>
      <w:r w:rsidR="00984A60" w:rsidRPr="0062187D">
        <w:rPr>
          <w:rFonts w:ascii="Century Gothic" w:hAnsi="Century Gothic" w:cs="Times New Roman"/>
          <w:b/>
          <w:bCs/>
          <w:sz w:val="20"/>
          <w:szCs w:val="20"/>
        </w:rPr>
        <w:t xml:space="preserve"> en</w:t>
      </w:r>
      <w:r w:rsidR="00A12329" w:rsidRPr="0062187D">
        <w:rPr>
          <w:rFonts w:ascii="Century Gothic" w:hAnsi="Century Gothic" w:cs="Times New Roman"/>
          <w:b/>
          <w:bCs/>
          <w:sz w:val="20"/>
          <w:szCs w:val="20"/>
        </w:rPr>
        <w:t xml:space="preserve"> son Objectif stratégique 2.5 </w:t>
      </w:r>
      <w:r w:rsidR="00752BFE" w:rsidRPr="0062187D">
        <w:rPr>
          <w:rFonts w:ascii="Century Gothic" w:hAnsi="Century Gothic" w:cs="Times New Roman"/>
          <w:b/>
          <w:bCs/>
          <w:sz w:val="20"/>
          <w:szCs w:val="20"/>
        </w:rPr>
        <w:t>« </w:t>
      </w:r>
      <w:r w:rsidR="00752BFE" w:rsidRPr="0062187D">
        <w:rPr>
          <w:rFonts w:ascii="Century Gothic" w:hAnsi="Century Gothic" w:cs="Times New Roman"/>
          <w:sz w:val="20"/>
          <w:szCs w:val="20"/>
        </w:rPr>
        <w:t>Améliorer le cadre de vie, l'accès à l'eau, à l'assainissement et aux services énergétiques de qualité »</w:t>
      </w:r>
      <w:r w:rsidR="00006BC4" w:rsidRPr="0062187D">
        <w:rPr>
          <w:rFonts w:ascii="Century Gothic" w:hAnsi="Century Gothic" w:cs="Times New Roman"/>
          <w:sz w:val="20"/>
          <w:szCs w:val="20"/>
        </w:rPr>
        <w:t xml:space="preserve"> adopté en 2016</w:t>
      </w:r>
      <w:r w:rsidR="0062187D" w:rsidRPr="0062187D">
        <w:rPr>
          <w:rFonts w:ascii="Century Gothic" w:hAnsi="Century Gothic" w:cs="Times New Roman"/>
          <w:sz w:val="20"/>
          <w:szCs w:val="20"/>
        </w:rPr>
        <w:t xml:space="preserve"> par le gouvernement du Burkina Faso</w:t>
      </w:r>
      <w:r w:rsidR="00006BC4" w:rsidRPr="0062187D">
        <w:rPr>
          <w:rFonts w:ascii="Century Gothic" w:hAnsi="Century Gothic" w:cs="Times New Roman"/>
          <w:sz w:val="20"/>
          <w:szCs w:val="20"/>
        </w:rPr>
        <w:t xml:space="preserve"> ; </w:t>
      </w:r>
    </w:p>
    <w:p w14:paraId="22CF4222" w14:textId="3B3D86B2" w:rsidR="00752BFE" w:rsidRPr="0062187D" w:rsidRDefault="00546E2E" w:rsidP="003B1C02">
      <w:pPr>
        <w:pStyle w:val="Paragraphedeliste"/>
        <w:numPr>
          <w:ilvl w:val="0"/>
          <w:numId w:val="84"/>
        </w:numPr>
        <w:spacing w:after="0" w:line="276" w:lineRule="auto"/>
        <w:jc w:val="both"/>
        <w:rPr>
          <w:rFonts w:ascii="Century Gothic" w:hAnsi="Century Gothic" w:cs="Times New Roman"/>
          <w:sz w:val="20"/>
          <w:szCs w:val="20"/>
        </w:rPr>
      </w:pPr>
      <w:proofErr w:type="gramStart"/>
      <w:r>
        <w:rPr>
          <w:rFonts w:ascii="Century Gothic" w:hAnsi="Century Gothic" w:cs="Times New Roman"/>
          <w:sz w:val="20"/>
          <w:szCs w:val="20"/>
        </w:rPr>
        <w:t>les</w:t>
      </w:r>
      <w:proofErr w:type="gramEnd"/>
      <w:r>
        <w:rPr>
          <w:rFonts w:ascii="Century Gothic" w:hAnsi="Century Gothic" w:cs="Times New Roman"/>
          <w:sz w:val="20"/>
          <w:szCs w:val="20"/>
        </w:rPr>
        <w:t xml:space="preserve"> </w:t>
      </w:r>
      <w:r w:rsidRPr="0062187D">
        <w:rPr>
          <w:rFonts w:ascii="Century Gothic" w:hAnsi="Century Gothic" w:cs="Times New Roman"/>
          <w:sz w:val="20"/>
          <w:szCs w:val="20"/>
        </w:rPr>
        <w:t>Contributions</w:t>
      </w:r>
      <w:r w:rsidR="00253BD0">
        <w:rPr>
          <w:rFonts w:ascii="Century Gothic" w:hAnsi="Century Gothic" w:cs="Times New Roman"/>
          <w:sz w:val="20"/>
          <w:szCs w:val="20"/>
        </w:rPr>
        <w:t xml:space="preserve"> prévues</w:t>
      </w:r>
      <w:r w:rsidR="00452509" w:rsidRPr="0062187D">
        <w:rPr>
          <w:rFonts w:ascii="Century Gothic" w:hAnsi="Century Gothic" w:cs="Times New Roman"/>
          <w:sz w:val="20"/>
          <w:szCs w:val="20"/>
        </w:rPr>
        <w:t xml:space="preserve"> </w:t>
      </w:r>
      <w:r w:rsidR="00253BD0">
        <w:rPr>
          <w:rFonts w:ascii="Century Gothic" w:hAnsi="Century Gothic" w:cs="Times New Roman"/>
          <w:sz w:val="20"/>
          <w:szCs w:val="20"/>
        </w:rPr>
        <w:t>D</w:t>
      </w:r>
      <w:r w:rsidR="00452509" w:rsidRPr="0062187D">
        <w:rPr>
          <w:rFonts w:ascii="Century Gothic" w:hAnsi="Century Gothic" w:cs="Times New Roman"/>
          <w:sz w:val="20"/>
          <w:szCs w:val="20"/>
        </w:rPr>
        <w:t>éterminée</w:t>
      </w:r>
      <w:r w:rsidR="002355CA">
        <w:rPr>
          <w:rFonts w:ascii="Century Gothic" w:hAnsi="Century Gothic" w:cs="Times New Roman"/>
          <w:sz w:val="20"/>
          <w:szCs w:val="20"/>
        </w:rPr>
        <w:t>s</w:t>
      </w:r>
      <w:r w:rsidR="00452509" w:rsidRPr="0062187D">
        <w:rPr>
          <w:rFonts w:ascii="Century Gothic" w:hAnsi="Century Gothic" w:cs="Times New Roman"/>
          <w:sz w:val="20"/>
          <w:szCs w:val="20"/>
        </w:rPr>
        <w:t xml:space="preserve"> au niveau </w:t>
      </w:r>
      <w:r w:rsidR="00253BD0">
        <w:rPr>
          <w:rFonts w:ascii="Century Gothic" w:hAnsi="Century Gothic" w:cs="Times New Roman"/>
          <w:sz w:val="20"/>
          <w:szCs w:val="20"/>
        </w:rPr>
        <w:t>N</w:t>
      </w:r>
      <w:r w:rsidR="00452509" w:rsidRPr="0062187D">
        <w:rPr>
          <w:rFonts w:ascii="Century Gothic" w:hAnsi="Century Gothic" w:cs="Times New Roman"/>
          <w:sz w:val="20"/>
          <w:szCs w:val="20"/>
        </w:rPr>
        <w:t>ational (CDN</w:t>
      </w:r>
      <w:r w:rsidR="00253BD0">
        <w:rPr>
          <w:rFonts w:ascii="Century Gothic" w:hAnsi="Century Gothic" w:cs="Times New Roman"/>
          <w:sz w:val="20"/>
          <w:szCs w:val="20"/>
        </w:rPr>
        <w:t>, 2015</w:t>
      </w:r>
      <w:r w:rsidR="00452509" w:rsidRPr="0062187D">
        <w:rPr>
          <w:rFonts w:ascii="Century Gothic" w:hAnsi="Century Gothic" w:cs="Times New Roman"/>
          <w:sz w:val="20"/>
          <w:szCs w:val="20"/>
        </w:rPr>
        <w:t xml:space="preserve">) </w:t>
      </w:r>
      <w:r w:rsidR="00B2477B" w:rsidRPr="0062187D">
        <w:rPr>
          <w:rFonts w:ascii="Century Gothic" w:hAnsi="Century Gothic" w:cs="Times New Roman"/>
          <w:sz w:val="20"/>
          <w:szCs w:val="20"/>
        </w:rPr>
        <w:t xml:space="preserve">et les </w:t>
      </w:r>
      <w:r w:rsidR="00B037B1" w:rsidRPr="0062187D">
        <w:rPr>
          <w:rFonts w:ascii="Century Gothic" w:hAnsi="Century Gothic" w:cs="Times New Roman"/>
          <w:sz w:val="20"/>
          <w:szCs w:val="20"/>
        </w:rPr>
        <w:t>Nation</w:t>
      </w:r>
      <w:r w:rsidR="001C7A9F" w:rsidRPr="0062187D">
        <w:rPr>
          <w:rFonts w:ascii="Century Gothic" w:hAnsi="Century Gothic" w:cs="Times New Roman"/>
          <w:sz w:val="20"/>
          <w:szCs w:val="20"/>
        </w:rPr>
        <w:t xml:space="preserve">al </w:t>
      </w:r>
      <w:proofErr w:type="spellStart"/>
      <w:r w:rsidR="001C7A9F" w:rsidRPr="0062187D">
        <w:rPr>
          <w:rFonts w:ascii="Century Gothic" w:hAnsi="Century Gothic" w:cs="Times New Roman"/>
          <w:sz w:val="20"/>
          <w:szCs w:val="20"/>
        </w:rPr>
        <w:t>Appropriated</w:t>
      </w:r>
      <w:proofErr w:type="spellEnd"/>
      <w:r w:rsidR="001C7A9F" w:rsidRPr="0062187D">
        <w:rPr>
          <w:rFonts w:ascii="Century Gothic" w:hAnsi="Century Gothic" w:cs="Times New Roman"/>
          <w:sz w:val="20"/>
          <w:szCs w:val="20"/>
        </w:rPr>
        <w:t xml:space="preserve"> Mitigation Action</w:t>
      </w:r>
      <w:r w:rsidR="003026CA">
        <w:rPr>
          <w:rFonts w:ascii="Century Gothic" w:hAnsi="Century Gothic" w:cs="Times New Roman"/>
          <w:sz w:val="20"/>
          <w:szCs w:val="20"/>
        </w:rPr>
        <w:t xml:space="preserve">s </w:t>
      </w:r>
      <w:r w:rsidR="001C7A9F" w:rsidRPr="0062187D">
        <w:rPr>
          <w:rFonts w:ascii="Century Gothic" w:hAnsi="Century Gothic" w:cs="Times New Roman"/>
          <w:sz w:val="20"/>
          <w:szCs w:val="20"/>
        </w:rPr>
        <w:t>(NAMA)</w:t>
      </w:r>
      <w:r w:rsidR="00B2477B" w:rsidRPr="0062187D">
        <w:rPr>
          <w:rFonts w:ascii="Century Gothic" w:hAnsi="Century Gothic" w:cs="Times New Roman"/>
          <w:sz w:val="20"/>
          <w:szCs w:val="20"/>
        </w:rPr>
        <w:t xml:space="preserve"> </w:t>
      </w:r>
      <w:r w:rsidR="00825B4C" w:rsidRPr="0062187D">
        <w:rPr>
          <w:rFonts w:ascii="Century Gothic" w:hAnsi="Century Gothic" w:cs="Times New Roman"/>
          <w:sz w:val="20"/>
          <w:szCs w:val="20"/>
        </w:rPr>
        <w:t>adoptés en</w:t>
      </w:r>
      <w:r w:rsidR="006F07D9" w:rsidRPr="0062187D">
        <w:rPr>
          <w:rFonts w:ascii="Century Gothic" w:hAnsi="Century Gothic" w:cs="Times New Roman"/>
          <w:sz w:val="20"/>
          <w:szCs w:val="20"/>
        </w:rPr>
        <w:t xml:space="preserve"> 2015 </w:t>
      </w:r>
      <w:r w:rsidR="00006BC4" w:rsidRPr="0062187D">
        <w:rPr>
          <w:rFonts w:ascii="Century Gothic" w:hAnsi="Century Gothic" w:cs="Times New Roman"/>
          <w:sz w:val="20"/>
          <w:szCs w:val="20"/>
        </w:rPr>
        <w:t>sous le leadership</w:t>
      </w:r>
      <w:r w:rsidR="001C7A9F" w:rsidRPr="0062187D">
        <w:rPr>
          <w:rFonts w:ascii="Century Gothic" w:hAnsi="Century Gothic" w:cs="Times New Roman"/>
          <w:sz w:val="20"/>
          <w:szCs w:val="20"/>
        </w:rPr>
        <w:t xml:space="preserve"> du Ministère de l’Environnement</w:t>
      </w:r>
      <w:r w:rsidR="002355CA">
        <w:rPr>
          <w:rFonts w:ascii="Century Gothic" w:hAnsi="Century Gothic" w:cs="Times New Roman"/>
          <w:sz w:val="20"/>
          <w:szCs w:val="20"/>
        </w:rPr>
        <w:t>,</w:t>
      </w:r>
      <w:r w:rsidR="001C7A9F" w:rsidRPr="0062187D">
        <w:rPr>
          <w:rFonts w:ascii="Century Gothic" w:hAnsi="Century Gothic" w:cs="Times New Roman"/>
          <w:sz w:val="20"/>
          <w:szCs w:val="20"/>
        </w:rPr>
        <w:t xml:space="preserve"> de l’Economie Verte et du changement climatique</w:t>
      </w:r>
      <w:r w:rsidR="002355CA">
        <w:rPr>
          <w:rFonts w:ascii="Century Gothic" w:hAnsi="Century Gothic" w:cs="Times New Roman"/>
          <w:sz w:val="20"/>
          <w:szCs w:val="20"/>
        </w:rPr>
        <w:t> ;</w:t>
      </w:r>
      <w:r w:rsidR="006F07D9" w:rsidRPr="0062187D">
        <w:rPr>
          <w:rFonts w:ascii="Century Gothic" w:hAnsi="Century Gothic" w:cs="Times New Roman"/>
          <w:sz w:val="20"/>
          <w:szCs w:val="20"/>
        </w:rPr>
        <w:t xml:space="preserve"> </w:t>
      </w:r>
    </w:p>
    <w:p w14:paraId="6F53F285" w14:textId="1E6AC022" w:rsidR="006F07D9" w:rsidRPr="0062187D" w:rsidRDefault="006F07D9" w:rsidP="003B1C02">
      <w:pPr>
        <w:pStyle w:val="Paragraphedeliste"/>
        <w:numPr>
          <w:ilvl w:val="0"/>
          <w:numId w:val="84"/>
        </w:numPr>
        <w:spacing w:after="0" w:line="276" w:lineRule="auto"/>
        <w:jc w:val="both"/>
        <w:rPr>
          <w:rFonts w:ascii="Century Gothic" w:hAnsi="Century Gothic" w:cs="Times New Roman"/>
          <w:sz w:val="20"/>
          <w:szCs w:val="20"/>
        </w:rPr>
      </w:pPr>
      <w:proofErr w:type="gramStart"/>
      <w:r w:rsidRPr="0062187D">
        <w:rPr>
          <w:rFonts w:ascii="Century Gothic" w:hAnsi="Century Gothic" w:cs="Times New Roman"/>
          <w:sz w:val="20"/>
          <w:szCs w:val="20"/>
        </w:rPr>
        <w:t>la</w:t>
      </w:r>
      <w:proofErr w:type="gramEnd"/>
      <w:r w:rsidRPr="0062187D">
        <w:rPr>
          <w:rFonts w:ascii="Century Gothic" w:hAnsi="Century Gothic" w:cs="Times New Roman"/>
          <w:sz w:val="20"/>
          <w:szCs w:val="20"/>
        </w:rPr>
        <w:t xml:space="preserve"> politique sectorielle Environnement, Eau, Assainissement 2018-2027 </w:t>
      </w:r>
      <w:r w:rsidR="00006BC4" w:rsidRPr="0062187D">
        <w:rPr>
          <w:rFonts w:ascii="Century Gothic" w:hAnsi="Century Gothic" w:cs="Times New Roman"/>
          <w:sz w:val="20"/>
          <w:szCs w:val="20"/>
        </w:rPr>
        <w:t>adopté en 2018</w:t>
      </w:r>
      <w:r w:rsidR="002355CA">
        <w:rPr>
          <w:rFonts w:ascii="Century Gothic" w:hAnsi="Century Gothic" w:cs="Times New Roman"/>
          <w:sz w:val="20"/>
          <w:szCs w:val="20"/>
        </w:rPr>
        <w:t> ;</w:t>
      </w:r>
    </w:p>
    <w:p w14:paraId="03738BBC" w14:textId="5B7D8BEB" w:rsidR="00712018" w:rsidRPr="0062187D" w:rsidRDefault="00006BC4" w:rsidP="003B1C02">
      <w:pPr>
        <w:pStyle w:val="Paragraphedeliste"/>
        <w:numPr>
          <w:ilvl w:val="0"/>
          <w:numId w:val="84"/>
        </w:numPr>
        <w:spacing w:after="0" w:line="276" w:lineRule="auto"/>
        <w:jc w:val="both"/>
        <w:rPr>
          <w:rFonts w:ascii="Century Gothic" w:hAnsi="Century Gothic" w:cs="Times New Roman"/>
          <w:sz w:val="20"/>
          <w:szCs w:val="20"/>
        </w:rPr>
      </w:pPr>
      <w:proofErr w:type="gramStart"/>
      <w:r w:rsidRPr="0062187D">
        <w:rPr>
          <w:rFonts w:ascii="Century Gothic" w:hAnsi="Century Gothic" w:cs="Times New Roman"/>
          <w:sz w:val="20"/>
          <w:szCs w:val="20"/>
        </w:rPr>
        <w:t>la</w:t>
      </w:r>
      <w:proofErr w:type="gramEnd"/>
      <w:r w:rsidRPr="0062187D">
        <w:rPr>
          <w:rFonts w:ascii="Century Gothic" w:hAnsi="Century Gothic" w:cs="Times New Roman"/>
          <w:sz w:val="20"/>
          <w:szCs w:val="20"/>
        </w:rPr>
        <w:t xml:space="preserve"> </w:t>
      </w:r>
      <w:r w:rsidR="00712018" w:rsidRPr="0062187D">
        <w:rPr>
          <w:rFonts w:ascii="Century Gothic" w:hAnsi="Century Gothic" w:cs="Times New Roman"/>
          <w:sz w:val="20"/>
          <w:szCs w:val="20"/>
        </w:rPr>
        <w:t xml:space="preserve">Politique Sectorielle de l’Energie et </w:t>
      </w:r>
      <w:r w:rsidR="0062187D" w:rsidRPr="0062187D">
        <w:rPr>
          <w:rFonts w:ascii="Century Gothic" w:hAnsi="Century Gothic" w:cs="Times New Roman"/>
          <w:sz w:val="20"/>
          <w:szCs w:val="20"/>
        </w:rPr>
        <w:t xml:space="preserve">l'initiative Énergie durable (SE4ALL) pour tous </w:t>
      </w:r>
      <w:r w:rsidR="00740EAE">
        <w:rPr>
          <w:rFonts w:ascii="Century Gothic" w:hAnsi="Century Gothic" w:cs="Times New Roman"/>
          <w:sz w:val="20"/>
          <w:szCs w:val="20"/>
        </w:rPr>
        <w:t xml:space="preserve">qui </w:t>
      </w:r>
      <w:r w:rsidR="0062187D" w:rsidRPr="0062187D">
        <w:rPr>
          <w:rFonts w:ascii="Century Gothic" w:hAnsi="Century Gothic" w:cs="Times New Roman"/>
          <w:sz w:val="20"/>
          <w:szCs w:val="20"/>
        </w:rPr>
        <w:t xml:space="preserve">est un partenariat multipartite entre les gouvernements, le secteur privé et la société civile adopté en 2015 </w:t>
      </w:r>
      <w:r w:rsidR="00712018" w:rsidRPr="0062187D">
        <w:rPr>
          <w:rFonts w:ascii="Century Gothic" w:hAnsi="Century Gothic" w:cs="Times New Roman"/>
          <w:sz w:val="20"/>
          <w:szCs w:val="20"/>
        </w:rPr>
        <w:t xml:space="preserve">dans  lesquels  </w:t>
      </w:r>
      <w:r w:rsidR="002F30E2">
        <w:rPr>
          <w:rFonts w:ascii="Century Gothic" w:hAnsi="Century Gothic" w:cs="Times New Roman"/>
          <w:sz w:val="20"/>
          <w:szCs w:val="20"/>
        </w:rPr>
        <w:t xml:space="preserve">les </w:t>
      </w:r>
      <w:r w:rsidR="00712018" w:rsidRPr="0062187D">
        <w:rPr>
          <w:rFonts w:ascii="Century Gothic" w:hAnsi="Century Gothic" w:cs="Times New Roman"/>
          <w:sz w:val="20"/>
          <w:szCs w:val="20"/>
        </w:rPr>
        <w:t xml:space="preserve">agrocarburants et </w:t>
      </w:r>
      <w:r w:rsidR="002F30E2">
        <w:rPr>
          <w:rFonts w:ascii="Century Gothic" w:hAnsi="Century Gothic" w:cs="Times New Roman"/>
          <w:sz w:val="20"/>
          <w:szCs w:val="20"/>
        </w:rPr>
        <w:t>l</w:t>
      </w:r>
      <w:r w:rsidR="00712018" w:rsidRPr="0062187D">
        <w:rPr>
          <w:rFonts w:ascii="Century Gothic" w:hAnsi="Century Gothic" w:cs="Times New Roman"/>
          <w:sz w:val="20"/>
          <w:szCs w:val="20"/>
        </w:rPr>
        <w:t>es bioénergies constitue</w:t>
      </w:r>
      <w:r w:rsidR="002F30E2">
        <w:rPr>
          <w:rFonts w:ascii="Century Gothic" w:hAnsi="Century Gothic" w:cs="Times New Roman"/>
          <w:sz w:val="20"/>
          <w:szCs w:val="20"/>
        </w:rPr>
        <w:t>nt</w:t>
      </w:r>
      <w:r w:rsidR="00712018" w:rsidRPr="0062187D">
        <w:rPr>
          <w:rFonts w:ascii="Century Gothic" w:hAnsi="Century Gothic" w:cs="Times New Roman"/>
          <w:sz w:val="20"/>
          <w:szCs w:val="20"/>
        </w:rPr>
        <w:t xml:space="preserve"> un potentiel énergétique et économique viable pour le pays</w:t>
      </w:r>
      <w:r w:rsidR="002355CA">
        <w:rPr>
          <w:rFonts w:ascii="Century Gothic" w:hAnsi="Century Gothic" w:cs="Times New Roman"/>
          <w:sz w:val="20"/>
          <w:szCs w:val="20"/>
        </w:rPr>
        <w:t>.</w:t>
      </w:r>
    </w:p>
    <w:p w14:paraId="5180429C" w14:textId="5BB79175" w:rsidR="004D6635" w:rsidRPr="007B3E21" w:rsidRDefault="004D6635" w:rsidP="00532E26">
      <w:pPr>
        <w:spacing w:after="0" w:line="276" w:lineRule="auto"/>
        <w:jc w:val="both"/>
        <w:rPr>
          <w:rFonts w:ascii="Century Gothic" w:hAnsi="Century Gothic" w:cs="Times New Roman"/>
          <w:sz w:val="20"/>
          <w:szCs w:val="20"/>
        </w:rPr>
      </w:pPr>
      <w:r w:rsidRPr="007B3E21">
        <w:rPr>
          <w:rFonts w:ascii="Century Gothic" w:hAnsi="Century Gothic" w:cs="Times New Roman"/>
          <w:sz w:val="20"/>
          <w:szCs w:val="20"/>
        </w:rPr>
        <w:t xml:space="preserve">Cette cohérence devrait être garantie par la </w:t>
      </w:r>
      <w:r w:rsidR="002F30E2">
        <w:rPr>
          <w:rFonts w:ascii="Century Gothic" w:hAnsi="Century Gothic" w:cs="Times New Roman"/>
          <w:sz w:val="20"/>
          <w:szCs w:val="20"/>
        </w:rPr>
        <w:t>partie</w:t>
      </w:r>
      <w:r w:rsidR="00546E2E">
        <w:rPr>
          <w:rFonts w:ascii="Century Gothic" w:hAnsi="Century Gothic" w:cs="Times New Roman"/>
          <w:sz w:val="20"/>
          <w:szCs w:val="20"/>
        </w:rPr>
        <w:t xml:space="preserve"> </w:t>
      </w:r>
      <w:r w:rsidRPr="007B3E21">
        <w:rPr>
          <w:rFonts w:ascii="Century Gothic" w:hAnsi="Century Gothic" w:cs="Times New Roman"/>
          <w:sz w:val="20"/>
          <w:szCs w:val="20"/>
        </w:rPr>
        <w:t xml:space="preserve">nationale représentée par les </w:t>
      </w:r>
      <w:r w:rsidR="0082092B">
        <w:rPr>
          <w:rFonts w:ascii="Century Gothic" w:hAnsi="Century Gothic" w:cs="Times New Roman"/>
          <w:sz w:val="20"/>
          <w:szCs w:val="20"/>
        </w:rPr>
        <w:t>m</w:t>
      </w:r>
      <w:r w:rsidRPr="007B3E21">
        <w:rPr>
          <w:rFonts w:ascii="Century Gothic" w:hAnsi="Century Gothic" w:cs="Times New Roman"/>
          <w:sz w:val="20"/>
          <w:szCs w:val="20"/>
        </w:rPr>
        <w:t>inistères en charge</w:t>
      </w:r>
      <w:r w:rsidR="002355CA">
        <w:rPr>
          <w:rFonts w:ascii="Century Gothic" w:hAnsi="Century Gothic" w:cs="Times New Roman"/>
          <w:sz w:val="20"/>
          <w:szCs w:val="20"/>
        </w:rPr>
        <w:t xml:space="preserve"> de</w:t>
      </w:r>
      <w:r w:rsidR="00A12329">
        <w:rPr>
          <w:rFonts w:ascii="Century Gothic" w:hAnsi="Century Gothic" w:cs="Times New Roman"/>
          <w:sz w:val="20"/>
          <w:szCs w:val="20"/>
        </w:rPr>
        <w:t xml:space="preserve"> l’Energie, de l’Environnement </w:t>
      </w:r>
      <w:r w:rsidR="00984A60">
        <w:rPr>
          <w:rFonts w:ascii="Century Gothic" w:hAnsi="Century Gothic" w:cs="Times New Roman"/>
          <w:sz w:val="20"/>
          <w:szCs w:val="20"/>
        </w:rPr>
        <w:t>et de</w:t>
      </w:r>
      <w:r w:rsidR="00A12329">
        <w:rPr>
          <w:rFonts w:ascii="Century Gothic" w:hAnsi="Century Gothic" w:cs="Times New Roman"/>
          <w:sz w:val="20"/>
          <w:szCs w:val="20"/>
        </w:rPr>
        <w:t xml:space="preserve"> l’Agriculture</w:t>
      </w:r>
      <w:r w:rsidRPr="007B3E21">
        <w:rPr>
          <w:rFonts w:ascii="Century Gothic" w:hAnsi="Century Gothic" w:cs="Times New Roman"/>
          <w:sz w:val="20"/>
          <w:szCs w:val="20"/>
        </w:rPr>
        <w:t xml:space="preserve">. </w:t>
      </w:r>
    </w:p>
    <w:p w14:paraId="40882A52" w14:textId="7C117615" w:rsidR="004D6635" w:rsidRPr="007B3E21" w:rsidRDefault="004D6635" w:rsidP="00532E26">
      <w:pPr>
        <w:spacing w:after="0" w:line="276" w:lineRule="auto"/>
        <w:jc w:val="both"/>
        <w:rPr>
          <w:rFonts w:ascii="Century Gothic" w:hAnsi="Century Gothic" w:cs="Times New Roman"/>
          <w:sz w:val="20"/>
          <w:szCs w:val="20"/>
        </w:rPr>
      </w:pPr>
      <w:r w:rsidRPr="007B3E21">
        <w:rPr>
          <w:rFonts w:ascii="Century Gothic" w:hAnsi="Century Gothic" w:cs="Times New Roman"/>
          <w:sz w:val="20"/>
          <w:szCs w:val="20"/>
        </w:rPr>
        <w:t xml:space="preserve">Cette mission d’évaluation trouve enfin sa pertinence dans la nécessité de s’assurer de </w:t>
      </w:r>
      <w:r w:rsidR="00782CD8" w:rsidRPr="007B3E21">
        <w:rPr>
          <w:rFonts w:ascii="Century Gothic" w:hAnsi="Century Gothic" w:cs="Times New Roman"/>
          <w:sz w:val="20"/>
          <w:szCs w:val="20"/>
        </w:rPr>
        <w:t>l’adéquation de la</w:t>
      </w:r>
      <w:r w:rsidRPr="007B3E21">
        <w:rPr>
          <w:rFonts w:ascii="Century Gothic" w:hAnsi="Century Gothic" w:cs="Times New Roman"/>
          <w:sz w:val="20"/>
          <w:szCs w:val="20"/>
        </w:rPr>
        <w:t xml:space="preserve"> réponse apportée aux besoins</w:t>
      </w:r>
      <w:r w:rsidR="0082092B">
        <w:rPr>
          <w:rFonts w:ascii="Century Gothic" w:hAnsi="Century Gothic" w:cs="Times New Roman"/>
          <w:sz w:val="20"/>
          <w:szCs w:val="20"/>
        </w:rPr>
        <w:t xml:space="preserve"> énergétiques</w:t>
      </w:r>
      <w:r w:rsidRPr="007B3E21">
        <w:rPr>
          <w:rFonts w:ascii="Century Gothic" w:hAnsi="Century Gothic" w:cs="Times New Roman"/>
          <w:sz w:val="20"/>
          <w:szCs w:val="20"/>
        </w:rPr>
        <w:t xml:space="preserve"> de</w:t>
      </w:r>
      <w:r w:rsidR="009A40E4" w:rsidRPr="007B3E21">
        <w:rPr>
          <w:rFonts w:ascii="Century Gothic" w:hAnsi="Century Gothic" w:cs="Times New Roman"/>
          <w:sz w:val="20"/>
          <w:szCs w:val="20"/>
        </w:rPr>
        <w:t xml:space="preserve">s populations et </w:t>
      </w:r>
      <w:r w:rsidR="0014551C" w:rsidRPr="007B3E21">
        <w:rPr>
          <w:rFonts w:ascii="Century Gothic" w:hAnsi="Century Gothic" w:cs="Times New Roman"/>
          <w:sz w:val="20"/>
          <w:szCs w:val="20"/>
        </w:rPr>
        <w:t>communautés à la base</w:t>
      </w:r>
      <w:r w:rsidRPr="007B3E21">
        <w:rPr>
          <w:rFonts w:ascii="Century Gothic" w:hAnsi="Century Gothic" w:cs="Times New Roman"/>
          <w:sz w:val="20"/>
          <w:szCs w:val="20"/>
        </w:rPr>
        <w:t xml:space="preserve">. </w:t>
      </w:r>
    </w:p>
    <w:p w14:paraId="42CC68DA" w14:textId="77777777" w:rsidR="0014551C" w:rsidRPr="007B3E21" w:rsidRDefault="00782CD8" w:rsidP="0014551C">
      <w:pPr>
        <w:spacing w:after="0" w:line="276" w:lineRule="auto"/>
        <w:jc w:val="both"/>
        <w:rPr>
          <w:rFonts w:ascii="Century Gothic" w:hAnsi="Century Gothic" w:cs="Times New Roman"/>
          <w:sz w:val="20"/>
          <w:szCs w:val="20"/>
        </w:rPr>
      </w:pPr>
      <w:r w:rsidRPr="007B3E21">
        <w:rPr>
          <w:rFonts w:ascii="Century Gothic" w:hAnsi="Century Gothic" w:cs="Times New Roman"/>
          <w:sz w:val="20"/>
          <w:szCs w:val="20"/>
        </w:rPr>
        <w:t>A cet égard,</w:t>
      </w:r>
      <w:r w:rsidR="0014551C" w:rsidRPr="007B3E21">
        <w:rPr>
          <w:rFonts w:ascii="Century Gothic" w:hAnsi="Century Gothic" w:cs="Times New Roman"/>
          <w:sz w:val="20"/>
          <w:szCs w:val="20"/>
        </w:rPr>
        <w:t xml:space="preserve"> l’évaluation s’est appuyée </w:t>
      </w:r>
      <w:r w:rsidR="001A46D1" w:rsidRPr="007B3E21">
        <w:rPr>
          <w:rFonts w:ascii="Century Gothic" w:hAnsi="Century Gothic" w:cs="Times New Roman"/>
          <w:sz w:val="20"/>
          <w:szCs w:val="20"/>
        </w:rPr>
        <w:t>sur toutes</w:t>
      </w:r>
      <w:r w:rsidR="0014551C" w:rsidRPr="007B3E21">
        <w:rPr>
          <w:rFonts w:ascii="Century Gothic" w:hAnsi="Century Gothic" w:cs="Times New Roman"/>
          <w:sz w:val="20"/>
          <w:szCs w:val="20"/>
        </w:rPr>
        <w:t xml:space="preserve"> les sources pertinentes d’information, fondée sur les faits. Le travail d’évaluation effectué s’est employé à : </w:t>
      </w:r>
    </w:p>
    <w:p w14:paraId="36DF3D9A" w14:textId="120D76F6" w:rsidR="0014551C" w:rsidRPr="0099014C" w:rsidRDefault="007E7FAB" w:rsidP="00661D0E">
      <w:pPr>
        <w:pStyle w:val="Paragraphedeliste"/>
        <w:numPr>
          <w:ilvl w:val="0"/>
          <w:numId w:val="84"/>
        </w:numPr>
        <w:spacing w:after="0" w:line="276" w:lineRule="auto"/>
        <w:jc w:val="both"/>
        <w:rPr>
          <w:rFonts w:ascii="Century Gothic" w:hAnsi="Century Gothic" w:cs="Times New Roman"/>
          <w:sz w:val="20"/>
          <w:szCs w:val="20"/>
        </w:rPr>
      </w:pPr>
      <w:proofErr w:type="gramStart"/>
      <w:r>
        <w:rPr>
          <w:rFonts w:ascii="Century Gothic" w:hAnsi="Century Gothic" w:cs="Times New Roman"/>
          <w:sz w:val="20"/>
          <w:szCs w:val="20"/>
        </w:rPr>
        <w:t>a</w:t>
      </w:r>
      <w:r w:rsidR="0014551C" w:rsidRPr="0099014C">
        <w:rPr>
          <w:rFonts w:ascii="Century Gothic" w:hAnsi="Century Gothic" w:cs="Times New Roman"/>
          <w:sz w:val="20"/>
          <w:szCs w:val="20"/>
        </w:rPr>
        <w:t>pprécier</w:t>
      </w:r>
      <w:proofErr w:type="gramEnd"/>
      <w:r w:rsidR="0014551C" w:rsidRPr="0099014C">
        <w:rPr>
          <w:rFonts w:ascii="Century Gothic" w:hAnsi="Century Gothic" w:cs="Times New Roman"/>
          <w:sz w:val="20"/>
          <w:szCs w:val="20"/>
        </w:rPr>
        <w:t xml:space="preserve"> la pertinence du </w:t>
      </w:r>
      <w:r w:rsidR="001A46D1" w:rsidRPr="0099014C">
        <w:rPr>
          <w:rFonts w:ascii="Century Gothic" w:hAnsi="Century Gothic" w:cs="Times New Roman"/>
          <w:sz w:val="20"/>
          <w:szCs w:val="20"/>
        </w:rPr>
        <w:t xml:space="preserve">projet </w:t>
      </w:r>
      <w:r w:rsidR="0014551C" w:rsidRPr="0099014C">
        <w:rPr>
          <w:rFonts w:ascii="Century Gothic" w:hAnsi="Century Gothic" w:cs="Times New Roman"/>
          <w:sz w:val="20"/>
          <w:szCs w:val="20"/>
        </w:rPr>
        <w:t>par rapport au contexte national et aux priorités nationales ;</w:t>
      </w:r>
    </w:p>
    <w:p w14:paraId="2D4AFE95" w14:textId="01E25CFA" w:rsidR="0014551C" w:rsidRPr="0099014C" w:rsidRDefault="007E7FAB" w:rsidP="00661D0E">
      <w:pPr>
        <w:pStyle w:val="Paragraphedeliste"/>
        <w:numPr>
          <w:ilvl w:val="0"/>
          <w:numId w:val="84"/>
        </w:numPr>
        <w:spacing w:after="0" w:line="276" w:lineRule="auto"/>
        <w:jc w:val="both"/>
        <w:rPr>
          <w:rFonts w:ascii="Century Gothic" w:hAnsi="Century Gothic" w:cs="Times New Roman"/>
          <w:sz w:val="20"/>
          <w:szCs w:val="20"/>
        </w:rPr>
      </w:pPr>
      <w:proofErr w:type="gramStart"/>
      <w:r>
        <w:rPr>
          <w:rFonts w:ascii="Century Gothic" w:hAnsi="Century Gothic" w:cs="Times New Roman"/>
          <w:sz w:val="20"/>
          <w:szCs w:val="20"/>
        </w:rPr>
        <w:t>a</w:t>
      </w:r>
      <w:r w:rsidR="0014551C" w:rsidRPr="0099014C">
        <w:rPr>
          <w:rFonts w:ascii="Century Gothic" w:hAnsi="Century Gothic" w:cs="Times New Roman"/>
          <w:sz w:val="20"/>
          <w:szCs w:val="20"/>
        </w:rPr>
        <w:t>pprécier</w:t>
      </w:r>
      <w:proofErr w:type="gramEnd"/>
      <w:r w:rsidR="0014551C" w:rsidRPr="0099014C">
        <w:rPr>
          <w:rFonts w:ascii="Century Gothic" w:hAnsi="Century Gothic" w:cs="Times New Roman"/>
          <w:sz w:val="20"/>
          <w:szCs w:val="20"/>
        </w:rPr>
        <w:t xml:space="preserve"> la stratégie de mise en œuvre adoptée ; </w:t>
      </w:r>
    </w:p>
    <w:p w14:paraId="31157877" w14:textId="2AFD15BE" w:rsidR="0014551C" w:rsidRPr="0099014C" w:rsidRDefault="007E7FAB" w:rsidP="00661D0E">
      <w:pPr>
        <w:pStyle w:val="Paragraphedeliste"/>
        <w:numPr>
          <w:ilvl w:val="0"/>
          <w:numId w:val="84"/>
        </w:numPr>
        <w:spacing w:after="0" w:line="276" w:lineRule="auto"/>
        <w:jc w:val="both"/>
        <w:rPr>
          <w:rFonts w:ascii="Century Gothic" w:hAnsi="Century Gothic" w:cs="Times New Roman"/>
          <w:sz w:val="20"/>
          <w:szCs w:val="20"/>
        </w:rPr>
      </w:pPr>
      <w:proofErr w:type="gramStart"/>
      <w:r>
        <w:rPr>
          <w:rFonts w:ascii="Century Gothic" w:hAnsi="Century Gothic" w:cs="Times New Roman"/>
          <w:sz w:val="20"/>
          <w:szCs w:val="20"/>
        </w:rPr>
        <w:t>a</w:t>
      </w:r>
      <w:r w:rsidR="0014551C" w:rsidRPr="0099014C">
        <w:rPr>
          <w:rFonts w:ascii="Century Gothic" w:hAnsi="Century Gothic" w:cs="Times New Roman"/>
          <w:sz w:val="20"/>
          <w:szCs w:val="20"/>
        </w:rPr>
        <w:t>pprécier</w:t>
      </w:r>
      <w:proofErr w:type="gramEnd"/>
      <w:r w:rsidR="0014551C" w:rsidRPr="0099014C">
        <w:rPr>
          <w:rFonts w:ascii="Century Gothic" w:hAnsi="Century Gothic" w:cs="Times New Roman"/>
          <w:sz w:val="20"/>
          <w:szCs w:val="20"/>
        </w:rPr>
        <w:t xml:space="preserve"> le degré de mise en œuvre du programme, son efficacité et l’efficience de sa mise en œuvre ainsi que la qualité des résultats obtenus ;</w:t>
      </w:r>
    </w:p>
    <w:p w14:paraId="1FBB3B02" w14:textId="5D710F87" w:rsidR="0014551C" w:rsidRPr="0099014C" w:rsidRDefault="007E7FAB" w:rsidP="00661D0E">
      <w:pPr>
        <w:pStyle w:val="Paragraphedeliste"/>
        <w:numPr>
          <w:ilvl w:val="0"/>
          <w:numId w:val="84"/>
        </w:numPr>
        <w:spacing w:after="0" w:line="276" w:lineRule="auto"/>
        <w:jc w:val="both"/>
        <w:rPr>
          <w:rFonts w:ascii="Century Gothic" w:hAnsi="Century Gothic" w:cs="Times New Roman"/>
          <w:sz w:val="20"/>
          <w:szCs w:val="20"/>
        </w:rPr>
      </w:pPr>
      <w:proofErr w:type="gramStart"/>
      <w:r>
        <w:rPr>
          <w:rFonts w:ascii="Century Gothic" w:hAnsi="Century Gothic" w:cs="Times New Roman"/>
          <w:sz w:val="20"/>
          <w:szCs w:val="20"/>
        </w:rPr>
        <w:t>a</w:t>
      </w:r>
      <w:r w:rsidR="0014551C" w:rsidRPr="0099014C">
        <w:rPr>
          <w:rFonts w:ascii="Century Gothic" w:hAnsi="Century Gothic" w:cs="Times New Roman"/>
          <w:sz w:val="20"/>
          <w:szCs w:val="20"/>
        </w:rPr>
        <w:t>pprécier</w:t>
      </w:r>
      <w:proofErr w:type="gramEnd"/>
      <w:r w:rsidR="0014551C" w:rsidRPr="0099014C">
        <w:rPr>
          <w:rFonts w:ascii="Century Gothic" w:hAnsi="Century Gothic" w:cs="Times New Roman"/>
          <w:sz w:val="20"/>
          <w:szCs w:val="20"/>
        </w:rPr>
        <w:t xml:space="preserve"> l’impact sur les populations et l’environnement ;</w:t>
      </w:r>
    </w:p>
    <w:p w14:paraId="6CD38408" w14:textId="684D2064" w:rsidR="004D6635" w:rsidRPr="0099014C" w:rsidRDefault="007E7FAB" w:rsidP="00661D0E">
      <w:pPr>
        <w:pStyle w:val="Paragraphedeliste"/>
        <w:numPr>
          <w:ilvl w:val="0"/>
          <w:numId w:val="84"/>
        </w:numPr>
        <w:spacing w:after="0" w:line="276" w:lineRule="auto"/>
        <w:jc w:val="both"/>
        <w:rPr>
          <w:rFonts w:ascii="Century Gothic" w:hAnsi="Century Gothic" w:cs="Times New Roman"/>
          <w:sz w:val="20"/>
          <w:szCs w:val="20"/>
        </w:rPr>
      </w:pPr>
      <w:proofErr w:type="gramStart"/>
      <w:r>
        <w:rPr>
          <w:rFonts w:ascii="Century Gothic" w:hAnsi="Century Gothic" w:cs="Times New Roman"/>
          <w:sz w:val="20"/>
          <w:szCs w:val="20"/>
        </w:rPr>
        <w:t>p</w:t>
      </w:r>
      <w:r w:rsidR="0014551C" w:rsidRPr="0099014C">
        <w:rPr>
          <w:rFonts w:ascii="Century Gothic" w:hAnsi="Century Gothic" w:cs="Times New Roman"/>
          <w:sz w:val="20"/>
          <w:szCs w:val="20"/>
        </w:rPr>
        <w:t>roposer</w:t>
      </w:r>
      <w:proofErr w:type="gramEnd"/>
      <w:r w:rsidR="0014551C" w:rsidRPr="0099014C">
        <w:rPr>
          <w:rFonts w:ascii="Century Gothic" w:hAnsi="Century Gothic" w:cs="Times New Roman"/>
          <w:sz w:val="20"/>
          <w:szCs w:val="20"/>
        </w:rPr>
        <w:t xml:space="preserve"> des recommandations pour les prochaines </w:t>
      </w:r>
      <w:r w:rsidR="0082092B" w:rsidRPr="0099014C">
        <w:rPr>
          <w:rFonts w:ascii="Century Gothic" w:hAnsi="Century Gothic" w:cs="Times New Roman"/>
          <w:sz w:val="20"/>
          <w:szCs w:val="20"/>
        </w:rPr>
        <w:t>échéances</w:t>
      </w:r>
      <w:r w:rsidR="004D6635" w:rsidRPr="0099014C">
        <w:rPr>
          <w:rFonts w:ascii="Century Gothic" w:hAnsi="Century Gothic" w:cs="Times New Roman"/>
          <w:sz w:val="20"/>
          <w:szCs w:val="20"/>
        </w:rPr>
        <w:t>.</w:t>
      </w:r>
    </w:p>
    <w:p w14:paraId="097D0B9D" w14:textId="2C540BBF" w:rsidR="0014551C" w:rsidRPr="007B3E21" w:rsidRDefault="0014551C" w:rsidP="0014551C">
      <w:pPr>
        <w:spacing w:after="0" w:line="276" w:lineRule="auto"/>
        <w:jc w:val="both"/>
        <w:rPr>
          <w:rFonts w:ascii="Century Gothic" w:hAnsi="Century Gothic" w:cs="Times New Roman"/>
          <w:sz w:val="20"/>
          <w:szCs w:val="20"/>
        </w:rPr>
      </w:pPr>
      <w:r w:rsidRPr="007B3E21">
        <w:rPr>
          <w:rFonts w:ascii="Century Gothic" w:hAnsi="Century Gothic" w:cs="Times New Roman"/>
          <w:sz w:val="20"/>
          <w:szCs w:val="20"/>
        </w:rPr>
        <w:t xml:space="preserve">Ces différents éléments ont été </w:t>
      </w:r>
      <w:r w:rsidR="00896B20" w:rsidRPr="007B3E21">
        <w:rPr>
          <w:rFonts w:ascii="Century Gothic" w:hAnsi="Century Gothic" w:cs="Times New Roman"/>
          <w:sz w:val="20"/>
          <w:szCs w:val="20"/>
        </w:rPr>
        <w:t>appréciés</w:t>
      </w:r>
      <w:r w:rsidRPr="007B3E21">
        <w:rPr>
          <w:rFonts w:ascii="Century Gothic" w:hAnsi="Century Gothic" w:cs="Times New Roman"/>
          <w:sz w:val="20"/>
          <w:szCs w:val="20"/>
        </w:rPr>
        <w:t xml:space="preserve"> à la lumière du cadre de résultats du projet qui s’est focalisé sur l’essentiel du </w:t>
      </w:r>
      <w:r w:rsidR="00740EAE">
        <w:rPr>
          <w:rFonts w:ascii="Century Gothic" w:hAnsi="Century Gothic" w:cs="Times New Roman"/>
          <w:sz w:val="20"/>
          <w:szCs w:val="20"/>
        </w:rPr>
        <w:t>cadre</w:t>
      </w:r>
      <w:r w:rsidRPr="007B3E21">
        <w:rPr>
          <w:rFonts w:ascii="Century Gothic" w:hAnsi="Century Gothic" w:cs="Times New Roman"/>
          <w:sz w:val="20"/>
          <w:szCs w:val="20"/>
        </w:rPr>
        <w:t xml:space="preserve"> logique du projet</w:t>
      </w:r>
      <w:r w:rsidR="0082092B">
        <w:rPr>
          <w:rFonts w:ascii="Century Gothic" w:hAnsi="Century Gothic" w:cs="Times New Roman"/>
          <w:sz w:val="20"/>
          <w:szCs w:val="20"/>
        </w:rPr>
        <w:t xml:space="preserve"> et des Revues de mise en </w:t>
      </w:r>
      <w:r w:rsidR="00984A60">
        <w:rPr>
          <w:rFonts w:ascii="Century Gothic" w:hAnsi="Century Gothic" w:cs="Times New Roman"/>
          <w:sz w:val="20"/>
          <w:szCs w:val="20"/>
        </w:rPr>
        <w:t>œuvre (</w:t>
      </w:r>
      <w:r w:rsidR="0082092B">
        <w:rPr>
          <w:rFonts w:ascii="Century Gothic" w:hAnsi="Century Gothic" w:cs="Times New Roman"/>
          <w:sz w:val="20"/>
          <w:szCs w:val="20"/>
        </w:rPr>
        <w:t>PIR)</w:t>
      </w:r>
      <w:r w:rsidR="00A80FBC">
        <w:rPr>
          <w:rFonts w:ascii="Century Gothic" w:hAnsi="Century Gothic" w:cs="Times New Roman"/>
          <w:sz w:val="20"/>
          <w:szCs w:val="20"/>
        </w:rPr>
        <w:t xml:space="preserve">. </w:t>
      </w:r>
    </w:p>
    <w:p w14:paraId="1D333E4F" w14:textId="77777777" w:rsidR="004D6635" w:rsidRPr="007B3E21" w:rsidRDefault="004D6635" w:rsidP="00532E26">
      <w:pPr>
        <w:pStyle w:val="Paragraphedeliste"/>
        <w:spacing w:after="0" w:line="276" w:lineRule="auto"/>
        <w:jc w:val="both"/>
        <w:rPr>
          <w:rFonts w:ascii="Century Gothic" w:hAnsi="Century Gothic" w:cs="Times New Roman"/>
          <w:b/>
          <w:sz w:val="20"/>
          <w:szCs w:val="20"/>
        </w:rPr>
      </w:pPr>
    </w:p>
    <w:p w14:paraId="51EA1FFC" w14:textId="77777777" w:rsidR="008628ED" w:rsidRPr="007B3E21" w:rsidRDefault="008628ED" w:rsidP="00532E26">
      <w:pPr>
        <w:pStyle w:val="ea3"/>
        <w:spacing w:line="276" w:lineRule="auto"/>
        <w:rPr>
          <w:lang w:val="x-none"/>
        </w:rPr>
      </w:pPr>
      <w:bookmarkStart w:id="20" w:name="_Toc289317508"/>
      <w:bookmarkStart w:id="21" w:name="_Toc408837588"/>
      <w:bookmarkStart w:id="22" w:name="_Toc469430736"/>
      <w:bookmarkStart w:id="23" w:name="_Toc35897213"/>
      <w:r w:rsidRPr="007B3E21">
        <w:t xml:space="preserve">Méthodes d’investigation et </w:t>
      </w:r>
      <w:r w:rsidRPr="007B3E21">
        <w:rPr>
          <w:lang w:val="x-none"/>
        </w:rPr>
        <w:t xml:space="preserve">outils </w:t>
      </w:r>
      <w:r w:rsidRPr="007B3E21">
        <w:t>de</w:t>
      </w:r>
      <w:r w:rsidRPr="007B3E21">
        <w:rPr>
          <w:lang w:val="x-none"/>
        </w:rPr>
        <w:t xml:space="preserve"> collecte de données</w:t>
      </w:r>
      <w:bookmarkEnd w:id="20"/>
      <w:bookmarkEnd w:id="21"/>
      <w:bookmarkEnd w:id="22"/>
      <w:bookmarkEnd w:id="23"/>
    </w:p>
    <w:p w14:paraId="1DD9E4BC" w14:textId="77777777" w:rsidR="008628ED" w:rsidRPr="007B3E21" w:rsidRDefault="008628ED" w:rsidP="00A27DD1">
      <w:pPr>
        <w:pStyle w:val="Paragraphedeliste"/>
        <w:numPr>
          <w:ilvl w:val="0"/>
          <w:numId w:val="104"/>
        </w:numPr>
        <w:tabs>
          <w:tab w:val="left" w:pos="852"/>
        </w:tabs>
        <w:spacing w:after="0"/>
        <w:rPr>
          <w:rFonts w:ascii="Century Gothic" w:hAnsi="Century Gothic" w:cs="Times New Roman"/>
          <w:b/>
          <w:sz w:val="20"/>
          <w:szCs w:val="20"/>
        </w:rPr>
      </w:pPr>
      <w:r w:rsidRPr="007B3E21">
        <w:rPr>
          <w:rFonts w:ascii="Century Gothic" w:hAnsi="Century Gothic" w:cs="Times New Roman"/>
          <w:b/>
          <w:sz w:val="20"/>
          <w:szCs w:val="20"/>
        </w:rPr>
        <w:t xml:space="preserve">Revue documentaire </w:t>
      </w:r>
    </w:p>
    <w:p w14:paraId="4B28C023" w14:textId="71E07903" w:rsidR="008628ED" w:rsidRPr="007B3E21" w:rsidRDefault="008628ED" w:rsidP="00FE38D3">
      <w:pPr>
        <w:spacing w:after="0" w:line="276" w:lineRule="auto"/>
        <w:jc w:val="both"/>
        <w:rPr>
          <w:rFonts w:ascii="Century Gothic" w:hAnsi="Century Gothic" w:cs="Times New Roman"/>
          <w:sz w:val="20"/>
          <w:szCs w:val="20"/>
        </w:rPr>
      </w:pPr>
      <w:r w:rsidRPr="007B3E21">
        <w:rPr>
          <w:rFonts w:ascii="Century Gothic" w:hAnsi="Century Gothic" w:cs="Times New Roman"/>
          <w:sz w:val="20"/>
          <w:szCs w:val="20"/>
        </w:rPr>
        <w:t xml:space="preserve">Afin de </w:t>
      </w:r>
      <w:r w:rsidR="00A04D30" w:rsidRPr="007B3E21">
        <w:rPr>
          <w:rFonts w:ascii="Century Gothic" w:hAnsi="Century Gothic" w:cs="Times New Roman"/>
          <w:sz w:val="20"/>
          <w:szCs w:val="20"/>
        </w:rPr>
        <w:t>cerner le</w:t>
      </w:r>
      <w:r w:rsidR="007B3E21" w:rsidRPr="007B3E21">
        <w:rPr>
          <w:rFonts w:ascii="Century Gothic" w:hAnsi="Century Gothic" w:cs="Times New Roman"/>
          <w:sz w:val="20"/>
          <w:szCs w:val="20"/>
        </w:rPr>
        <w:t xml:space="preserve"> projet et</w:t>
      </w:r>
      <w:r w:rsidR="007803A4" w:rsidRPr="007B3E21">
        <w:rPr>
          <w:rFonts w:ascii="Century Gothic" w:hAnsi="Century Gothic" w:cs="Times New Roman"/>
          <w:sz w:val="20"/>
          <w:szCs w:val="20"/>
        </w:rPr>
        <w:t xml:space="preserve"> </w:t>
      </w:r>
      <w:r w:rsidRPr="007B3E21">
        <w:rPr>
          <w:rFonts w:ascii="Century Gothic" w:hAnsi="Century Gothic" w:cs="Times New Roman"/>
          <w:sz w:val="20"/>
          <w:szCs w:val="20"/>
        </w:rPr>
        <w:t xml:space="preserve">son contexte d’évolution, son déroulement, ses résultats, etc., </w:t>
      </w:r>
      <w:r w:rsidR="00E5053B" w:rsidRPr="007B3E21">
        <w:rPr>
          <w:rFonts w:ascii="Century Gothic" w:hAnsi="Century Gothic" w:cs="Times New Roman"/>
          <w:sz w:val="20"/>
          <w:szCs w:val="20"/>
        </w:rPr>
        <w:t>il a été procédé</w:t>
      </w:r>
      <w:r w:rsidRPr="007B3E21">
        <w:rPr>
          <w:rFonts w:ascii="Century Gothic" w:hAnsi="Century Gothic" w:cs="Times New Roman"/>
          <w:sz w:val="20"/>
          <w:szCs w:val="20"/>
        </w:rPr>
        <w:t xml:space="preserve"> à une revue documentaire basée sur les documents mis à </w:t>
      </w:r>
      <w:r w:rsidR="007803A4" w:rsidRPr="007B3E21">
        <w:rPr>
          <w:rFonts w:ascii="Century Gothic" w:hAnsi="Century Gothic" w:cs="Times New Roman"/>
          <w:sz w:val="20"/>
          <w:szCs w:val="20"/>
        </w:rPr>
        <w:t>la</w:t>
      </w:r>
      <w:r w:rsidR="00A04D30" w:rsidRPr="007B3E21">
        <w:rPr>
          <w:rFonts w:ascii="Century Gothic" w:hAnsi="Century Gothic" w:cs="Times New Roman"/>
          <w:sz w:val="20"/>
          <w:szCs w:val="20"/>
        </w:rPr>
        <w:t xml:space="preserve"> </w:t>
      </w:r>
      <w:r w:rsidRPr="007B3E21">
        <w:rPr>
          <w:rFonts w:ascii="Century Gothic" w:hAnsi="Century Gothic" w:cs="Times New Roman"/>
          <w:sz w:val="20"/>
          <w:szCs w:val="20"/>
        </w:rPr>
        <w:t xml:space="preserve">disposition </w:t>
      </w:r>
      <w:r w:rsidR="007803A4" w:rsidRPr="007B3E21">
        <w:rPr>
          <w:rFonts w:ascii="Century Gothic" w:hAnsi="Century Gothic" w:cs="Times New Roman"/>
          <w:sz w:val="20"/>
          <w:szCs w:val="20"/>
        </w:rPr>
        <w:t>de l’équipe d</w:t>
      </w:r>
      <w:r w:rsidR="007E7FAB">
        <w:rPr>
          <w:rFonts w:ascii="Century Gothic" w:hAnsi="Century Gothic" w:cs="Times New Roman"/>
          <w:sz w:val="20"/>
          <w:szCs w:val="20"/>
        </w:rPr>
        <w:t>es</w:t>
      </w:r>
      <w:r w:rsidR="007803A4" w:rsidRPr="007B3E21">
        <w:rPr>
          <w:rFonts w:ascii="Century Gothic" w:hAnsi="Century Gothic" w:cs="Times New Roman"/>
          <w:sz w:val="20"/>
          <w:szCs w:val="20"/>
        </w:rPr>
        <w:t xml:space="preserve"> Consultant</w:t>
      </w:r>
      <w:r w:rsidR="007E7FAB">
        <w:rPr>
          <w:rFonts w:ascii="Century Gothic" w:hAnsi="Century Gothic" w:cs="Times New Roman"/>
          <w:sz w:val="20"/>
          <w:szCs w:val="20"/>
        </w:rPr>
        <w:t>s</w:t>
      </w:r>
      <w:r w:rsidR="007803A4" w:rsidRPr="007B3E21">
        <w:rPr>
          <w:rFonts w:ascii="Century Gothic" w:hAnsi="Century Gothic" w:cs="Times New Roman"/>
          <w:sz w:val="20"/>
          <w:szCs w:val="20"/>
        </w:rPr>
        <w:t xml:space="preserve"> </w:t>
      </w:r>
      <w:r w:rsidRPr="007B3E21">
        <w:rPr>
          <w:rFonts w:ascii="Century Gothic" w:hAnsi="Century Gothic" w:cs="Times New Roman"/>
          <w:sz w:val="20"/>
          <w:szCs w:val="20"/>
        </w:rPr>
        <w:t>par l’équipe d’exécution du projet. Il s’</w:t>
      </w:r>
      <w:r w:rsidR="00E5053B" w:rsidRPr="007B3E21">
        <w:rPr>
          <w:rFonts w:ascii="Century Gothic" w:hAnsi="Century Gothic" w:cs="Times New Roman"/>
          <w:sz w:val="20"/>
          <w:szCs w:val="20"/>
        </w:rPr>
        <w:t>est agi</w:t>
      </w:r>
      <w:r w:rsidRPr="007B3E21">
        <w:rPr>
          <w:rFonts w:ascii="Century Gothic" w:hAnsi="Century Gothic" w:cs="Times New Roman"/>
          <w:sz w:val="20"/>
          <w:szCs w:val="20"/>
        </w:rPr>
        <w:t xml:space="preserve"> notamment du </w:t>
      </w:r>
      <w:r w:rsidR="00CD3459" w:rsidRPr="007B3E21">
        <w:rPr>
          <w:rFonts w:ascii="Century Gothic" w:hAnsi="Century Gothic" w:cs="Times New Roman"/>
          <w:sz w:val="20"/>
          <w:szCs w:val="20"/>
        </w:rPr>
        <w:t xml:space="preserve">descriptif de </w:t>
      </w:r>
      <w:r w:rsidR="00CD3459" w:rsidRPr="007B3E21">
        <w:rPr>
          <w:rFonts w:ascii="Century Gothic" w:hAnsi="Century Gothic" w:cs="Times New Roman"/>
          <w:sz w:val="20"/>
          <w:szCs w:val="20"/>
        </w:rPr>
        <w:lastRenderedPageBreak/>
        <w:t xml:space="preserve">projet, </w:t>
      </w:r>
      <w:r w:rsidR="006924C5">
        <w:rPr>
          <w:rFonts w:ascii="Century Gothic" w:hAnsi="Century Gothic" w:cs="Times New Roman"/>
          <w:sz w:val="20"/>
          <w:szCs w:val="20"/>
        </w:rPr>
        <w:t xml:space="preserve"> des </w:t>
      </w:r>
      <w:r w:rsidR="00CD3459" w:rsidRPr="007B3E21">
        <w:rPr>
          <w:rFonts w:ascii="Century Gothic" w:hAnsi="Century Gothic" w:cs="Times New Roman"/>
          <w:sz w:val="20"/>
          <w:szCs w:val="20"/>
        </w:rPr>
        <w:t xml:space="preserve">rapports </w:t>
      </w:r>
      <w:r w:rsidR="0082092B">
        <w:rPr>
          <w:rFonts w:ascii="Century Gothic" w:hAnsi="Century Gothic" w:cs="Times New Roman"/>
          <w:sz w:val="20"/>
          <w:szCs w:val="20"/>
        </w:rPr>
        <w:t xml:space="preserve"> périodiques </w:t>
      </w:r>
      <w:r w:rsidR="00CD3459" w:rsidRPr="007B3E21">
        <w:rPr>
          <w:rFonts w:ascii="Century Gothic" w:hAnsi="Century Gothic" w:cs="Times New Roman"/>
          <w:sz w:val="20"/>
          <w:szCs w:val="20"/>
        </w:rPr>
        <w:t xml:space="preserve">de projet, </w:t>
      </w:r>
      <w:r w:rsidR="006924C5">
        <w:rPr>
          <w:rFonts w:ascii="Century Gothic" w:hAnsi="Century Gothic" w:cs="Times New Roman"/>
          <w:sz w:val="20"/>
          <w:szCs w:val="20"/>
        </w:rPr>
        <w:t xml:space="preserve"> des </w:t>
      </w:r>
      <w:r w:rsidR="00CD3459" w:rsidRPr="007B3E21">
        <w:rPr>
          <w:rFonts w:ascii="Century Gothic" w:hAnsi="Century Gothic" w:cs="Times New Roman"/>
          <w:sz w:val="20"/>
          <w:szCs w:val="20"/>
        </w:rPr>
        <w:t xml:space="preserve">PIR,  et </w:t>
      </w:r>
      <w:r w:rsidR="006924C5">
        <w:rPr>
          <w:rFonts w:ascii="Century Gothic" w:hAnsi="Century Gothic" w:cs="Times New Roman"/>
          <w:sz w:val="20"/>
          <w:szCs w:val="20"/>
        </w:rPr>
        <w:t>d’</w:t>
      </w:r>
      <w:r w:rsidR="00CD3459" w:rsidRPr="007B3E21">
        <w:rPr>
          <w:rFonts w:ascii="Century Gothic" w:hAnsi="Century Gothic" w:cs="Times New Roman"/>
          <w:sz w:val="20"/>
          <w:szCs w:val="20"/>
        </w:rPr>
        <w:t>autres rapports,</w:t>
      </w:r>
      <w:r w:rsidR="006924C5">
        <w:rPr>
          <w:rFonts w:ascii="Century Gothic" w:hAnsi="Century Gothic" w:cs="Times New Roman"/>
          <w:sz w:val="20"/>
          <w:szCs w:val="20"/>
        </w:rPr>
        <w:t xml:space="preserve"> comme</w:t>
      </w:r>
      <w:r w:rsidR="00CD3459" w:rsidRPr="007B3E21">
        <w:rPr>
          <w:rFonts w:ascii="Century Gothic" w:hAnsi="Century Gothic" w:cs="Times New Roman"/>
          <w:sz w:val="20"/>
          <w:szCs w:val="20"/>
        </w:rPr>
        <w:t xml:space="preserve"> les révisions budgétaires du projet, les rapports sur l’état d’avancement, les outils de suivi des domaines focaux du FEM, les dossiers du projet, les documents stratégiques et juridiques nationaux, les documents</w:t>
      </w:r>
      <w:r w:rsidRPr="007B3E21">
        <w:rPr>
          <w:rFonts w:ascii="Century Gothic" w:hAnsi="Century Gothic" w:cs="Times New Roman"/>
          <w:sz w:val="20"/>
          <w:szCs w:val="20"/>
        </w:rPr>
        <w:t xml:space="preserve"> d’orientation globale ou sectorielle du pays </w:t>
      </w:r>
      <w:r w:rsidR="00782CD8" w:rsidRPr="007B3E21">
        <w:rPr>
          <w:rFonts w:ascii="Century Gothic" w:hAnsi="Century Gothic" w:cs="Times New Roman"/>
          <w:sz w:val="20"/>
          <w:szCs w:val="20"/>
        </w:rPr>
        <w:t>et les</w:t>
      </w:r>
      <w:r w:rsidRPr="007B3E21">
        <w:rPr>
          <w:rFonts w:ascii="Century Gothic" w:hAnsi="Century Gothic" w:cs="Times New Roman"/>
          <w:sz w:val="20"/>
          <w:szCs w:val="20"/>
        </w:rPr>
        <w:t xml:space="preserve"> document</w:t>
      </w:r>
      <w:r w:rsidR="00782CD8" w:rsidRPr="007B3E21">
        <w:rPr>
          <w:rFonts w:ascii="Century Gothic" w:hAnsi="Century Gothic" w:cs="Times New Roman"/>
          <w:sz w:val="20"/>
          <w:szCs w:val="20"/>
        </w:rPr>
        <w:t>s</w:t>
      </w:r>
      <w:r w:rsidR="0082092B">
        <w:rPr>
          <w:rFonts w:ascii="Century Gothic" w:hAnsi="Century Gothic" w:cs="Times New Roman"/>
          <w:sz w:val="20"/>
          <w:szCs w:val="20"/>
        </w:rPr>
        <w:t xml:space="preserve"> de politique sectorielle, </w:t>
      </w:r>
      <w:r w:rsidRPr="007B3E21">
        <w:rPr>
          <w:rFonts w:ascii="Century Gothic" w:hAnsi="Century Gothic" w:cs="Times New Roman"/>
          <w:sz w:val="20"/>
          <w:szCs w:val="20"/>
        </w:rPr>
        <w:t>de</w:t>
      </w:r>
      <w:r w:rsidR="007B3E21" w:rsidRPr="007B3E21">
        <w:rPr>
          <w:rFonts w:ascii="Century Gothic" w:hAnsi="Century Gothic" w:cs="Times New Roman"/>
          <w:sz w:val="20"/>
          <w:szCs w:val="20"/>
        </w:rPr>
        <w:t xml:space="preserve">s documents de référence du FEM, </w:t>
      </w:r>
      <w:r w:rsidRPr="007B3E21">
        <w:rPr>
          <w:rFonts w:ascii="Century Gothic" w:hAnsi="Century Gothic" w:cs="Times New Roman"/>
          <w:sz w:val="20"/>
          <w:szCs w:val="20"/>
        </w:rPr>
        <w:t xml:space="preserve">du PNUD ou des Nations Unies (UNDAF </w:t>
      </w:r>
      <w:r w:rsidR="007816B0">
        <w:rPr>
          <w:rFonts w:ascii="Century Gothic" w:hAnsi="Century Gothic" w:cs="Times New Roman"/>
          <w:sz w:val="20"/>
          <w:szCs w:val="20"/>
        </w:rPr>
        <w:t>201</w:t>
      </w:r>
      <w:r w:rsidR="00FF4172">
        <w:rPr>
          <w:rFonts w:ascii="Century Gothic" w:hAnsi="Century Gothic" w:cs="Times New Roman"/>
          <w:sz w:val="20"/>
          <w:szCs w:val="20"/>
        </w:rPr>
        <w:t>6</w:t>
      </w:r>
      <w:r w:rsidR="007816B0">
        <w:rPr>
          <w:rFonts w:ascii="Century Gothic" w:hAnsi="Century Gothic" w:cs="Times New Roman"/>
          <w:sz w:val="20"/>
          <w:szCs w:val="20"/>
        </w:rPr>
        <w:t>-20</w:t>
      </w:r>
      <w:r w:rsidR="00FF4172">
        <w:rPr>
          <w:rFonts w:ascii="Century Gothic" w:hAnsi="Century Gothic" w:cs="Times New Roman"/>
          <w:sz w:val="20"/>
          <w:szCs w:val="20"/>
        </w:rPr>
        <w:t>20</w:t>
      </w:r>
      <w:r w:rsidRPr="007B3E21">
        <w:rPr>
          <w:rFonts w:ascii="Century Gothic" w:hAnsi="Century Gothic" w:cs="Times New Roman"/>
          <w:sz w:val="20"/>
          <w:szCs w:val="20"/>
        </w:rPr>
        <w:t xml:space="preserve">, CPAP </w:t>
      </w:r>
      <w:r w:rsidR="007816B0">
        <w:rPr>
          <w:rFonts w:ascii="Century Gothic" w:hAnsi="Century Gothic" w:cs="Times New Roman"/>
          <w:sz w:val="20"/>
          <w:szCs w:val="20"/>
        </w:rPr>
        <w:t>20</w:t>
      </w:r>
      <w:r w:rsidR="00FF4172">
        <w:rPr>
          <w:rFonts w:ascii="Century Gothic" w:hAnsi="Century Gothic" w:cs="Times New Roman"/>
          <w:sz w:val="20"/>
          <w:szCs w:val="20"/>
        </w:rPr>
        <w:t>16</w:t>
      </w:r>
      <w:r w:rsidR="007816B0">
        <w:rPr>
          <w:rFonts w:ascii="Century Gothic" w:hAnsi="Century Gothic" w:cs="Times New Roman"/>
          <w:sz w:val="20"/>
          <w:szCs w:val="20"/>
        </w:rPr>
        <w:t>-20</w:t>
      </w:r>
      <w:r w:rsidR="00FF4172">
        <w:rPr>
          <w:rFonts w:ascii="Century Gothic" w:hAnsi="Century Gothic" w:cs="Times New Roman"/>
          <w:sz w:val="20"/>
          <w:szCs w:val="20"/>
        </w:rPr>
        <w:t>20</w:t>
      </w:r>
      <w:r w:rsidRPr="007B3E21">
        <w:rPr>
          <w:rFonts w:ascii="Century Gothic" w:hAnsi="Century Gothic" w:cs="Times New Roman"/>
          <w:sz w:val="20"/>
          <w:szCs w:val="20"/>
        </w:rPr>
        <w:t>), etc.</w:t>
      </w:r>
    </w:p>
    <w:p w14:paraId="755FCF43" w14:textId="77777777" w:rsidR="001A46D1" w:rsidRDefault="001A46D1" w:rsidP="00331D99">
      <w:pPr>
        <w:pStyle w:val="Paragraphedeliste"/>
        <w:spacing w:after="0" w:line="276" w:lineRule="auto"/>
        <w:jc w:val="both"/>
        <w:rPr>
          <w:rFonts w:ascii="Century Gothic" w:hAnsi="Century Gothic" w:cs="Times New Roman"/>
          <w:b/>
          <w:sz w:val="20"/>
          <w:szCs w:val="20"/>
        </w:rPr>
      </w:pPr>
    </w:p>
    <w:p w14:paraId="2ECD2013" w14:textId="77777777" w:rsidR="008628ED" w:rsidRPr="007B3E21" w:rsidRDefault="004D6635" w:rsidP="00A27DD1">
      <w:pPr>
        <w:pStyle w:val="Paragraphedeliste"/>
        <w:numPr>
          <w:ilvl w:val="0"/>
          <w:numId w:val="104"/>
        </w:numPr>
        <w:tabs>
          <w:tab w:val="left" w:pos="852"/>
        </w:tabs>
        <w:spacing w:after="0"/>
        <w:rPr>
          <w:rFonts w:ascii="Century Gothic" w:hAnsi="Century Gothic" w:cs="Times New Roman"/>
          <w:b/>
          <w:sz w:val="20"/>
          <w:szCs w:val="20"/>
        </w:rPr>
      </w:pPr>
      <w:r w:rsidRPr="007B3E21">
        <w:rPr>
          <w:rFonts w:ascii="Century Gothic" w:hAnsi="Century Gothic" w:cs="Times New Roman"/>
          <w:b/>
          <w:sz w:val="20"/>
          <w:szCs w:val="20"/>
        </w:rPr>
        <w:t xml:space="preserve"> </w:t>
      </w:r>
      <w:r w:rsidR="008628ED" w:rsidRPr="007B3E21">
        <w:rPr>
          <w:rFonts w:ascii="Century Gothic" w:hAnsi="Century Gothic" w:cs="Times New Roman"/>
          <w:b/>
          <w:sz w:val="20"/>
          <w:szCs w:val="20"/>
        </w:rPr>
        <w:t>Choix des sites d’investigation et identification des cibles pour la collecte des données</w:t>
      </w:r>
    </w:p>
    <w:p w14:paraId="0E544D0D" w14:textId="77777777" w:rsidR="008628ED" w:rsidRPr="004C3E3F" w:rsidRDefault="008628ED" w:rsidP="00532E26">
      <w:pPr>
        <w:spacing w:after="0" w:line="276" w:lineRule="auto"/>
        <w:jc w:val="both"/>
        <w:rPr>
          <w:rFonts w:ascii="Century Gothic" w:hAnsi="Century Gothic" w:cs="Times New Roman"/>
          <w:sz w:val="20"/>
          <w:szCs w:val="20"/>
        </w:rPr>
      </w:pPr>
      <w:r w:rsidRPr="004C3E3F">
        <w:rPr>
          <w:rFonts w:ascii="Century Gothic" w:hAnsi="Century Gothic" w:cs="Times New Roman"/>
          <w:sz w:val="20"/>
          <w:szCs w:val="20"/>
        </w:rPr>
        <w:t xml:space="preserve">Sur la base des informations fournies lors de la réunion de cadrage et de la revue documentaire, une procédure de collecte de l’information a été arrêtée. </w:t>
      </w:r>
    </w:p>
    <w:p w14:paraId="67E31ECE" w14:textId="77777777" w:rsidR="0088076A" w:rsidRPr="004C3E3F" w:rsidRDefault="008628ED" w:rsidP="0088076A">
      <w:pPr>
        <w:spacing w:after="0" w:line="276" w:lineRule="auto"/>
        <w:jc w:val="both"/>
        <w:rPr>
          <w:rFonts w:ascii="Century Gothic" w:hAnsi="Century Gothic" w:cs="Times New Roman"/>
          <w:sz w:val="20"/>
          <w:szCs w:val="20"/>
        </w:rPr>
      </w:pPr>
      <w:r w:rsidRPr="004C3E3F">
        <w:rPr>
          <w:rFonts w:ascii="Century Gothic" w:hAnsi="Century Gothic" w:cs="Times New Roman"/>
          <w:sz w:val="20"/>
          <w:szCs w:val="20"/>
        </w:rPr>
        <w:t xml:space="preserve">Au niveau local, </w:t>
      </w:r>
      <w:r w:rsidR="00FF4172">
        <w:rPr>
          <w:rFonts w:ascii="Century Gothic" w:hAnsi="Century Gothic" w:cs="Times New Roman"/>
          <w:sz w:val="20"/>
          <w:szCs w:val="20"/>
        </w:rPr>
        <w:t>quinze</w:t>
      </w:r>
      <w:r w:rsidRPr="004C3E3F">
        <w:rPr>
          <w:rFonts w:ascii="Century Gothic" w:hAnsi="Century Gothic" w:cs="Times New Roman"/>
          <w:sz w:val="20"/>
          <w:szCs w:val="20"/>
        </w:rPr>
        <w:t xml:space="preserve"> </w:t>
      </w:r>
      <w:r w:rsidR="00902033" w:rsidRPr="004C3E3F">
        <w:rPr>
          <w:rFonts w:ascii="Century Gothic" w:hAnsi="Century Gothic" w:cs="Times New Roman"/>
          <w:sz w:val="20"/>
          <w:szCs w:val="20"/>
        </w:rPr>
        <w:t>communautés rurales</w:t>
      </w:r>
      <w:r w:rsidRPr="004C3E3F">
        <w:rPr>
          <w:rFonts w:ascii="Century Gothic" w:hAnsi="Century Gothic" w:cs="Times New Roman"/>
          <w:sz w:val="20"/>
          <w:szCs w:val="20"/>
        </w:rPr>
        <w:t xml:space="preserve"> </w:t>
      </w:r>
      <w:r w:rsidR="007803A4" w:rsidRPr="004C3E3F">
        <w:rPr>
          <w:rFonts w:ascii="Century Gothic" w:hAnsi="Century Gothic" w:cs="Times New Roman"/>
          <w:sz w:val="20"/>
          <w:szCs w:val="20"/>
        </w:rPr>
        <w:t>ont été</w:t>
      </w:r>
      <w:r w:rsidR="00A04D30" w:rsidRPr="004C3E3F">
        <w:rPr>
          <w:rFonts w:ascii="Century Gothic" w:hAnsi="Century Gothic" w:cs="Times New Roman"/>
          <w:sz w:val="20"/>
          <w:szCs w:val="20"/>
        </w:rPr>
        <w:t xml:space="preserve"> </w:t>
      </w:r>
      <w:r w:rsidRPr="004C3E3F">
        <w:rPr>
          <w:rFonts w:ascii="Century Gothic" w:hAnsi="Century Gothic" w:cs="Times New Roman"/>
          <w:sz w:val="20"/>
          <w:szCs w:val="20"/>
        </w:rPr>
        <w:t xml:space="preserve">investiguées. </w:t>
      </w:r>
      <w:r w:rsidR="0088076A" w:rsidRPr="004C3E3F">
        <w:rPr>
          <w:rFonts w:ascii="Century Gothic" w:hAnsi="Century Gothic" w:cs="Times New Roman"/>
          <w:sz w:val="20"/>
          <w:szCs w:val="20"/>
        </w:rPr>
        <w:t xml:space="preserve">Quant aux </w:t>
      </w:r>
      <w:r w:rsidR="0088076A">
        <w:rPr>
          <w:rFonts w:ascii="Century Gothic" w:hAnsi="Century Gothic" w:cs="Times New Roman"/>
          <w:sz w:val="20"/>
          <w:szCs w:val="20"/>
        </w:rPr>
        <w:t>communautés à la base,</w:t>
      </w:r>
      <w:r w:rsidR="0088076A" w:rsidRPr="004C3E3F">
        <w:rPr>
          <w:rFonts w:ascii="Century Gothic" w:hAnsi="Century Gothic" w:cs="Times New Roman"/>
          <w:sz w:val="20"/>
          <w:szCs w:val="20"/>
        </w:rPr>
        <w:t xml:space="preserve"> une </w:t>
      </w:r>
      <w:r w:rsidR="0088076A">
        <w:rPr>
          <w:rFonts w:ascii="Century Gothic" w:hAnsi="Century Gothic" w:cs="Times New Roman"/>
          <w:sz w:val="20"/>
          <w:szCs w:val="20"/>
        </w:rPr>
        <w:t>trentaine de répondants y compris des pépiniéristes, des producteurs individuels mais aussi des organisations intervenant dans la transformation</w:t>
      </w:r>
      <w:r w:rsidR="0088076A" w:rsidRPr="004C3E3F">
        <w:rPr>
          <w:rFonts w:ascii="Century Gothic" w:hAnsi="Century Gothic" w:cs="Times New Roman"/>
          <w:sz w:val="20"/>
          <w:szCs w:val="20"/>
        </w:rPr>
        <w:t>, ont été consultés.</w:t>
      </w:r>
    </w:p>
    <w:p w14:paraId="7A70878A" w14:textId="309CB638" w:rsidR="0088076A" w:rsidRPr="00A27DD1" w:rsidRDefault="008628ED" w:rsidP="00A27DD1">
      <w:pPr>
        <w:spacing w:after="0" w:line="276" w:lineRule="auto"/>
        <w:jc w:val="both"/>
        <w:rPr>
          <w:rFonts w:ascii="Century Gothic" w:hAnsi="Century Gothic" w:cs="Times New Roman"/>
          <w:sz w:val="20"/>
          <w:szCs w:val="20"/>
        </w:rPr>
      </w:pPr>
      <w:r w:rsidRPr="004C3E3F">
        <w:rPr>
          <w:rFonts w:ascii="Century Gothic" w:hAnsi="Century Gothic" w:cs="Times New Roman"/>
          <w:sz w:val="20"/>
          <w:szCs w:val="20"/>
        </w:rPr>
        <w:t xml:space="preserve">L’ensemble, des </w:t>
      </w:r>
      <w:r w:rsidR="00331D99">
        <w:rPr>
          <w:rFonts w:ascii="Century Gothic" w:hAnsi="Century Gothic" w:cs="Times New Roman"/>
          <w:sz w:val="20"/>
          <w:szCs w:val="20"/>
        </w:rPr>
        <w:t xml:space="preserve">communautés </w:t>
      </w:r>
      <w:r w:rsidR="0085568C">
        <w:rPr>
          <w:rFonts w:ascii="Century Gothic" w:hAnsi="Century Gothic" w:cs="Times New Roman"/>
          <w:sz w:val="20"/>
          <w:szCs w:val="20"/>
        </w:rPr>
        <w:t>investiguées</w:t>
      </w:r>
      <w:r w:rsidR="00331D99">
        <w:rPr>
          <w:rFonts w:ascii="Century Gothic" w:hAnsi="Century Gothic" w:cs="Times New Roman"/>
          <w:sz w:val="20"/>
          <w:szCs w:val="20"/>
        </w:rPr>
        <w:t xml:space="preserve">, </w:t>
      </w:r>
      <w:r w:rsidR="00A27DD1">
        <w:rPr>
          <w:rFonts w:ascii="Century Gothic" w:hAnsi="Century Gothic" w:cs="Times New Roman"/>
          <w:sz w:val="20"/>
          <w:szCs w:val="20"/>
        </w:rPr>
        <w:t xml:space="preserve">relève </w:t>
      </w:r>
      <w:r w:rsidR="00A27DD1" w:rsidRPr="004C3E3F">
        <w:rPr>
          <w:rFonts w:ascii="Century Gothic" w:hAnsi="Century Gothic" w:cs="Times New Roman"/>
          <w:sz w:val="20"/>
          <w:szCs w:val="20"/>
        </w:rPr>
        <w:t>de</w:t>
      </w:r>
      <w:r w:rsidR="00902033" w:rsidRPr="004C3E3F">
        <w:rPr>
          <w:rFonts w:ascii="Century Gothic" w:hAnsi="Century Gothic" w:cs="Times New Roman"/>
          <w:sz w:val="20"/>
          <w:szCs w:val="20"/>
        </w:rPr>
        <w:t xml:space="preserve"> </w:t>
      </w:r>
      <w:r w:rsidR="00331D99">
        <w:rPr>
          <w:rFonts w:ascii="Century Gothic" w:hAnsi="Century Gothic" w:cs="Times New Roman"/>
          <w:sz w:val="20"/>
          <w:szCs w:val="20"/>
        </w:rPr>
        <w:t>cinq</w:t>
      </w:r>
      <w:r w:rsidR="00902033" w:rsidRPr="004C3E3F">
        <w:rPr>
          <w:rFonts w:ascii="Century Gothic" w:hAnsi="Century Gothic" w:cs="Times New Roman"/>
          <w:sz w:val="20"/>
          <w:szCs w:val="20"/>
        </w:rPr>
        <w:t xml:space="preserve"> régions d’intervention du projet</w:t>
      </w:r>
      <w:r w:rsidRPr="004C3E3F">
        <w:rPr>
          <w:rFonts w:ascii="Century Gothic" w:hAnsi="Century Gothic" w:cs="Times New Roman"/>
          <w:sz w:val="20"/>
          <w:szCs w:val="20"/>
        </w:rPr>
        <w:t xml:space="preserve">. </w:t>
      </w:r>
    </w:p>
    <w:p w14:paraId="2682E66B" w14:textId="241DC51F" w:rsidR="0085568C" w:rsidRDefault="0085568C" w:rsidP="0085568C">
      <w:pPr>
        <w:pStyle w:val="Lgende"/>
        <w:keepNext/>
      </w:pPr>
      <w:bookmarkStart w:id="24" w:name="_Toc35897006"/>
      <w:r>
        <w:t xml:space="preserve">Tableau </w:t>
      </w:r>
      <w:r w:rsidR="00370154">
        <w:rPr>
          <w:noProof/>
        </w:rPr>
        <w:fldChar w:fldCharType="begin"/>
      </w:r>
      <w:r w:rsidR="00370154">
        <w:rPr>
          <w:noProof/>
        </w:rPr>
        <w:instrText xml:space="preserve"> SEQ Tableau \* ARABIC </w:instrText>
      </w:r>
      <w:r w:rsidR="00370154">
        <w:rPr>
          <w:noProof/>
        </w:rPr>
        <w:fldChar w:fldCharType="separate"/>
      </w:r>
      <w:r w:rsidR="00A27DD1">
        <w:rPr>
          <w:noProof/>
        </w:rPr>
        <w:t>1</w:t>
      </w:r>
      <w:r w:rsidR="00370154">
        <w:rPr>
          <w:noProof/>
        </w:rPr>
        <w:fldChar w:fldCharType="end"/>
      </w:r>
      <w:r>
        <w:t> :</w:t>
      </w:r>
      <w:r w:rsidRPr="0085568C">
        <w:t xml:space="preserve"> </w:t>
      </w:r>
      <w:r w:rsidRPr="004C3E3F">
        <w:t xml:space="preserve">Nombre </w:t>
      </w:r>
      <w:r w:rsidR="00FF3DB7">
        <w:t xml:space="preserve">d’organisations communautaire de base </w:t>
      </w:r>
      <w:r w:rsidRPr="004C3E3F">
        <w:t xml:space="preserve">d'enquêtés investigués par Régions et </w:t>
      </w:r>
      <w:r>
        <w:t>localités</w:t>
      </w:r>
      <w:r w:rsidRPr="004C3E3F">
        <w:t xml:space="preserve"> d’intervention</w:t>
      </w:r>
      <w:bookmarkEnd w:id="24"/>
      <w:r w:rsidRPr="004C3E3F">
        <w:t xml:space="preserve"> </w:t>
      </w:r>
    </w:p>
    <w:tbl>
      <w:tblPr>
        <w:tblStyle w:val="TableauGrille5Fonc-Accentuation31"/>
        <w:tblW w:w="9104" w:type="dxa"/>
        <w:tblLook w:val="04A0" w:firstRow="1" w:lastRow="0" w:firstColumn="1" w:lastColumn="0" w:noHBand="0" w:noVBand="1"/>
      </w:tblPr>
      <w:tblGrid>
        <w:gridCol w:w="2017"/>
        <w:gridCol w:w="1701"/>
        <w:gridCol w:w="1701"/>
        <w:gridCol w:w="1134"/>
        <w:gridCol w:w="1275"/>
        <w:gridCol w:w="1276"/>
      </w:tblGrid>
      <w:tr w:rsidR="0088076A" w:rsidRPr="0088076A" w14:paraId="4A9BA3CC" w14:textId="77777777" w:rsidTr="0088076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17" w:type="dxa"/>
            <w:vMerge w:val="restart"/>
            <w:hideMark/>
          </w:tcPr>
          <w:p w14:paraId="7705231B" w14:textId="77777777" w:rsidR="0085568C" w:rsidRPr="0088076A" w:rsidRDefault="0085568C" w:rsidP="004E558E">
            <w:pPr>
              <w:rPr>
                <w:rFonts w:ascii="Century Gothic" w:eastAsia="Times New Roman" w:hAnsi="Century Gothic"/>
                <w:b w:val="0"/>
                <w:bCs w:val="0"/>
                <w:color w:val="auto"/>
                <w:sz w:val="20"/>
                <w:szCs w:val="20"/>
                <w:lang w:eastAsia="fr-FR"/>
              </w:rPr>
            </w:pPr>
            <w:r w:rsidRPr="0088076A">
              <w:rPr>
                <w:rFonts w:ascii="Century Gothic" w:eastAsia="Times New Roman" w:hAnsi="Century Gothic"/>
                <w:color w:val="auto"/>
                <w:sz w:val="20"/>
                <w:szCs w:val="20"/>
                <w:lang w:eastAsia="fr-FR"/>
              </w:rPr>
              <w:t>Région d'enquête</w:t>
            </w:r>
          </w:p>
        </w:tc>
        <w:tc>
          <w:tcPr>
            <w:tcW w:w="1701" w:type="dxa"/>
            <w:vMerge w:val="restart"/>
            <w:hideMark/>
          </w:tcPr>
          <w:p w14:paraId="1B20ADCF" w14:textId="77777777" w:rsidR="0085568C" w:rsidRPr="0088076A" w:rsidRDefault="0085568C" w:rsidP="004E558E">
            <w:pP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b w:val="0"/>
                <w:bCs w:val="0"/>
                <w:color w:val="auto"/>
                <w:sz w:val="20"/>
                <w:szCs w:val="20"/>
                <w:lang w:eastAsia="fr-FR"/>
              </w:rPr>
            </w:pPr>
            <w:r w:rsidRPr="0088076A">
              <w:rPr>
                <w:rFonts w:ascii="Century Gothic" w:eastAsia="Times New Roman" w:hAnsi="Century Gothic"/>
                <w:color w:val="auto"/>
                <w:sz w:val="20"/>
                <w:szCs w:val="20"/>
                <w:lang w:eastAsia="fr-FR"/>
              </w:rPr>
              <w:t>Village d'enquête</w:t>
            </w:r>
          </w:p>
        </w:tc>
        <w:tc>
          <w:tcPr>
            <w:tcW w:w="1701" w:type="dxa"/>
            <w:vMerge w:val="restart"/>
            <w:hideMark/>
          </w:tcPr>
          <w:p w14:paraId="4FB8A05C" w14:textId="77777777" w:rsidR="0085568C" w:rsidRPr="0088076A" w:rsidRDefault="0085568C" w:rsidP="004E558E">
            <w:pP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b w:val="0"/>
                <w:bCs w:val="0"/>
                <w:color w:val="auto"/>
                <w:sz w:val="20"/>
                <w:szCs w:val="20"/>
                <w:lang w:eastAsia="fr-FR"/>
              </w:rPr>
            </w:pPr>
            <w:r w:rsidRPr="0088076A">
              <w:rPr>
                <w:rFonts w:ascii="Century Gothic" w:eastAsia="Times New Roman" w:hAnsi="Century Gothic"/>
                <w:color w:val="auto"/>
                <w:sz w:val="20"/>
                <w:szCs w:val="20"/>
                <w:lang w:eastAsia="fr-FR"/>
              </w:rPr>
              <w:t>Nature de l'association</w:t>
            </w:r>
          </w:p>
        </w:tc>
        <w:tc>
          <w:tcPr>
            <w:tcW w:w="1134" w:type="dxa"/>
            <w:vMerge w:val="restart"/>
            <w:hideMark/>
          </w:tcPr>
          <w:p w14:paraId="78ECD22B" w14:textId="77777777" w:rsidR="0085568C" w:rsidRPr="0088076A" w:rsidRDefault="0085568C" w:rsidP="004E558E">
            <w:pP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b w:val="0"/>
                <w:bCs w:val="0"/>
                <w:color w:val="auto"/>
                <w:sz w:val="20"/>
                <w:szCs w:val="20"/>
                <w:lang w:eastAsia="fr-FR"/>
              </w:rPr>
            </w:pPr>
            <w:r w:rsidRPr="0088076A">
              <w:rPr>
                <w:rFonts w:ascii="Century Gothic" w:eastAsia="Times New Roman" w:hAnsi="Century Gothic"/>
                <w:color w:val="auto"/>
                <w:sz w:val="20"/>
                <w:szCs w:val="20"/>
                <w:lang w:eastAsia="fr-FR"/>
              </w:rPr>
              <w:t>Nombre de groupes</w:t>
            </w:r>
          </w:p>
        </w:tc>
        <w:tc>
          <w:tcPr>
            <w:tcW w:w="2551" w:type="dxa"/>
            <w:gridSpan w:val="2"/>
            <w:hideMark/>
          </w:tcPr>
          <w:p w14:paraId="3047B947" w14:textId="77777777" w:rsidR="0085568C" w:rsidRPr="0088076A" w:rsidRDefault="0085568C" w:rsidP="004E558E">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b w:val="0"/>
                <w:bCs w:val="0"/>
                <w:color w:val="auto"/>
                <w:sz w:val="20"/>
                <w:szCs w:val="20"/>
                <w:lang w:eastAsia="fr-FR"/>
              </w:rPr>
            </w:pPr>
            <w:r w:rsidRPr="0088076A">
              <w:rPr>
                <w:rFonts w:ascii="Century Gothic" w:eastAsia="Times New Roman" w:hAnsi="Century Gothic"/>
                <w:color w:val="auto"/>
                <w:sz w:val="20"/>
                <w:szCs w:val="20"/>
                <w:lang w:eastAsia="fr-FR"/>
              </w:rPr>
              <w:t>Effectifs des membres</w:t>
            </w:r>
          </w:p>
        </w:tc>
      </w:tr>
      <w:tr w:rsidR="0088076A" w:rsidRPr="0088076A" w14:paraId="39B613EC" w14:textId="77777777" w:rsidTr="0088076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17" w:type="dxa"/>
            <w:vMerge/>
            <w:hideMark/>
          </w:tcPr>
          <w:p w14:paraId="4FE79C21" w14:textId="77777777" w:rsidR="0085568C" w:rsidRPr="0088076A" w:rsidRDefault="0085568C" w:rsidP="004E558E">
            <w:pPr>
              <w:rPr>
                <w:rFonts w:ascii="Century Gothic" w:eastAsia="Times New Roman" w:hAnsi="Century Gothic"/>
                <w:b w:val="0"/>
                <w:bCs w:val="0"/>
                <w:color w:val="auto"/>
                <w:sz w:val="20"/>
                <w:szCs w:val="20"/>
                <w:lang w:eastAsia="fr-FR"/>
              </w:rPr>
            </w:pPr>
          </w:p>
        </w:tc>
        <w:tc>
          <w:tcPr>
            <w:tcW w:w="1701" w:type="dxa"/>
            <w:vMerge/>
            <w:hideMark/>
          </w:tcPr>
          <w:p w14:paraId="035D81B9" w14:textId="77777777" w:rsidR="0085568C" w:rsidRPr="0088076A" w:rsidRDefault="0085568C" w:rsidP="004E558E">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b/>
                <w:bCs/>
                <w:sz w:val="20"/>
                <w:szCs w:val="20"/>
                <w:lang w:eastAsia="fr-FR"/>
              </w:rPr>
            </w:pPr>
          </w:p>
        </w:tc>
        <w:tc>
          <w:tcPr>
            <w:tcW w:w="1701" w:type="dxa"/>
            <w:vMerge/>
            <w:hideMark/>
          </w:tcPr>
          <w:p w14:paraId="3546409E" w14:textId="77777777" w:rsidR="0085568C" w:rsidRPr="0088076A" w:rsidRDefault="0085568C" w:rsidP="004E558E">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b/>
                <w:bCs/>
                <w:sz w:val="20"/>
                <w:szCs w:val="20"/>
                <w:lang w:eastAsia="fr-FR"/>
              </w:rPr>
            </w:pPr>
          </w:p>
        </w:tc>
        <w:tc>
          <w:tcPr>
            <w:tcW w:w="1134" w:type="dxa"/>
            <w:vMerge/>
            <w:hideMark/>
          </w:tcPr>
          <w:p w14:paraId="6329BFE5" w14:textId="77777777" w:rsidR="0085568C" w:rsidRPr="0088076A" w:rsidRDefault="0085568C" w:rsidP="004E558E">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b/>
                <w:bCs/>
                <w:sz w:val="20"/>
                <w:szCs w:val="20"/>
                <w:lang w:eastAsia="fr-FR"/>
              </w:rPr>
            </w:pPr>
          </w:p>
        </w:tc>
        <w:tc>
          <w:tcPr>
            <w:tcW w:w="1275" w:type="dxa"/>
            <w:hideMark/>
          </w:tcPr>
          <w:p w14:paraId="53B38D81" w14:textId="77777777" w:rsidR="0085568C" w:rsidRPr="0088076A" w:rsidRDefault="0085568C" w:rsidP="004E558E">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b/>
                <w:bCs/>
                <w:sz w:val="20"/>
                <w:szCs w:val="20"/>
                <w:lang w:eastAsia="fr-FR"/>
              </w:rPr>
            </w:pPr>
            <w:r w:rsidRPr="0088076A">
              <w:rPr>
                <w:rFonts w:ascii="Century Gothic" w:eastAsia="Times New Roman" w:hAnsi="Century Gothic"/>
                <w:b/>
                <w:bCs/>
                <w:sz w:val="20"/>
                <w:szCs w:val="20"/>
                <w:lang w:eastAsia="fr-FR"/>
              </w:rPr>
              <w:t>Moyenne</w:t>
            </w:r>
          </w:p>
        </w:tc>
        <w:tc>
          <w:tcPr>
            <w:tcW w:w="1276" w:type="dxa"/>
            <w:noWrap/>
            <w:hideMark/>
          </w:tcPr>
          <w:p w14:paraId="2A487B7C" w14:textId="77777777" w:rsidR="0085568C" w:rsidRPr="0088076A" w:rsidRDefault="0085568C" w:rsidP="004E558E">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b/>
                <w:bCs/>
                <w:sz w:val="20"/>
                <w:szCs w:val="20"/>
                <w:lang w:eastAsia="fr-FR"/>
              </w:rPr>
            </w:pPr>
            <w:r w:rsidRPr="0088076A">
              <w:rPr>
                <w:rFonts w:ascii="Century Gothic" w:eastAsia="Times New Roman" w:hAnsi="Century Gothic"/>
                <w:b/>
                <w:bCs/>
                <w:sz w:val="20"/>
                <w:szCs w:val="20"/>
                <w:lang w:eastAsia="fr-FR"/>
              </w:rPr>
              <w:t>Maximum</w:t>
            </w:r>
          </w:p>
        </w:tc>
      </w:tr>
      <w:tr w:rsidR="0088076A" w:rsidRPr="0088076A" w14:paraId="1674D742" w14:textId="77777777" w:rsidTr="0088076A">
        <w:trPr>
          <w:trHeight w:val="288"/>
        </w:trPr>
        <w:tc>
          <w:tcPr>
            <w:cnfStyle w:val="001000000000" w:firstRow="0" w:lastRow="0" w:firstColumn="1" w:lastColumn="0" w:oddVBand="0" w:evenVBand="0" w:oddHBand="0" w:evenHBand="0" w:firstRowFirstColumn="0" w:firstRowLastColumn="0" w:lastRowFirstColumn="0" w:lastRowLastColumn="0"/>
            <w:tcW w:w="2017" w:type="dxa"/>
            <w:vMerge w:val="restart"/>
            <w:hideMark/>
          </w:tcPr>
          <w:p w14:paraId="19271057" w14:textId="77777777" w:rsidR="0085568C" w:rsidRPr="0088076A" w:rsidRDefault="0085568C" w:rsidP="004E558E">
            <w:pPr>
              <w:rPr>
                <w:rFonts w:ascii="Century Gothic" w:eastAsia="Times New Roman" w:hAnsi="Century Gothic"/>
                <w:color w:val="auto"/>
                <w:sz w:val="20"/>
                <w:szCs w:val="20"/>
                <w:lang w:eastAsia="fr-FR"/>
              </w:rPr>
            </w:pPr>
            <w:r w:rsidRPr="0088076A">
              <w:rPr>
                <w:rFonts w:ascii="Century Gothic" w:eastAsia="Times New Roman" w:hAnsi="Century Gothic"/>
                <w:color w:val="auto"/>
                <w:sz w:val="20"/>
                <w:szCs w:val="20"/>
                <w:lang w:eastAsia="fr-FR"/>
              </w:rPr>
              <w:t>Boucle du Mouhoun</w:t>
            </w:r>
          </w:p>
        </w:tc>
        <w:tc>
          <w:tcPr>
            <w:tcW w:w="1701" w:type="dxa"/>
            <w:hideMark/>
          </w:tcPr>
          <w:p w14:paraId="0AAA97A6" w14:textId="77777777" w:rsidR="0085568C" w:rsidRPr="0088076A" w:rsidRDefault="0085568C" w:rsidP="004E558E">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Bondokuy</w:t>
            </w:r>
          </w:p>
        </w:tc>
        <w:tc>
          <w:tcPr>
            <w:tcW w:w="1701" w:type="dxa"/>
            <w:hideMark/>
          </w:tcPr>
          <w:p w14:paraId="4D887E11" w14:textId="77777777" w:rsidR="0085568C" w:rsidRPr="0088076A" w:rsidRDefault="0085568C" w:rsidP="004E558E">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Féminine</w:t>
            </w:r>
          </w:p>
        </w:tc>
        <w:tc>
          <w:tcPr>
            <w:tcW w:w="1134" w:type="dxa"/>
            <w:noWrap/>
            <w:hideMark/>
          </w:tcPr>
          <w:p w14:paraId="085925F3" w14:textId="77777777" w:rsidR="0085568C" w:rsidRPr="0088076A" w:rsidRDefault="0085568C" w:rsidP="004E558E">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2</w:t>
            </w:r>
          </w:p>
        </w:tc>
        <w:tc>
          <w:tcPr>
            <w:tcW w:w="1275" w:type="dxa"/>
            <w:noWrap/>
            <w:hideMark/>
          </w:tcPr>
          <w:p w14:paraId="5F119199" w14:textId="77777777" w:rsidR="0085568C" w:rsidRPr="0088076A" w:rsidRDefault="0085568C" w:rsidP="004E558E">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13,5</w:t>
            </w:r>
          </w:p>
        </w:tc>
        <w:tc>
          <w:tcPr>
            <w:tcW w:w="1276" w:type="dxa"/>
            <w:noWrap/>
            <w:hideMark/>
          </w:tcPr>
          <w:p w14:paraId="400B8EDF" w14:textId="77777777" w:rsidR="0085568C" w:rsidRPr="0088076A" w:rsidRDefault="0085568C" w:rsidP="004E558E">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30</w:t>
            </w:r>
          </w:p>
        </w:tc>
      </w:tr>
      <w:tr w:rsidR="0088076A" w:rsidRPr="0088076A" w14:paraId="0524BACD" w14:textId="77777777" w:rsidTr="0088076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17" w:type="dxa"/>
            <w:vMerge/>
            <w:hideMark/>
          </w:tcPr>
          <w:p w14:paraId="1B72B514" w14:textId="77777777" w:rsidR="0085568C" w:rsidRPr="0088076A" w:rsidRDefault="0085568C" w:rsidP="004E558E">
            <w:pPr>
              <w:rPr>
                <w:rFonts w:ascii="Century Gothic" w:eastAsia="Times New Roman" w:hAnsi="Century Gothic"/>
                <w:color w:val="auto"/>
                <w:sz w:val="20"/>
                <w:szCs w:val="20"/>
                <w:lang w:eastAsia="fr-FR"/>
              </w:rPr>
            </w:pPr>
          </w:p>
        </w:tc>
        <w:tc>
          <w:tcPr>
            <w:tcW w:w="1701" w:type="dxa"/>
            <w:hideMark/>
          </w:tcPr>
          <w:p w14:paraId="1A99794A" w14:textId="77777777" w:rsidR="0085568C" w:rsidRPr="0088076A" w:rsidRDefault="0085568C" w:rsidP="004E558E">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Kari</w:t>
            </w:r>
          </w:p>
        </w:tc>
        <w:tc>
          <w:tcPr>
            <w:tcW w:w="1701" w:type="dxa"/>
            <w:hideMark/>
          </w:tcPr>
          <w:p w14:paraId="0CCEC821" w14:textId="77777777" w:rsidR="0085568C" w:rsidRPr="0088076A" w:rsidRDefault="0085568C" w:rsidP="004E558E">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Féminine</w:t>
            </w:r>
          </w:p>
        </w:tc>
        <w:tc>
          <w:tcPr>
            <w:tcW w:w="1134" w:type="dxa"/>
            <w:noWrap/>
            <w:hideMark/>
          </w:tcPr>
          <w:p w14:paraId="73E04EF6" w14:textId="77777777" w:rsidR="0085568C" w:rsidRPr="0088076A" w:rsidRDefault="0085568C" w:rsidP="004E558E">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2</w:t>
            </w:r>
          </w:p>
        </w:tc>
        <w:tc>
          <w:tcPr>
            <w:tcW w:w="1275" w:type="dxa"/>
            <w:noWrap/>
            <w:hideMark/>
          </w:tcPr>
          <w:p w14:paraId="7F421D50" w14:textId="77777777" w:rsidR="0085568C" w:rsidRPr="0088076A" w:rsidRDefault="0085568C" w:rsidP="004E558E">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18,5</w:t>
            </w:r>
          </w:p>
        </w:tc>
        <w:tc>
          <w:tcPr>
            <w:tcW w:w="1276" w:type="dxa"/>
            <w:noWrap/>
            <w:hideMark/>
          </w:tcPr>
          <w:p w14:paraId="266B8046" w14:textId="77777777" w:rsidR="0085568C" w:rsidRPr="0088076A" w:rsidRDefault="0085568C" w:rsidP="004E558E">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56</w:t>
            </w:r>
          </w:p>
        </w:tc>
      </w:tr>
      <w:tr w:rsidR="0088076A" w:rsidRPr="0088076A" w14:paraId="6F4049CE" w14:textId="77777777" w:rsidTr="0088076A">
        <w:trPr>
          <w:trHeight w:val="288"/>
        </w:trPr>
        <w:tc>
          <w:tcPr>
            <w:cnfStyle w:val="001000000000" w:firstRow="0" w:lastRow="0" w:firstColumn="1" w:lastColumn="0" w:oddVBand="0" w:evenVBand="0" w:oddHBand="0" w:evenHBand="0" w:firstRowFirstColumn="0" w:firstRowLastColumn="0" w:lastRowFirstColumn="0" w:lastRowLastColumn="0"/>
            <w:tcW w:w="2017" w:type="dxa"/>
            <w:vMerge/>
            <w:hideMark/>
          </w:tcPr>
          <w:p w14:paraId="6D1EF4E1" w14:textId="77777777" w:rsidR="0085568C" w:rsidRPr="0088076A" w:rsidRDefault="0085568C" w:rsidP="004E558E">
            <w:pPr>
              <w:rPr>
                <w:rFonts w:ascii="Century Gothic" w:eastAsia="Times New Roman" w:hAnsi="Century Gothic"/>
                <w:color w:val="auto"/>
                <w:sz w:val="20"/>
                <w:szCs w:val="20"/>
                <w:lang w:eastAsia="fr-FR"/>
              </w:rPr>
            </w:pPr>
          </w:p>
        </w:tc>
        <w:tc>
          <w:tcPr>
            <w:tcW w:w="1701" w:type="dxa"/>
            <w:hideMark/>
          </w:tcPr>
          <w:p w14:paraId="57A55499" w14:textId="77777777" w:rsidR="0085568C" w:rsidRPr="0088076A" w:rsidRDefault="0085568C" w:rsidP="004E558E">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Tchériba</w:t>
            </w:r>
          </w:p>
        </w:tc>
        <w:tc>
          <w:tcPr>
            <w:tcW w:w="1701" w:type="dxa"/>
            <w:hideMark/>
          </w:tcPr>
          <w:p w14:paraId="7CAB4AF8" w14:textId="77777777" w:rsidR="0085568C" w:rsidRPr="0088076A" w:rsidRDefault="0085568C" w:rsidP="004E558E">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Féminine</w:t>
            </w:r>
          </w:p>
        </w:tc>
        <w:tc>
          <w:tcPr>
            <w:tcW w:w="1134" w:type="dxa"/>
            <w:noWrap/>
            <w:hideMark/>
          </w:tcPr>
          <w:p w14:paraId="526800AE" w14:textId="77777777" w:rsidR="0085568C" w:rsidRPr="0088076A" w:rsidRDefault="0085568C" w:rsidP="004E558E">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1</w:t>
            </w:r>
          </w:p>
        </w:tc>
        <w:tc>
          <w:tcPr>
            <w:tcW w:w="1275" w:type="dxa"/>
            <w:noWrap/>
            <w:hideMark/>
          </w:tcPr>
          <w:p w14:paraId="7AEF0553" w14:textId="77777777" w:rsidR="0085568C" w:rsidRPr="0088076A" w:rsidRDefault="0085568C" w:rsidP="004E558E">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20</w:t>
            </w:r>
          </w:p>
        </w:tc>
        <w:tc>
          <w:tcPr>
            <w:tcW w:w="1276" w:type="dxa"/>
            <w:noWrap/>
            <w:hideMark/>
          </w:tcPr>
          <w:p w14:paraId="3EAC337E" w14:textId="77777777" w:rsidR="0085568C" w:rsidRPr="0088076A" w:rsidRDefault="0085568C" w:rsidP="004E558E">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20</w:t>
            </w:r>
          </w:p>
        </w:tc>
      </w:tr>
      <w:tr w:rsidR="0088076A" w:rsidRPr="0088076A" w14:paraId="78F1812D" w14:textId="77777777" w:rsidTr="0088076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17" w:type="dxa"/>
            <w:vMerge w:val="restart"/>
            <w:hideMark/>
          </w:tcPr>
          <w:p w14:paraId="105C464C" w14:textId="77777777" w:rsidR="0085568C" w:rsidRPr="0088076A" w:rsidRDefault="0085568C" w:rsidP="004E558E">
            <w:pPr>
              <w:rPr>
                <w:rFonts w:ascii="Century Gothic" w:eastAsia="Times New Roman" w:hAnsi="Century Gothic"/>
                <w:color w:val="auto"/>
                <w:sz w:val="20"/>
                <w:szCs w:val="20"/>
                <w:lang w:eastAsia="fr-FR"/>
              </w:rPr>
            </w:pPr>
            <w:r w:rsidRPr="0088076A">
              <w:rPr>
                <w:rFonts w:ascii="Century Gothic" w:eastAsia="Times New Roman" w:hAnsi="Century Gothic"/>
                <w:color w:val="auto"/>
                <w:sz w:val="20"/>
                <w:szCs w:val="20"/>
                <w:lang w:eastAsia="fr-FR"/>
              </w:rPr>
              <w:t>Centre-Ouest</w:t>
            </w:r>
          </w:p>
        </w:tc>
        <w:tc>
          <w:tcPr>
            <w:tcW w:w="1701" w:type="dxa"/>
            <w:hideMark/>
          </w:tcPr>
          <w:p w14:paraId="3F0178CC" w14:textId="77777777" w:rsidR="0085568C" w:rsidRPr="0088076A" w:rsidRDefault="0085568C" w:rsidP="004E558E">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fr-FR"/>
              </w:rPr>
            </w:pPr>
            <w:proofErr w:type="spellStart"/>
            <w:r w:rsidRPr="0088076A">
              <w:rPr>
                <w:rFonts w:ascii="Century Gothic" w:eastAsia="Times New Roman" w:hAnsi="Century Gothic"/>
                <w:sz w:val="20"/>
                <w:szCs w:val="20"/>
                <w:lang w:eastAsia="fr-FR"/>
              </w:rPr>
              <w:t>Boutirou</w:t>
            </w:r>
            <w:proofErr w:type="spellEnd"/>
          </w:p>
        </w:tc>
        <w:tc>
          <w:tcPr>
            <w:tcW w:w="1701" w:type="dxa"/>
            <w:hideMark/>
          </w:tcPr>
          <w:p w14:paraId="368403E0" w14:textId="77777777" w:rsidR="0085568C" w:rsidRPr="0088076A" w:rsidRDefault="0085568C" w:rsidP="004E558E">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Masculine</w:t>
            </w:r>
          </w:p>
        </w:tc>
        <w:tc>
          <w:tcPr>
            <w:tcW w:w="1134" w:type="dxa"/>
            <w:noWrap/>
            <w:hideMark/>
          </w:tcPr>
          <w:p w14:paraId="01957315" w14:textId="77777777" w:rsidR="0085568C" w:rsidRPr="0088076A" w:rsidRDefault="0085568C" w:rsidP="004E558E">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1</w:t>
            </w:r>
          </w:p>
        </w:tc>
        <w:tc>
          <w:tcPr>
            <w:tcW w:w="1275" w:type="dxa"/>
            <w:noWrap/>
            <w:hideMark/>
          </w:tcPr>
          <w:p w14:paraId="5D6CA3C6" w14:textId="77777777" w:rsidR="0085568C" w:rsidRPr="0088076A" w:rsidRDefault="0085568C" w:rsidP="004E558E">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34</w:t>
            </w:r>
          </w:p>
        </w:tc>
        <w:tc>
          <w:tcPr>
            <w:tcW w:w="1276" w:type="dxa"/>
            <w:noWrap/>
            <w:hideMark/>
          </w:tcPr>
          <w:p w14:paraId="2BD3D725" w14:textId="77777777" w:rsidR="0085568C" w:rsidRPr="0088076A" w:rsidRDefault="0085568C" w:rsidP="004E558E">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34</w:t>
            </w:r>
          </w:p>
        </w:tc>
      </w:tr>
      <w:tr w:rsidR="0088076A" w:rsidRPr="0088076A" w14:paraId="0DDE8C35" w14:textId="77777777" w:rsidTr="0088076A">
        <w:trPr>
          <w:trHeight w:val="288"/>
        </w:trPr>
        <w:tc>
          <w:tcPr>
            <w:cnfStyle w:val="001000000000" w:firstRow="0" w:lastRow="0" w:firstColumn="1" w:lastColumn="0" w:oddVBand="0" w:evenVBand="0" w:oddHBand="0" w:evenHBand="0" w:firstRowFirstColumn="0" w:firstRowLastColumn="0" w:lastRowFirstColumn="0" w:lastRowLastColumn="0"/>
            <w:tcW w:w="2017" w:type="dxa"/>
            <w:vMerge/>
            <w:hideMark/>
          </w:tcPr>
          <w:p w14:paraId="63F59A46" w14:textId="77777777" w:rsidR="0085568C" w:rsidRPr="0088076A" w:rsidRDefault="0085568C" w:rsidP="004E558E">
            <w:pPr>
              <w:rPr>
                <w:rFonts w:ascii="Century Gothic" w:eastAsia="Times New Roman" w:hAnsi="Century Gothic"/>
                <w:color w:val="auto"/>
                <w:sz w:val="20"/>
                <w:szCs w:val="20"/>
                <w:lang w:eastAsia="fr-FR"/>
              </w:rPr>
            </w:pPr>
          </w:p>
        </w:tc>
        <w:tc>
          <w:tcPr>
            <w:tcW w:w="1701" w:type="dxa"/>
            <w:hideMark/>
          </w:tcPr>
          <w:p w14:paraId="602C643E" w14:textId="77777777" w:rsidR="0085568C" w:rsidRPr="0088076A" w:rsidRDefault="0085568C" w:rsidP="004E558E">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fr-FR"/>
              </w:rPr>
            </w:pPr>
            <w:proofErr w:type="spellStart"/>
            <w:r w:rsidRPr="0088076A">
              <w:rPr>
                <w:rFonts w:ascii="Century Gothic" w:eastAsia="Times New Roman" w:hAnsi="Century Gothic"/>
                <w:sz w:val="20"/>
                <w:szCs w:val="20"/>
                <w:lang w:eastAsia="fr-FR"/>
              </w:rPr>
              <w:t>Dabiou</w:t>
            </w:r>
            <w:proofErr w:type="spellEnd"/>
          </w:p>
        </w:tc>
        <w:tc>
          <w:tcPr>
            <w:tcW w:w="1701" w:type="dxa"/>
            <w:hideMark/>
          </w:tcPr>
          <w:p w14:paraId="220E7F2F" w14:textId="77777777" w:rsidR="0085568C" w:rsidRPr="0088076A" w:rsidRDefault="0085568C" w:rsidP="004E558E">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Féminine</w:t>
            </w:r>
          </w:p>
        </w:tc>
        <w:tc>
          <w:tcPr>
            <w:tcW w:w="1134" w:type="dxa"/>
            <w:noWrap/>
            <w:hideMark/>
          </w:tcPr>
          <w:p w14:paraId="2131EDB1" w14:textId="77777777" w:rsidR="0085568C" w:rsidRPr="0088076A" w:rsidRDefault="0085568C" w:rsidP="004E558E">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1</w:t>
            </w:r>
          </w:p>
        </w:tc>
        <w:tc>
          <w:tcPr>
            <w:tcW w:w="1275" w:type="dxa"/>
            <w:noWrap/>
            <w:hideMark/>
          </w:tcPr>
          <w:p w14:paraId="13785AF2" w14:textId="77777777" w:rsidR="0085568C" w:rsidRPr="0088076A" w:rsidRDefault="0085568C" w:rsidP="004E558E">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50</w:t>
            </w:r>
          </w:p>
        </w:tc>
        <w:tc>
          <w:tcPr>
            <w:tcW w:w="1276" w:type="dxa"/>
            <w:noWrap/>
            <w:hideMark/>
          </w:tcPr>
          <w:p w14:paraId="0B45BFDF" w14:textId="77777777" w:rsidR="0085568C" w:rsidRPr="0088076A" w:rsidRDefault="0085568C" w:rsidP="004E558E">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50</w:t>
            </w:r>
          </w:p>
        </w:tc>
      </w:tr>
      <w:tr w:rsidR="0088076A" w:rsidRPr="0088076A" w14:paraId="5867F7AA" w14:textId="77777777" w:rsidTr="0088076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17" w:type="dxa"/>
            <w:vMerge/>
            <w:hideMark/>
          </w:tcPr>
          <w:p w14:paraId="2DB57797" w14:textId="77777777" w:rsidR="0085568C" w:rsidRPr="0088076A" w:rsidRDefault="0085568C" w:rsidP="004E558E">
            <w:pPr>
              <w:rPr>
                <w:rFonts w:ascii="Century Gothic" w:eastAsia="Times New Roman" w:hAnsi="Century Gothic"/>
                <w:color w:val="auto"/>
                <w:sz w:val="20"/>
                <w:szCs w:val="20"/>
                <w:lang w:eastAsia="fr-FR"/>
              </w:rPr>
            </w:pPr>
          </w:p>
        </w:tc>
        <w:tc>
          <w:tcPr>
            <w:tcW w:w="1701" w:type="dxa"/>
            <w:hideMark/>
          </w:tcPr>
          <w:p w14:paraId="25B9A763" w14:textId="77777777" w:rsidR="0085568C" w:rsidRPr="0088076A" w:rsidRDefault="0085568C" w:rsidP="004E558E">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fr-FR"/>
              </w:rPr>
            </w:pPr>
            <w:proofErr w:type="spellStart"/>
            <w:r w:rsidRPr="0088076A">
              <w:rPr>
                <w:rFonts w:ascii="Century Gothic" w:eastAsia="Times New Roman" w:hAnsi="Century Gothic"/>
                <w:sz w:val="20"/>
                <w:szCs w:val="20"/>
                <w:lang w:eastAsia="fr-FR"/>
              </w:rPr>
              <w:t>Mouna</w:t>
            </w:r>
            <w:proofErr w:type="spellEnd"/>
          </w:p>
        </w:tc>
        <w:tc>
          <w:tcPr>
            <w:tcW w:w="1701" w:type="dxa"/>
            <w:hideMark/>
          </w:tcPr>
          <w:p w14:paraId="5E573809" w14:textId="77777777" w:rsidR="0085568C" w:rsidRPr="0088076A" w:rsidRDefault="0085568C" w:rsidP="004E558E">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Féminine</w:t>
            </w:r>
          </w:p>
        </w:tc>
        <w:tc>
          <w:tcPr>
            <w:tcW w:w="1134" w:type="dxa"/>
            <w:noWrap/>
            <w:hideMark/>
          </w:tcPr>
          <w:p w14:paraId="530D9E84" w14:textId="77777777" w:rsidR="0085568C" w:rsidRPr="0088076A" w:rsidRDefault="0085568C" w:rsidP="004E558E">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1</w:t>
            </w:r>
          </w:p>
        </w:tc>
        <w:tc>
          <w:tcPr>
            <w:tcW w:w="1275" w:type="dxa"/>
            <w:noWrap/>
            <w:hideMark/>
          </w:tcPr>
          <w:p w14:paraId="4C870159" w14:textId="77777777" w:rsidR="0085568C" w:rsidRPr="0088076A" w:rsidRDefault="0085568C" w:rsidP="004E558E">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114</w:t>
            </w:r>
          </w:p>
        </w:tc>
        <w:tc>
          <w:tcPr>
            <w:tcW w:w="1276" w:type="dxa"/>
            <w:noWrap/>
            <w:hideMark/>
          </w:tcPr>
          <w:p w14:paraId="724B938A" w14:textId="77777777" w:rsidR="0085568C" w:rsidRPr="0088076A" w:rsidRDefault="0085568C" w:rsidP="004E558E">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114</w:t>
            </w:r>
          </w:p>
        </w:tc>
      </w:tr>
      <w:tr w:rsidR="0088076A" w:rsidRPr="0088076A" w14:paraId="08E4BA12" w14:textId="77777777" w:rsidTr="0088076A">
        <w:trPr>
          <w:trHeight w:val="329"/>
        </w:trPr>
        <w:tc>
          <w:tcPr>
            <w:cnfStyle w:val="001000000000" w:firstRow="0" w:lastRow="0" w:firstColumn="1" w:lastColumn="0" w:oddVBand="0" w:evenVBand="0" w:oddHBand="0" w:evenHBand="0" w:firstRowFirstColumn="0" w:firstRowLastColumn="0" w:lastRowFirstColumn="0" w:lastRowLastColumn="0"/>
            <w:tcW w:w="2017" w:type="dxa"/>
            <w:hideMark/>
          </w:tcPr>
          <w:p w14:paraId="27950934" w14:textId="77777777" w:rsidR="0085568C" w:rsidRPr="0088076A" w:rsidRDefault="0085568C" w:rsidP="004E558E">
            <w:pPr>
              <w:rPr>
                <w:rFonts w:ascii="Century Gothic" w:eastAsia="Times New Roman" w:hAnsi="Century Gothic"/>
                <w:color w:val="auto"/>
                <w:sz w:val="20"/>
                <w:szCs w:val="20"/>
                <w:lang w:eastAsia="fr-FR"/>
              </w:rPr>
            </w:pPr>
            <w:r w:rsidRPr="0088076A">
              <w:rPr>
                <w:rFonts w:ascii="Century Gothic" w:eastAsia="Times New Roman" w:hAnsi="Century Gothic"/>
                <w:color w:val="auto"/>
                <w:sz w:val="20"/>
                <w:szCs w:val="20"/>
                <w:lang w:eastAsia="fr-FR"/>
              </w:rPr>
              <w:t>Centre Sud</w:t>
            </w:r>
          </w:p>
        </w:tc>
        <w:tc>
          <w:tcPr>
            <w:tcW w:w="1701" w:type="dxa"/>
            <w:hideMark/>
          </w:tcPr>
          <w:p w14:paraId="1B8EDE91" w14:textId="77777777" w:rsidR="0085568C" w:rsidRPr="0088076A" w:rsidRDefault="0085568C" w:rsidP="004E558E">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Manga</w:t>
            </w:r>
          </w:p>
        </w:tc>
        <w:tc>
          <w:tcPr>
            <w:tcW w:w="1701" w:type="dxa"/>
            <w:hideMark/>
          </w:tcPr>
          <w:p w14:paraId="52FD2FE0" w14:textId="77777777" w:rsidR="0085568C" w:rsidRPr="0088076A" w:rsidRDefault="0085568C" w:rsidP="004E558E">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Mixte</w:t>
            </w:r>
          </w:p>
        </w:tc>
        <w:tc>
          <w:tcPr>
            <w:tcW w:w="1134" w:type="dxa"/>
            <w:noWrap/>
            <w:hideMark/>
          </w:tcPr>
          <w:p w14:paraId="56227DFD" w14:textId="77777777" w:rsidR="0085568C" w:rsidRPr="0088076A" w:rsidRDefault="0085568C" w:rsidP="004E558E">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1</w:t>
            </w:r>
          </w:p>
        </w:tc>
        <w:tc>
          <w:tcPr>
            <w:tcW w:w="1275" w:type="dxa"/>
            <w:noWrap/>
            <w:hideMark/>
          </w:tcPr>
          <w:p w14:paraId="0448360B" w14:textId="77777777" w:rsidR="0085568C" w:rsidRPr="0088076A" w:rsidRDefault="0085568C" w:rsidP="004E558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88076A">
              <w:rPr>
                <w:rFonts w:ascii="Century Gothic" w:eastAsia="Times New Roman" w:hAnsi="Century Gothic"/>
                <w:sz w:val="20"/>
                <w:szCs w:val="20"/>
                <w:lang w:eastAsia="fr-FR"/>
              </w:rPr>
              <w:t>30</w:t>
            </w:r>
          </w:p>
        </w:tc>
        <w:tc>
          <w:tcPr>
            <w:tcW w:w="1276" w:type="dxa"/>
            <w:noWrap/>
            <w:hideMark/>
          </w:tcPr>
          <w:p w14:paraId="614E0362" w14:textId="77777777" w:rsidR="0085568C" w:rsidRPr="0088076A" w:rsidRDefault="0085568C" w:rsidP="004E558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88076A">
              <w:rPr>
                <w:rFonts w:ascii="Century Gothic" w:eastAsia="Times New Roman" w:hAnsi="Century Gothic"/>
                <w:sz w:val="20"/>
                <w:szCs w:val="20"/>
                <w:lang w:eastAsia="fr-FR"/>
              </w:rPr>
              <w:t>30</w:t>
            </w:r>
          </w:p>
        </w:tc>
      </w:tr>
      <w:tr w:rsidR="0088076A" w:rsidRPr="0088076A" w14:paraId="3AA53974" w14:textId="77777777" w:rsidTr="005B3F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17" w:type="dxa"/>
            <w:vMerge w:val="restart"/>
            <w:hideMark/>
          </w:tcPr>
          <w:p w14:paraId="49C2F47E" w14:textId="77777777" w:rsidR="0085568C" w:rsidRPr="0088076A" w:rsidRDefault="0085568C" w:rsidP="004E558E">
            <w:pPr>
              <w:rPr>
                <w:rFonts w:ascii="Century Gothic" w:eastAsia="Times New Roman" w:hAnsi="Century Gothic"/>
                <w:color w:val="auto"/>
                <w:sz w:val="20"/>
                <w:szCs w:val="20"/>
                <w:lang w:eastAsia="fr-FR"/>
              </w:rPr>
            </w:pPr>
            <w:r w:rsidRPr="0088076A">
              <w:rPr>
                <w:rFonts w:ascii="Century Gothic" w:eastAsia="Times New Roman" w:hAnsi="Century Gothic"/>
                <w:color w:val="auto"/>
                <w:sz w:val="20"/>
                <w:szCs w:val="20"/>
                <w:lang w:eastAsia="fr-FR"/>
              </w:rPr>
              <w:t>Est</w:t>
            </w:r>
          </w:p>
        </w:tc>
        <w:tc>
          <w:tcPr>
            <w:tcW w:w="1701" w:type="dxa"/>
            <w:shd w:val="clear" w:color="auto" w:fill="auto"/>
            <w:hideMark/>
          </w:tcPr>
          <w:p w14:paraId="572A6934" w14:textId="77777777" w:rsidR="0085568C" w:rsidRPr="005B3F42" w:rsidRDefault="0085568C" w:rsidP="004E558E">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fr-FR"/>
              </w:rPr>
            </w:pPr>
            <w:r w:rsidRPr="005B3F42">
              <w:rPr>
                <w:rFonts w:ascii="Century Gothic" w:hAnsi="Century Gothic"/>
                <w:sz w:val="20"/>
              </w:rPr>
              <w:t>Fada</w:t>
            </w:r>
          </w:p>
        </w:tc>
        <w:tc>
          <w:tcPr>
            <w:tcW w:w="1701" w:type="dxa"/>
            <w:hideMark/>
          </w:tcPr>
          <w:p w14:paraId="1112CB28" w14:textId="77777777" w:rsidR="0085568C" w:rsidRPr="0088076A" w:rsidRDefault="0085568C" w:rsidP="004E558E">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Féminine</w:t>
            </w:r>
          </w:p>
        </w:tc>
        <w:tc>
          <w:tcPr>
            <w:tcW w:w="1134" w:type="dxa"/>
            <w:noWrap/>
            <w:hideMark/>
          </w:tcPr>
          <w:p w14:paraId="19087A27" w14:textId="77777777" w:rsidR="0085568C" w:rsidRPr="0088076A" w:rsidRDefault="0085568C" w:rsidP="004E558E">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1</w:t>
            </w:r>
          </w:p>
        </w:tc>
        <w:tc>
          <w:tcPr>
            <w:tcW w:w="1275" w:type="dxa"/>
            <w:noWrap/>
            <w:hideMark/>
          </w:tcPr>
          <w:p w14:paraId="7542DB9E" w14:textId="77777777" w:rsidR="0085568C" w:rsidRPr="0088076A" w:rsidRDefault="0085568C" w:rsidP="004E558E">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20</w:t>
            </w:r>
          </w:p>
        </w:tc>
        <w:tc>
          <w:tcPr>
            <w:tcW w:w="1276" w:type="dxa"/>
            <w:noWrap/>
            <w:hideMark/>
          </w:tcPr>
          <w:p w14:paraId="20F0381B" w14:textId="77777777" w:rsidR="0085568C" w:rsidRPr="0088076A" w:rsidRDefault="0085568C" w:rsidP="004E558E">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20</w:t>
            </w:r>
          </w:p>
        </w:tc>
      </w:tr>
      <w:tr w:rsidR="0088076A" w:rsidRPr="0088076A" w14:paraId="1D4A33CB" w14:textId="77777777" w:rsidTr="005B3F42">
        <w:trPr>
          <w:trHeight w:val="288"/>
        </w:trPr>
        <w:tc>
          <w:tcPr>
            <w:cnfStyle w:val="001000000000" w:firstRow="0" w:lastRow="0" w:firstColumn="1" w:lastColumn="0" w:oddVBand="0" w:evenVBand="0" w:oddHBand="0" w:evenHBand="0" w:firstRowFirstColumn="0" w:firstRowLastColumn="0" w:lastRowFirstColumn="0" w:lastRowLastColumn="0"/>
            <w:tcW w:w="2017" w:type="dxa"/>
            <w:vMerge/>
            <w:hideMark/>
          </w:tcPr>
          <w:p w14:paraId="6F99E237" w14:textId="77777777" w:rsidR="0085568C" w:rsidRPr="0088076A" w:rsidRDefault="0085568C" w:rsidP="004E558E">
            <w:pPr>
              <w:rPr>
                <w:rFonts w:ascii="Century Gothic" w:eastAsia="Times New Roman" w:hAnsi="Century Gothic"/>
                <w:color w:val="auto"/>
                <w:sz w:val="20"/>
                <w:szCs w:val="20"/>
                <w:lang w:eastAsia="fr-FR"/>
              </w:rPr>
            </w:pPr>
          </w:p>
        </w:tc>
        <w:tc>
          <w:tcPr>
            <w:tcW w:w="1701" w:type="dxa"/>
            <w:shd w:val="clear" w:color="auto" w:fill="auto"/>
            <w:hideMark/>
          </w:tcPr>
          <w:p w14:paraId="7D885854" w14:textId="77777777" w:rsidR="0085568C" w:rsidRPr="005B3F42" w:rsidRDefault="0085568C" w:rsidP="004E558E">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fr-FR"/>
              </w:rPr>
            </w:pPr>
            <w:r w:rsidRPr="005B3F42">
              <w:rPr>
                <w:rFonts w:ascii="Century Gothic" w:hAnsi="Century Gothic"/>
                <w:sz w:val="20"/>
              </w:rPr>
              <w:t>Yamba</w:t>
            </w:r>
          </w:p>
        </w:tc>
        <w:tc>
          <w:tcPr>
            <w:tcW w:w="1701" w:type="dxa"/>
            <w:hideMark/>
          </w:tcPr>
          <w:p w14:paraId="72B1948F" w14:textId="77777777" w:rsidR="0085568C" w:rsidRPr="0088076A" w:rsidRDefault="0085568C" w:rsidP="004E558E">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Féminine</w:t>
            </w:r>
          </w:p>
        </w:tc>
        <w:tc>
          <w:tcPr>
            <w:tcW w:w="1134" w:type="dxa"/>
            <w:noWrap/>
            <w:hideMark/>
          </w:tcPr>
          <w:p w14:paraId="219D3081" w14:textId="77777777" w:rsidR="0085568C" w:rsidRPr="0088076A" w:rsidRDefault="0085568C" w:rsidP="004E558E">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2</w:t>
            </w:r>
          </w:p>
        </w:tc>
        <w:tc>
          <w:tcPr>
            <w:tcW w:w="1275" w:type="dxa"/>
            <w:noWrap/>
            <w:hideMark/>
          </w:tcPr>
          <w:p w14:paraId="265A96C3" w14:textId="77777777" w:rsidR="0085568C" w:rsidRPr="0088076A" w:rsidRDefault="0085568C" w:rsidP="004E558E">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16,5</w:t>
            </w:r>
          </w:p>
        </w:tc>
        <w:tc>
          <w:tcPr>
            <w:tcW w:w="1276" w:type="dxa"/>
            <w:noWrap/>
            <w:hideMark/>
          </w:tcPr>
          <w:p w14:paraId="7C567EC5" w14:textId="77777777" w:rsidR="0085568C" w:rsidRPr="0088076A" w:rsidRDefault="0085568C" w:rsidP="004E558E">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27</w:t>
            </w:r>
          </w:p>
        </w:tc>
      </w:tr>
      <w:tr w:rsidR="0088076A" w:rsidRPr="0088076A" w14:paraId="167BFBB2" w14:textId="77777777" w:rsidTr="0088076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19" w:type="dxa"/>
            <w:gridSpan w:val="3"/>
            <w:noWrap/>
            <w:hideMark/>
          </w:tcPr>
          <w:p w14:paraId="42B1BFB3" w14:textId="77777777" w:rsidR="0085568C" w:rsidRPr="0088076A" w:rsidRDefault="0085568C" w:rsidP="004E558E">
            <w:pPr>
              <w:rPr>
                <w:rFonts w:ascii="Century Gothic" w:eastAsia="Times New Roman" w:hAnsi="Century Gothic"/>
                <w:color w:val="auto"/>
                <w:sz w:val="20"/>
                <w:szCs w:val="20"/>
                <w:lang w:eastAsia="fr-FR"/>
              </w:rPr>
            </w:pPr>
            <w:r w:rsidRPr="0088076A">
              <w:rPr>
                <w:rFonts w:ascii="Century Gothic" w:eastAsia="Times New Roman" w:hAnsi="Century Gothic"/>
                <w:color w:val="auto"/>
                <w:sz w:val="20"/>
                <w:szCs w:val="20"/>
                <w:lang w:eastAsia="fr-FR"/>
              </w:rPr>
              <w:t>Total</w:t>
            </w:r>
          </w:p>
        </w:tc>
        <w:tc>
          <w:tcPr>
            <w:tcW w:w="1134" w:type="dxa"/>
            <w:noWrap/>
            <w:hideMark/>
          </w:tcPr>
          <w:p w14:paraId="3813FE69" w14:textId="77777777" w:rsidR="0085568C" w:rsidRPr="0088076A" w:rsidRDefault="0085568C" w:rsidP="004E558E">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12</w:t>
            </w:r>
          </w:p>
        </w:tc>
        <w:tc>
          <w:tcPr>
            <w:tcW w:w="1275" w:type="dxa"/>
            <w:noWrap/>
            <w:hideMark/>
          </w:tcPr>
          <w:p w14:paraId="7213C773" w14:textId="77777777" w:rsidR="0085568C" w:rsidRPr="0088076A" w:rsidRDefault="0085568C" w:rsidP="004E558E">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fr-FR"/>
              </w:rPr>
            </w:pPr>
            <w:r w:rsidRPr="0088076A">
              <w:rPr>
                <w:rFonts w:ascii="Century Gothic" w:eastAsia="Times New Roman" w:hAnsi="Century Gothic"/>
                <w:sz w:val="20"/>
                <w:szCs w:val="20"/>
                <w:lang w:eastAsia="fr-FR"/>
              </w:rPr>
              <w:t>38,33</w:t>
            </w:r>
          </w:p>
        </w:tc>
        <w:tc>
          <w:tcPr>
            <w:tcW w:w="1276" w:type="dxa"/>
            <w:noWrap/>
            <w:hideMark/>
          </w:tcPr>
          <w:p w14:paraId="7BD787A7" w14:textId="77777777" w:rsidR="0085568C" w:rsidRPr="0088076A" w:rsidRDefault="0085568C" w:rsidP="004E558E">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fr-FR"/>
              </w:rPr>
            </w:pPr>
          </w:p>
        </w:tc>
      </w:tr>
    </w:tbl>
    <w:p w14:paraId="2D73900A" w14:textId="556DEFA7" w:rsidR="0085568C" w:rsidRPr="00022DDE" w:rsidRDefault="0085568C" w:rsidP="0085568C">
      <w:pPr>
        <w:spacing w:after="0"/>
        <w:jc w:val="both"/>
        <w:rPr>
          <w:rFonts w:ascii="Century Gothic" w:hAnsi="Century Gothic"/>
          <w:sz w:val="16"/>
          <w:szCs w:val="16"/>
        </w:rPr>
      </w:pPr>
      <w:r w:rsidRPr="00022DDE">
        <w:rPr>
          <w:rFonts w:ascii="Century Gothic" w:hAnsi="Century Gothic"/>
          <w:sz w:val="16"/>
          <w:szCs w:val="16"/>
        </w:rPr>
        <w:t>Source : Données d’enquête de la mission d’évaluation, janvier 2020</w:t>
      </w:r>
    </w:p>
    <w:p w14:paraId="26564359" w14:textId="4B8F5C61" w:rsidR="00FF3DB7" w:rsidRPr="0088076A" w:rsidRDefault="00FF3DB7" w:rsidP="00FF3DB7">
      <w:pPr>
        <w:spacing w:after="0"/>
        <w:jc w:val="both"/>
        <w:rPr>
          <w:rFonts w:ascii="Century Gothic" w:hAnsi="Century Gothic" w:cs="Times New Roman"/>
          <w:sz w:val="20"/>
          <w:szCs w:val="20"/>
        </w:rPr>
      </w:pPr>
      <w:r w:rsidRPr="0088076A">
        <w:rPr>
          <w:rFonts w:ascii="Century Gothic" w:hAnsi="Century Gothic" w:cs="Times New Roman"/>
          <w:sz w:val="20"/>
          <w:szCs w:val="20"/>
        </w:rPr>
        <w:t>Par ailleurs, des enquêtes individuelles ont été réalisées auprès des 23 acteurs œuvrant dans l’arboriculture entant que producteurs de plant</w:t>
      </w:r>
      <w:r w:rsidR="007E7FAB">
        <w:rPr>
          <w:rFonts w:ascii="Century Gothic" w:hAnsi="Century Gothic" w:cs="Times New Roman"/>
          <w:sz w:val="20"/>
          <w:szCs w:val="20"/>
        </w:rPr>
        <w:t>s</w:t>
      </w:r>
      <w:r w:rsidRPr="0088076A">
        <w:rPr>
          <w:rFonts w:ascii="Century Gothic" w:hAnsi="Century Gothic" w:cs="Times New Roman"/>
          <w:sz w:val="20"/>
          <w:szCs w:val="20"/>
        </w:rPr>
        <w:t xml:space="preserve"> (87%) ou simples planteurs (13%) dans les régions de la Boucle du Mouhoun, des </w:t>
      </w:r>
      <w:r w:rsidR="007E7FAB">
        <w:rPr>
          <w:rFonts w:ascii="Century Gothic" w:hAnsi="Century Gothic" w:cs="Times New Roman"/>
          <w:sz w:val="20"/>
          <w:szCs w:val="20"/>
        </w:rPr>
        <w:t>C</w:t>
      </w:r>
      <w:r w:rsidRPr="0088076A">
        <w:rPr>
          <w:rFonts w:ascii="Century Gothic" w:hAnsi="Century Gothic" w:cs="Times New Roman"/>
          <w:sz w:val="20"/>
          <w:szCs w:val="20"/>
        </w:rPr>
        <w:t xml:space="preserve">ascades et </w:t>
      </w:r>
      <w:r w:rsidR="00902B31">
        <w:rPr>
          <w:rFonts w:ascii="Century Gothic" w:hAnsi="Century Gothic" w:cs="Times New Roman"/>
          <w:sz w:val="20"/>
          <w:szCs w:val="20"/>
        </w:rPr>
        <w:t xml:space="preserve">du </w:t>
      </w:r>
      <w:r w:rsidRPr="0088076A">
        <w:rPr>
          <w:rFonts w:ascii="Century Gothic" w:hAnsi="Century Gothic" w:cs="Times New Roman"/>
          <w:sz w:val="20"/>
          <w:szCs w:val="20"/>
        </w:rPr>
        <w:t xml:space="preserve">Centre-Sud. </w:t>
      </w:r>
    </w:p>
    <w:p w14:paraId="56626A19" w14:textId="77777777" w:rsidR="00FF3DB7" w:rsidRPr="001C147F" w:rsidRDefault="00FF3DB7" w:rsidP="00FF3DB7">
      <w:pPr>
        <w:spacing w:after="0"/>
        <w:jc w:val="both"/>
        <w:rPr>
          <w:rFonts w:ascii="Times New Roman" w:hAnsi="Times New Roman"/>
          <w:sz w:val="24"/>
          <w:szCs w:val="24"/>
        </w:rPr>
      </w:pPr>
    </w:p>
    <w:p w14:paraId="188D26D6" w14:textId="0133189B" w:rsidR="00FF3DB7" w:rsidRPr="00FF3DB7" w:rsidRDefault="00FF3DB7" w:rsidP="00FF3DB7">
      <w:pPr>
        <w:pStyle w:val="Lgende"/>
      </w:pPr>
      <w:bookmarkStart w:id="25" w:name="_Toc35897007"/>
      <w:r w:rsidRPr="00FF3DB7">
        <w:t xml:space="preserve">Tableau </w:t>
      </w:r>
      <w:r w:rsidR="00370154">
        <w:rPr>
          <w:noProof/>
        </w:rPr>
        <w:fldChar w:fldCharType="begin"/>
      </w:r>
      <w:r w:rsidR="00370154">
        <w:rPr>
          <w:noProof/>
        </w:rPr>
        <w:instrText xml:space="preserve"> SEQ Tableau \* ARABIC </w:instrText>
      </w:r>
      <w:r w:rsidR="00370154">
        <w:rPr>
          <w:noProof/>
        </w:rPr>
        <w:fldChar w:fldCharType="separate"/>
      </w:r>
      <w:r w:rsidR="00A27DD1">
        <w:rPr>
          <w:noProof/>
        </w:rPr>
        <w:t>2</w:t>
      </w:r>
      <w:r w:rsidR="00370154">
        <w:rPr>
          <w:noProof/>
        </w:rPr>
        <w:fldChar w:fldCharType="end"/>
      </w:r>
      <w:r w:rsidRPr="00FF3DB7">
        <w:t> : Répartition des producteurs et planteurs de Jatropha enquêtées selon leur nature et effectif par région et par village</w:t>
      </w:r>
      <w:bookmarkEnd w:id="25"/>
    </w:p>
    <w:tbl>
      <w:tblPr>
        <w:tblStyle w:val="TableauGrille5Fonc-Accentuation31"/>
        <w:tblW w:w="6694" w:type="dxa"/>
        <w:tblLook w:val="04A0" w:firstRow="1" w:lastRow="0" w:firstColumn="1" w:lastColumn="0" w:noHBand="0" w:noVBand="1"/>
      </w:tblPr>
      <w:tblGrid>
        <w:gridCol w:w="2867"/>
        <w:gridCol w:w="1985"/>
        <w:gridCol w:w="1842"/>
      </w:tblGrid>
      <w:tr w:rsidR="0088076A" w:rsidRPr="0088076A" w14:paraId="02C2011E" w14:textId="77777777" w:rsidTr="0088076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7" w:type="dxa"/>
            <w:noWrap/>
            <w:hideMark/>
          </w:tcPr>
          <w:p w14:paraId="7A17ACD7" w14:textId="77777777" w:rsidR="00FF3DB7" w:rsidRPr="0088076A" w:rsidRDefault="00FF3DB7" w:rsidP="004E558E">
            <w:pPr>
              <w:rPr>
                <w:rFonts w:ascii="Century Gothic" w:eastAsia="Times New Roman" w:hAnsi="Century Gothic"/>
                <w:b w:val="0"/>
                <w:bCs w:val="0"/>
                <w:color w:val="auto"/>
                <w:szCs w:val="24"/>
                <w:lang w:eastAsia="fr-FR"/>
              </w:rPr>
            </w:pPr>
            <w:r w:rsidRPr="0088076A">
              <w:rPr>
                <w:rFonts w:ascii="Century Gothic" w:eastAsia="Times New Roman" w:hAnsi="Century Gothic"/>
                <w:color w:val="auto"/>
                <w:szCs w:val="24"/>
                <w:lang w:eastAsia="fr-FR"/>
              </w:rPr>
              <w:t>Région</w:t>
            </w:r>
          </w:p>
        </w:tc>
        <w:tc>
          <w:tcPr>
            <w:tcW w:w="1985" w:type="dxa"/>
            <w:noWrap/>
            <w:hideMark/>
          </w:tcPr>
          <w:p w14:paraId="794EB0C8" w14:textId="77777777" w:rsidR="00FF3DB7" w:rsidRPr="0088076A" w:rsidRDefault="00FF3DB7" w:rsidP="004E558E">
            <w:pP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b w:val="0"/>
                <w:bCs w:val="0"/>
                <w:color w:val="auto"/>
                <w:szCs w:val="24"/>
                <w:lang w:eastAsia="fr-FR"/>
              </w:rPr>
            </w:pPr>
            <w:r w:rsidRPr="0088076A">
              <w:rPr>
                <w:rFonts w:ascii="Century Gothic" w:eastAsia="Times New Roman" w:hAnsi="Century Gothic"/>
                <w:color w:val="auto"/>
                <w:szCs w:val="24"/>
                <w:lang w:eastAsia="fr-FR"/>
              </w:rPr>
              <w:t>Village</w:t>
            </w:r>
          </w:p>
        </w:tc>
        <w:tc>
          <w:tcPr>
            <w:tcW w:w="1842" w:type="dxa"/>
            <w:noWrap/>
            <w:hideMark/>
          </w:tcPr>
          <w:p w14:paraId="5AE0F273" w14:textId="77777777" w:rsidR="00FF3DB7" w:rsidRPr="0088076A" w:rsidRDefault="00FF3DB7" w:rsidP="004E558E">
            <w:pP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b w:val="0"/>
                <w:bCs w:val="0"/>
                <w:color w:val="auto"/>
                <w:szCs w:val="24"/>
                <w:lang w:eastAsia="fr-FR"/>
              </w:rPr>
            </w:pPr>
            <w:r w:rsidRPr="0088076A">
              <w:rPr>
                <w:rFonts w:ascii="Century Gothic" w:eastAsia="Times New Roman" w:hAnsi="Century Gothic"/>
                <w:color w:val="auto"/>
                <w:szCs w:val="24"/>
                <w:lang w:eastAsia="fr-FR"/>
              </w:rPr>
              <w:t>Effectif</w:t>
            </w:r>
          </w:p>
        </w:tc>
      </w:tr>
      <w:tr w:rsidR="0088076A" w:rsidRPr="0088076A" w14:paraId="0951DC5F" w14:textId="77777777" w:rsidTr="0088076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67" w:type="dxa"/>
            <w:vMerge w:val="restart"/>
            <w:noWrap/>
            <w:hideMark/>
          </w:tcPr>
          <w:p w14:paraId="67B19F7B" w14:textId="77777777" w:rsidR="00FF3DB7" w:rsidRPr="0088076A" w:rsidRDefault="00FF3DB7" w:rsidP="004E558E">
            <w:pPr>
              <w:rPr>
                <w:rFonts w:ascii="Century Gothic" w:eastAsia="Times New Roman" w:hAnsi="Century Gothic"/>
                <w:color w:val="auto"/>
                <w:szCs w:val="24"/>
                <w:lang w:eastAsia="fr-FR"/>
              </w:rPr>
            </w:pPr>
            <w:r w:rsidRPr="0088076A">
              <w:rPr>
                <w:rFonts w:ascii="Century Gothic" w:eastAsia="Times New Roman" w:hAnsi="Century Gothic"/>
                <w:color w:val="auto"/>
                <w:szCs w:val="24"/>
                <w:lang w:eastAsia="fr-FR"/>
              </w:rPr>
              <w:t>Boucle du Mouhoun</w:t>
            </w:r>
          </w:p>
        </w:tc>
        <w:tc>
          <w:tcPr>
            <w:tcW w:w="1985" w:type="dxa"/>
            <w:noWrap/>
            <w:hideMark/>
          </w:tcPr>
          <w:p w14:paraId="24402BBF" w14:textId="77777777" w:rsidR="00FF3DB7" w:rsidRPr="0088076A" w:rsidRDefault="00FF3DB7" w:rsidP="004E558E">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Cs w:val="24"/>
                <w:lang w:eastAsia="fr-FR"/>
              </w:rPr>
            </w:pPr>
            <w:r w:rsidRPr="0088076A">
              <w:rPr>
                <w:rFonts w:ascii="Century Gothic" w:eastAsia="Times New Roman" w:hAnsi="Century Gothic"/>
                <w:szCs w:val="24"/>
                <w:lang w:eastAsia="fr-FR"/>
              </w:rPr>
              <w:t>Bondokuy</w:t>
            </w:r>
          </w:p>
        </w:tc>
        <w:tc>
          <w:tcPr>
            <w:tcW w:w="1842" w:type="dxa"/>
            <w:noWrap/>
            <w:hideMark/>
          </w:tcPr>
          <w:p w14:paraId="4CDB04BE" w14:textId="77777777" w:rsidR="00FF3DB7" w:rsidRPr="0088076A" w:rsidRDefault="00FF3DB7" w:rsidP="004E558E">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Cs w:val="24"/>
                <w:lang w:eastAsia="fr-FR"/>
              </w:rPr>
            </w:pPr>
            <w:r w:rsidRPr="0088076A">
              <w:rPr>
                <w:rFonts w:ascii="Century Gothic" w:eastAsia="Times New Roman" w:hAnsi="Century Gothic"/>
                <w:szCs w:val="24"/>
                <w:lang w:eastAsia="fr-FR"/>
              </w:rPr>
              <w:t>2</w:t>
            </w:r>
          </w:p>
        </w:tc>
      </w:tr>
      <w:tr w:rsidR="0088076A" w:rsidRPr="0088076A" w14:paraId="138C0707" w14:textId="77777777" w:rsidTr="0088076A">
        <w:trPr>
          <w:trHeight w:val="300"/>
        </w:trPr>
        <w:tc>
          <w:tcPr>
            <w:cnfStyle w:val="001000000000" w:firstRow="0" w:lastRow="0" w:firstColumn="1" w:lastColumn="0" w:oddVBand="0" w:evenVBand="0" w:oddHBand="0" w:evenHBand="0" w:firstRowFirstColumn="0" w:firstRowLastColumn="0" w:lastRowFirstColumn="0" w:lastRowLastColumn="0"/>
            <w:tcW w:w="2867" w:type="dxa"/>
            <w:vMerge/>
            <w:hideMark/>
          </w:tcPr>
          <w:p w14:paraId="247FD8D8" w14:textId="77777777" w:rsidR="00FF3DB7" w:rsidRPr="0088076A" w:rsidRDefault="00FF3DB7" w:rsidP="004E558E">
            <w:pPr>
              <w:rPr>
                <w:rFonts w:ascii="Century Gothic" w:eastAsia="Times New Roman" w:hAnsi="Century Gothic"/>
                <w:color w:val="auto"/>
                <w:szCs w:val="24"/>
                <w:lang w:eastAsia="fr-FR"/>
              </w:rPr>
            </w:pPr>
          </w:p>
        </w:tc>
        <w:tc>
          <w:tcPr>
            <w:tcW w:w="1985" w:type="dxa"/>
            <w:noWrap/>
            <w:hideMark/>
          </w:tcPr>
          <w:p w14:paraId="57AE9003" w14:textId="77777777" w:rsidR="00FF3DB7" w:rsidRPr="0088076A" w:rsidRDefault="00FF3DB7" w:rsidP="004E558E">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Cs w:val="24"/>
                <w:lang w:eastAsia="fr-FR"/>
              </w:rPr>
            </w:pPr>
            <w:r w:rsidRPr="0088076A">
              <w:rPr>
                <w:rFonts w:ascii="Century Gothic" w:eastAsia="Times New Roman" w:hAnsi="Century Gothic"/>
                <w:szCs w:val="24"/>
                <w:lang w:eastAsia="fr-FR"/>
              </w:rPr>
              <w:t>Kari</w:t>
            </w:r>
          </w:p>
        </w:tc>
        <w:tc>
          <w:tcPr>
            <w:tcW w:w="1842" w:type="dxa"/>
            <w:noWrap/>
            <w:hideMark/>
          </w:tcPr>
          <w:p w14:paraId="5ED7B01C" w14:textId="77777777" w:rsidR="00FF3DB7" w:rsidRPr="0088076A" w:rsidRDefault="00FF3DB7" w:rsidP="004E558E">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Cs w:val="24"/>
                <w:lang w:eastAsia="fr-FR"/>
              </w:rPr>
            </w:pPr>
            <w:r w:rsidRPr="0088076A">
              <w:rPr>
                <w:rFonts w:ascii="Century Gothic" w:eastAsia="Times New Roman" w:hAnsi="Century Gothic"/>
                <w:szCs w:val="24"/>
                <w:lang w:eastAsia="fr-FR"/>
              </w:rPr>
              <w:t>4</w:t>
            </w:r>
          </w:p>
        </w:tc>
      </w:tr>
      <w:tr w:rsidR="0088076A" w:rsidRPr="0088076A" w14:paraId="003DED78" w14:textId="77777777" w:rsidTr="0088076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67" w:type="dxa"/>
            <w:noWrap/>
            <w:hideMark/>
          </w:tcPr>
          <w:p w14:paraId="7DF65DBF" w14:textId="77777777" w:rsidR="00FF3DB7" w:rsidRPr="0088076A" w:rsidRDefault="00FF3DB7" w:rsidP="004E558E">
            <w:pPr>
              <w:rPr>
                <w:rFonts w:ascii="Century Gothic" w:eastAsia="Times New Roman" w:hAnsi="Century Gothic"/>
                <w:color w:val="auto"/>
                <w:szCs w:val="24"/>
                <w:lang w:eastAsia="fr-FR"/>
              </w:rPr>
            </w:pPr>
            <w:r w:rsidRPr="0088076A">
              <w:rPr>
                <w:rFonts w:ascii="Century Gothic" w:eastAsia="Times New Roman" w:hAnsi="Century Gothic"/>
                <w:color w:val="auto"/>
                <w:szCs w:val="24"/>
                <w:lang w:eastAsia="fr-FR"/>
              </w:rPr>
              <w:t>Cascades</w:t>
            </w:r>
          </w:p>
        </w:tc>
        <w:tc>
          <w:tcPr>
            <w:tcW w:w="1985" w:type="dxa"/>
            <w:noWrap/>
            <w:hideMark/>
          </w:tcPr>
          <w:p w14:paraId="6F777027" w14:textId="77777777" w:rsidR="00FF3DB7" w:rsidRPr="0088076A" w:rsidRDefault="00FF3DB7" w:rsidP="004E558E">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Cs w:val="24"/>
                <w:lang w:eastAsia="fr-FR"/>
              </w:rPr>
            </w:pPr>
            <w:proofErr w:type="spellStart"/>
            <w:r w:rsidRPr="0088076A">
              <w:rPr>
                <w:rFonts w:ascii="Century Gothic" w:eastAsia="Times New Roman" w:hAnsi="Century Gothic"/>
                <w:szCs w:val="24"/>
                <w:lang w:eastAsia="fr-FR"/>
              </w:rPr>
              <w:t>Madiasso</w:t>
            </w:r>
            <w:proofErr w:type="spellEnd"/>
          </w:p>
        </w:tc>
        <w:tc>
          <w:tcPr>
            <w:tcW w:w="1842" w:type="dxa"/>
            <w:noWrap/>
            <w:hideMark/>
          </w:tcPr>
          <w:p w14:paraId="54168D77" w14:textId="77777777" w:rsidR="00FF3DB7" w:rsidRPr="0088076A" w:rsidRDefault="00FF3DB7" w:rsidP="004E558E">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Cs w:val="24"/>
                <w:lang w:eastAsia="fr-FR"/>
              </w:rPr>
            </w:pPr>
            <w:r w:rsidRPr="0088076A">
              <w:rPr>
                <w:rFonts w:ascii="Century Gothic" w:eastAsia="Times New Roman" w:hAnsi="Century Gothic"/>
                <w:szCs w:val="24"/>
                <w:lang w:eastAsia="fr-FR"/>
              </w:rPr>
              <w:t>10</w:t>
            </w:r>
          </w:p>
        </w:tc>
      </w:tr>
      <w:tr w:rsidR="0088076A" w:rsidRPr="0088076A" w14:paraId="55E27D21" w14:textId="77777777" w:rsidTr="0088076A">
        <w:trPr>
          <w:trHeight w:val="288"/>
        </w:trPr>
        <w:tc>
          <w:tcPr>
            <w:cnfStyle w:val="001000000000" w:firstRow="0" w:lastRow="0" w:firstColumn="1" w:lastColumn="0" w:oddVBand="0" w:evenVBand="0" w:oddHBand="0" w:evenHBand="0" w:firstRowFirstColumn="0" w:firstRowLastColumn="0" w:lastRowFirstColumn="0" w:lastRowLastColumn="0"/>
            <w:tcW w:w="2867" w:type="dxa"/>
            <w:noWrap/>
            <w:hideMark/>
          </w:tcPr>
          <w:p w14:paraId="62CBC2E6" w14:textId="77777777" w:rsidR="00FF3DB7" w:rsidRPr="0088076A" w:rsidRDefault="00FF3DB7" w:rsidP="004E558E">
            <w:pPr>
              <w:rPr>
                <w:rFonts w:ascii="Century Gothic" w:eastAsia="Times New Roman" w:hAnsi="Century Gothic"/>
                <w:color w:val="auto"/>
                <w:szCs w:val="24"/>
                <w:lang w:eastAsia="fr-FR"/>
              </w:rPr>
            </w:pPr>
            <w:r w:rsidRPr="0088076A">
              <w:rPr>
                <w:rFonts w:ascii="Century Gothic" w:eastAsia="Times New Roman" w:hAnsi="Century Gothic"/>
                <w:color w:val="auto"/>
                <w:szCs w:val="24"/>
                <w:lang w:eastAsia="fr-FR"/>
              </w:rPr>
              <w:t>Centre-Sud</w:t>
            </w:r>
          </w:p>
        </w:tc>
        <w:tc>
          <w:tcPr>
            <w:tcW w:w="1985" w:type="dxa"/>
            <w:noWrap/>
            <w:hideMark/>
          </w:tcPr>
          <w:p w14:paraId="3E00D523" w14:textId="77777777" w:rsidR="00FF3DB7" w:rsidRPr="0088076A" w:rsidRDefault="00FF3DB7" w:rsidP="004E558E">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Cs w:val="24"/>
                <w:lang w:eastAsia="fr-FR"/>
              </w:rPr>
            </w:pPr>
            <w:r w:rsidRPr="0088076A">
              <w:rPr>
                <w:rFonts w:ascii="Century Gothic" w:eastAsia="Times New Roman" w:hAnsi="Century Gothic"/>
                <w:szCs w:val="24"/>
                <w:lang w:eastAsia="fr-FR"/>
              </w:rPr>
              <w:t>Manga</w:t>
            </w:r>
          </w:p>
        </w:tc>
        <w:tc>
          <w:tcPr>
            <w:tcW w:w="1842" w:type="dxa"/>
            <w:noWrap/>
            <w:hideMark/>
          </w:tcPr>
          <w:p w14:paraId="40FD70F0" w14:textId="77777777" w:rsidR="00FF3DB7" w:rsidRPr="0088076A" w:rsidRDefault="00FF3DB7" w:rsidP="004E558E">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Cs w:val="24"/>
                <w:lang w:eastAsia="fr-FR"/>
              </w:rPr>
            </w:pPr>
            <w:r w:rsidRPr="0088076A">
              <w:rPr>
                <w:rFonts w:ascii="Century Gothic" w:eastAsia="Times New Roman" w:hAnsi="Century Gothic"/>
                <w:szCs w:val="24"/>
                <w:lang w:eastAsia="fr-FR"/>
              </w:rPr>
              <w:t>7</w:t>
            </w:r>
          </w:p>
        </w:tc>
      </w:tr>
      <w:tr w:rsidR="0088076A" w:rsidRPr="0088076A" w14:paraId="79ABEE44" w14:textId="77777777" w:rsidTr="0088076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52" w:type="dxa"/>
            <w:gridSpan w:val="2"/>
            <w:noWrap/>
            <w:hideMark/>
          </w:tcPr>
          <w:p w14:paraId="6CE741F0" w14:textId="77777777" w:rsidR="00FF3DB7" w:rsidRPr="0088076A" w:rsidRDefault="00FF3DB7" w:rsidP="004E558E">
            <w:pPr>
              <w:rPr>
                <w:rFonts w:ascii="Century Gothic" w:eastAsia="Times New Roman" w:hAnsi="Century Gothic"/>
                <w:color w:val="auto"/>
                <w:szCs w:val="24"/>
                <w:lang w:eastAsia="fr-FR"/>
              </w:rPr>
            </w:pPr>
            <w:r w:rsidRPr="0088076A">
              <w:rPr>
                <w:rFonts w:ascii="Century Gothic" w:eastAsia="Times New Roman" w:hAnsi="Century Gothic"/>
                <w:color w:val="auto"/>
                <w:szCs w:val="24"/>
                <w:lang w:eastAsia="fr-FR"/>
              </w:rPr>
              <w:t>Total</w:t>
            </w:r>
          </w:p>
        </w:tc>
        <w:tc>
          <w:tcPr>
            <w:tcW w:w="1842" w:type="dxa"/>
            <w:noWrap/>
            <w:hideMark/>
          </w:tcPr>
          <w:p w14:paraId="7ED9840D" w14:textId="77777777" w:rsidR="00FF3DB7" w:rsidRPr="0088076A" w:rsidRDefault="00FF3DB7" w:rsidP="004E558E">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Cs w:val="24"/>
                <w:lang w:eastAsia="fr-FR"/>
              </w:rPr>
            </w:pPr>
            <w:r w:rsidRPr="0088076A">
              <w:rPr>
                <w:rFonts w:ascii="Century Gothic" w:eastAsia="Times New Roman" w:hAnsi="Century Gothic"/>
                <w:szCs w:val="24"/>
                <w:lang w:eastAsia="fr-FR"/>
              </w:rPr>
              <w:t>23</w:t>
            </w:r>
          </w:p>
        </w:tc>
      </w:tr>
    </w:tbl>
    <w:p w14:paraId="53E0972B" w14:textId="77777777" w:rsidR="00FF3DB7" w:rsidRPr="00022DDE" w:rsidRDefault="00FF3DB7" w:rsidP="00FF3DB7">
      <w:pPr>
        <w:spacing w:after="0"/>
        <w:jc w:val="both"/>
        <w:rPr>
          <w:rFonts w:ascii="Century Gothic" w:hAnsi="Century Gothic"/>
          <w:sz w:val="16"/>
          <w:szCs w:val="16"/>
        </w:rPr>
      </w:pPr>
      <w:r w:rsidRPr="00022DDE">
        <w:rPr>
          <w:rFonts w:ascii="Century Gothic" w:hAnsi="Century Gothic"/>
          <w:sz w:val="16"/>
          <w:szCs w:val="16"/>
        </w:rPr>
        <w:t>Source : Données d’enquête de la mission d’évaluation, janvier 2020</w:t>
      </w:r>
    </w:p>
    <w:p w14:paraId="5A2E0976" w14:textId="07073E97" w:rsidR="00071B77" w:rsidRDefault="00902033" w:rsidP="007C55F8">
      <w:pPr>
        <w:spacing w:after="0" w:line="276" w:lineRule="auto"/>
        <w:jc w:val="both"/>
        <w:rPr>
          <w:rFonts w:ascii="Century Gothic" w:hAnsi="Century Gothic" w:cs="Times New Roman"/>
          <w:sz w:val="20"/>
          <w:szCs w:val="20"/>
        </w:rPr>
      </w:pPr>
      <w:r w:rsidRPr="004C3E3F">
        <w:rPr>
          <w:rFonts w:ascii="Century Gothic" w:hAnsi="Century Gothic" w:cs="Times New Roman"/>
          <w:sz w:val="20"/>
          <w:szCs w:val="20"/>
        </w:rPr>
        <w:lastRenderedPageBreak/>
        <w:t>Une</w:t>
      </w:r>
      <w:r w:rsidR="008628ED" w:rsidRPr="004C3E3F">
        <w:rPr>
          <w:rFonts w:ascii="Century Gothic" w:hAnsi="Century Gothic" w:cs="Times New Roman"/>
          <w:sz w:val="20"/>
          <w:szCs w:val="20"/>
        </w:rPr>
        <w:t xml:space="preserve"> </w:t>
      </w:r>
      <w:r w:rsidR="000815AD">
        <w:rPr>
          <w:rFonts w:ascii="Century Gothic" w:hAnsi="Century Gothic" w:cs="Times New Roman"/>
          <w:sz w:val="20"/>
          <w:szCs w:val="20"/>
        </w:rPr>
        <w:t xml:space="preserve">trentaine de </w:t>
      </w:r>
      <w:r w:rsidR="00EA0918">
        <w:rPr>
          <w:rFonts w:ascii="Century Gothic" w:hAnsi="Century Gothic" w:cs="Times New Roman"/>
          <w:sz w:val="20"/>
          <w:szCs w:val="20"/>
        </w:rPr>
        <w:t>répondants</w:t>
      </w:r>
      <w:r w:rsidR="000815AD">
        <w:rPr>
          <w:rFonts w:ascii="Century Gothic" w:hAnsi="Century Gothic" w:cs="Times New Roman"/>
          <w:sz w:val="20"/>
          <w:szCs w:val="20"/>
        </w:rPr>
        <w:t xml:space="preserve"> au niveau central </w:t>
      </w:r>
      <w:r w:rsidR="00984A60">
        <w:rPr>
          <w:rFonts w:ascii="Century Gothic" w:hAnsi="Century Gothic" w:cs="Times New Roman"/>
          <w:sz w:val="20"/>
          <w:szCs w:val="20"/>
        </w:rPr>
        <w:t>soit (</w:t>
      </w:r>
      <w:r w:rsidR="000815AD">
        <w:rPr>
          <w:rFonts w:ascii="Century Gothic" w:hAnsi="Century Gothic" w:cs="Times New Roman"/>
          <w:sz w:val="20"/>
          <w:szCs w:val="20"/>
        </w:rPr>
        <w:t>22)</w:t>
      </w:r>
      <w:r w:rsidR="008628ED" w:rsidRPr="004C3E3F">
        <w:rPr>
          <w:rFonts w:ascii="Century Gothic" w:hAnsi="Century Gothic" w:cs="Times New Roman"/>
          <w:sz w:val="20"/>
          <w:szCs w:val="20"/>
        </w:rPr>
        <w:t xml:space="preserve"> </w:t>
      </w:r>
      <w:r w:rsidR="00984A60">
        <w:rPr>
          <w:rFonts w:ascii="Century Gothic" w:hAnsi="Century Gothic" w:cs="Times New Roman"/>
          <w:sz w:val="20"/>
          <w:szCs w:val="20"/>
        </w:rPr>
        <w:t xml:space="preserve">répondants </w:t>
      </w:r>
      <w:r w:rsidR="00984A60" w:rsidRPr="004C3E3F">
        <w:rPr>
          <w:rFonts w:ascii="Century Gothic" w:hAnsi="Century Gothic" w:cs="Times New Roman"/>
          <w:sz w:val="20"/>
          <w:szCs w:val="20"/>
        </w:rPr>
        <w:t>structurels</w:t>
      </w:r>
      <w:r w:rsidR="00A76AAD" w:rsidRPr="004C3E3F">
        <w:rPr>
          <w:rFonts w:ascii="Century Gothic" w:hAnsi="Century Gothic" w:cs="Times New Roman"/>
          <w:sz w:val="20"/>
          <w:szCs w:val="20"/>
        </w:rPr>
        <w:t xml:space="preserve"> </w:t>
      </w:r>
      <w:r w:rsidR="000815AD">
        <w:rPr>
          <w:rFonts w:ascii="Century Gothic" w:hAnsi="Century Gothic" w:cs="Times New Roman"/>
          <w:sz w:val="20"/>
          <w:szCs w:val="20"/>
        </w:rPr>
        <w:t>relevant de</w:t>
      </w:r>
      <w:r w:rsidR="00A76AAD" w:rsidRPr="004C3E3F">
        <w:rPr>
          <w:rFonts w:ascii="Century Gothic" w:hAnsi="Century Gothic" w:cs="Times New Roman"/>
          <w:sz w:val="20"/>
          <w:szCs w:val="20"/>
        </w:rPr>
        <w:t xml:space="preserve"> 0</w:t>
      </w:r>
      <w:r w:rsidR="00804695">
        <w:rPr>
          <w:rFonts w:ascii="Century Gothic" w:hAnsi="Century Gothic" w:cs="Times New Roman"/>
          <w:sz w:val="20"/>
          <w:szCs w:val="20"/>
        </w:rPr>
        <w:t xml:space="preserve">8 </w:t>
      </w:r>
      <w:r w:rsidR="00A76AAD" w:rsidRPr="004C3E3F">
        <w:rPr>
          <w:rFonts w:ascii="Century Gothic" w:hAnsi="Century Gothic" w:cs="Times New Roman"/>
          <w:sz w:val="20"/>
          <w:szCs w:val="20"/>
        </w:rPr>
        <w:t xml:space="preserve">ministères </w:t>
      </w:r>
      <w:r w:rsidR="00804695">
        <w:rPr>
          <w:rFonts w:ascii="Century Gothic" w:hAnsi="Century Gothic" w:cs="Times New Roman"/>
          <w:sz w:val="20"/>
          <w:szCs w:val="20"/>
        </w:rPr>
        <w:t xml:space="preserve">et structures </w:t>
      </w:r>
      <w:r w:rsidR="00A76AAD" w:rsidRPr="004C3E3F">
        <w:rPr>
          <w:rFonts w:ascii="Century Gothic" w:hAnsi="Century Gothic" w:cs="Times New Roman"/>
          <w:sz w:val="20"/>
          <w:szCs w:val="20"/>
        </w:rPr>
        <w:t>clef</w:t>
      </w:r>
      <w:r w:rsidR="001A46D1">
        <w:rPr>
          <w:rFonts w:ascii="Century Gothic" w:hAnsi="Century Gothic" w:cs="Times New Roman"/>
          <w:sz w:val="20"/>
          <w:szCs w:val="20"/>
        </w:rPr>
        <w:t>s</w:t>
      </w:r>
      <w:r w:rsidR="00A76AAD" w:rsidRPr="004C3E3F">
        <w:rPr>
          <w:rFonts w:ascii="Century Gothic" w:hAnsi="Century Gothic" w:cs="Times New Roman"/>
          <w:sz w:val="20"/>
          <w:szCs w:val="20"/>
        </w:rPr>
        <w:t xml:space="preserve"> du comité de </w:t>
      </w:r>
      <w:r w:rsidR="002F30E2">
        <w:rPr>
          <w:rFonts w:ascii="Century Gothic" w:hAnsi="Century Gothic" w:cs="Times New Roman"/>
          <w:sz w:val="20"/>
          <w:szCs w:val="20"/>
        </w:rPr>
        <w:t>revue</w:t>
      </w:r>
      <w:r w:rsidR="002F30E2" w:rsidRPr="004C3E3F">
        <w:rPr>
          <w:rFonts w:ascii="Century Gothic" w:hAnsi="Century Gothic" w:cs="Times New Roman"/>
          <w:sz w:val="20"/>
          <w:szCs w:val="20"/>
        </w:rPr>
        <w:t xml:space="preserve"> </w:t>
      </w:r>
      <w:r w:rsidR="00A76AAD" w:rsidRPr="004C3E3F">
        <w:rPr>
          <w:rFonts w:ascii="Century Gothic" w:hAnsi="Century Gothic" w:cs="Times New Roman"/>
          <w:sz w:val="20"/>
          <w:szCs w:val="20"/>
        </w:rPr>
        <w:t xml:space="preserve">du projet et </w:t>
      </w:r>
      <w:r w:rsidR="000815AD">
        <w:rPr>
          <w:rFonts w:ascii="Century Gothic" w:hAnsi="Century Gothic" w:cs="Times New Roman"/>
          <w:sz w:val="20"/>
          <w:szCs w:val="20"/>
        </w:rPr>
        <w:t>h</w:t>
      </w:r>
      <w:r w:rsidR="00EA0918">
        <w:rPr>
          <w:rFonts w:ascii="Century Gothic" w:hAnsi="Century Gothic" w:cs="Times New Roman"/>
          <w:sz w:val="20"/>
          <w:szCs w:val="20"/>
        </w:rPr>
        <w:t>uit répondants</w:t>
      </w:r>
      <w:r w:rsidR="00804695">
        <w:rPr>
          <w:rFonts w:ascii="Century Gothic" w:hAnsi="Century Gothic" w:cs="Times New Roman"/>
          <w:sz w:val="20"/>
          <w:szCs w:val="20"/>
        </w:rPr>
        <w:t xml:space="preserve"> </w:t>
      </w:r>
      <w:r w:rsidR="00FC3061">
        <w:rPr>
          <w:rFonts w:ascii="Century Gothic" w:hAnsi="Century Gothic" w:cs="Times New Roman"/>
          <w:sz w:val="20"/>
          <w:szCs w:val="20"/>
        </w:rPr>
        <w:t>représentants</w:t>
      </w:r>
      <w:r w:rsidR="00804695">
        <w:rPr>
          <w:rFonts w:ascii="Century Gothic" w:hAnsi="Century Gothic" w:cs="Times New Roman"/>
          <w:sz w:val="20"/>
          <w:szCs w:val="20"/>
        </w:rPr>
        <w:t xml:space="preserve"> </w:t>
      </w:r>
      <w:r w:rsidR="00FC3061">
        <w:rPr>
          <w:rFonts w:ascii="Century Gothic" w:hAnsi="Century Gothic" w:cs="Times New Roman"/>
          <w:sz w:val="20"/>
          <w:szCs w:val="20"/>
        </w:rPr>
        <w:t xml:space="preserve">l’équipe d’implémentation et de supervision </w:t>
      </w:r>
      <w:r w:rsidR="00EA0918">
        <w:rPr>
          <w:rFonts w:ascii="Century Gothic" w:hAnsi="Century Gothic" w:cs="Times New Roman"/>
          <w:sz w:val="20"/>
          <w:szCs w:val="20"/>
        </w:rPr>
        <w:t>du projet ont été rencontrés au niveau central</w:t>
      </w:r>
      <w:r w:rsidR="00902B31">
        <w:rPr>
          <w:rFonts w:ascii="Century Gothic" w:hAnsi="Century Gothic" w:cs="Times New Roman"/>
          <w:sz w:val="20"/>
          <w:szCs w:val="20"/>
        </w:rPr>
        <w:t>.</w:t>
      </w:r>
      <w:r w:rsidR="00FC3061">
        <w:rPr>
          <w:rFonts w:ascii="Century Gothic" w:hAnsi="Century Gothic" w:cs="Times New Roman"/>
          <w:sz w:val="20"/>
          <w:szCs w:val="20"/>
        </w:rPr>
        <w:t xml:space="preserve"> </w:t>
      </w:r>
    </w:p>
    <w:p w14:paraId="03D4D752" w14:textId="77777777" w:rsidR="004D6635" w:rsidRPr="004C3E3F" w:rsidRDefault="004D6635" w:rsidP="00532E26">
      <w:pPr>
        <w:pStyle w:val="Paragraphedeliste"/>
        <w:spacing w:after="0" w:line="276" w:lineRule="auto"/>
        <w:jc w:val="both"/>
        <w:rPr>
          <w:rFonts w:ascii="Century Gothic" w:hAnsi="Century Gothic" w:cs="Times New Roman"/>
          <w:sz w:val="20"/>
          <w:szCs w:val="20"/>
        </w:rPr>
      </w:pPr>
    </w:p>
    <w:p w14:paraId="1755284D" w14:textId="77777777" w:rsidR="008628ED" w:rsidRPr="004C3E3F" w:rsidRDefault="008628ED" w:rsidP="00A27DD1">
      <w:pPr>
        <w:pStyle w:val="Paragraphedeliste"/>
        <w:numPr>
          <w:ilvl w:val="0"/>
          <w:numId w:val="104"/>
        </w:numPr>
        <w:tabs>
          <w:tab w:val="left" w:pos="852"/>
        </w:tabs>
        <w:spacing w:after="0"/>
        <w:rPr>
          <w:rFonts w:ascii="Century Gothic" w:hAnsi="Century Gothic" w:cs="Times New Roman"/>
          <w:b/>
          <w:sz w:val="20"/>
          <w:szCs w:val="20"/>
        </w:rPr>
      </w:pPr>
      <w:r w:rsidRPr="004C3E3F">
        <w:rPr>
          <w:rFonts w:ascii="Century Gothic" w:hAnsi="Century Gothic" w:cs="Times New Roman"/>
          <w:b/>
          <w:sz w:val="20"/>
          <w:szCs w:val="20"/>
        </w:rPr>
        <w:t>Revue des outils de collecte de données et transposition sur interfaces appropriés</w:t>
      </w:r>
    </w:p>
    <w:p w14:paraId="38F7DEB3" w14:textId="77777777" w:rsidR="00923AF4" w:rsidRPr="004C3E3F" w:rsidRDefault="008628ED" w:rsidP="00532E26">
      <w:pPr>
        <w:spacing w:after="0" w:line="276" w:lineRule="auto"/>
        <w:jc w:val="both"/>
        <w:rPr>
          <w:rFonts w:ascii="Century Gothic" w:hAnsi="Century Gothic" w:cs="Times New Roman"/>
          <w:sz w:val="20"/>
          <w:szCs w:val="20"/>
        </w:rPr>
      </w:pPr>
      <w:r w:rsidRPr="004C3E3F">
        <w:rPr>
          <w:rFonts w:ascii="Century Gothic" w:hAnsi="Century Gothic" w:cs="Times New Roman"/>
          <w:sz w:val="20"/>
          <w:szCs w:val="20"/>
        </w:rPr>
        <w:t>Au regard des critères d’évaluation des projets du PNUD financé</w:t>
      </w:r>
      <w:r w:rsidR="004C3E3F" w:rsidRPr="004C3E3F">
        <w:rPr>
          <w:rFonts w:ascii="Century Gothic" w:hAnsi="Century Gothic" w:cs="Times New Roman"/>
          <w:sz w:val="20"/>
          <w:szCs w:val="20"/>
        </w:rPr>
        <w:t>s</w:t>
      </w:r>
      <w:r w:rsidRPr="004C3E3F">
        <w:rPr>
          <w:rFonts w:ascii="Century Gothic" w:hAnsi="Century Gothic" w:cs="Times New Roman"/>
          <w:sz w:val="20"/>
          <w:szCs w:val="20"/>
        </w:rPr>
        <w:t xml:space="preserve"> par le FEM</w:t>
      </w:r>
      <w:r w:rsidRPr="005B3F42">
        <w:rPr>
          <w:rFonts w:ascii="Century Gothic" w:hAnsi="Century Gothic" w:cs="Times New Roman"/>
          <w:sz w:val="20"/>
          <w:szCs w:val="20"/>
        </w:rPr>
        <w:t xml:space="preserve">, </w:t>
      </w:r>
      <w:r w:rsidRPr="005B3F42">
        <w:rPr>
          <w:rFonts w:ascii="Century Gothic" w:hAnsi="Century Gothic"/>
          <w:sz w:val="20"/>
        </w:rPr>
        <w:t>l’évaluation de la performance est basée sur les attentes énoncées dans le cadre logique du projet</w:t>
      </w:r>
      <w:r w:rsidRPr="004C3E3F">
        <w:rPr>
          <w:rFonts w:ascii="Century Gothic" w:hAnsi="Century Gothic" w:cs="Times New Roman"/>
          <w:sz w:val="20"/>
          <w:szCs w:val="20"/>
        </w:rPr>
        <w:t xml:space="preserve">. </w:t>
      </w:r>
      <w:r w:rsidR="00D87233" w:rsidRPr="004C3E3F">
        <w:rPr>
          <w:rFonts w:ascii="Century Gothic" w:hAnsi="Century Gothic" w:cs="Times New Roman"/>
          <w:sz w:val="20"/>
          <w:szCs w:val="20"/>
        </w:rPr>
        <w:t>Cette dernière</w:t>
      </w:r>
      <w:r w:rsidRPr="004C3E3F">
        <w:rPr>
          <w:rFonts w:ascii="Century Gothic" w:hAnsi="Century Gothic" w:cs="Times New Roman"/>
          <w:sz w:val="20"/>
          <w:szCs w:val="20"/>
        </w:rPr>
        <w:t xml:space="preserve"> offre des indicateurs de performance et d’impact ainsi que les moyens de vérification correspondants. </w:t>
      </w:r>
    </w:p>
    <w:p w14:paraId="182752DE" w14:textId="77777777" w:rsidR="00F61DC8" w:rsidRPr="004C3E3F" w:rsidRDefault="00F61DC8" w:rsidP="00532E26">
      <w:pPr>
        <w:spacing w:after="0" w:line="276" w:lineRule="auto"/>
        <w:jc w:val="both"/>
        <w:rPr>
          <w:rFonts w:ascii="Century Gothic" w:hAnsi="Century Gothic" w:cs="Times New Roman"/>
          <w:sz w:val="20"/>
          <w:szCs w:val="20"/>
        </w:rPr>
      </w:pPr>
    </w:p>
    <w:p w14:paraId="37A2E052" w14:textId="55163DF7" w:rsidR="008628ED" w:rsidRPr="004C3E3F" w:rsidRDefault="008628ED" w:rsidP="00532E26">
      <w:pPr>
        <w:spacing w:after="0" w:line="276" w:lineRule="auto"/>
        <w:jc w:val="both"/>
        <w:rPr>
          <w:rFonts w:ascii="Century Gothic" w:hAnsi="Century Gothic" w:cs="Times New Roman"/>
          <w:sz w:val="20"/>
          <w:szCs w:val="20"/>
        </w:rPr>
      </w:pPr>
      <w:r w:rsidRPr="004C3E3F">
        <w:rPr>
          <w:rFonts w:ascii="Century Gothic" w:hAnsi="Century Gothic" w:cs="Times New Roman"/>
          <w:sz w:val="20"/>
          <w:szCs w:val="20"/>
        </w:rPr>
        <w:t xml:space="preserve">L’évaluation </w:t>
      </w:r>
      <w:r w:rsidR="00A76AAD" w:rsidRPr="004C3E3F">
        <w:rPr>
          <w:rFonts w:ascii="Century Gothic" w:hAnsi="Century Gothic" w:cs="Times New Roman"/>
          <w:sz w:val="20"/>
          <w:szCs w:val="20"/>
        </w:rPr>
        <w:t>a par ailleurs porté</w:t>
      </w:r>
      <w:r w:rsidRPr="004C3E3F">
        <w:rPr>
          <w:rFonts w:ascii="Century Gothic" w:hAnsi="Century Gothic" w:cs="Times New Roman"/>
          <w:sz w:val="20"/>
          <w:szCs w:val="20"/>
        </w:rPr>
        <w:t xml:space="preserve"> sur les critères de pertinence, </w:t>
      </w:r>
      <w:r w:rsidR="001A46D1">
        <w:rPr>
          <w:rFonts w:ascii="Century Gothic" w:hAnsi="Century Gothic" w:cs="Times New Roman"/>
          <w:sz w:val="20"/>
          <w:szCs w:val="20"/>
        </w:rPr>
        <w:t>d’</w:t>
      </w:r>
      <w:r w:rsidRPr="004C3E3F">
        <w:rPr>
          <w:rFonts w:ascii="Century Gothic" w:hAnsi="Century Gothic" w:cs="Times New Roman"/>
          <w:sz w:val="20"/>
          <w:szCs w:val="20"/>
        </w:rPr>
        <w:t xml:space="preserve">efficacité, </w:t>
      </w:r>
      <w:r w:rsidR="001A46D1">
        <w:rPr>
          <w:rFonts w:ascii="Century Gothic" w:hAnsi="Century Gothic" w:cs="Times New Roman"/>
          <w:sz w:val="20"/>
          <w:szCs w:val="20"/>
        </w:rPr>
        <w:t>d’</w:t>
      </w:r>
      <w:r w:rsidRPr="004C3E3F">
        <w:rPr>
          <w:rFonts w:ascii="Century Gothic" w:hAnsi="Century Gothic" w:cs="Times New Roman"/>
          <w:sz w:val="20"/>
          <w:szCs w:val="20"/>
        </w:rPr>
        <w:t xml:space="preserve">efficience et </w:t>
      </w:r>
      <w:r w:rsidR="001A46D1">
        <w:rPr>
          <w:rFonts w:ascii="Century Gothic" w:hAnsi="Century Gothic" w:cs="Times New Roman"/>
          <w:sz w:val="20"/>
          <w:szCs w:val="20"/>
        </w:rPr>
        <w:t xml:space="preserve">de </w:t>
      </w:r>
      <w:r w:rsidRPr="004C3E3F">
        <w:rPr>
          <w:rFonts w:ascii="Century Gothic" w:hAnsi="Century Gothic" w:cs="Times New Roman"/>
          <w:sz w:val="20"/>
          <w:szCs w:val="20"/>
        </w:rPr>
        <w:t xml:space="preserve">durabilité. Pour faciliter la prise en compte de ces préoccupations au niveau des initiatives </w:t>
      </w:r>
      <w:r w:rsidR="00A76AAD" w:rsidRPr="004C3E3F">
        <w:rPr>
          <w:rFonts w:ascii="Century Gothic" w:hAnsi="Century Gothic" w:cs="Times New Roman"/>
          <w:sz w:val="20"/>
          <w:szCs w:val="20"/>
        </w:rPr>
        <w:t>de développement</w:t>
      </w:r>
      <w:r w:rsidRPr="004C3E3F">
        <w:rPr>
          <w:rFonts w:ascii="Century Gothic" w:hAnsi="Century Gothic" w:cs="Times New Roman"/>
          <w:sz w:val="20"/>
          <w:szCs w:val="20"/>
        </w:rPr>
        <w:t xml:space="preserve">, le PNUD, le FEM et certains de leurs partenaires ont développé des outils de suivi de l’efficacité. Ces outils qui sont le </w:t>
      </w:r>
      <w:r w:rsidR="00A170FC" w:rsidRPr="004C3E3F">
        <w:rPr>
          <w:rFonts w:ascii="Century Gothic" w:hAnsi="Century Gothic" w:cs="Times New Roman"/>
          <w:sz w:val="20"/>
          <w:szCs w:val="20"/>
        </w:rPr>
        <w:t xml:space="preserve">Monitoring </w:t>
      </w:r>
      <w:proofErr w:type="spellStart"/>
      <w:r w:rsidR="00A170FC" w:rsidRPr="004C3E3F">
        <w:rPr>
          <w:rFonts w:ascii="Century Gothic" w:hAnsi="Century Gothic" w:cs="Times New Roman"/>
          <w:sz w:val="20"/>
          <w:szCs w:val="20"/>
        </w:rPr>
        <w:t>Effectiveness</w:t>
      </w:r>
      <w:proofErr w:type="spellEnd"/>
      <w:r w:rsidR="00A170FC" w:rsidRPr="004C3E3F">
        <w:rPr>
          <w:rFonts w:ascii="Century Gothic" w:hAnsi="Century Gothic" w:cs="Times New Roman"/>
          <w:sz w:val="20"/>
          <w:szCs w:val="20"/>
        </w:rPr>
        <w:t xml:space="preserve"> </w:t>
      </w:r>
      <w:proofErr w:type="spellStart"/>
      <w:r w:rsidR="00A170FC" w:rsidRPr="004C3E3F">
        <w:rPr>
          <w:rFonts w:ascii="Century Gothic" w:hAnsi="Century Gothic" w:cs="Times New Roman"/>
          <w:sz w:val="20"/>
          <w:szCs w:val="20"/>
        </w:rPr>
        <w:t>Tracking</w:t>
      </w:r>
      <w:proofErr w:type="spellEnd"/>
      <w:r w:rsidR="00A170FC" w:rsidRPr="004C3E3F">
        <w:rPr>
          <w:rFonts w:ascii="Century Gothic" w:hAnsi="Century Gothic" w:cs="Times New Roman"/>
          <w:sz w:val="20"/>
          <w:szCs w:val="20"/>
        </w:rPr>
        <w:t xml:space="preserve"> Tool </w:t>
      </w:r>
      <w:r w:rsidR="00A170FC">
        <w:rPr>
          <w:rFonts w:ascii="Century Gothic" w:hAnsi="Century Gothic" w:cs="Times New Roman"/>
          <w:sz w:val="20"/>
          <w:szCs w:val="20"/>
        </w:rPr>
        <w:t>(</w:t>
      </w:r>
      <w:r w:rsidR="00A170FC" w:rsidRPr="004C3E3F">
        <w:rPr>
          <w:rFonts w:ascii="Century Gothic" w:hAnsi="Century Gothic" w:cs="Times New Roman"/>
          <w:sz w:val="20"/>
          <w:szCs w:val="20"/>
        </w:rPr>
        <w:t>METT</w:t>
      </w:r>
      <w:r w:rsidRPr="004C3E3F">
        <w:rPr>
          <w:rFonts w:ascii="Century Gothic" w:hAnsi="Century Gothic" w:cs="Times New Roman"/>
          <w:sz w:val="20"/>
          <w:szCs w:val="20"/>
        </w:rPr>
        <w:t xml:space="preserve">), le </w:t>
      </w:r>
      <w:proofErr w:type="spellStart"/>
      <w:r w:rsidR="00A170FC" w:rsidRPr="004C3E3F">
        <w:rPr>
          <w:rFonts w:ascii="Century Gothic" w:hAnsi="Century Gothic" w:cs="Times New Roman"/>
          <w:sz w:val="20"/>
          <w:szCs w:val="20"/>
        </w:rPr>
        <w:t>Review</w:t>
      </w:r>
      <w:proofErr w:type="spellEnd"/>
      <w:r w:rsidR="00A170FC" w:rsidRPr="004C3E3F">
        <w:rPr>
          <w:rFonts w:ascii="Century Gothic" w:hAnsi="Century Gothic" w:cs="Times New Roman"/>
          <w:sz w:val="20"/>
          <w:szCs w:val="20"/>
        </w:rPr>
        <w:t xml:space="preserve"> of </w:t>
      </w:r>
      <w:proofErr w:type="spellStart"/>
      <w:r w:rsidR="00A170FC" w:rsidRPr="004C3E3F">
        <w:rPr>
          <w:rFonts w:ascii="Century Gothic" w:hAnsi="Century Gothic" w:cs="Times New Roman"/>
          <w:sz w:val="20"/>
          <w:szCs w:val="20"/>
        </w:rPr>
        <w:t>Outcomes</w:t>
      </w:r>
      <w:proofErr w:type="spellEnd"/>
      <w:r w:rsidR="00A170FC" w:rsidRPr="004C3E3F">
        <w:rPr>
          <w:rFonts w:ascii="Century Gothic" w:hAnsi="Century Gothic" w:cs="Times New Roman"/>
          <w:sz w:val="20"/>
          <w:szCs w:val="20"/>
        </w:rPr>
        <w:t xml:space="preserve"> to Impacts </w:t>
      </w:r>
      <w:r w:rsidR="00A170FC">
        <w:rPr>
          <w:rFonts w:ascii="Century Gothic" w:hAnsi="Century Gothic" w:cs="Times New Roman"/>
          <w:sz w:val="20"/>
          <w:szCs w:val="20"/>
        </w:rPr>
        <w:t>(</w:t>
      </w:r>
      <w:proofErr w:type="spellStart"/>
      <w:r w:rsidRPr="004C3E3F">
        <w:rPr>
          <w:rFonts w:ascii="Century Gothic" w:hAnsi="Century Gothic" w:cs="Times New Roman"/>
          <w:sz w:val="20"/>
          <w:szCs w:val="20"/>
        </w:rPr>
        <w:t>ROtI</w:t>
      </w:r>
      <w:proofErr w:type="spellEnd"/>
      <w:r w:rsidRPr="004C3E3F">
        <w:rPr>
          <w:rFonts w:ascii="Century Gothic" w:hAnsi="Century Gothic" w:cs="Times New Roman"/>
          <w:sz w:val="20"/>
          <w:szCs w:val="20"/>
        </w:rPr>
        <w:t>)</w:t>
      </w:r>
      <w:r w:rsidR="00E5053B" w:rsidRPr="004C3E3F">
        <w:rPr>
          <w:rFonts w:ascii="Century Gothic" w:hAnsi="Century Gothic" w:cs="Times New Roman"/>
          <w:sz w:val="20"/>
          <w:szCs w:val="20"/>
        </w:rPr>
        <w:t xml:space="preserve">, </w:t>
      </w:r>
      <w:r w:rsidRPr="004C3E3F">
        <w:rPr>
          <w:rFonts w:ascii="Century Gothic" w:hAnsi="Century Gothic" w:cs="Times New Roman"/>
          <w:sz w:val="20"/>
          <w:szCs w:val="20"/>
        </w:rPr>
        <w:t>ont guidé la formulation des outils de collecte proposés pour la présente évaluation. Les outils ont été revus par l’équipe d’évaluation et transposés sur tablette</w:t>
      </w:r>
      <w:r w:rsidR="00923AF4" w:rsidRPr="004C3E3F">
        <w:rPr>
          <w:rFonts w:ascii="Century Gothic" w:hAnsi="Century Gothic" w:cs="Times New Roman"/>
          <w:sz w:val="20"/>
          <w:szCs w:val="20"/>
        </w:rPr>
        <w:t>s</w:t>
      </w:r>
      <w:r w:rsidRPr="004C3E3F">
        <w:rPr>
          <w:rFonts w:ascii="Century Gothic" w:hAnsi="Century Gothic" w:cs="Times New Roman"/>
          <w:sz w:val="20"/>
          <w:szCs w:val="20"/>
        </w:rPr>
        <w:t xml:space="preserve"> et smartphones à l’aide du logiciel </w:t>
      </w:r>
      <w:proofErr w:type="spellStart"/>
      <w:r w:rsidRPr="004C3E3F">
        <w:rPr>
          <w:rFonts w:ascii="Century Gothic" w:hAnsi="Century Gothic" w:cs="Times New Roman"/>
          <w:sz w:val="20"/>
          <w:szCs w:val="20"/>
        </w:rPr>
        <w:t>KoboCollect</w:t>
      </w:r>
      <w:proofErr w:type="spellEnd"/>
      <w:r w:rsidRPr="004C3E3F">
        <w:rPr>
          <w:rFonts w:ascii="Century Gothic" w:hAnsi="Century Gothic" w:cs="Times New Roman"/>
          <w:sz w:val="20"/>
          <w:szCs w:val="20"/>
        </w:rPr>
        <w:t>.</w:t>
      </w:r>
    </w:p>
    <w:p w14:paraId="7E84832D" w14:textId="77777777" w:rsidR="00F61DC8" w:rsidRPr="004C3E3F" w:rsidRDefault="00F61DC8" w:rsidP="00532E26">
      <w:pPr>
        <w:spacing w:after="0" w:line="276" w:lineRule="auto"/>
        <w:jc w:val="both"/>
        <w:rPr>
          <w:rFonts w:ascii="Century Gothic" w:hAnsi="Century Gothic" w:cs="Times New Roman"/>
          <w:sz w:val="20"/>
          <w:szCs w:val="20"/>
        </w:rPr>
      </w:pPr>
    </w:p>
    <w:p w14:paraId="3CA949F0" w14:textId="77777777" w:rsidR="009246F1" w:rsidRDefault="008628ED" w:rsidP="00532E26">
      <w:pPr>
        <w:spacing w:after="0" w:line="276" w:lineRule="auto"/>
        <w:jc w:val="both"/>
        <w:rPr>
          <w:rFonts w:ascii="Century Gothic" w:hAnsi="Century Gothic" w:cs="Times New Roman"/>
          <w:sz w:val="20"/>
          <w:szCs w:val="20"/>
        </w:rPr>
      </w:pPr>
      <w:r w:rsidRPr="004C3E3F">
        <w:rPr>
          <w:rFonts w:ascii="Century Gothic" w:hAnsi="Century Gothic" w:cs="Times New Roman"/>
          <w:sz w:val="20"/>
          <w:szCs w:val="20"/>
        </w:rPr>
        <w:t>A travers les 3 outils de collecte proposés, il s’</w:t>
      </w:r>
      <w:r w:rsidR="00923AF4" w:rsidRPr="004C3E3F">
        <w:rPr>
          <w:rFonts w:ascii="Century Gothic" w:hAnsi="Century Gothic" w:cs="Times New Roman"/>
          <w:sz w:val="20"/>
          <w:szCs w:val="20"/>
        </w:rPr>
        <w:t xml:space="preserve">est </w:t>
      </w:r>
      <w:r w:rsidRPr="004C3E3F">
        <w:rPr>
          <w:rFonts w:ascii="Century Gothic" w:hAnsi="Century Gothic" w:cs="Times New Roman"/>
          <w:sz w:val="20"/>
          <w:szCs w:val="20"/>
        </w:rPr>
        <w:t>agi de cerner les résultats et leçons apprises du projet aux différentes échelles d’intervention.</w:t>
      </w:r>
    </w:p>
    <w:p w14:paraId="458647F1" w14:textId="77777777" w:rsidR="008628ED" w:rsidRPr="004C3E3F" w:rsidRDefault="008628ED" w:rsidP="00532E26">
      <w:pPr>
        <w:spacing w:after="0" w:line="276" w:lineRule="auto"/>
        <w:jc w:val="both"/>
        <w:rPr>
          <w:rFonts w:ascii="Century Gothic" w:hAnsi="Century Gothic" w:cs="Times New Roman"/>
          <w:sz w:val="20"/>
          <w:szCs w:val="20"/>
        </w:rPr>
      </w:pPr>
      <w:r w:rsidRPr="004C3E3F">
        <w:rPr>
          <w:rFonts w:ascii="Century Gothic" w:hAnsi="Century Gothic" w:cs="Times New Roman"/>
          <w:sz w:val="20"/>
          <w:szCs w:val="20"/>
        </w:rPr>
        <w:t xml:space="preserve"> </w:t>
      </w:r>
    </w:p>
    <w:p w14:paraId="4B82B487" w14:textId="5154006D" w:rsidR="008628ED" w:rsidRPr="009246F1" w:rsidRDefault="008628ED" w:rsidP="00A27DD1">
      <w:pPr>
        <w:pStyle w:val="Paragraphedeliste"/>
        <w:numPr>
          <w:ilvl w:val="0"/>
          <w:numId w:val="81"/>
        </w:numPr>
        <w:spacing w:after="0" w:line="276" w:lineRule="auto"/>
        <w:ind w:left="360"/>
        <w:jc w:val="both"/>
        <w:rPr>
          <w:rFonts w:ascii="Century Gothic" w:hAnsi="Century Gothic" w:cs="Times New Roman"/>
          <w:sz w:val="20"/>
          <w:szCs w:val="20"/>
        </w:rPr>
      </w:pPr>
      <w:proofErr w:type="gramStart"/>
      <w:r w:rsidRPr="009246F1">
        <w:rPr>
          <w:rFonts w:ascii="Century Gothic" w:hAnsi="Century Gothic" w:cs="Times New Roman"/>
          <w:b/>
          <w:sz w:val="20"/>
          <w:szCs w:val="20"/>
        </w:rPr>
        <w:t>l’outil</w:t>
      </w:r>
      <w:proofErr w:type="gramEnd"/>
      <w:r w:rsidRPr="009246F1">
        <w:rPr>
          <w:rFonts w:ascii="Century Gothic" w:hAnsi="Century Gothic" w:cs="Times New Roman"/>
          <w:b/>
          <w:sz w:val="20"/>
          <w:szCs w:val="20"/>
        </w:rPr>
        <w:t xml:space="preserve"> d’évaluation de l’état de progression du projet vers les résultats escomptés</w:t>
      </w:r>
      <w:r w:rsidRPr="009246F1">
        <w:rPr>
          <w:rFonts w:ascii="Century Gothic" w:hAnsi="Century Gothic" w:cs="Times New Roman"/>
          <w:sz w:val="20"/>
          <w:szCs w:val="20"/>
        </w:rPr>
        <w:t xml:space="preserve"> </w:t>
      </w:r>
      <w:r w:rsidR="00E5053B" w:rsidRPr="009246F1">
        <w:rPr>
          <w:rFonts w:ascii="Century Gothic" w:hAnsi="Century Gothic" w:cs="Times New Roman"/>
          <w:sz w:val="20"/>
          <w:szCs w:val="20"/>
        </w:rPr>
        <w:t>a été</w:t>
      </w:r>
      <w:r w:rsidRPr="009246F1">
        <w:rPr>
          <w:rFonts w:ascii="Century Gothic" w:hAnsi="Century Gothic" w:cs="Times New Roman"/>
          <w:sz w:val="20"/>
          <w:szCs w:val="20"/>
        </w:rPr>
        <w:t xml:space="preserve"> administré au niveau des agences d’exécution représentant la partie nationale et </w:t>
      </w:r>
      <w:r w:rsidR="00071B77">
        <w:rPr>
          <w:rFonts w:ascii="Century Gothic" w:hAnsi="Century Gothic" w:cs="Times New Roman"/>
          <w:sz w:val="20"/>
          <w:szCs w:val="20"/>
        </w:rPr>
        <w:t>l’équipe de supervision du PNUD</w:t>
      </w:r>
      <w:r w:rsidRPr="009246F1">
        <w:rPr>
          <w:rFonts w:ascii="Century Gothic" w:hAnsi="Century Gothic" w:cs="Times New Roman"/>
          <w:sz w:val="20"/>
          <w:szCs w:val="20"/>
        </w:rPr>
        <w:t xml:space="preserve">. Cet outil </w:t>
      </w:r>
      <w:r w:rsidR="00E5053B" w:rsidRPr="009246F1">
        <w:rPr>
          <w:rFonts w:ascii="Century Gothic" w:hAnsi="Century Gothic" w:cs="Times New Roman"/>
          <w:sz w:val="20"/>
          <w:szCs w:val="20"/>
        </w:rPr>
        <w:t xml:space="preserve">a permis </w:t>
      </w:r>
      <w:r w:rsidRPr="009246F1">
        <w:rPr>
          <w:rFonts w:ascii="Century Gothic" w:hAnsi="Century Gothic" w:cs="Times New Roman"/>
          <w:sz w:val="20"/>
          <w:szCs w:val="20"/>
        </w:rPr>
        <w:t>de prendre en compte les critères d’efficacité du METT</w:t>
      </w:r>
      <w:r w:rsidR="00EF76B9" w:rsidRPr="009246F1">
        <w:rPr>
          <w:rFonts w:ascii="Century Gothic" w:hAnsi="Century Gothic" w:cs="Times New Roman"/>
          <w:sz w:val="20"/>
          <w:szCs w:val="20"/>
        </w:rPr>
        <w:t>.</w:t>
      </w:r>
      <w:r w:rsidRPr="009246F1">
        <w:rPr>
          <w:rFonts w:ascii="Century Gothic" w:hAnsi="Century Gothic" w:cs="Times New Roman"/>
          <w:sz w:val="20"/>
          <w:szCs w:val="20"/>
        </w:rPr>
        <w:t xml:space="preserve"> </w:t>
      </w:r>
    </w:p>
    <w:p w14:paraId="70547FEC" w14:textId="77777777" w:rsidR="009246F1" w:rsidRPr="009246F1" w:rsidRDefault="009246F1" w:rsidP="00A27DD1">
      <w:pPr>
        <w:pStyle w:val="Paragraphedeliste"/>
        <w:spacing w:after="0" w:line="276" w:lineRule="auto"/>
        <w:ind w:left="360"/>
        <w:jc w:val="both"/>
        <w:rPr>
          <w:rFonts w:ascii="Century Gothic" w:hAnsi="Century Gothic" w:cs="Times New Roman"/>
          <w:sz w:val="20"/>
          <w:szCs w:val="20"/>
        </w:rPr>
      </w:pPr>
    </w:p>
    <w:p w14:paraId="74BC7B9D" w14:textId="3792BFD7" w:rsidR="009246F1" w:rsidRDefault="00726A17" w:rsidP="00A27DD1">
      <w:pPr>
        <w:pStyle w:val="Paragraphedeliste"/>
        <w:numPr>
          <w:ilvl w:val="0"/>
          <w:numId w:val="81"/>
        </w:numPr>
        <w:spacing w:after="0" w:line="276" w:lineRule="auto"/>
        <w:ind w:left="360"/>
        <w:jc w:val="both"/>
        <w:rPr>
          <w:rFonts w:ascii="Century Gothic" w:hAnsi="Century Gothic" w:cs="Times New Roman"/>
          <w:sz w:val="20"/>
          <w:szCs w:val="20"/>
        </w:rPr>
      </w:pPr>
      <w:proofErr w:type="gramStart"/>
      <w:r w:rsidRPr="009246F1">
        <w:rPr>
          <w:rFonts w:ascii="Century Gothic" w:hAnsi="Century Gothic" w:cs="Times New Roman"/>
          <w:b/>
          <w:sz w:val="20"/>
          <w:szCs w:val="20"/>
        </w:rPr>
        <w:t>l’outil</w:t>
      </w:r>
      <w:proofErr w:type="gramEnd"/>
      <w:r w:rsidRPr="009246F1">
        <w:rPr>
          <w:rFonts w:ascii="Century Gothic" w:hAnsi="Century Gothic" w:cs="Times New Roman"/>
          <w:b/>
          <w:sz w:val="20"/>
          <w:szCs w:val="20"/>
        </w:rPr>
        <w:t xml:space="preserve"> d’évaluation de la mise en œuvre globale</w:t>
      </w:r>
      <w:r w:rsidRPr="009246F1">
        <w:rPr>
          <w:rFonts w:ascii="Century Gothic" w:hAnsi="Century Gothic" w:cs="Times New Roman"/>
          <w:sz w:val="20"/>
          <w:szCs w:val="20"/>
        </w:rPr>
        <w:t xml:space="preserve"> a été admini</w:t>
      </w:r>
      <w:r w:rsidR="00071B77">
        <w:rPr>
          <w:rFonts w:ascii="Century Gothic" w:hAnsi="Century Gothic" w:cs="Times New Roman"/>
          <w:sz w:val="20"/>
          <w:szCs w:val="20"/>
        </w:rPr>
        <w:t xml:space="preserve">stré au niveau des institutions, </w:t>
      </w:r>
      <w:r w:rsidRPr="009246F1">
        <w:rPr>
          <w:rFonts w:ascii="Century Gothic" w:hAnsi="Century Gothic" w:cs="Times New Roman"/>
          <w:sz w:val="20"/>
          <w:szCs w:val="20"/>
        </w:rPr>
        <w:t>structures</w:t>
      </w:r>
      <w:r w:rsidR="00071B77">
        <w:rPr>
          <w:rFonts w:ascii="Century Gothic" w:hAnsi="Century Gothic" w:cs="Times New Roman"/>
          <w:sz w:val="20"/>
          <w:szCs w:val="20"/>
        </w:rPr>
        <w:t xml:space="preserve"> et </w:t>
      </w:r>
      <w:r w:rsidR="00071B77" w:rsidRPr="009246F1">
        <w:rPr>
          <w:rFonts w:ascii="Century Gothic" w:hAnsi="Century Gothic" w:cs="Times New Roman"/>
          <w:sz w:val="20"/>
          <w:szCs w:val="20"/>
        </w:rPr>
        <w:t xml:space="preserve">partenaires limitrophes membres du comité de </w:t>
      </w:r>
      <w:r w:rsidR="002E2472">
        <w:rPr>
          <w:rFonts w:ascii="Century Gothic" w:hAnsi="Century Gothic" w:cs="Times New Roman"/>
          <w:sz w:val="20"/>
          <w:szCs w:val="20"/>
        </w:rPr>
        <w:t>revue</w:t>
      </w:r>
      <w:r w:rsidR="002E2472" w:rsidRPr="009246F1">
        <w:rPr>
          <w:rFonts w:ascii="Century Gothic" w:hAnsi="Century Gothic" w:cs="Times New Roman"/>
          <w:sz w:val="20"/>
          <w:szCs w:val="20"/>
        </w:rPr>
        <w:t xml:space="preserve"> </w:t>
      </w:r>
      <w:r w:rsidR="00071B77" w:rsidRPr="009246F1">
        <w:rPr>
          <w:rFonts w:ascii="Century Gothic" w:hAnsi="Century Gothic" w:cs="Times New Roman"/>
          <w:sz w:val="20"/>
          <w:szCs w:val="20"/>
        </w:rPr>
        <w:t>du projet au niveau central</w:t>
      </w:r>
      <w:r w:rsidR="009246F1" w:rsidRPr="009246F1">
        <w:rPr>
          <w:rFonts w:ascii="Century Gothic" w:hAnsi="Century Gothic"/>
          <w:sz w:val="20"/>
        </w:rPr>
        <w:t>.</w:t>
      </w:r>
      <w:r w:rsidRPr="009246F1">
        <w:rPr>
          <w:rFonts w:ascii="Century Gothic" w:hAnsi="Century Gothic" w:cs="Times New Roman"/>
          <w:sz w:val="20"/>
          <w:szCs w:val="20"/>
        </w:rPr>
        <w:t xml:space="preserve"> Il a concerné les </w:t>
      </w:r>
      <w:r w:rsidR="004D1452">
        <w:rPr>
          <w:rFonts w:ascii="Century Gothic" w:hAnsi="Century Gothic" w:cs="Times New Roman"/>
          <w:sz w:val="20"/>
          <w:szCs w:val="20"/>
        </w:rPr>
        <w:t>directions centrales de quatre ministères clefs</w:t>
      </w:r>
      <w:r w:rsidRPr="009246F1">
        <w:rPr>
          <w:rFonts w:ascii="Century Gothic" w:hAnsi="Century Gothic" w:cs="Times New Roman"/>
          <w:sz w:val="20"/>
          <w:szCs w:val="20"/>
        </w:rPr>
        <w:t xml:space="preserve">, représentant </w:t>
      </w:r>
      <w:r w:rsidR="004D1452">
        <w:rPr>
          <w:rFonts w:ascii="Century Gothic" w:hAnsi="Century Gothic"/>
          <w:sz w:val="20"/>
        </w:rPr>
        <w:t>la partie nationale (énergie, agriculture, environnement, innovation et recherche scientifique) mais aussi les opérateurs privés et les personnes ressources</w:t>
      </w:r>
      <w:r w:rsidRPr="009246F1">
        <w:rPr>
          <w:rFonts w:ascii="Century Gothic" w:hAnsi="Century Gothic" w:cs="Times New Roman"/>
          <w:sz w:val="20"/>
          <w:szCs w:val="20"/>
        </w:rPr>
        <w:t xml:space="preserve"> initialement visés comme parties prenantes du projet. Cet outil intègre les critères du </w:t>
      </w:r>
      <w:proofErr w:type="spellStart"/>
      <w:r w:rsidRPr="009246F1">
        <w:rPr>
          <w:rFonts w:ascii="Century Gothic" w:hAnsi="Century Gothic" w:cs="Times New Roman"/>
          <w:sz w:val="20"/>
          <w:szCs w:val="20"/>
        </w:rPr>
        <w:t>ROtI</w:t>
      </w:r>
      <w:proofErr w:type="spellEnd"/>
      <w:r w:rsidR="007F619B">
        <w:rPr>
          <w:rFonts w:ascii="Century Gothic" w:hAnsi="Century Gothic" w:cs="Times New Roman"/>
          <w:sz w:val="20"/>
          <w:szCs w:val="20"/>
        </w:rPr>
        <w:t>.</w:t>
      </w:r>
    </w:p>
    <w:p w14:paraId="7DDF320A" w14:textId="77777777" w:rsidR="00947FA9" w:rsidRPr="00947FA9" w:rsidRDefault="00947FA9" w:rsidP="00A27DD1">
      <w:pPr>
        <w:pStyle w:val="Paragraphedeliste"/>
        <w:ind w:left="360"/>
        <w:rPr>
          <w:rFonts w:ascii="Century Gothic" w:hAnsi="Century Gothic" w:cs="Times New Roman"/>
          <w:sz w:val="20"/>
          <w:szCs w:val="20"/>
        </w:rPr>
      </w:pPr>
    </w:p>
    <w:p w14:paraId="7E3FE1D5" w14:textId="362C01C8" w:rsidR="008628ED" w:rsidRDefault="008628ED" w:rsidP="00A27DD1">
      <w:pPr>
        <w:pStyle w:val="Paragraphedeliste"/>
        <w:numPr>
          <w:ilvl w:val="0"/>
          <w:numId w:val="81"/>
        </w:numPr>
        <w:spacing w:after="0" w:line="276" w:lineRule="auto"/>
        <w:ind w:left="360"/>
        <w:jc w:val="both"/>
        <w:rPr>
          <w:rFonts w:ascii="Century Gothic" w:hAnsi="Century Gothic" w:cs="Times New Roman"/>
          <w:sz w:val="20"/>
          <w:szCs w:val="20"/>
        </w:rPr>
      </w:pPr>
      <w:proofErr w:type="gramStart"/>
      <w:r w:rsidRPr="004C3E3F">
        <w:rPr>
          <w:rFonts w:ascii="Century Gothic" w:hAnsi="Century Gothic" w:cs="Times New Roman"/>
          <w:b/>
          <w:sz w:val="20"/>
          <w:szCs w:val="20"/>
        </w:rPr>
        <w:t>l’outil</w:t>
      </w:r>
      <w:proofErr w:type="gramEnd"/>
      <w:r w:rsidRPr="004C3E3F">
        <w:rPr>
          <w:rFonts w:ascii="Century Gothic" w:hAnsi="Century Gothic" w:cs="Times New Roman"/>
          <w:b/>
          <w:sz w:val="20"/>
          <w:szCs w:val="20"/>
        </w:rPr>
        <w:t xml:space="preserve"> d’enquête ménage</w:t>
      </w:r>
      <w:r w:rsidRPr="004C3E3F">
        <w:rPr>
          <w:rFonts w:ascii="Century Gothic" w:hAnsi="Century Gothic" w:cs="Times New Roman"/>
          <w:sz w:val="20"/>
          <w:szCs w:val="20"/>
        </w:rPr>
        <w:t xml:space="preserve"> </w:t>
      </w:r>
      <w:r w:rsidR="00E5053B" w:rsidRPr="004C3E3F">
        <w:rPr>
          <w:rFonts w:ascii="Century Gothic" w:hAnsi="Century Gothic" w:cs="Times New Roman"/>
          <w:sz w:val="20"/>
          <w:szCs w:val="20"/>
        </w:rPr>
        <w:t xml:space="preserve">a </w:t>
      </w:r>
      <w:r w:rsidR="00363D29" w:rsidRPr="004C3E3F">
        <w:rPr>
          <w:rFonts w:ascii="Century Gothic" w:hAnsi="Century Gothic" w:cs="Times New Roman"/>
          <w:sz w:val="20"/>
          <w:szCs w:val="20"/>
        </w:rPr>
        <w:t>concerné</w:t>
      </w:r>
      <w:r w:rsidRPr="004C3E3F">
        <w:rPr>
          <w:rFonts w:ascii="Century Gothic" w:hAnsi="Century Gothic" w:cs="Times New Roman"/>
          <w:sz w:val="20"/>
          <w:szCs w:val="20"/>
        </w:rPr>
        <w:t xml:space="preserve"> les ménages</w:t>
      </w:r>
      <w:r w:rsidR="004D1452">
        <w:rPr>
          <w:rFonts w:ascii="Century Gothic" w:hAnsi="Century Gothic" w:cs="Times New Roman"/>
          <w:sz w:val="20"/>
          <w:szCs w:val="20"/>
        </w:rPr>
        <w:t>, les groupements/ organisations de base</w:t>
      </w:r>
      <w:r w:rsidRPr="004C3E3F">
        <w:rPr>
          <w:rFonts w:ascii="Century Gothic" w:hAnsi="Century Gothic" w:cs="Times New Roman"/>
          <w:sz w:val="20"/>
          <w:szCs w:val="20"/>
        </w:rPr>
        <w:t xml:space="preserve"> et exploitations agricoles qui ont été impactés par le projet</w:t>
      </w:r>
      <w:r w:rsidR="005D77E8" w:rsidRPr="004C3E3F">
        <w:rPr>
          <w:rFonts w:ascii="Century Gothic" w:hAnsi="Century Gothic" w:cs="Times New Roman"/>
          <w:sz w:val="20"/>
          <w:szCs w:val="20"/>
        </w:rPr>
        <w:t xml:space="preserve"> au niveau des localités </w:t>
      </w:r>
      <w:r w:rsidR="00363D29" w:rsidRPr="004C3E3F">
        <w:rPr>
          <w:rFonts w:ascii="Century Gothic" w:hAnsi="Century Gothic" w:cs="Times New Roman"/>
          <w:sz w:val="20"/>
          <w:szCs w:val="20"/>
        </w:rPr>
        <w:t>d’intervention</w:t>
      </w:r>
      <w:r w:rsidRPr="004C3E3F">
        <w:rPr>
          <w:rFonts w:ascii="Century Gothic" w:hAnsi="Century Gothic" w:cs="Times New Roman"/>
          <w:sz w:val="20"/>
          <w:szCs w:val="20"/>
        </w:rPr>
        <w:t>.</w:t>
      </w:r>
      <w:r w:rsidR="007C55F8" w:rsidRPr="004C3E3F">
        <w:rPr>
          <w:rFonts w:ascii="Century Gothic" w:hAnsi="Century Gothic" w:cs="Times New Roman"/>
          <w:sz w:val="20"/>
          <w:szCs w:val="20"/>
        </w:rPr>
        <w:t xml:space="preserve"> Les données issues de cet outil ont servi essentiellement à analyser le</w:t>
      </w:r>
      <w:r w:rsidR="00200518" w:rsidRPr="004C3E3F">
        <w:rPr>
          <w:rFonts w:ascii="Century Gothic" w:hAnsi="Century Gothic" w:cs="Times New Roman"/>
          <w:sz w:val="20"/>
          <w:szCs w:val="20"/>
        </w:rPr>
        <w:t xml:space="preserve"> ciblage des bénéficiaires du projet et </w:t>
      </w:r>
      <w:r w:rsidR="00A27DD1" w:rsidRPr="004C3E3F">
        <w:rPr>
          <w:rFonts w:ascii="Century Gothic" w:hAnsi="Century Gothic" w:cs="Times New Roman"/>
          <w:sz w:val="20"/>
          <w:szCs w:val="20"/>
        </w:rPr>
        <w:t xml:space="preserve">à </w:t>
      </w:r>
      <w:r w:rsidR="00A27DD1">
        <w:rPr>
          <w:rFonts w:ascii="Century Gothic" w:hAnsi="Century Gothic" w:cs="Times New Roman"/>
          <w:sz w:val="20"/>
          <w:szCs w:val="20"/>
        </w:rPr>
        <w:t>illustrer</w:t>
      </w:r>
      <w:r w:rsidR="007C55F8" w:rsidRPr="004C3E3F">
        <w:rPr>
          <w:rFonts w:ascii="Century Gothic" w:hAnsi="Century Gothic" w:cs="Times New Roman"/>
          <w:sz w:val="20"/>
          <w:szCs w:val="20"/>
        </w:rPr>
        <w:t xml:space="preserve"> les impacts du projet sur les bénéficiaires</w:t>
      </w:r>
      <w:r w:rsidR="00200518" w:rsidRPr="004C3E3F">
        <w:rPr>
          <w:rFonts w:ascii="Century Gothic" w:hAnsi="Century Gothic" w:cs="Times New Roman"/>
          <w:sz w:val="20"/>
          <w:szCs w:val="20"/>
        </w:rPr>
        <w:t>. Les données issues de cet outil n’ont pas été utilisées dans l’analyse des performances globales du projet et la progression vers les résultats escomptés</w:t>
      </w:r>
      <w:r w:rsidR="00953060">
        <w:rPr>
          <w:rFonts w:ascii="Century Gothic" w:hAnsi="Century Gothic" w:cs="Times New Roman"/>
          <w:sz w:val="20"/>
          <w:szCs w:val="20"/>
        </w:rPr>
        <w:t xml:space="preserve"> au regard des</w:t>
      </w:r>
      <w:r w:rsidR="0010418D">
        <w:rPr>
          <w:rFonts w:ascii="Century Gothic" w:hAnsi="Century Gothic" w:cs="Times New Roman"/>
          <w:sz w:val="20"/>
          <w:szCs w:val="20"/>
        </w:rPr>
        <w:t xml:space="preserve"> directives d’évaluation des projets du PNUD financés par le FEM</w:t>
      </w:r>
      <w:r w:rsidR="0010418D">
        <w:rPr>
          <w:rStyle w:val="Appelnotedebasdep"/>
          <w:rFonts w:ascii="Century Gothic" w:hAnsi="Century Gothic" w:cs="Times New Roman"/>
          <w:sz w:val="20"/>
          <w:szCs w:val="20"/>
        </w:rPr>
        <w:footnoteReference w:id="3"/>
      </w:r>
      <w:r w:rsidR="004F6955">
        <w:rPr>
          <w:rFonts w:ascii="Century Gothic" w:hAnsi="Century Gothic" w:cs="Times New Roman"/>
          <w:sz w:val="20"/>
          <w:szCs w:val="20"/>
        </w:rPr>
        <w:t>.</w:t>
      </w:r>
    </w:p>
    <w:p w14:paraId="7C777616" w14:textId="77777777" w:rsidR="005B3F42" w:rsidRPr="005B3F42" w:rsidRDefault="005B3F42" w:rsidP="005B3F42">
      <w:pPr>
        <w:pStyle w:val="Paragraphedeliste"/>
        <w:rPr>
          <w:rFonts w:ascii="Century Gothic" w:hAnsi="Century Gothic" w:cs="Times New Roman"/>
          <w:sz w:val="20"/>
          <w:szCs w:val="20"/>
        </w:rPr>
      </w:pPr>
    </w:p>
    <w:p w14:paraId="514D199E" w14:textId="77777777" w:rsidR="005B3F42" w:rsidRPr="00A27DD1" w:rsidRDefault="005B3F42" w:rsidP="005B3F42">
      <w:pPr>
        <w:pStyle w:val="Paragraphedeliste"/>
        <w:spacing w:after="0" w:line="276" w:lineRule="auto"/>
        <w:ind w:left="360"/>
        <w:jc w:val="both"/>
        <w:rPr>
          <w:rFonts w:ascii="Century Gothic" w:hAnsi="Century Gothic" w:cs="Times New Roman"/>
          <w:sz w:val="20"/>
          <w:szCs w:val="20"/>
        </w:rPr>
      </w:pPr>
    </w:p>
    <w:p w14:paraId="73C7B145" w14:textId="77777777" w:rsidR="008628ED" w:rsidRPr="004C3E3F" w:rsidRDefault="008628ED" w:rsidP="00532E26">
      <w:pPr>
        <w:pStyle w:val="ea3"/>
        <w:spacing w:line="276" w:lineRule="auto"/>
      </w:pPr>
      <w:bookmarkStart w:id="26" w:name="_Toc408837589"/>
      <w:bookmarkStart w:id="27" w:name="_Toc469430737"/>
      <w:bookmarkStart w:id="28" w:name="_Toc35897214"/>
      <w:r w:rsidRPr="004C3E3F">
        <w:lastRenderedPageBreak/>
        <w:t>Phasage</w:t>
      </w:r>
      <w:r w:rsidR="00BB4F09" w:rsidRPr="004C3E3F">
        <w:t xml:space="preserve"> </w:t>
      </w:r>
      <w:r w:rsidRPr="004C3E3F">
        <w:t>de l’intervention</w:t>
      </w:r>
      <w:bookmarkEnd w:id="26"/>
      <w:bookmarkEnd w:id="27"/>
      <w:bookmarkEnd w:id="28"/>
    </w:p>
    <w:p w14:paraId="4EE89EE0" w14:textId="77777777" w:rsidR="004D6635" w:rsidRPr="004C3E3F" w:rsidRDefault="004D6635" w:rsidP="00A27DD1">
      <w:pPr>
        <w:pStyle w:val="Paragraphedeliste"/>
        <w:numPr>
          <w:ilvl w:val="0"/>
          <w:numId w:val="104"/>
        </w:numPr>
        <w:tabs>
          <w:tab w:val="left" w:pos="852"/>
        </w:tabs>
        <w:spacing w:after="0"/>
        <w:rPr>
          <w:rFonts w:ascii="Century Gothic" w:hAnsi="Century Gothic" w:cs="Times New Roman"/>
          <w:b/>
          <w:sz w:val="20"/>
          <w:szCs w:val="20"/>
        </w:rPr>
      </w:pPr>
      <w:bookmarkStart w:id="29" w:name="_Toc408837590"/>
      <w:r w:rsidRPr="004C3E3F">
        <w:rPr>
          <w:rFonts w:ascii="Century Gothic" w:hAnsi="Century Gothic" w:cs="Times New Roman"/>
          <w:b/>
          <w:sz w:val="20"/>
          <w:szCs w:val="20"/>
        </w:rPr>
        <w:t xml:space="preserve"> </w:t>
      </w:r>
      <w:r w:rsidR="008628ED" w:rsidRPr="004C3E3F">
        <w:rPr>
          <w:rFonts w:ascii="Century Gothic" w:hAnsi="Century Gothic" w:cs="Times New Roman"/>
          <w:b/>
          <w:sz w:val="20"/>
          <w:szCs w:val="20"/>
        </w:rPr>
        <w:t xml:space="preserve">Phase </w:t>
      </w:r>
      <w:r w:rsidRPr="004C3E3F">
        <w:rPr>
          <w:rFonts w:ascii="Century Gothic" w:hAnsi="Century Gothic" w:cs="Times New Roman"/>
          <w:b/>
          <w:sz w:val="20"/>
          <w:szCs w:val="20"/>
        </w:rPr>
        <w:t>1,</w:t>
      </w:r>
      <w:r w:rsidR="00BB4F09" w:rsidRPr="004C3E3F">
        <w:rPr>
          <w:rFonts w:ascii="Century Gothic" w:hAnsi="Century Gothic" w:cs="Times New Roman"/>
          <w:b/>
          <w:sz w:val="20"/>
          <w:szCs w:val="20"/>
        </w:rPr>
        <w:t xml:space="preserve"> </w:t>
      </w:r>
      <w:r w:rsidR="008628ED" w:rsidRPr="004C3E3F">
        <w:rPr>
          <w:rFonts w:ascii="Century Gothic" w:hAnsi="Century Gothic" w:cs="Times New Roman"/>
          <w:b/>
          <w:sz w:val="20"/>
          <w:szCs w:val="20"/>
        </w:rPr>
        <w:t>cadrage de la mission et mobilisation des partenaires du projet</w:t>
      </w:r>
    </w:p>
    <w:p w14:paraId="70748FCA" w14:textId="6A692FD1" w:rsidR="00FC4156" w:rsidRPr="004C3E3F" w:rsidRDefault="008628ED" w:rsidP="00532E26">
      <w:pPr>
        <w:spacing w:after="0" w:line="276" w:lineRule="auto"/>
        <w:jc w:val="both"/>
        <w:rPr>
          <w:rFonts w:ascii="Century Gothic" w:hAnsi="Century Gothic" w:cs="Times New Roman"/>
          <w:sz w:val="20"/>
          <w:szCs w:val="20"/>
        </w:rPr>
      </w:pPr>
      <w:r w:rsidRPr="004C3E3F">
        <w:rPr>
          <w:rFonts w:ascii="Century Gothic" w:hAnsi="Century Gothic" w:cs="Times New Roman"/>
          <w:sz w:val="20"/>
          <w:szCs w:val="20"/>
        </w:rPr>
        <w:t xml:space="preserve">Cette période de mobilisation </w:t>
      </w:r>
      <w:r w:rsidR="004D6635" w:rsidRPr="004C3E3F">
        <w:rPr>
          <w:rFonts w:ascii="Century Gothic" w:hAnsi="Century Gothic" w:cs="Times New Roman"/>
          <w:sz w:val="20"/>
          <w:szCs w:val="20"/>
        </w:rPr>
        <w:t xml:space="preserve">a </w:t>
      </w:r>
      <w:r w:rsidR="00923AF4" w:rsidRPr="004C3E3F">
        <w:rPr>
          <w:rFonts w:ascii="Century Gothic" w:hAnsi="Century Gothic" w:cs="Times New Roman"/>
          <w:sz w:val="20"/>
          <w:szCs w:val="20"/>
        </w:rPr>
        <w:t xml:space="preserve">porté </w:t>
      </w:r>
      <w:r w:rsidRPr="004C3E3F">
        <w:rPr>
          <w:rFonts w:ascii="Century Gothic" w:hAnsi="Century Gothic" w:cs="Times New Roman"/>
          <w:sz w:val="20"/>
          <w:szCs w:val="20"/>
        </w:rPr>
        <w:t>sur 04 jours ouvrables. Elle a permis à l’équipe de co</w:t>
      </w:r>
      <w:r w:rsidR="00D64D6A" w:rsidRPr="004C3E3F">
        <w:rPr>
          <w:rFonts w:ascii="Century Gothic" w:hAnsi="Century Gothic" w:cs="Times New Roman"/>
          <w:sz w:val="20"/>
          <w:szCs w:val="20"/>
        </w:rPr>
        <w:t xml:space="preserve">ordination du projet </w:t>
      </w:r>
      <w:r w:rsidRPr="004C3E3F">
        <w:rPr>
          <w:rFonts w:ascii="Century Gothic" w:hAnsi="Century Gothic" w:cs="Times New Roman"/>
          <w:sz w:val="20"/>
          <w:szCs w:val="20"/>
        </w:rPr>
        <w:t xml:space="preserve">et au personnel du PNUD </w:t>
      </w:r>
      <w:r w:rsidR="007941F0">
        <w:rPr>
          <w:rFonts w:ascii="Century Gothic" w:hAnsi="Century Gothic" w:cs="Times New Roman"/>
          <w:sz w:val="20"/>
          <w:szCs w:val="20"/>
        </w:rPr>
        <w:t>Burkina Faso</w:t>
      </w:r>
      <w:r w:rsidRPr="004C3E3F">
        <w:rPr>
          <w:rFonts w:ascii="Century Gothic" w:hAnsi="Century Gothic" w:cs="Times New Roman"/>
          <w:sz w:val="20"/>
          <w:szCs w:val="20"/>
        </w:rPr>
        <w:t xml:space="preserve"> d’apporter des clarifications par rapport aux </w:t>
      </w:r>
      <w:proofErr w:type="spellStart"/>
      <w:r w:rsidRPr="004C3E3F">
        <w:rPr>
          <w:rFonts w:ascii="Century Gothic" w:hAnsi="Century Gothic" w:cs="Times New Roman"/>
          <w:sz w:val="20"/>
          <w:szCs w:val="20"/>
        </w:rPr>
        <w:t>TdR</w:t>
      </w:r>
      <w:r w:rsidR="00A170FC">
        <w:rPr>
          <w:rFonts w:ascii="Century Gothic" w:hAnsi="Century Gothic" w:cs="Times New Roman"/>
          <w:sz w:val="20"/>
          <w:szCs w:val="20"/>
        </w:rPr>
        <w:t>s</w:t>
      </w:r>
      <w:proofErr w:type="spellEnd"/>
      <w:r w:rsidRPr="004C3E3F">
        <w:rPr>
          <w:rFonts w:ascii="Century Gothic" w:hAnsi="Century Gothic" w:cs="Times New Roman"/>
          <w:sz w:val="20"/>
          <w:szCs w:val="20"/>
        </w:rPr>
        <w:t xml:space="preserve"> et au</w:t>
      </w:r>
      <w:r w:rsidR="00A170FC">
        <w:rPr>
          <w:rFonts w:ascii="Century Gothic" w:hAnsi="Century Gothic" w:cs="Times New Roman"/>
          <w:sz w:val="20"/>
          <w:szCs w:val="20"/>
        </w:rPr>
        <w:t>x</w:t>
      </w:r>
      <w:r w:rsidRPr="004C3E3F">
        <w:rPr>
          <w:rFonts w:ascii="Century Gothic" w:hAnsi="Century Gothic" w:cs="Times New Roman"/>
          <w:sz w:val="20"/>
          <w:szCs w:val="20"/>
        </w:rPr>
        <w:t xml:space="preserve"> consultant</w:t>
      </w:r>
      <w:r w:rsidR="00A170FC">
        <w:rPr>
          <w:rFonts w:ascii="Century Gothic" w:hAnsi="Century Gothic" w:cs="Times New Roman"/>
          <w:sz w:val="20"/>
          <w:szCs w:val="20"/>
        </w:rPr>
        <w:t>s</w:t>
      </w:r>
      <w:r w:rsidRPr="004C3E3F">
        <w:rPr>
          <w:rFonts w:ascii="Century Gothic" w:hAnsi="Century Gothic" w:cs="Times New Roman"/>
          <w:sz w:val="20"/>
          <w:szCs w:val="20"/>
        </w:rPr>
        <w:t xml:space="preserve"> de donner des détails sur la démarche technique proposée dans la proposition technique. Cette phase a permis d’établir les contacts et de mieux planifier les investigations à mener et d’engager les partenaires limitrophes, les experts et les personnes ressources clefs. Cette phase a</w:t>
      </w:r>
      <w:r w:rsidR="00923AF4" w:rsidRPr="004C3E3F">
        <w:rPr>
          <w:rFonts w:ascii="Century Gothic" w:hAnsi="Century Gothic" w:cs="Times New Roman"/>
          <w:sz w:val="20"/>
          <w:szCs w:val="20"/>
        </w:rPr>
        <w:t xml:space="preserve"> également</w:t>
      </w:r>
      <w:r w:rsidRPr="004C3E3F">
        <w:rPr>
          <w:rFonts w:ascii="Century Gothic" w:hAnsi="Century Gothic" w:cs="Times New Roman"/>
          <w:sz w:val="20"/>
          <w:szCs w:val="20"/>
        </w:rPr>
        <w:t xml:space="preserve"> permis de créer les conditions de la participation des parties prenantes de l’étude.</w:t>
      </w:r>
    </w:p>
    <w:p w14:paraId="42BD343D" w14:textId="77777777" w:rsidR="004D6635" w:rsidRPr="004C3E3F" w:rsidRDefault="004D6635" w:rsidP="00A27DD1">
      <w:pPr>
        <w:pStyle w:val="Paragraphedeliste"/>
        <w:numPr>
          <w:ilvl w:val="0"/>
          <w:numId w:val="104"/>
        </w:numPr>
        <w:tabs>
          <w:tab w:val="left" w:pos="852"/>
        </w:tabs>
        <w:spacing w:after="0"/>
        <w:rPr>
          <w:rFonts w:ascii="Century Gothic" w:hAnsi="Century Gothic" w:cs="Times New Roman"/>
          <w:b/>
          <w:sz w:val="20"/>
          <w:szCs w:val="20"/>
          <w:lang w:val="fr-CA"/>
        </w:rPr>
      </w:pPr>
      <w:r w:rsidRPr="004C3E3F">
        <w:rPr>
          <w:rFonts w:ascii="Century Gothic" w:hAnsi="Century Gothic" w:cs="Times New Roman"/>
          <w:b/>
          <w:sz w:val="20"/>
          <w:szCs w:val="20"/>
          <w:lang w:val="fr-CA"/>
        </w:rPr>
        <w:t xml:space="preserve"> Phase 2,</w:t>
      </w:r>
      <w:r w:rsidR="008628ED" w:rsidRPr="004C3E3F">
        <w:rPr>
          <w:rFonts w:ascii="Century Gothic" w:hAnsi="Century Gothic" w:cs="Times New Roman"/>
          <w:b/>
          <w:sz w:val="20"/>
          <w:szCs w:val="20"/>
          <w:lang w:val="fr-CA"/>
        </w:rPr>
        <w:t xml:space="preserve"> </w:t>
      </w:r>
      <w:r w:rsidRPr="004C3E3F">
        <w:rPr>
          <w:rFonts w:ascii="Century Gothic" w:hAnsi="Century Gothic" w:cs="Times New Roman"/>
          <w:b/>
          <w:sz w:val="20"/>
          <w:szCs w:val="20"/>
          <w:lang w:val="fr-CA"/>
        </w:rPr>
        <w:t>c</w:t>
      </w:r>
      <w:r w:rsidR="008628ED" w:rsidRPr="004C3E3F">
        <w:rPr>
          <w:rFonts w:ascii="Century Gothic" w:hAnsi="Century Gothic" w:cs="Times New Roman"/>
          <w:b/>
          <w:sz w:val="20"/>
          <w:szCs w:val="20"/>
          <w:lang w:val="fr-CA"/>
        </w:rPr>
        <w:t>onduite des investigations relatives à l’évaluation du projet</w:t>
      </w:r>
    </w:p>
    <w:p w14:paraId="19259ADD" w14:textId="7E93155A" w:rsidR="00111FEC" w:rsidRPr="004C3E3F" w:rsidRDefault="008628ED" w:rsidP="00532E26">
      <w:pPr>
        <w:spacing w:after="0" w:line="276" w:lineRule="auto"/>
        <w:jc w:val="both"/>
        <w:rPr>
          <w:rFonts w:ascii="Century Gothic" w:hAnsi="Century Gothic" w:cs="Times New Roman"/>
          <w:sz w:val="20"/>
          <w:szCs w:val="20"/>
        </w:rPr>
      </w:pPr>
      <w:r w:rsidRPr="004C3E3F">
        <w:rPr>
          <w:rFonts w:ascii="Century Gothic" w:hAnsi="Century Gothic" w:cs="Times New Roman"/>
          <w:sz w:val="20"/>
          <w:szCs w:val="20"/>
        </w:rPr>
        <w:t xml:space="preserve">Cette phase </w:t>
      </w:r>
      <w:r w:rsidR="004D6635" w:rsidRPr="004C3E3F">
        <w:rPr>
          <w:rFonts w:ascii="Century Gothic" w:hAnsi="Century Gothic" w:cs="Times New Roman"/>
          <w:sz w:val="20"/>
          <w:szCs w:val="20"/>
        </w:rPr>
        <w:t>a duré</w:t>
      </w:r>
      <w:r w:rsidRPr="004C3E3F">
        <w:rPr>
          <w:rFonts w:ascii="Century Gothic" w:hAnsi="Century Gothic" w:cs="Times New Roman"/>
          <w:sz w:val="20"/>
          <w:szCs w:val="20"/>
        </w:rPr>
        <w:t xml:space="preserve"> 1</w:t>
      </w:r>
      <w:r w:rsidR="007941F0">
        <w:rPr>
          <w:rFonts w:ascii="Century Gothic" w:hAnsi="Century Gothic" w:cs="Times New Roman"/>
          <w:sz w:val="20"/>
          <w:szCs w:val="20"/>
        </w:rPr>
        <w:t>5</w:t>
      </w:r>
      <w:r w:rsidRPr="004C3E3F">
        <w:rPr>
          <w:rFonts w:ascii="Century Gothic" w:hAnsi="Century Gothic" w:cs="Times New Roman"/>
          <w:sz w:val="20"/>
          <w:szCs w:val="20"/>
        </w:rPr>
        <w:t xml:space="preserve"> jours ouvrables soit 0</w:t>
      </w:r>
      <w:r w:rsidR="007941F0">
        <w:rPr>
          <w:rFonts w:ascii="Century Gothic" w:hAnsi="Century Gothic" w:cs="Times New Roman"/>
          <w:sz w:val="20"/>
          <w:szCs w:val="20"/>
        </w:rPr>
        <w:t>3</w:t>
      </w:r>
      <w:r w:rsidRPr="004C3E3F">
        <w:rPr>
          <w:rFonts w:ascii="Century Gothic" w:hAnsi="Century Gothic" w:cs="Times New Roman"/>
          <w:sz w:val="20"/>
          <w:szCs w:val="20"/>
        </w:rPr>
        <w:t xml:space="preserve"> semaines. Elle</w:t>
      </w:r>
      <w:r w:rsidR="00BB4F09" w:rsidRPr="004C3E3F">
        <w:rPr>
          <w:rFonts w:ascii="Century Gothic" w:hAnsi="Century Gothic" w:cs="Times New Roman"/>
          <w:sz w:val="20"/>
          <w:szCs w:val="20"/>
        </w:rPr>
        <w:t xml:space="preserve"> </w:t>
      </w:r>
      <w:r w:rsidR="004D6635" w:rsidRPr="004C3E3F">
        <w:rPr>
          <w:rFonts w:ascii="Century Gothic" w:hAnsi="Century Gothic" w:cs="Times New Roman"/>
          <w:sz w:val="20"/>
          <w:szCs w:val="20"/>
        </w:rPr>
        <w:t>correspond</w:t>
      </w:r>
      <w:r w:rsidRPr="004C3E3F">
        <w:rPr>
          <w:rFonts w:ascii="Century Gothic" w:hAnsi="Century Gothic" w:cs="Times New Roman"/>
          <w:sz w:val="20"/>
          <w:szCs w:val="20"/>
        </w:rPr>
        <w:t xml:space="preserve"> à la phase des investigations et à la conduite des interventions priorisées pendant le cadrage (Phase 1</w:t>
      </w:r>
      <w:proofErr w:type="gramStart"/>
      <w:r w:rsidRPr="004C3E3F">
        <w:rPr>
          <w:rFonts w:ascii="Century Gothic" w:hAnsi="Century Gothic" w:cs="Times New Roman"/>
          <w:sz w:val="20"/>
          <w:szCs w:val="20"/>
        </w:rPr>
        <w:t>);</w:t>
      </w:r>
      <w:proofErr w:type="gramEnd"/>
      <w:r w:rsidRPr="004C3E3F">
        <w:rPr>
          <w:rFonts w:ascii="Century Gothic" w:hAnsi="Century Gothic" w:cs="Times New Roman"/>
          <w:sz w:val="20"/>
          <w:szCs w:val="20"/>
        </w:rPr>
        <w:t xml:space="preserve"> elle </w:t>
      </w:r>
      <w:r w:rsidR="004D6635" w:rsidRPr="004C3E3F">
        <w:rPr>
          <w:rFonts w:ascii="Century Gothic" w:hAnsi="Century Gothic" w:cs="Times New Roman"/>
          <w:sz w:val="20"/>
          <w:szCs w:val="20"/>
        </w:rPr>
        <w:t>a servi</w:t>
      </w:r>
      <w:r w:rsidRPr="004C3E3F">
        <w:rPr>
          <w:rFonts w:ascii="Century Gothic" w:hAnsi="Century Gothic" w:cs="Times New Roman"/>
          <w:sz w:val="20"/>
          <w:szCs w:val="20"/>
        </w:rPr>
        <w:t xml:space="preserve"> également à la déclinaison de divers outils de collecte de données qui </w:t>
      </w:r>
      <w:r w:rsidR="00D64D6A" w:rsidRPr="004C3E3F">
        <w:rPr>
          <w:rFonts w:ascii="Century Gothic" w:hAnsi="Century Gothic" w:cs="Times New Roman"/>
          <w:sz w:val="20"/>
          <w:szCs w:val="20"/>
        </w:rPr>
        <w:t>ont permis</w:t>
      </w:r>
      <w:r w:rsidRPr="004C3E3F">
        <w:rPr>
          <w:rFonts w:ascii="Century Gothic" w:hAnsi="Century Gothic" w:cs="Times New Roman"/>
          <w:sz w:val="20"/>
          <w:szCs w:val="20"/>
        </w:rPr>
        <w:t xml:space="preserve"> d’évaluer la mise en œuvre du projet. Elle </w:t>
      </w:r>
      <w:r w:rsidR="004D6635" w:rsidRPr="004C3E3F">
        <w:rPr>
          <w:rFonts w:ascii="Century Gothic" w:hAnsi="Century Gothic" w:cs="Times New Roman"/>
          <w:sz w:val="20"/>
          <w:szCs w:val="20"/>
        </w:rPr>
        <w:t>a été</w:t>
      </w:r>
      <w:r w:rsidRPr="004C3E3F">
        <w:rPr>
          <w:rFonts w:ascii="Century Gothic" w:hAnsi="Century Gothic" w:cs="Times New Roman"/>
          <w:sz w:val="20"/>
          <w:szCs w:val="20"/>
        </w:rPr>
        <w:t xml:space="preserve"> également mise à profit pour la conduite d’échanges avec les acteurs et parties prenantes de même que les bénéficiaires directs du projet et </w:t>
      </w:r>
      <w:r w:rsidR="00A170FC">
        <w:rPr>
          <w:rFonts w:ascii="Century Gothic" w:hAnsi="Century Gothic" w:cs="Times New Roman"/>
          <w:sz w:val="20"/>
          <w:szCs w:val="20"/>
        </w:rPr>
        <w:t xml:space="preserve">a </w:t>
      </w:r>
      <w:r w:rsidRPr="004C3E3F">
        <w:rPr>
          <w:rFonts w:ascii="Century Gothic" w:hAnsi="Century Gothic" w:cs="Times New Roman"/>
          <w:sz w:val="20"/>
          <w:szCs w:val="20"/>
        </w:rPr>
        <w:t>perm</w:t>
      </w:r>
      <w:r w:rsidR="00A170FC">
        <w:rPr>
          <w:rFonts w:ascii="Century Gothic" w:hAnsi="Century Gothic" w:cs="Times New Roman"/>
          <w:sz w:val="20"/>
          <w:szCs w:val="20"/>
        </w:rPr>
        <w:t>is</w:t>
      </w:r>
      <w:r w:rsidRPr="004C3E3F">
        <w:rPr>
          <w:rFonts w:ascii="Century Gothic" w:hAnsi="Century Gothic" w:cs="Times New Roman"/>
          <w:sz w:val="20"/>
          <w:szCs w:val="20"/>
        </w:rPr>
        <w:t xml:space="preserve"> de tirer les conclusions initiales.</w:t>
      </w:r>
    </w:p>
    <w:p w14:paraId="52B2C4A9" w14:textId="77777777" w:rsidR="004D6635" w:rsidRPr="004C3E3F" w:rsidRDefault="008628ED" w:rsidP="00A27DD1">
      <w:pPr>
        <w:pStyle w:val="Paragraphedeliste"/>
        <w:numPr>
          <w:ilvl w:val="0"/>
          <w:numId w:val="104"/>
        </w:numPr>
        <w:tabs>
          <w:tab w:val="left" w:pos="852"/>
        </w:tabs>
        <w:spacing w:after="0"/>
        <w:rPr>
          <w:rFonts w:ascii="Century Gothic" w:hAnsi="Century Gothic" w:cs="Times New Roman"/>
          <w:b/>
          <w:sz w:val="20"/>
          <w:szCs w:val="20"/>
        </w:rPr>
      </w:pPr>
      <w:r w:rsidRPr="004C3E3F">
        <w:rPr>
          <w:rFonts w:ascii="Century Gothic" w:hAnsi="Century Gothic" w:cs="Times New Roman"/>
          <w:b/>
          <w:sz w:val="20"/>
          <w:szCs w:val="20"/>
        </w:rPr>
        <w:t>Phase 3</w:t>
      </w:r>
      <w:r w:rsidR="004D6635" w:rsidRPr="004C3E3F">
        <w:rPr>
          <w:rFonts w:ascii="Century Gothic" w:hAnsi="Century Gothic" w:cs="Times New Roman"/>
          <w:b/>
          <w:sz w:val="20"/>
          <w:szCs w:val="20"/>
        </w:rPr>
        <w:t>,</w:t>
      </w:r>
      <w:r w:rsidR="00BB4F09" w:rsidRPr="004C3E3F">
        <w:rPr>
          <w:rFonts w:ascii="Century Gothic" w:hAnsi="Century Gothic" w:cs="Times New Roman"/>
          <w:b/>
          <w:sz w:val="20"/>
          <w:szCs w:val="20"/>
        </w:rPr>
        <w:t xml:space="preserve"> </w:t>
      </w:r>
      <w:r w:rsidR="004D6635" w:rsidRPr="004C3E3F">
        <w:rPr>
          <w:rFonts w:ascii="Century Gothic" w:hAnsi="Century Gothic" w:cs="Times New Roman"/>
          <w:b/>
          <w:sz w:val="20"/>
          <w:szCs w:val="20"/>
        </w:rPr>
        <w:t>f</w:t>
      </w:r>
      <w:r w:rsidRPr="004C3E3F">
        <w:rPr>
          <w:rFonts w:ascii="Century Gothic" w:hAnsi="Century Gothic" w:cs="Times New Roman"/>
          <w:b/>
          <w:sz w:val="20"/>
          <w:szCs w:val="20"/>
        </w:rPr>
        <w:t>inalisation de la mission.</w:t>
      </w:r>
    </w:p>
    <w:p w14:paraId="2F2F5FF6" w14:textId="5F7D7310" w:rsidR="005E7957" w:rsidRPr="004C3E3F" w:rsidRDefault="008628ED" w:rsidP="00532E26">
      <w:pPr>
        <w:spacing w:after="0" w:line="276" w:lineRule="auto"/>
        <w:jc w:val="both"/>
        <w:rPr>
          <w:rFonts w:ascii="Century Gothic" w:hAnsi="Century Gothic" w:cs="Times New Roman"/>
          <w:sz w:val="20"/>
          <w:szCs w:val="20"/>
        </w:rPr>
      </w:pPr>
      <w:r w:rsidRPr="004C3E3F">
        <w:rPr>
          <w:rFonts w:ascii="Century Gothic" w:hAnsi="Century Gothic" w:cs="Times New Roman"/>
          <w:sz w:val="20"/>
          <w:szCs w:val="20"/>
        </w:rPr>
        <w:t xml:space="preserve">Cette phase </w:t>
      </w:r>
      <w:r w:rsidR="004D6635" w:rsidRPr="004C3E3F">
        <w:rPr>
          <w:rFonts w:ascii="Century Gothic" w:hAnsi="Century Gothic" w:cs="Times New Roman"/>
          <w:sz w:val="20"/>
          <w:szCs w:val="20"/>
        </w:rPr>
        <w:t>a nécessité</w:t>
      </w:r>
      <w:r w:rsidRPr="004C3E3F">
        <w:rPr>
          <w:rFonts w:ascii="Century Gothic" w:hAnsi="Century Gothic" w:cs="Times New Roman"/>
          <w:sz w:val="20"/>
          <w:szCs w:val="20"/>
        </w:rPr>
        <w:t xml:space="preserve"> </w:t>
      </w:r>
      <w:r w:rsidR="007941F0">
        <w:rPr>
          <w:rFonts w:ascii="Century Gothic" w:hAnsi="Century Gothic" w:cs="Times New Roman"/>
          <w:sz w:val="20"/>
          <w:szCs w:val="20"/>
        </w:rPr>
        <w:t>10</w:t>
      </w:r>
      <w:r w:rsidRPr="004C3E3F">
        <w:rPr>
          <w:rFonts w:ascii="Century Gothic" w:hAnsi="Century Gothic" w:cs="Times New Roman"/>
          <w:sz w:val="20"/>
          <w:szCs w:val="20"/>
        </w:rPr>
        <w:t xml:space="preserve"> jours ouvrables. Elle </w:t>
      </w:r>
      <w:r w:rsidR="004D6635" w:rsidRPr="004C3E3F">
        <w:rPr>
          <w:rFonts w:ascii="Century Gothic" w:hAnsi="Century Gothic" w:cs="Times New Roman"/>
          <w:sz w:val="20"/>
          <w:szCs w:val="20"/>
        </w:rPr>
        <w:t>a servi</w:t>
      </w:r>
      <w:r w:rsidRPr="004C3E3F">
        <w:rPr>
          <w:rFonts w:ascii="Century Gothic" w:hAnsi="Century Gothic" w:cs="Times New Roman"/>
          <w:sz w:val="20"/>
          <w:szCs w:val="20"/>
        </w:rPr>
        <w:t xml:space="preserve"> à tirer les leçons du processus d’évaluation mais aussi à livrer progressivement les produits attendus de la mission y compris</w:t>
      </w:r>
      <w:r w:rsidR="00BF4CB6" w:rsidRPr="004C3E3F">
        <w:rPr>
          <w:rFonts w:ascii="Century Gothic" w:hAnsi="Century Gothic" w:cs="Times New Roman"/>
          <w:sz w:val="20"/>
          <w:szCs w:val="20"/>
        </w:rPr>
        <w:t xml:space="preserve"> </w:t>
      </w:r>
      <w:r w:rsidRPr="004C3E3F">
        <w:rPr>
          <w:rFonts w:ascii="Century Gothic" w:hAnsi="Century Gothic" w:cs="Times New Roman"/>
          <w:sz w:val="20"/>
          <w:szCs w:val="20"/>
        </w:rPr>
        <w:t>la finalisation des rapports provisoire et final et le partage des résultats.</w:t>
      </w:r>
      <w:bookmarkEnd w:id="29"/>
    </w:p>
    <w:p w14:paraId="47812EAB" w14:textId="77777777" w:rsidR="0082755F" w:rsidRPr="004C3E3F" w:rsidRDefault="0082755F" w:rsidP="00532E26">
      <w:pPr>
        <w:spacing w:after="0" w:line="276" w:lineRule="auto"/>
        <w:jc w:val="both"/>
        <w:rPr>
          <w:rFonts w:ascii="Century Gothic" w:hAnsi="Century Gothic" w:cs="Times New Roman"/>
          <w:sz w:val="20"/>
          <w:szCs w:val="20"/>
        </w:rPr>
      </w:pPr>
    </w:p>
    <w:p w14:paraId="0273AE54" w14:textId="516E99E7" w:rsidR="0082755F" w:rsidRPr="0074000C" w:rsidRDefault="008D09A7" w:rsidP="00A27DD1">
      <w:pPr>
        <w:pStyle w:val="EA2"/>
      </w:pPr>
      <w:bookmarkStart w:id="30" w:name="_Toc35897215"/>
      <w:r w:rsidRPr="0074000C">
        <w:t>Structure du rapport d’évaluation</w:t>
      </w:r>
      <w:bookmarkEnd w:id="30"/>
    </w:p>
    <w:p w14:paraId="2AF38769" w14:textId="77777777" w:rsidR="008D09A7" w:rsidRPr="0074000C" w:rsidRDefault="004A7086" w:rsidP="00575CAD">
      <w:pPr>
        <w:jc w:val="both"/>
        <w:rPr>
          <w:rFonts w:ascii="Century Gothic" w:hAnsi="Century Gothic"/>
          <w:sz w:val="20"/>
          <w:szCs w:val="20"/>
        </w:rPr>
      </w:pPr>
      <w:r w:rsidRPr="0074000C">
        <w:rPr>
          <w:rFonts w:ascii="Century Gothic" w:hAnsi="Century Gothic"/>
          <w:sz w:val="20"/>
          <w:szCs w:val="20"/>
        </w:rPr>
        <w:t>Ce rapport</w:t>
      </w:r>
      <w:r w:rsidR="00A00D8B" w:rsidRPr="0074000C">
        <w:rPr>
          <w:rFonts w:ascii="Century Gothic" w:hAnsi="Century Gothic"/>
          <w:sz w:val="20"/>
          <w:szCs w:val="20"/>
        </w:rPr>
        <w:t xml:space="preserve"> </w:t>
      </w:r>
      <w:r w:rsidRPr="0074000C">
        <w:rPr>
          <w:rFonts w:ascii="Century Gothic" w:hAnsi="Century Gothic"/>
          <w:sz w:val="20"/>
          <w:szCs w:val="20"/>
        </w:rPr>
        <w:t>d’évaluation renferme</w:t>
      </w:r>
      <w:r w:rsidR="00A00D8B" w:rsidRPr="0074000C">
        <w:rPr>
          <w:rFonts w:ascii="Century Gothic" w:hAnsi="Century Gothic"/>
          <w:sz w:val="20"/>
          <w:szCs w:val="20"/>
        </w:rPr>
        <w:t xml:space="preserve"> les renseignements essentiels du projet et l’appréciation d’ensemble des conditions d’exécution</w:t>
      </w:r>
      <w:r>
        <w:rPr>
          <w:rFonts w:ascii="Century Gothic" w:hAnsi="Century Gothic"/>
          <w:sz w:val="20"/>
          <w:szCs w:val="20"/>
        </w:rPr>
        <w:t>.</w:t>
      </w:r>
      <w:r w:rsidR="00A00D8B" w:rsidRPr="0074000C">
        <w:rPr>
          <w:rFonts w:ascii="Century Gothic" w:hAnsi="Century Gothic"/>
          <w:sz w:val="20"/>
          <w:szCs w:val="20"/>
        </w:rPr>
        <w:t xml:space="preserve"> </w:t>
      </w:r>
      <w:r w:rsidR="008D09A7" w:rsidRPr="0074000C">
        <w:rPr>
          <w:rFonts w:ascii="Century Gothic" w:hAnsi="Century Gothic"/>
          <w:sz w:val="20"/>
          <w:szCs w:val="20"/>
        </w:rPr>
        <w:t>Les trois chapitres constitutifs du rapport décrivent les principaux résultats</w:t>
      </w:r>
      <w:r w:rsidR="00A00D8B" w:rsidRPr="0074000C">
        <w:rPr>
          <w:rFonts w:ascii="Century Gothic" w:hAnsi="Century Gothic"/>
          <w:sz w:val="20"/>
          <w:szCs w:val="20"/>
        </w:rPr>
        <w:t xml:space="preserve"> et acquis obtenus suite à la mise en œuvre du projet. </w:t>
      </w:r>
    </w:p>
    <w:p w14:paraId="5B9E9825" w14:textId="70B5616A" w:rsidR="008D09A7" w:rsidRPr="0074000C" w:rsidRDefault="008D09A7" w:rsidP="000512E3">
      <w:pPr>
        <w:pStyle w:val="Paragraphedeliste"/>
        <w:numPr>
          <w:ilvl w:val="0"/>
          <w:numId w:val="37"/>
        </w:numPr>
        <w:jc w:val="both"/>
        <w:rPr>
          <w:rFonts w:ascii="Century Gothic" w:hAnsi="Century Gothic"/>
          <w:sz w:val="20"/>
          <w:szCs w:val="20"/>
        </w:rPr>
      </w:pPr>
      <w:r w:rsidRPr="0074000C">
        <w:rPr>
          <w:rFonts w:ascii="Century Gothic" w:hAnsi="Century Gothic"/>
          <w:sz w:val="20"/>
          <w:szCs w:val="20"/>
        </w:rPr>
        <w:t xml:space="preserve">Le </w:t>
      </w:r>
      <w:r w:rsidR="00A00D8B" w:rsidRPr="0074000C">
        <w:rPr>
          <w:rFonts w:ascii="Century Gothic" w:hAnsi="Century Gothic"/>
          <w:sz w:val="20"/>
          <w:szCs w:val="20"/>
        </w:rPr>
        <w:t xml:space="preserve">chapitre </w:t>
      </w:r>
      <w:r w:rsidRPr="0074000C">
        <w:rPr>
          <w:rFonts w:ascii="Century Gothic" w:hAnsi="Century Gothic"/>
          <w:sz w:val="20"/>
          <w:szCs w:val="20"/>
        </w:rPr>
        <w:t xml:space="preserve">un </w:t>
      </w:r>
      <w:r w:rsidR="0082755F" w:rsidRPr="0074000C">
        <w:rPr>
          <w:rFonts w:ascii="Century Gothic" w:hAnsi="Century Gothic"/>
          <w:sz w:val="20"/>
          <w:szCs w:val="20"/>
        </w:rPr>
        <w:t xml:space="preserve">portant sur </w:t>
      </w:r>
      <w:r w:rsidR="00661D0E" w:rsidRPr="0074000C">
        <w:rPr>
          <w:rFonts w:ascii="Century Gothic" w:hAnsi="Century Gothic"/>
          <w:sz w:val="20"/>
          <w:szCs w:val="20"/>
        </w:rPr>
        <w:t>l</w:t>
      </w:r>
      <w:proofErr w:type="gramStart"/>
      <w:r w:rsidR="00661D0E" w:rsidRPr="0074000C">
        <w:rPr>
          <w:rFonts w:ascii="Century Gothic" w:hAnsi="Century Gothic"/>
          <w:sz w:val="20"/>
          <w:szCs w:val="20"/>
        </w:rPr>
        <w:t>’«</w:t>
      </w:r>
      <w:proofErr w:type="gramEnd"/>
      <w:r w:rsidR="0082755F" w:rsidRPr="0074000C">
        <w:rPr>
          <w:rFonts w:ascii="Century Gothic" w:hAnsi="Century Gothic"/>
          <w:sz w:val="20"/>
          <w:szCs w:val="20"/>
        </w:rPr>
        <w:t> </w:t>
      </w:r>
      <w:r w:rsidR="0082755F" w:rsidRPr="0074000C">
        <w:rPr>
          <w:rFonts w:ascii="Century Gothic" w:hAnsi="Century Gothic"/>
          <w:b/>
          <w:i/>
          <w:sz w:val="20"/>
          <w:szCs w:val="20"/>
        </w:rPr>
        <w:t>introduction</w:t>
      </w:r>
      <w:r w:rsidR="0082755F" w:rsidRPr="0074000C">
        <w:rPr>
          <w:rFonts w:ascii="Century Gothic" w:hAnsi="Century Gothic"/>
          <w:sz w:val="20"/>
          <w:szCs w:val="20"/>
        </w:rPr>
        <w:t xml:space="preserve"> » </w:t>
      </w:r>
      <w:r w:rsidRPr="0074000C">
        <w:rPr>
          <w:rFonts w:ascii="Century Gothic" w:hAnsi="Century Gothic"/>
          <w:sz w:val="20"/>
          <w:szCs w:val="20"/>
        </w:rPr>
        <w:t xml:space="preserve">explique </w:t>
      </w:r>
      <w:r w:rsidR="00A00D8B" w:rsidRPr="0074000C">
        <w:rPr>
          <w:rFonts w:ascii="Century Gothic" w:hAnsi="Century Gothic"/>
          <w:sz w:val="20"/>
          <w:szCs w:val="20"/>
        </w:rPr>
        <w:t xml:space="preserve">le contexte et la méthodologie adoptée </w:t>
      </w:r>
      <w:r w:rsidR="00546E2E" w:rsidRPr="0074000C">
        <w:rPr>
          <w:rFonts w:ascii="Century Gothic" w:hAnsi="Century Gothic"/>
          <w:sz w:val="20"/>
          <w:szCs w:val="20"/>
        </w:rPr>
        <w:t>pour l’évaluation</w:t>
      </w:r>
      <w:r w:rsidR="00A00D8B" w:rsidRPr="0074000C">
        <w:rPr>
          <w:rFonts w:ascii="Century Gothic" w:hAnsi="Century Gothic"/>
          <w:sz w:val="20"/>
          <w:szCs w:val="20"/>
        </w:rPr>
        <w:t xml:space="preserve">. Ce chapitre fait un point d’honneur aux outils utilisés pour l’évaluation </w:t>
      </w:r>
      <w:r w:rsidR="0082755F" w:rsidRPr="0074000C">
        <w:rPr>
          <w:rFonts w:ascii="Century Gothic" w:hAnsi="Century Gothic"/>
          <w:sz w:val="20"/>
          <w:szCs w:val="20"/>
        </w:rPr>
        <w:t>et les cibles correspondants ;</w:t>
      </w:r>
    </w:p>
    <w:p w14:paraId="6E3F9B7B" w14:textId="77777777" w:rsidR="0082755F" w:rsidRPr="0074000C" w:rsidRDefault="0082755F" w:rsidP="00575CAD">
      <w:pPr>
        <w:pStyle w:val="Paragraphedeliste"/>
        <w:jc w:val="both"/>
        <w:rPr>
          <w:rFonts w:ascii="Century Gothic" w:hAnsi="Century Gothic"/>
          <w:sz w:val="20"/>
          <w:szCs w:val="20"/>
        </w:rPr>
      </w:pPr>
    </w:p>
    <w:p w14:paraId="193CA7EF" w14:textId="77777777" w:rsidR="0082755F" w:rsidRPr="0074000C" w:rsidRDefault="008D09A7" w:rsidP="000512E3">
      <w:pPr>
        <w:pStyle w:val="Paragraphedeliste"/>
        <w:numPr>
          <w:ilvl w:val="0"/>
          <w:numId w:val="37"/>
        </w:numPr>
        <w:jc w:val="both"/>
        <w:rPr>
          <w:rFonts w:ascii="Century Gothic" w:hAnsi="Century Gothic"/>
          <w:sz w:val="20"/>
          <w:szCs w:val="20"/>
        </w:rPr>
      </w:pPr>
      <w:r w:rsidRPr="0074000C">
        <w:rPr>
          <w:rFonts w:ascii="Century Gothic" w:hAnsi="Century Gothic"/>
          <w:sz w:val="20"/>
          <w:szCs w:val="20"/>
        </w:rPr>
        <w:t xml:space="preserve">Le </w:t>
      </w:r>
      <w:r w:rsidR="00A00D8B" w:rsidRPr="0074000C">
        <w:rPr>
          <w:rFonts w:ascii="Century Gothic" w:hAnsi="Century Gothic"/>
          <w:sz w:val="20"/>
          <w:szCs w:val="20"/>
        </w:rPr>
        <w:t xml:space="preserve">chapitre deux, </w:t>
      </w:r>
      <w:r w:rsidR="0082755F" w:rsidRPr="0074000C">
        <w:rPr>
          <w:rFonts w:ascii="Century Gothic" w:hAnsi="Century Gothic"/>
          <w:sz w:val="20"/>
          <w:szCs w:val="20"/>
        </w:rPr>
        <w:t>portant sur la « </w:t>
      </w:r>
      <w:r w:rsidR="0082755F" w:rsidRPr="0074000C">
        <w:rPr>
          <w:rFonts w:ascii="Century Gothic" w:hAnsi="Century Gothic"/>
          <w:b/>
          <w:i/>
          <w:sz w:val="20"/>
          <w:szCs w:val="20"/>
        </w:rPr>
        <w:t>Description et contexte de développement du projet</w:t>
      </w:r>
      <w:r w:rsidR="0082755F" w:rsidRPr="0074000C">
        <w:rPr>
          <w:rFonts w:ascii="Century Gothic" w:hAnsi="Century Gothic"/>
          <w:sz w:val="20"/>
          <w:szCs w:val="20"/>
        </w:rPr>
        <w:t xml:space="preserve"> » </w:t>
      </w:r>
      <w:r w:rsidR="00A00D8B" w:rsidRPr="0074000C">
        <w:rPr>
          <w:rFonts w:ascii="Century Gothic" w:hAnsi="Century Gothic"/>
          <w:sz w:val="20"/>
          <w:szCs w:val="20"/>
        </w:rPr>
        <w:t xml:space="preserve">présente les principales composantes du projet de même </w:t>
      </w:r>
      <w:r w:rsidR="004A7086" w:rsidRPr="0074000C">
        <w:rPr>
          <w:rFonts w:ascii="Century Gothic" w:hAnsi="Century Gothic"/>
          <w:sz w:val="20"/>
          <w:szCs w:val="20"/>
        </w:rPr>
        <w:t>que le</w:t>
      </w:r>
      <w:r w:rsidR="00A00D8B" w:rsidRPr="0074000C">
        <w:rPr>
          <w:rFonts w:ascii="Century Gothic" w:hAnsi="Century Gothic"/>
          <w:sz w:val="20"/>
          <w:szCs w:val="20"/>
        </w:rPr>
        <w:t xml:space="preserve"> cadre de résultats</w:t>
      </w:r>
      <w:r w:rsidRPr="0074000C">
        <w:rPr>
          <w:rFonts w:ascii="Century Gothic" w:hAnsi="Century Gothic"/>
          <w:sz w:val="20"/>
          <w:szCs w:val="20"/>
        </w:rPr>
        <w:t xml:space="preserve"> </w:t>
      </w:r>
      <w:r w:rsidR="00A00D8B" w:rsidRPr="0074000C">
        <w:rPr>
          <w:rFonts w:ascii="Century Gothic" w:hAnsi="Century Gothic"/>
          <w:sz w:val="20"/>
          <w:szCs w:val="20"/>
        </w:rPr>
        <w:t>mis en place pour suivre les performance</w:t>
      </w:r>
      <w:r w:rsidR="0082755F" w:rsidRPr="0074000C">
        <w:rPr>
          <w:rFonts w:ascii="Century Gothic" w:hAnsi="Century Gothic"/>
          <w:sz w:val="20"/>
          <w:szCs w:val="20"/>
        </w:rPr>
        <w:t>s</w:t>
      </w:r>
      <w:r w:rsidR="00A00D8B" w:rsidRPr="0074000C">
        <w:rPr>
          <w:rFonts w:ascii="Century Gothic" w:hAnsi="Century Gothic"/>
          <w:sz w:val="20"/>
          <w:szCs w:val="20"/>
        </w:rPr>
        <w:t xml:space="preserve"> du projet au fur et à mesure de son exécution</w:t>
      </w:r>
      <w:r w:rsidR="0082755F" w:rsidRPr="0074000C">
        <w:rPr>
          <w:rFonts w:ascii="Century Gothic" w:hAnsi="Century Gothic"/>
          <w:sz w:val="20"/>
          <w:szCs w:val="20"/>
        </w:rPr>
        <w:t> ;</w:t>
      </w:r>
    </w:p>
    <w:p w14:paraId="4703452E" w14:textId="77777777" w:rsidR="008D09A7" w:rsidRPr="0074000C" w:rsidRDefault="008D09A7" w:rsidP="00575CAD">
      <w:pPr>
        <w:pStyle w:val="Paragraphedeliste"/>
        <w:jc w:val="both"/>
        <w:rPr>
          <w:rFonts w:ascii="Century Gothic" w:hAnsi="Century Gothic"/>
          <w:sz w:val="20"/>
          <w:szCs w:val="20"/>
        </w:rPr>
      </w:pPr>
      <w:r w:rsidRPr="0074000C">
        <w:rPr>
          <w:rFonts w:ascii="Century Gothic" w:hAnsi="Century Gothic"/>
          <w:sz w:val="20"/>
          <w:szCs w:val="20"/>
        </w:rPr>
        <w:t xml:space="preserve"> </w:t>
      </w:r>
    </w:p>
    <w:p w14:paraId="6381C8E1" w14:textId="752B043C" w:rsidR="008D09A7" w:rsidRPr="0074000C" w:rsidRDefault="008D09A7" w:rsidP="000512E3">
      <w:pPr>
        <w:pStyle w:val="Paragraphedeliste"/>
        <w:numPr>
          <w:ilvl w:val="0"/>
          <w:numId w:val="37"/>
        </w:numPr>
        <w:jc w:val="both"/>
        <w:rPr>
          <w:rFonts w:ascii="Century Gothic" w:hAnsi="Century Gothic"/>
          <w:sz w:val="20"/>
          <w:szCs w:val="20"/>
        </w:rPr>
      </w:pPr>
      <w:r w:rsidRPr="0074000C">
        <w:rPr>
          <w:rFonts w:ascii="Century Gothic" w:hAnsi="Century Gothic"/>
          <w:sz w:val="20"/>
          <w:szCs w:val="20"/>
        </w:rPr>
        <w:t xml:space="preserve"> Le </w:t>
      </w:r>
      <w:r w:rsidR="00A27DD1" w:rsidRPr="0074000C">
        <w:rPr>
          <w:rFonts w:ascii="Century Gothic" w:hAnsi="Century Gothic"/>
          <w:sz w:val="20"/>
          <w:szCs w:val="20"/>
        </w:rPr>
        <w:t>chapitre trois</w:t>
      </w:r>
      <w:r w:rsidR="0082755F" w:rsidRPr="0074000C">
        <w:rPr>
          <w:rFonts w:ascii="Century Gothic" w:hAnsi="Century Gothic"/>
          <w:sz w:val="20"/>
          <w:szCs w:val="20"/>
        </w:rPr>
        <w:t xml:space="preserve"> portant sur les « </w:t>
      </w:r>
      <w:r w:rsidR="0082755F" w:rsidRPr="0074000C">
        <w:rPr>
          <w:rFonts w:ascii="Century Gothic" w:hAnsi="Century Gothic"/>
          <w:b/>
          <w:i/>
          <w:sz w:val="20"/>
          <w:szCs w:val="20"/>
        </w:rPr>
        <w:t>conclusions</w:t>
      </w:r>
      <w:r w:rsidR="0082755F" w:rsidRPr="0074000C">
        <w:rPr>
          <w:rFonts w:ascii="Century Gothic" w:hAnsi="Century Gothic"/>
          <w:sz w:val="20"/>
          <w:szCs w:val="20"/>
        </w:rPr>
        <w:t> »,</w:t>
      </w:r>
      <w:r w:rsidRPr="0074000C">
        <w:rPr>
          <w:rFonts w:ascii="Century Gothic" w:hAnsi="Century Gothic"/>
          <w:sz w:val="20"/>
          <w:szCs w:val="20"/>
        </w:rPr>
        <w:t xml:space="preserve"> </w:t>
      </w:r>
      <w:r w:rsidR="0082755F" w:rsidRPr="0074000C">
        <w:rPr>
          <w:rFonts w:ascii="Century Gothic" w:hAnsi="Century Gothic"/>
          <w:sz w:val="20"/>
          <w:szCs w:val="20"/>
        </w:rPr>
        <w:t>analyse l</w:t>
      </w:r>
      <w:r w:rsidRPr="0074000C">
        <w:rPr>
          <w:rFonts w:ascii="Century Gothic" w:hAnsi="Century Gothic"/>
          <w:sz w:val="20"/>
          <w:szCs w:val="20"/>
        </w:rPr>
        <w:t xml:space="preserve">es données </w:t>
      </w:r>
      <w:r w:rsidR="0082755F" w:rsidRPr="0074000C">
        <w:rPr>
          <w:rFonts w:ascii="Century Gothic" w:hAnsi="Century Gothic"/>
          <w:sz w:val="20"/>
          <w:szCs w:val="20"/>
        </w:rPr>
        <w:t xml:space="preserve">issues des supports d’échanges et celles produites pendant la période d’exécution dans le cadre du suivi. Ce chapitre opère une mise en cohérence de ces données et </w:t>
      </w:r>
      <w:r w:rsidR="004A7086" w:rsidRPr="0074000C">
        <w:rPr>
          <w:rFonts w:ascii="Century Gothic" w:hAnsi="Century Gothic"/>
          <w:sz w:val="20"/>
          <w:szCs w:val="20"/>
        </w:rPr>
        <w:t>propose une</w:t>
      </w:r>
      <w:r w:rsidR="0082755F" w:rsidRPr="0074000C">
        <w:rPr>
          <w:rFonts w:ascii="Century Gothic" w:hAnsi="Century Gothic"/>
          <w:sz w:val="20"/>
          <w:szCs w:val="20"/>
        </w:rPr>
        <w:t xml:space="preserve"> </w:t>
      </w:r>
      <w:r w:rsidRPr="0074000C">
        <w:rPr>
          <w:rFonts w:ascii="Century Gothic" w:hAnsi="Century Gothic"/>
          <w:sz w:val="20"/>
          <w:szCs w:val="20"/>
        </w:rPr>
        <w:t xml:space="preserve">interprétation des </w:t>
      </w:r>
      <w:r w:rsidR="0082755F" w:rsidRPr="0074000C">
        <w:rPr>
          <w:rFonts w:ascii="Century Gothic" w:hAnsi="Century Gothic"/>
          <w:sz w:val="20"/>
          <w:szCs w:val="20"/>
        </w:rPr>
        <w:t xml:space="preserve">principaux </w:t>
      </w:r>
      <w:r w:rsidRPr="0074000C">
        <w:rPr>
          <w:rFonts w:ascii="Century Gothic" w:hAnsi="Century Gothic"/>
          <w:sz w:val="20"/>
          <w:szCs w:val="20"/>
        </w:rPr>
        <w:t>résultats.</w:t>
      </w:r>
    </w:p>
    <w:p w14:paraId="05045169" w14:textId="77777777" w:rsidR="008D09A7" w:rsidRPr="0074000C" w:rsidRDefault="008D09A7" w:rsidP="008D09A7">
      <w:pPr>
        <w:rPr>
          <w:rFonts w:ascii="Century Gothic" w:hAnsi="Century Gothic"/>
          <w:sz w:val="20"/>
          <w:szCs w:val="20"/>
        </w:rPr>
      </w:pPr>
    </w:p>
    <w:p w14:paraId="11B3CB51" w14:textId="77777777" w:rsidR="00674233" w:rsidRPr="0074000C" w:rsidRDefault="00674233" w:rsidP="00575CAD">
      <w:pPr>
        <w:rPr>
          <w:rFonts w:ascii="Century Gothic" w:hAnsi="Century Gothic"/>
          <w:sz w:val="20"/>
          <w:szCs w:val="20"/>
        </w:rPr>
        <w:sectPr w:rsidR="00674233" w:rsidRPr="0074000C" w:rsidSect="00923AF4">
          <w:pgSz w:w="11906" w:h="16838"/>
          <w:pgMar w:top="1417" w:right="1417" w:bottom="1985" w:left="1417" w:header="708" w:footer="199" w:gutter="0"/>
          <w:cols w:space="708"/>
          <w:docGrid w:linePitch="360"/>
        </w:sectPr>
      </w:pPr>
    </w:p>
    <w:p w14:paraId="398B8F4F" w14:textId="77777777" w:rsidR="005E7957" w:rsidRPr="0074000C" w:rsidRDefault="005E7957" w:rsidP="009D14D8">
      <w:pPr>
        <w:pStyle w:val="EA10"/>
        <w:spacing w:line="276" w:lineRule="auto"/>
      </w:pPr>
      <w:bookmarkStart w:id="31" w:name="_Toc35897216"/>
      <w:r w:rsidRPr="0074000C">
        <w:lastRenderedPageBreak/>
        <w:t>Description et contexte de développement du projet</w:t>
      </w:r>
      <w:bookmarkEnd w:id="31"/>
    </w:p>
    <w:p w14:paraId="3A059BF9" w14:textId="458A090A" w:rsidR="005E7957" w:rsidRPr="004F6955" w:rsidRDefault="0091523F" w:rsidP="004F6955">
      <w:pPr>
        <w:pStyle w:val="EA2"/>
        <w:spacing w:line="276" w:lineRule="auto"/>
      </w:pPr>
      <w:bookmarkStart w:id="32" w:name="_Toc35897217"/>
      <w:r>
        <w:t xml:space="preserve">Développer le marché </w:t>
      </w:r>
      <w:r w:rsidR="008C0D79">
        <w:t xml:space="preserve">des </w:t>
      </w:r>
      <w:bookmarkEnd w:id="32"/>
      <w:r w:rsidR="005B3F42">
        <w:t>agrocarburants</w:t>
      </w:r>
    </w:p>
    <w:p w14:paraId="0C552A53" w14:textId="4833853A" w:rsidR="0091523F" w:rsidRPr="0091523F" w:rsidRDefault="0091523F" w:rsidP="0091523F">
      <w:pPr>
        <w:spacing w:after="0" w:line="276" w:lineRule="auto"/>
        <w:jc w:val="both"/>
        <w:rPr>
          <w:rFonts w:ascii="Century Gothic" w:hAnsi="Century Gothic" w:cs="Times New Roman"/>
          <w:sz w:val="20"/>
          <w:szCs w:val="20"/>
        </w:rPr>
      </w:pPr>
      <w:r w:rsidRPr="0091523F">
        <w:rPr>
          <w:rFonts w:ascii="Century Gothic" w:hAnsi="Century Gothic" w:cs="Times New Roman"/>
          <w:sz w:val="20"/>
          <w:szCs w:val="20"/>
        </w:rPr>
        <w:t xml:space="preserve">Le contexte international des biocarburants </w:t>
      </w:r>
      <w:r>
        <w:rPr>
          <w:rFonts w:ascii="Century Gothic" w:hAnsi="Century Gothic" w:cs="Times New Roman"/>
          <w:sz w:val="20"/>
          <w:szCs w:val="20"/>
        </w:rPr>
        <w:t>a été</w:t>
      </w:r>
      <w:r w:rsidRPr="0091523F">
        <w:rPr>
          <w:rFonts w:ascii="Century Gothic" w:hAnsi="Century Gothic" w:cs="Times New Roman"/>
          <w:sz w:val="20"/>
          <w:szCs w:val="20"/>
        </w:rPr>
        <w:t xml:space="preserve"> marqué par une croissance significative. En effet, la production totale de biodiesel déjà importante en 2004, avait atteint 35 </w:t>
      </w:r>
      <w:proofErr w:type="spellStart"/>
      <w:r w:rsidRPr="0091523F">
        <w:rPr>
          <w:rFonts w:ascii="Century Gothic" w:hAnsi="Century Gothic" w:cs="Times New Roman"/>
          <w:sz w:val="20"/>
          <w:szCs w:val="20"/>
        </w:rPr>
        <w:t>mtep</w:t>
      </w:r>
      <w:proofErr w:type="spellEnd"/>
      <w:r w:rsidRPr="0091523F">
        <w:rPr>
          <w:rFonts w:ascii="Century Gothic" w:hAnsi="Century Gothic" w:cs="Times New Roman"/>
          <w:sz w:val="20"/>
          <w:szCs w:val="20"/>
        </w:rPr>
        <w:t>/an en 2007. On s’attend</w:t>
      </w:r>
      <w:r w:rsidR="00A71889">
        <w:rPr>
          <w:rFonts w:ascii="Century Gothic" w:hAnsi="Century Gothic" w:cs="Times New Roman"/>
          <w:sz w:val="20"/>
          <w:szCs w:val="20"/>
        </w:rPr>
        <w:t>ait</w:t>
      </w:r>
      <w:r w:rsidRPr="0091523F">
        <w:rPr>
          <w:rFonts w:ascii="Century Gothic" w:hAnsi="Century Gothic" w:cs="Times New Roman"/>
          <w:sz w:val="20"/>
          <w:szCs w:val="20"/>
        </w:rPr>
        <w:t xml:space="preserve"> à ce qu’elle quadruple en 2010. </w:t>
      </w:r>
    </w:p>
    <w:p w14:paraId="3A457C55" w14:textId="77777777" w:rsidR="0091523F" w:rsidRPr="0091523F" w:rsidRDefault="0091523F" w:rsidP="0091523F">
      <w:pPr>
        <w:spacing w:after="0" w:line="276" w:lineRule="auto"/>
        <w:jc w:val="both"/>
        <w:rPr>
          <w:rFonts w:ascii="Century Gothic" w:hAnsi="Century Gothic" w:cs="Times New Roman"/>
          <w:sz w:val="20"/>
          <w:szCs w:val="20"/>
        </w:rPr>
      </w:pPr>
    </w:p>
    <w:p w14:paraId="16BF9BFA" w14:textId="77777777" w:rsidR="0091523F" w:rsidRPr="0091523F" w:rsidRDefault="0091523F" w:rsidP="0091523F">
      <w:pPr>
        <w:spacing w:after="0" w:line="276" w:lineRule="auto"/>
        <w:jc w:val="both"/>
        <w:rPr>
          <w:rFonts w:ascii="Century Gothic" w:hAnsi="Century Gothic" w:cs="Times New Roman"/>
          <w:sz w:val="20"/>
          <w:szCs w:val="20"/>
        </w:rPr>
      </w:pPr>
      <w:r w:rsidRPr="0091523F">
        <w:rPr>
          <w:rFonts w:ascii="Century Gothic" w:hAnsi="Century Gothic" w:cs="Times New Roman"/>
          <w:sz w:val="20"/>
          <w:szCs w:val="20"/>
        </w:rPr>
        <w:t xml:space="preserve">L’investissement est encouragé par des stratégies régionales, mises en place par des entités telles que l’Union Européenne qui s’est fixé comme objectif principal d’assurer que d’ici 2020, les biocarburants durables puissent représenter 10% de la consommation totale dans le secteur des transports : soit une demande potentielle de 20 </w:t>
      </w:r>
      <w:proofErr w:type="spellStart"/>
      <w:r w:rsidRPr="0091523F">
        <w:rPr>
          <w:rFonts w:ascii="Century Gothic" w:hAnsi="Century Gothic" w:cs="Times New Roman"/>
          <w:sz w:val="20"/>
          <w:szCs w:val="20"/>
        </w:rPr>
        <w:t>mtep</w:t>
      </w:r>
      <w:proofErr w:type="spellEnd"/>
      <w:r w:rsidRPr="0091523F">
        <w:rPr>
          <w:rFonts w:ascii="Century Gothic" w:hAnsi="Century Gothic" w:cs="Times New Roman"/>
          <w:sz w:val="20"/>
          <w:szCs w:val="20"/>
        </w:rPr>
        <w:t xml:space="preserve">/an ou la production de 50 millions d’hectares de Jatropha. </w:t>
      </w:r>
    </w:p>
    <w:p w14:paraId="4FCF8A27" w14:textId="77777777" w:rsidR="0091523F" w:rsidRPr="0091523F" w:rsidRDefault="0091523F" w:rsidP="0091523F">
      <w:pPr>
        <w:spacing w:after="0" w:line="276" w:lineRule="auto"/>
        <w:jc w:val="both"/>
        <w:rPr>
          <w:rFonts w:ascii="Century Gothic" w:hAnsi="Century Gothic" w:cs="Times New Roman"/>
          <w:sz w:val="20"/>
          <w:szCs w:val="20"/>
        </w:rPr>
      </w:pPr>
    </w:p>
    <w:p w14:paraId="01BFBF42" w14:textId="06B70A75" w:rsidR="002D3E94" w:rsidRDefault="0091523F" w:rsidP="008C0D79">
      <w:pPr>
        <w:spacing w:after="0" w:line="276" w:lineRule="auto"/>
        <w:jc w:val="both"/>
        <w:rPr>
          <w:rFonts w:ascii="Century Gothic" w:hAnsi="Century Gothic" w:cs="Times New Roman"/>
          <w:sz w:val="20"/>
          <w:szCs w:val="20"/>
        </w:rPr>
      </w:pPr>
      <w:r w:rsidRPr="0091523F">
        <w:rPr>
          <w:rFonts w:ascii="Century Gothic" w:hAnsi="Century Gothic" w:cs="Times New Roman"/>
          <w:sz w:val="20"/>
          <w:szCs w:val="20"/>
        </w:rPr>
        <w:t xml:space="preserve">Ainsi, de nombreux projets agro-industriels ont été mis en place, surtout en Afrique, portant sur des centaines de milliers d’hectares. En juillet 2007, D1 </w:t>
      </w:r>
      <w:proofErr w:type="spellStart"/>
      <w:r w:rsidRPr="0091523F">
        <w:rPr>
          <w:rFonts w:ascii="Century Gothic" w:hAnsi="Century Gothic" w:cs="Times New Roman"/>
          <w:sz w:val="20"/>
          <w:szCs w:val="20"/>
        </w:rPr>
        <w:t>Oils</w:t>
      </w:r>
      <w:proofErr w:type="spellEnd"/>
      <w:r w:rsidRPr="0091523F">
        <w:rPr>
          <w:rFonts w:ascii="Century Gothic" w:hAnsi="Century Gothic" w:cs="Times New Roman"/>
          <w:sz w:val="20"/>
          <w:szCs w:val="20"/>
        </w:rPr>
        <w:t xml:space="preserve"> (une société anglaise, </w:t>
      </w:r>
      <w:r w:rsidR="00902B31" w:rsidRPr="0091523F">
        <w:rPr>
          <w:rFonts w:ascii="Century Gothic" w:hAnsi="Century Gothic" w:cs="Times New Roman"/>
          <w:sz w:val="20"/>
          <w:szCs w:val="20"/>
        </w:rPr>
        <w:t>cotée</w:t>
      </w:r>
      <w:r w:rsidRPr="0091523F">
        <w:rPr>
          <w:rFonts w:ascii="Century Gothic" w:hAnsi="Century Gothic" w:cs="Times New Roman"/>
          <w:sz w:val="20"/>
          <w:szCs w:val="20"/>
        </w:rPr>
        <w:t xml:space="preserve"> en bourse, spécialisée dans la production du Jatropha et bien implantée en Afrique), et la firme BP, se sont associés pour créer </w:t>
      </w:r>
      <w:proofErr w:type="spellStart"/>
      <w:r w:rsidRPr="0091523F">
        <w:rPr>
          <w:rFonts w:ascii="Century Gothic" w:hAnsi="Century Gothic" w:cs="Times New Roman"/>
          <w:sz w:val="20"/>
          <w:szCs w:val="20"/>
        </w:rPr>
        <w:t>Crops</w:t>
      </w:r>
      <w:proofErr w:type="spellEnd"/>
      <w:r w:rsidRPr="0091523F">
        <w:rPr>
          <w:rFonts w:ascii="Century Gothic" w:hAnsi="Century Gothic" w:cs="Times New Roman"/>
          <w:sz w:val="20"/>
          <w:szCs w:val="20"/>
        </w:rPr>
        <w:t xml:space="preserve"> Ltd afin de produire 1 million d’hectares de Jatropha entre 2007 et 2010, avec une évolution subséquente de 300.000 hectares/an. </w:t>
      </w:r>
    </w:p>
    <w:p w14:paraId="589DD96B" w14:textId="77777777" w:rsidR="008C0D79" w:rsidRDefault="008C0D79" w:rsidP="008C0D79">
      <w:pPr>
        <w:spacing w:after="0" w:line="276" w:lineRule="auto"/>
        <w:jc w:val="both"/>
        <w:rPr>
          <w:rFonts w:ascii="Century Gothic" w:hAnsi="Century Gothic" w:cs="Times New Roman"/>
          <w:sz w:val="20"/>
          <w:szCs w:val="20"/>
        </w:rPr>
      </w:pPr>
    </w:p>
    <w:p w14:paraId="612AC9B5" w14:textId="45BFC153" w:rsidR="008C0D79" w:rsidRPr="008C0D79" w:rsidRDefault="008C0D79" w:rsidP="008C0D79">
      <w:pPr>
        <w:pStyle w:val="EA2"/>
        <w:spacing w:line="276" w:lineRule="auto"/>
      </w:pPr>
      <w:bookmarkStart w:id="33" w:name="_Toc35897218"/>
      <w:r w:rsidRPr="008C0D79">
        <w:t xml:space="preserve">Controverses et principaux </w:t>
      </w:r>
      <w:r w:rsidR="00B87E1D" w:rsidRPr="008C0D79">
        <w:t>domaines concernés</w:t>
      </w:r>
      <w:bookmarkEnd w:id="33"/>
    </w:p>
    <w:p w14:paraId="41890C61" w14:textId="15FA207F" w:rsidR="008C0D79" w:rsidRPr="008C0D79" w:rsidRDefault="008C0D79" w:rsidP="008C0D79">
      <w:pPr>
        <w:spacing w:after="0" w:line="276" w:lineRule="auto"/>
        <w:jc w:val="both"/>
        <w:rPr>
          <w:rFonts w:ascii="Century Gothic" w:hAnsi="Century Gothic" w:cs="Times New Roman"/>
          <w:sz w:val="20"/>
          <w:szCs w:val="20"/>
        </w:rPr>
      </w:pPr>
      <w:r w:rsidRPr="008C0D79">
        <w:rPr>
          <w:rFonts w:ascii="Century Gothic" w:hAnsi="Century Gothic" w:cs="Times New Roman"/>
          <w:sz w:val="20"/>
          <w:szCs w:val="20"/>
        </w:rPr>
        <w:t xml:space="preserve">Le développement de plantations industrielles de biocarburants, essentiellement de Jatropha, </w:t>
      </w:r>
      <w:r>
        <w:rPr>
          <w:rFonts w:ascii="Century Gothic" w:hAnsi="Century Gothic" w:cs="Times New Roman"/>
          <w:sz w:val="20"/>
          <w:szCs w:val="20"/>
        </w:rPr>
        <w:t>a suscité</w:t>
      </w:r>
      <w:r w:rsidRPr="008C0D79">
        <w:rPr>
          <w:rFonts w:ascii="Century Gothic" w:hAnsi="Century Gothic" w:cs="Times New Roman"/>
          <w:sz w:val="20"/>
          <w:szCs w:val="20"/>
        </w:rPr>
        <w:t xml:space="preserve"> des controverses liées aux risques significatifs tant sur le foncier que sur la sécurité alimentaire. </w:t>
      </w:r>
      <w:r w:rsidR="00CD5CD2">
        <w:rPr>
          <w:rFonts w:ascii="Century Gothic" w:hAnsi="Century Gothic" w:cs="Times New Roman"/>
          <w:sz w:val="20"/>
          <w:szCs w:val="20"/>
        </w:rPr>
        <w:t>A cela</w:t>
      </w:r>
      <w:r w:rsidR="008E7112">
        <w:rPr>
          <w:rFonts w:ascii="Century Gothic" w:hAnsi="Century Gothic" w:cs="Times New Roman"/>
          <w:sz w:val="20"/>
          <w:szCs w:val="20"/>
        </w:rPr>
        <w:t>,</w:t>
      </w:r>
      <w:r w:rsidR="00CD5CD2">
        <w:rPr>
          <w:rFonts w:ascii="Century Gothic" w:hAnsi="Century Gothic" w:cs="Times New Roman"/>
          <w:sz w:val="20"/>
          <w:szCs w:val="20"/>
        </w:rPr>
        <w:t xml:space="preserve"> s’ajoute u</w:t>
      </w:r>
      <w:r w:rsidRPr="008C0D79">
        <w:rPr>
          <w:rFonts w:ascii="Century Gothic" w:hAnsi="Century Gothic" w:cs="Times New Roman"/>
          <w:sz w:val="20"/>
          <w:szCs w:val="20"/>
        </w:rPr>
        <w:t xml:space="preserve">n autre souci majeur </w:t>
      </w:r>
      <w:r w:rsidR="00CD5CD2">
        <w:rPr>
          <w:rFonts w:ascii="Century Gothic" w:hAnsi="Century Gothic" w:cs="Times New Roman"/>
          <w:sz w:val="20"/>
          <w:szCs w:val="20"/>
        </w:rPr>
        <w:t>qu’</w:t>
      </w:r>
      <w:r w:rsidRPr="008C0D79">
        <w:rPr>
          <w:rFonts w:ascii="Century Gothic" w:hAnsi="Century Gothic" w:cs="Times New Roman"/>
          <w:sz w:val="20"/>
          <w:szCs w:val="20"/>
        </w:rPr>
        <w:t xml:space="preserve">est </w:t>
      </w:r>
      <w:r w:rsidR="00CD5CD2">
        <w:rPr>
          <w:rFonts w:ascii="Century Gothic" w:hAnsi="Century Gothic" w:cs="Times New Roman"/>
          <w:sz w:val="20"/>
          <w:szCs w:val="20"/>
        </w:rPr>
        <w:t>l’insuffisance de</w:t>
      </w:r>
      <w:r w:rsidRPr="008C0D79">
        <w:rPr>
          <w:rFonts w:ascii="Century Gothic" w:hAnsi="Century Gothic" w:cs="Times New Roman"/>
          <w:sz w:val="20"/>
          <w:szCs w:val="20"/>
        </w:rPr>
        <w:t xml:space="preserve"> garanti que les biocarburants soient une alternative durable au carburant fossile. </w:t>
      </w:r>
    </w:p>
    <w:p w14:paraId="41ACC718" w14:textId="77777777" w:rsidR="008C0D79" w:rsidRPr="008C0D79" w:rsidRDefault="008C0D79" w:rsidP="008C0D79">
      <w:pPr>
        <w:spacing w:after="0" w:line="276" w:lineRule="auto"/>
        <w:jc w:val="both"/>
        <w:rPr>
          <w:rFonts w:ascii="Century Gothic" w:hAnsi="Century Gothic" w:cs="Times New Roman"/>
          <w:sz w:val="20"/>
          <w:szCs w:val="20"/>
        </w:rPr>
      </w:pPr>
    </w:p>
    <w:p w14:paraId="1C5EC61A" w14:textId="15BF8E8F" w:rsidR="008C0D79" w:rsidRPr="008C0D79" w:rsidRDefault="008C0D79" w:rsidP="008C0D79">
      <w:pPr>
        <w:spacing w:after="0" w:line="276" w:lineRule="auto"/>
        <w:jc w:val="both"/>
        <w:rPr>
          <w:rFonts w:ascii="Century Gothic" w:hAnsi="Century Gothic" w:cs="Times New Roman"/>
          <w:sz w:val="20"/>
          <w:szCs w:val="20"/>
        </w:rPr>
      </w:pPr>
      <w:r w:rsidRPr="008C0D79">
        <w:rPr>
          <w:rFonts w:ascii="Century Gothic" w:hAnsi="Century Gothic" w:cs="Times New Roman"/>
          <w:sz w:val="20"/>
          <w:szCs w:val="20"/>
        </w:rPr>
        <w:t>Les principaux domaines de controverse</w:t>
      </w:r>
      <w:r w:rsidR="00CD5CD2">
        <w:rPr>
          <w:rFonts w:ascii="Century Gothic" w:hAnsi="Century Gothic" w:cs="Times New Roman"/>
          <w:sz w:val="20"/>
          <w:szCs w:val="20"/>
        </w:rPr>
        <w:t xml:space="preserve"> qui ont été soulevés</w:t>
      </w:r>
      <w:r w:rsidRPr="008C0D79">
        <w:rPr>
          <w:rFonts w:ascii="Century Gothic" w:hAnsi="Century Gothic" w:cs="Times New Roman"/>
          <w:sz w:val="20"/>
          <w:szCs w:val="20"/>
        </w:rPr>
        <w:t xml:space="preserve"> sont les </w:t>
      </w:r>
      <w:r w:rsidR="00B87E1D" w:rsidRPr="008C0D79">
        <w:rPr>
          <w:rFonts w:ascii="Century Gothic" w:hAnsi="Century Gothic" w:cs="Times New Roman"/>
          <w:sz w:val="20"/>
          <w:szCs w:val="20"/>
        </w:rPr>
        <w:t>suivants :</w:t>
      </w:r>
      <w:r w:rsidRPr="008C0D79">
        <w:rPr>
          <w:rFonts w:ascii="Century Gothic" w:hAnsi="Century Gothic" w:cs="Times New Roman"/>
          <w:sz w:val="20"/>
          <w:szCs w:val="20"/>
        </w:rPr>
        <w:t xml:space="preserve"> </w:t>
      </w:r>
    </w:p>
    <w:p w14:paraId="7AE299E0" w14:textId="77777777" w:rsidR="008C0D79" w:rsidRPr="008C0D79" w:rsidRDefault="008C0D79" w:rsidP="008C0D79">
      <w:pPr>
        <w:spacing w:after="0" w:line="276" w:lineRule="auto"/>
        <w:jc w:val="both"/>
        <w:rPr>
          <w:rFonts w:ascii="Century Gothic" w:hAnsi="Century Gothic" w:cs="Times New Roman"/>
          <w:sz w:val="20"/>
          <w:szCs w:val="20"/>
        </w:rPr>
      </w:pPr>
    </w:p>
    <w:p w14:paraId="62361CAF" w14:textId="3718D3A4" w:rsidR="008C0D79" w:rsidRPr="008C0D79" w:rsidRDefault="008C0D79" w:rsidP="008C0D79">
      <w:pPr>
        <w:spacing w:after="0" w:line="276" w:lineRule="auto"/>
        <w:jc w:val="both"/>
        <w:rPr>
          <w:rFonts w:ascii="Century Gothic" w:hAnsi="Century Gothic" w:cs="Times New Roman"/>
          <w:sz w:val="20"/>
          <w:szCs w:val="20"/>
        </w:rPr>
      </w:pPr>
      <w:r w:rsidRPr="00CD5CD2">
        <w:rPr>
          <w:rFonts w:ascii="Century Gothic" w:hAnsi="Century Gothic" w:cs="Times New Roman"/>
          <w:b/>
          <w:sz w:val="20"/>
          <w:szCs w:val="20"/>
        </w:rPr>
        <w:t>Pression foncière</w:t>
      </w:r>
      <w:r w:rsidRPr="008C0D79">
        <w:rPr>
          <w:rFonts w:ascii="Century Gothic" w:hAnsi="Century Gothic" w:cs="Times New Roman"/>
          <w:sz w:val="20"/>
          <w:szCs w:val="20"/>
        </w:rPr>
        <w:t>. - Le développement du secteur du Biocarburant a conduit à une appropriation de fait des terres des villageois par les investisseurs agro-</w:t>
      </w:r>
      <w:r w:rsidR="00B87E1D" w:rsidRPr="008C0D79">
        <w:rPr>
          <w:rFonts w:ascii="Century Gothic" w:hAnsi="Century Gothic" w:cs="Times New Roman"/>
          <w:sz w:val="20"/>
          <w:szCs w:val="20"/>
        </w:rPr>
        <w:t>industriels :</w:t>
      </w:r>
      <w:r w:rsidRPr="008C0D79">
        <w:rPr>
          <w:rFonts w:ascii="Century Gothic" w:hAnsi="Century Gothic" w:cs="Times New Roman"/>
          <w:sz w:val="20"/>
          <w:szCs w:val="20"/>
        </w:rPr>
        <w:t xml:space="preserve"> les terres sont achetées par le biais de baux ou de contrats à long terme (conduisant donc à un achat </w:t>
      </w:r>
      <w:r w:rsidR="00B87E1D" w:rsidRPr="008C0D79">
        <w:rPr>
          <w:rFonts w:ascii="Century Gothic" w:hAnsi="Century Gothic" w:cs="Times New Roman"/>
          <w:sz w:val="20"/>
          <w:szCs w:val="20"/>
        </w:rPr>
        <w:t>exclusif de</w:t>
      </w:r>
      <w:r w:rsidRPr="008C0D79">
        <w:rPr>
          <w:rFonts w:ascii="Century Gothic" w:hAnsi="Century Gothic" w:cs="Times New Roman"/>
          <w:sz w:val="20"/>
          <w:szCs w:val="20"/>
        </w:rPr>
        <w:t xml:space="preserve"> la production des paysans sur plusieurs décennies et à des conditions prédéfinies). </w:t>
      </w:r>
    </w:p>
    <w:p w14:paraId="3CF46161" w14:textId="77777777" w:rsidR="008C0D79" w:rsidRPr="008C0D79" w:rsidRDefault="008C0D79" w:rsidP="008C0D79">
      <w:pPr>
        <w:spacing w:after="0" w:line="276" w:lineRule="auto"/>
        <w:jc w:val="both"/>
        <w:rPr>
          <w:rFonts w:ascii="Century Gothic" w:hAnsi="Century Gothic" w:cs="Times New Roman"/>
          <w:sz w:val="20"/>
          <w:szCs w:val="20"/>
        </w:rPr>
      </w:pPr>
      <w:r w:rsidRPr="008C0D79">
        <w:rPr>
          <w:rFonts w:ascii="Century Gothic" w:hAnsi="Century Gothic" w:cs="Times New Roman"/>
          <w:sz w:val="20"/>
          <w:szCs w:val="20"/>
        </w:rPr>
        <w:t xml:space="preserve">En outre, ce sont des terres dites “marginales” qui sont ciblées. Cependant, ce concept n’est pas clair dans la mesure où on n’a pas investi dans le développement des capacités des paysans à gérer ces terres (gestion des eaux, restauration, protection des sols, etc.). </w:t>
      </w:r>
    </w:p>
    <w:p w14:paraId="0648AB9F" w14:textId="77777777" w:rsidR="008C0D79" w:rsidRPr="008C0D79" w:rsidRDefault="008C0D79" w:rsidP="008C0D79">
      <w:pPr>
        <w:spacing w:after="0" w:line="276" w:lineRule="auto"/>
        <w:jc w:val="both"/>
        <w:rPr>
          <w:rFonts w:ascii="Century Gothic" w:hAnsi="Century Gothic" w:cs="Times New Roman"/>
          <w:sz w:val="20"/>
          <w:szCs w:val="20"/>
        </w:rPr>
      </w:pPr>
    </w:p>
    <w:p w14:paraId="405BBA8E" w14:textId="16768040" w:rsidR="008C0D79" w:rsidRDefault="00CD5CD2" w:rsidP="008C0D79">
      <w:pPr>
        <w:spacing w:after="0" w:line="276" w:lineRule="auto"/>
        <w:jc w:val="both"/>
        <w:rPr>
          <w:rFonts w:ascii="Century Gothic" w:hAnsi="Century Gothic" w:cs="Times New Roman"/>
          <w:sz w:val="20"/>
          <w:szCs w:val="20"/>
        </w:rPr>
      </w:pPr>
      <w:r w:rsidRPr="00CD5CD2">
        <w:rPr>
          <w:rFonts w:ascii="Century Gothic" w:hAnsi="Century Gothic" w:cs="Times New Roman"/>
          <w:b/>
          <w:sz w:val="20"/>
          <w:szCs w:val="20"/>
        </w:rPr>
        <w:t>Insécurité alimentaire</w:t>
      </w:r>
      <w:r>
        <w:rPr>
          <w:rFonts w:ascii="Century Gothic" w:hAnsi="Century Gothic" w:cs="Times New Roman"/>
          <w:sz w:val="20"/>
          <w:szCs w:val="20"/>
        </w:rPr>
        <w:t xml:space="preserve">. </w:t>
      </w:r>
      <w:r w:rsidR="008C0D79" w:rsidRPr="008C0D79">
        <w:rPr>
          <w:rFonts w:ascii="Century Gothic" w:hAnsi="Century Gothic" w:cs="Times New Roman"/>
          <w:sz w:val="20"/>
          <w:szCs w:val="20"/>
        </w:rPr>
        <w:t>Diverses sources internationales ont estimé que la conversion de céréales en bioéthanol fut en 2008, responsable pour au moins 30%, de l’augmentation des prix des denrées alimentaires. En effet, on trouve plusieurs publications sur le sujet, telles que “</w:t>
      </w:r>
      <w:proofErr w:type="spellStart"/>
      <w:r w:rsidR="008C0D79" w:rsidRPr="008C0D79">
        <w:rPr>
          <w:rFonts w:ascii="Century Gothic" w:hAnsi="Century Gothic" w:cs="Times New Roman"/>
          <w:sz w:val="20"/>
          <w:szCs w:val="20"/>
        </w:rPr>
        <w:t>Meals</w:t>
      </w:r>
      <w:proofErr w:type="spellEnd"/>
      <w:r w:rsidR="008C0D79" w:rsidRPr="008C0D79">
        <w:rPr>
          <w:rFonts w:ascii="Century Gothic" w:hAnsi="Century Gothic" w:cs="Times New Roman"/>
          <w:sz w:val="20"/>
          <w:szCs w:val="20"/>
        </w:rPr>
        <w:t xml:space="preserve"> per gallon – L’impact des biocarburants industriels sur les peuples et la faim dans le monde” par </w:t>
      </w:r>
      <w:proofErr w:type="spellStart"/>
      <w:r w:rsidR="008C0D79" w:rsidRPr="008C0D79">
        <w:rPr>
          <w:rFonts w:ascii="Century Gothic" w:hAnsi="Century Gothic" w:cs="Times New Roman"/>
          <w:sz w:val="20"/>
          <w:szCs w:val="20"/>
        </w:rPr>
        <w:t>ActionAid</w:t>
      </w:r>
      <w:proofErr w:type="spellEnd"/>
      <w:r w:rsidR="008C0D79" w:rsidRPr="008C0D79">
        <w:rPr>
          <w:rFonts w:ascii="Century Gothic" w:hAnsi="Century Gothic" w:cs="Times New Roman"/>
          <w:sz w:val="20"/>
          <w:szCs w:val="20"/>
        </w:rPr>
        <w:t xml:space="preserve"> (2010).</w:t>
      </w:r>
    </w:p>
    <w:p w14:paraId="1E108AB4" w14:textId="77777777" w:rsidR="00CD5CD2" w:rsidRDefault="00CD5CD2" w:rsidP="00CD5CD2">
      <w:pPr>
        <w:spacing w:after="0" w:line="276" w:lineRule="auto"/>
        <w:jc w:val="both"/>
        <w:rPr>
          <w:rFonts w:ascii="Century Gothic" w:hAnsi="Century Gothic" w:cs="Times New Roman"/>
          <w:sz w:val="20"/>
          <w:szCs w:val="20"/>
        </w:rPr>
      </w:pPr>
    </w:p>
    <w:p w14:paraId="6213DC63" w14:textId="65663BC9" w:rsidR="00CD5CD2" w:rsidRPr="00CD5CD2" w:rsidRDefault="00CD5CD2" w:rsidP="00CD5CD2">
      <w:pPr>
        <w:spacing w:after="0" w:line="276" w:lineRule="auto"/>
        <w:jc w:val="both"/>
        <w:rPr>
          <w:rFonts w:ascii="Century Gothic" w:hAnsi="Century Gothic" w:cs="Times New Roman"/>
          <w:sz w:val="20"/>
          <w:szCs w:val="20"/>
        </w:rPr>
      </w:pPr>
      <w:r w:rsidRPr="00CD5CD2">
        <w:rPr>
          <w:rFonts w:ascii="Century Gothic" w:hAnsi="Century Gothic" w:cs="Times New Roman"/>
          <w:b/>
          <w:sz w:val="20"/>
          <w:szCs w:val="20"/>
        </w:rPr>
        <w:t>Durabilité de la production</w:t>
      </w:r>
      <w:r>
        <w:rPr>
          <w:rFonts w:ascii="Century Gothic" w:hAnsi="Century Gothic" w:cs="Times New Roman"/>
          <w:sz w:val="20"/>
          <w:szCs w:val="20"/>
        </w:rPr>
        <w:t xml:space="preserve">. </w:t>
      </w:r>
      <w:r w:rsidRPr="00CD5CD2">
        <w:rPr>
          <w:rFonts w:ascii="Century Gothic" w:hAnsi="Century Gothic" w:cs="Times New Roman"/>
          <w:sz w:val="20"/>
          <w:szCs w:val="20"/>
        </w:rPr>
        <w:t xml:space="preserve">L’Union Européenne </w:t>
      </w:r>
      <w:r>
        <w:rPr>
          <w:rFonts w:ascii="Century Gothic" w:hAnsi="Century Gothic" w:cs="Times New Roman"/>
          <w:sz w:val="20"/>
          <w:szCs w:val="20"/>
        </w:rPr>
        <w:t xml:space="preserve">a estimé </w:t>
      </w:r>
      <w:r w:rsidRPr="00CD5CD2">
        <w:rPr>
          <w:rFonts w:ascii="Century Gothic" w:hAnsi="Century Gothic" w:cs="Times New Roman"/>
          <w:sz w:val="20"/>
          <w:szCs w:val="20"/>
        </w:rPr>
        <w:t xml:space="preserve">que l’utilisation de biocarburants durables dans le secteur des transports réduira de 60% les émissions de ce secteur par rapport aux solutions actuelles. </w:t>
      </w:r>
    </w:p>
    <w:p w14:paraId="633A3156" w14:textId="0BDC2834" w:rsidR="00CD5CD2" w:rsidRPr="00CD5CD2" w:rsidRDefault="00CD5CD2" w:rsidP="00CD5CD2">
      <w:pPr>
        <w:spacing w:after="0" w:line="276" w:lineRule="auto"/>
        <w:jc w:val="both"/>
        <w:rPr>
          <w:rFonts w:ascii="Century Gothic" w:hAnsi="Century Gothic" w:cs="Times New Roman"/>
          <w:sz w:val="20"/>
          <w:szCs w:val="20"/>
        </w:rPr>
      </w:pPr>
      <w:r w:rsidRPr="00CD5CD2">
        <w:rPr>
          <w:rFonts w:ascii="Century Gothic" w:hAnsi="Century Gothic" w:cs="Times New Roman"/>
          <w:sz w:val="20"/>
          <w:szCs w:val="20"/>
        </w:rPr>
        <w:t xml:space="preserve">Cependant, des études sur le cycle de vie des biocarburants montrent que leur empreinte carbone peut être variable et parfois négative. Le développement durable de biocarburants devrait promouvoir leur consommation locale plutôt que leur exportation, l’utilisation d’huile </w:t>
      </w:r>
      <w:r w:rsidRPr="00CD5CD2">
        <w:rPr>
          <w:rFonts w:ascii="Century Gothic" w:hAnsi="Century Gothic" w:cs="Times New Roman"/>
          <w:sz w:val="20"/>
          <w:szCs w:val="20"/>
        </w:rPr>
        <w:lastRenderedPageBreak/>
        <w:t xml:space="preserve">végétale au lieu de biodiesel et des systèmes de production non intensifs (sans irrigation, ni engrais, ni traitements phytosanitaires). D’autres critères de durabilité </w:t>
      </w:r>
      <w:r w:rsidR="00A27DD1" w:rsidRPr="00CD5CD2">
        <w:rPr>
          <w:rFonts w:ascii="Century Gothic" w:hAnsi="Century Gothic" w:cs="Times New Roman"/>
          <w:sz w:val="20"/>
          <w:szCs w:val="20"/>
        </w:rPr>
        <w:t>incluent :</w:t>
      </w:r>
      <w:r w:rsidRPr="00CD5CD2">
        <w:rPr>
          <w:rFonts w:ascii="Century Gothic" w:hAnsi="Century Gothic" w:cs="Times New Roman"/>
          <w:sz w:val="20"/>
          <w:szCs w:val="20"/>
        </w:rPr>
        <w:t xml:space="preserve"> </w:t>
      </w:r>
    </w:p>
    <w:p w14:paraId="37010F03" w14:textId="268097DB" w:rsidR="00CD5CD2" w:rsidRPr="00CD5CD2" w:rsidRDefault="00B11A2D" w:rsidP="003B1C02">
      <w:pPr>
        <w:numPr>
          <w:ilvl w:val="0"/>
          <w:numId w:val="85"/>
        </w:numPr>
        <w:spacing w:after="0" w:line="276" w:lineRule="auto"/>
        <w:jc w:val="both"/>
        <w:rPr>
          <w:rFonts w:ascii="Century Gothic" w:hAnsi="Century Gothic" w:cs="Times New Roman"/>
          <w:sz w:val="20"/>
          <w:szCs w:val="20"/>
        </w:rPr>
      </w:pPr>
      <w:proofErr w:type="gramStart"/>
      <w:r>
        <w:rPr>
          <w:rFonts w:ascii="Century Gothic" w:hAnsi="Century Gothic" w:cs="Times New Roman"/>
          <w:sz w:val="20"/>
          <w:szCs w:val="20"/>
        </w:rPr>
        <w:t>l</w:t>
      </w:r>
      <w:r w:rsidR="00CD5CD2" w:rsidRPr="00CD5CD2">
        <w:rPr>
          <w:rFonts w:ascii="Century Gothic" w:hAnsi="Century Gothic" w:cs="Times New Roman"/>
          <w:sz w:val="20"/>
          <w:szCs w:val="20"/>
        </w:rPr>
        <w:t>a</w:t>
      </w:r>
      <w:proofErr w:type="gramEnd"/>
      <w:r w:rsidR="00CD5CD2" w:rsidRPr="00CD5CD2">
        <w:rPr>
          <w:rFonts w:ascii="Century Gothic" w:hAnsi="Century Gothic" w:cs="Times New Roman"/>
          <w:sz w:val="20"/>
          <w:szCs w:val="20"/>
        </w:rPr>
        <w:t xml:space="preserve"> prise en compte des aspects </w:t>
      </w:r>
      <w:r w:rsidR="00A27DD1" w:rsidRPr="00CD5CD2">
        <w:rPr>
          <w:rFonts w:ascii="Century Gothic" w:hAnsi="Century Gothic" w:cs="Times New Roman"/>
          <w:sz w:val="20"/>
          <w:szCs w:val="20"/>
        </w:rPr>
        <w:t>environnementaux :</w:t>
      </w:r>
      <w:r w:rsidR="00CD5CD2" w:rsidRPr="00CD5CD2">
        <w:rPr>
          <w:rFonts w:ascii="Century Gothic" w:hAnsi="Century Gothic" w:cs="Times New Roman"/>
          <w:sz w:val="20"/>
          <w:szCs w:val="20"/>
        </w:rPr>
        <w:t xml:space="preserve"> le développement des biocarburants ne doit pas se traduire par un changement d’utilisation des terres (ex : la déforestation), une mobilisation des ressources en eau, ou une perte de biodiversité</w:t>
      </w:r>
      <w:r>
        <w:rPr>
          <w:rFonts w:ascii="Century Gothic" w:hAnsi="Century Gothic" w:cs="Times New Roman"/>
          <w:sz w:val="20"/>
          <w:szCs w:val="20"/>
        </w:rPr>
        <w:t> ;</w:t>
      </w:r>
      <w:r w:rsidR="00CD5CD2" w:rsidRPr="00CD5CD2">
        <w:rPr>
          <w:rFonts w:ascii="Century Gothic" w:hAnsi="Century Gothic" w:cs="Times New Roman"/>
          <w:sz w:val="20"/>
          <w:szCs w:val="20"/>
        </w:rPr>
        <w:t xml:space="preserve"> </w:t>
      </w:r>
    </w:p>
    <w:p w14:paraId="1068C851" w14:textId="2E4E84E7" w:rsidR="00CD5CD2" w:rsidRDefault="00B11A2D" w:rsidP="003B1C02">
      <w:pPr>
        <w:numPr>
          <w:ilvl w:val="0"/>
          <w:numId w:val="85"/>
        </w:numPr>
        <w:spacing w:after="0" w:line="276" w:lineRule="auto"/>
        <w:jc w:val="both"/>
        <w:rPr>
          <w:rFonts w:ascii="Century Gothic" w:hAnsi="Century Gothic" w:cs="Times New Roman"/>
          <w:sz w:val="20"/>
          <w:szCs w:val="20"/>
        </w:rPr>
      </w:pPr>
      <w:proofErr w:type="gramStart"/>
      <w:r>
        <w:rPr>
          <w:rFonts w:ascii="Century Gothic" w:hAnsi="Century Gothic" w:cs="Times New Roman"/>
          <w:sz w:val="20"/>
          <w:szCs w:val="20"/>
        </w:rPr>
        <w:t>l</w:t>
      </w:r>
      <w:r w:rsidR="00CD5CD2" w:rsidRPr="00CD5CD2">
        <w:rPr>
          <w:rFonts w:ascii="Century Gothic" w:hAnsi="Century Gothic" w:cs="Times New Roman"/>
          <w:sz w:val="20"/>
          <w:szCs w:val="20"/>
        </w:rPr>
        <w:t>e</w:t>
      </w:r>
      <w:proofErr w:type="gramEnd"/>
      <w:r w:rsidR="00CD5CD2" w:rsidRPr="00CD5CD2">
        <w:rPr>
          <w:rFonts w:ascii="Century Gothic" w:hAnsi="Century Gothic" w:cs="Times New Roman"/>
          <w:sz w:val="20"/>
          <w:szCs w:val="20"/>
        </w:rPr>
        <w:t xml:space="preserve"> respect des standards sociaux </w:t>
      </w:r>
      <w:r w:rsidR="00A27DD1" w:rsidRPr="00CD5CD2">
        <w:rPr>
          <w:rFonts w:ascii="Century Gothic" w:hAnsi="Century Gothic" w:cs="Times New Roman"/>
          <w:sz w:val="20"/>
          <w:szCs w:val="20"/>
        </w:rPr>
        <w:t>nationaux :</w:t>
      </w:r>
      <w:r w:rsidR="00CD5CD2" w:rsidRPr="00CD5CD2">
        <w:rPr>
          <w:rFonts w:ascii="Century Gothic" w:hAnsi="Century Gothic" w:cs="Times New Roman"/>
          <w:sz w:val="20"/>
          <w:szCs w:val="20"/>
        </w:rPr>
        <w:t xml:space="preserve"> il ne s’agit pas seulement des conditions de travail des populations locales mais, de façon plus importante, la production de biocarburants devrait aussi contribuer à sortir les populations rurales de la pauvreté par son impact en matière de formation et d’activités génératrices de revenus, etc.</w:t>
      </w:r>
    </w:p>
    <w:p w14:paraId="6ADB4E15" w14:textId="77777777" w:rsidR="00B819E6" w:rsidRPr="00CD5CD2" w:rsidRDefault="00B819E6" w:rsidP="00B819E6">
      <w:pPr>
        <w:spacing w:after="0" w:line="276" w:lineRule="auto"/>
        <w:ind w:left="360"/>
        <w:jc w:val="both"/>
        <w:rPr>
          <w:rFonts w:ascii="Century Gothic" w:hAnsi="Century Gothic" w:cs="Times New Roman"/>
          <w:sz w:val="20"/>
          <w:szCs w:val="20"/>
        </w:rPr>
      </w:pPr>
    </w:p>
    <w:p w14:paraId="5B22D37E" w14:textId="7B8AEB6B" w:rsidR="00CD5CD2" w:rsidRPr="0074000C" w:rsidRDefault="00B819E6" w:rsidP="00B819E6">
      <w:pPr>
        <w:pStyle w:val="EA2"/>
        <w:spacing w:line="276" w:lineRule="auto"/>
        <w:rPr>
          <w:rFonts w:cs="Times New Roman"/>
          <w:sz w:val="20"/>
        </w:rPr>
      </w:pPr>
      <w:bookmarkStart w:id="34" w:name="_Toc35897219"/>
      <w:r w:rsidRPr="00D863B0">
        <w:t xml:space="preserve">Situation </w:t>
      </w:r>
      <w:r w:rsidR="00E67962" w:rsidRPr="0011518D">
        <w:t>de</w:t>
      </w:r>
      <w:r w:rsidR="00E67962" w:rsidRPr="00D863B0">
        <w:t xml:space="preserve"> référence </w:t>
      </w:r>
      <w:r w:rsidRPr="00D863B0">
        <w:t>de la filière agr</w:t>
      </w:r>
      <w:r w:rsidRPr="0011518D">
        <w:t xml:space="preserve">ocarburant à base de </w:t>
      </w:r>
      <w:r w:rsidRPr="00022DDE">
        <w:rPr>
          <w:i/>
          <w:iCs/>
        </w:rPr>
        <w:t>Jatropha curcas</w:t>
      </w:r>
      <w:r w:rsidRPr="00B819E6">
        <w:t xml:space="preserve"> </w:t>
      </w:r>
      <w:r w:rsidRPr="0011518D">
        <w:t>en 2013 au Burkina</w:t>
      </w:r>
      <w:bookmarkEnd w:id="34"/>
      <w:r w:rsidRPr="0011518D">
        <w:t xml:space="preserve"> </w:t>
      </w:r>
    </w:p>
    <w:p w14:paraId="4CE3F326" w14:textId="38114BB8" w:rsidR="00B819E6" w:rsidRPr="00B819E6" w:rsidRDefault="00B819E6" w:rsidP="0027747C">
      <w:pPr>
        <w:autoSpaceDE w:val="0"/>
        <w:autoSpaceDN w:val="0"/>
        <w:adjustRightInd w:val="0"/>
        <w:spacing w:before="120" w:after="120" w:line="276" w:lineRule="auto"/>
        <w:rPr>
          <w:rFonts w:ascii="Century Gothic" w:hAnsi="Century Gothic" w:cs="Times New Roman"/>
          <w:sz w:val="20"/>
          <w:szCs w:val="20"/>
        </w:rPr>
      </w:pPr>
      <w:r w:rsidRPr="00B819E6">
        <w:rPr>
          <w:rFonts w:ascii="Century Gothic" w:hAnsi="Century Gothic" w:cs="Times New Roman"/>
          <w:sz w:val="20"/>
          <w:szCs w:val="20"/>
        </w:rPr>
        <w:t xml:space="preserve">Le rapport </w:t>
      </w:r>
      <w:r w:rsidR="00644208">
        <w:rPr>
          <w:rFonts w:ascii="Century Gothic" w:hAnsi="Century Gothic" w:cs="Times New Roman"/>
          <w:sz w:val="20"/>
          <w:szCs w:val="20"/>
        </w:rPr>
        <w:t>sur l’</w:t>
      </w:r>
      <w:r w:rsidRPr="00B819E6">
        <w:rPr>
          <w:rFonts w:ascii="Century Gothic" w:hAnsi="Century Gothic" w:cs="Times New Roman"/>
          <w:sz w:val="20"/>
          <w:szCs w:val="20"/>
        </w:rPr>
        <w:t xml:space="preserve">état des lieux des opérateurs présents dans la filière </w:t>
      </w:r>
      <w:r w:rsidR="0027747C" w:rsidRPr="00B819E6">
        <w:rPr>
          <w:rFonts w:ascii="Century Gothic" w:hAnsi="Century Gothic" w:cs="Times New Roman"/>
          <w:sz w:val="20"/>
          <w:szCs w:val="20"/>
        </w:rPr>
        <w:t>agrocarburants</w:t>
      </w:r>
      <w:r w:rsidRPr="00B819E6">
        <w:rPr>
          <w:rFonts w:ascii="Century Gothic" w:hAnsi="Century Gothic" w:cs="Times New Roman"/>
          <w:sz w:val="20"/>
          <w:szCs w:val="20"/>
        </w:rPr>
        <w:t xml:space="preserve"> en 2013 a</w:t>
      </w:r>
      <w:r>
        <w:rPr>
          <w:rFonts w:ascii="Century Gothic" w:hAnsi="Century Gothic" w:cs="Times New Roman"/>
          <w:sz w:val="20"/>
          <w:szCs w:val="20"/>
        </w:rPr>
        <w:t>vait</w:t>
      </w:r>
      <w:r w:rsidRPr="00B819E6">
        <w:rPr>
          <w:rFonts w:ascii="Century Gothic" w:hAnsi="Century Gothic" w:cs="Times New Roman"/>
          <w:sz w:val="20"/>
          <w:szCs w:val="20"/>
        </w:rPr>
        <w:t xml:space="preserve"> recensé 14 opérateurs dans la filière répartie dans les villes suivantes du Burkina :</w:t>
      </w:r>
    </w:p>
    <w:p w14:paraId="5FF3D736" w14:textId="77777777" w:rsidR="00B819E6" w:rsidRPr="00B819E6" w:rsidRDefault="00B819E6" w:rsidP="003B1C02">
      <w:pPr>
        <w:numPr>
          <w:ilvl w:val="0"/>
          <w:numId w:val="85"/>
        </w:numPr>
        <w:spacing w:after="0" w:line="276" w:lineRule="auto"/>
        <w:jc w:val="both"/>
        <w:rPr>
          <w:rFonts w:ascii="Century Gothic" w:hAnsi="Century Gothic" w:cs="Times New Roman"/>
          <w:sz w:val="20"/>
          <w:szCs w:val="20"/>
        </w:rPr>
      </w:pPr>
      <w:proofErr w:type="gramStart"/>
      <w:r w:rsidRPr="00B819E6">
        <w:rPr>
          <w:rFonts w:ascii="Century Gothic" w:hAnsi="Century Gothic" w:cs="Times New Roman"/>
          <w:sz w:val="20"/>
          <w:szCs w:val="20"/>
        </w:rPr>
        <w:t>trois</w:t>
      </w:r>
      <w:proofErr w:type="gramEnd"/>
      <w:r w:rsidRPr="00B819E6">
        <w:rPr>
          <w:rFonts w:ascii="Century Gothic" w:hAnsi="Century Gothic" w:cs="Times New Roman"/>
          <w:sz w:val="20"/>
          <w:szCs w:val="20"/>
        </w:rPr>
        <w:t xml:space="preserve"> (3) opérateurs à Bobo Dioulasso ;</w:t>
      </w:r>
    </w:p>
    <w:p w14:paraId="28942DBA" w14:textId="77777777" w:rsidR="00B819E6" w:rsidRPr="00B819E6" w:rsidRDefault="00B819E6" w:rsidP="003B1C02">
      <w:pPr>
        <w:numPr>
          <w:ilvl w:val="0"/>
          <w:numId w:val="85"/>
        </w:numPr>
        <w:spacing w:after="0" w:line="276" w:lineRule="auto"/>
        <w:jc w:val="both"/>
        <w:rPr>
          <w:rFonts w:ascii="Century Gothic" w:hAnsi="Century Gothic" w:cs="Times New Roman"/>
          <w:sz w:val="20"/>
          <w:szCs w:val="20"/>
        </w:rPr>
      </w:pPr>
      <w:proofErr w:type="gramStart"/>
      <w:r w:rsidRPr="00B819E6">
        <w:rPr>
          <w:rFonts w:ascii="Century Gothic" w:hAnsi="Century Gothic" w:cs="Times New Roman"/>
          <w:sz w:val="20"/>
          <w:szCs w:val="20"/>
        </w:rPr>
        <w:t>trois</w:t>
      </w:r>
      <w:proofErr w:type="gramEnd"/>
      <w:r w:rsidRPr="00B819E6">
        <w:rPr>
          <w:rFonts w:ascii="Century Gothic" w:hAnsi="Century Gothic" w:cs="Times New Roman"/>
          <w:sz w:val="20"/>
          <w:szCs w:val="20"/>
        </w:rPr>
        <w:t xml:space="preserve"> (3) opérateurs à Ouagadougou ;</w:t>
      </w:r>
    </w:p>
    <w:p w14:paraId="57AAFCC1" w14:textId="77777777" w:rsidR="00B819E6" w:rsidRPr="00B819E6" w:rsidRDefault="00B819E6" w:rsidP="003B1C02">
      <w:pPr>
        <w:numPr>
          <w:ilvl w:val="0"/>
          <w:numId w:val="85"/>
        </w:numPr>
        <w:spacing w:after="0" w:line="276" w:lineRule="auto"/>
        <w:jc w:val="both"/>
        <w:rPr>
          <w:rFonts w:ascii="Century Gothic" w:hAnsi="Century Gothic" w:cs="Times New Roman"/>
          <w:sz w:val="20"/>
          <w:szCs w:val="20"/>
        </w:rPr>
      </w:pPr>
      <w:proofErr w:type="gramStart"/>
      <w:r w:rsidRPr="00B819E6">
        <w:rPr>
          <w:rFonts w:ascii="Century Gothic" w:hAnsi="Century Gothic" w:cs="Times New Roman"/>
          <w:sz w:val="20"/>
          <w:szCs w:val="20"/>
        </w:rPr>
        <w:t>huit</w:t>
      </w:r>
      <w:proofErr w:type="gramEnd"/>
      <w:r w:rsidRPr="00B819E6">
        <w:rPr>
          <w:rFonts w:ascii="Century Gothic" w:hAnsi="Century Gothic" w:cs="Times New Roman"/>
          <w:sz w:val="20"/>
          <w:szCs w:val="20"/>
        </w:rPr>
        <w:t xml:space="preserve"> (8) opérateurs repartis dans les localités suivantes : Bagré, </w:t>
      </w:r>
      <w:proofErr w:type="spellStart"/>
      <w:r w:rsidRPr="00B819E6">
        <w:rPr>
          <w:rFonts w:ascii="Century Gothic" w:hAnsi="Century Gothic" w:cs="Times New Roman"/>
          <w:sz w:val="20"/>
          <w:szCs w:val="20"/>
        </w:rPr>
        <w:t>Barsalogo</w:t>
      </w:r>
      <w:proofErr w:type="spellEnd"/>
      <w:r w:rsidRPr="00B819E6">
        <w:rPr>
          <w:rFonts w:ascii="Century Gothic" w:hAnsi="Century Gothic" w:cs="Times New Roman"/>
          <w:sz w:val="20"/>
          <w:szCs w:val="20"/>
        </w:rPr>
        <w:t xml:space="preserve">, Banfora, Bérégadougou, Boni, Dano, Dori et Léo. </w:t>
      </w:r>
    </w:p>
    <w:p w14:paraId="4396FBEA" w14:textId="2D941BC5" w:rsidR="00B819E6" w:rsidRPr="00B819E6" w:rsidRDefault="00B819E6" w:rsidP="0027747C">
      <w:pPr>
        <w:spacing w:after="0" w:line="276" w:lineRule="auto"/>
        <w:jc w:val="both"/>
        <w:rPr>
          <w:rFonts w:ascii="Century Gothic" w:hAnsi="Century Gothic" w:cs="Times New Roman"/>
          <w:sz w:val="20"/>
          <w:szCs w:val="20"/>
        </w:rPr>
      </w:pPr>
      <w:r w:rsidRPr="00B819E6">
        <w:rPr>
          <w:rFonts w:ascii="Century Gothic" w:hAnsi="Century Gothic" w:cs="Times New Roman"/>
          <w:sz w:val="20"/>
          <w:szCs w:val="20"/>
        </w:rPr>
        <w:t xml:space="preserve">Tous ces opérateurs avaient développé les cultures de </w:t>
      </w:r>
      <w:r w:rsidRPr="00022DDE">
        <w:rPr>
          <w:rFonts w:ascii="Century Gothic" w:hAnsi="Century Gothic" w:cs="Times New Roman"/>
          <w:i/>
          <w:iCs/>
          <w:sz w:val="20"/>
          <w:szCs w:val="20"/>
        </w:rPr>
        <w:t>Jatropha curcas</w:t>
      </w:r>
      <w:r w:rsidRPr="00B819E6">
        <w:rPr>
          <w:rFonts w:ascii="Century Gothic" w:hAnsi="Century Gothic" w:cs="Times New Roman"/>
          <w:sz w:val="20"/>
          <w:szCs w:val="20"/>
        </w:rPr>
        <w:t xml:space="preserve"> pour l’approvisionnement en graines, principalement auprès de petits producteurs. Quelques opérateurs avaient des plantations propres, mais dont les superficies rest</w:t>
      </w:r>
      <w:r w:rsidR="00644208">
        <w:rPr>
          <w:rFonts w:ascii="Century Gothic" w:hAnsi="Century Gothic" w:cs="Times New Roman"/>
          <w:sz w:val="20"/>
          <w:szCs w:val="20"/>
        </w:rPr>
        <w:t>aien</w:t>
      </w:r>
      <w:r w:rsidRPr="00B819E6">
        <w:rPr>
          <w:rFonts w:ascii="Century Gothic" w:hAnsi="Century Gothic" w:cs="Times New Roman"/>
          <w:sz w:val="20"/>
          <w:szCs w:val="20"/>
        </w:rPr>
        <w:t xml:space="preserve">t limitées (entre 50 et 100 ha). Les modes de plantations variaient entre la culture pure, la plantation en haies vives ou en associé. La superficie totale annoncée en </w:t>
      </w:r>
      <w:r w:rsidRPr="00022DDE">
        <w:rPr>
          <w:rFonts w:ascii="Century Gothic" w:hAnsi="Century Gothic" w:cs="Times New Roman"/>
          <w:i/>
          <w:iCs/>
          <w:sz w:val="20"/>
          <w:szCs w:val="20"/>
        </w:rPr>
        <w:t>Jatropha curcas</w:t>
      </w:r>
      <w:r w:rsidRPr="00B819E6">
        <w:rPr>
          <w:rFonts w:ascii="Century Gothic" w:hAnsi="Century Gothic" w:cs="Times New Roman"/>
          <w:sz w:val="20"/>
          <w:szCs w:val="20"/>
        </w:rPr>
        <w:t xml:space="preserve"> était d’environ 80 000 ha, mais don</w:t>
      </w:r>
      <w:r w:rsidR="00644208">
        <w:rPr>
          <w:rFonts w:ascii="Century Gothic" w:hAnsi="Century Gothic" w:cs="Times New Roman"/>
          <w:sz w:val="20"/>
          <w:szCs w:val="20"/>
        </w:rPr>
        <w:t>t</w:t>
      </w:r>
      <w:r w:rsidRPr="00B819E6">
        <w:rPr>
          <w:rFonts w:ascii="Century Gothic" w:hAnsi="Century Gothic" w:cs="Times New Roman"/>
          <w:sz w:val="20"/>
          <w:szCs w:val="20"/>
        </w:rPr>
        <w:t xml:space="preserve"> la réalité de production n’avait pas été vérifiée. </w:t>
      </w:r>
      <w:r>
        <w:rPr>
          <w:rFonts w:ascii="Century Gothic" w:hAnsi="Century Gothic" w:cs="Times New Roman"/>
          <w:sz w:val="20"/>
          <w:szCs w:val="20"/>
        </w:rPr>
        <w:t xml:space="preserve">La figure ci-dessous indique la situation d’implantation des opérateurs de la filière en 2013. On note qu’en dehors de Dori et </w:t>
      </w:r>
      <w:proofErr w:type="spellStart"/>
      <w:r>
        <w:rPr>
          <w:rFonts w:ascii="Century Gothic" w:hAnsi="Century Gothic" w:cs="Times New Roman"/>
          <w:sz w:val="20"/>
          <w:szCs w:val="20"/>
        </w:rPr>
        <w:t>Barsalgo</w:t>
      </w:r>
      <w:proofErr w:type="spellEnd"/>
      <w:r>
        <w:rPr>
          <w:rFonts w:ascii="Century Gothic" w:hAnsi="Century Gothic" w:cs="Times New Roman"/>
          <w:sz w:val="20"/>
          <w:szCs w:val="20"/>
        </w:rPr>
        <w:t>,</w:t>
      </w:r>
      <w:r w:rsidRPr="00B819E6">
        <w:rPr>
          <w:rFonts w:ascii="Century Gothic" w:hAnsi="Century Gothic" w:cs="Times New Roman"/>
          <w:sz w:val="20"/>
          <w:szCs w:val="20"/>
        </w:rPr>
        <w:t xml:space="preserve"> la majorité des plantations se trouve dans la zone soudanienne où le climat est plus favorable. </w:t>
      </w:r>
    </w:p>
    <w:p w14:paraId="124B150E" w14:textId="29CD38C9" w:rsidR="00B819E6" w:rsidRPr="00022DDE" w:rsidRDefault="00B819E6" w:rsidP="00B819E6">
      <w:pPr>
        <w:pStyle w:val="Figure"/>
        <w:rPr>
          <w:rFonts w:asciiTheme="minorHAnsi" w:eastAsiaTheme="minorHAnsi" w:hAnsiTheme="minorHAnsi" w:cstheme="minorBidi"/>
          <w:b w:val="0"/>
          <w:bCs w:val="0"/>
          <w:i/>
          <w:iCs/>
          <w:color w:val="44546A" w:themeColor="text2"/>
          <w:sz w:val="18"/>
          <w:szCs w:val="18"/>
          <w:lang w:eastAsia="en-US"/>
        </w:rPr>
      </w:pPr>
      <w:bookmarkStart w:id="35" w:name="_Ref453286978"/>
      <w:bookmarkStart w:id="36" w:name="_Toc454106756"/>
      <w:bookmarkStart w:id="37" w:name="_Toc38297701"/>
      <w:r w:rsidRPr="00022DDE">
        <w:rPr>
          <w:rFonts w:asciiTheme="minorHAnsi" w:eastAsiaTheme="minorHAnsi" w:hAnsiTheme="minorHAnsi" w:cstheme="minorBidi"/>
          <w:b w:val="0"/>
          <w:bCs w:val="0"/>
          <w:i/>
          <w:iCs/>
          <w:color w:val="44546A" w:themeColor="text2"/>
          <w:sz w:val="18"/>
          <w:szCs w:val="18"/>
          <w:lang w:eastAsia="en-US"/>
        </w:rPr>
        <w:t>Figure </w:t>
      </w:r>
      <w:r w:rsidR="00172F03">
        <w:rPr>
          <w:rFonts w:asciiTheme="minorHAnsi" w:eastAsiaTheme="minorHAnsi" w:hAnsiTheme="minorHAnsi" w:cstheme="minorBidi"/>
          <w:b w:val="0"/>
          <w:bCs w:val="0"/>
          <w:i/>
          <w:iCs/>
          <w:color w:val="44546A" w:themeColor="text2"/>
          <w:sz w:val="18"/>
          <w:szCs w:val="18"/>
          <w:lang w:eastAsia="en-US"/>
        </w:rPr>
        <w:fldChar w:fldCharType="begin"/>
      </w:r>
      <w:r w:rsidR="00172F03">
        <w:rPr>
          <w:rFonts w:asciiTheme="minorHAnsi" w:eastAsiaTheme="minorHAnsi" w:hAnsiTheme="minorHAnsi" w:cstheme="minorBidi"/>
          <w:b w:val="0"/>
          <w:bCs w:val="0"/>
          <w:i/>
          <w:iCs/>
          <w:color w:val="44546A" w:themeColor="text2"/>
          <w:sz w:val="18"/>
          <w:szCs w:val="18"/>
          <w:lang w:eastAsia="en-US"/>
        </w:rPr>
        <w:instrText xml:space="preserve"> SEQ Figure \* ARABIC </w:instrText>
      </w:r>
      <w:r w:rsidR="00172F03">
        <w:rPr>
          <w:rFonts w:asciiTheme="minorHAnsi" w:eastAsiaTheme="minorHAnsi" w:hAnsiTheme="minorHAnsi" w:cstheme="minorBidi"/>
          <w:b w:val="0"/>
          <w:bCs w:val="0"/>
          <w:i/>
          <w:iCs/>
          <w:color w:val="44546A" w:themeColor="text2"/>
          <w:sz w:val="18"/>
          <w:szCs w:val="18"/>
          <w:lang w:eastAsia="en-US"/>
        </w:rPr>
        <w:fldChar w:fldCharType="separate"/>
      </w:r>
      <w:r w:rsidR="00172F03">
        <w:rPr>
          <w:rFonts w:asciiTheme="minorHAnsi" w:eastAsiaTheme="minorHAnsi" w:hAnsiTheme="minorHAnsi" w:cstheme="minorBidi"/>
          <w:b w:val="0"/>
          <w:bCs w:val="0"/>
          <w:i/>
          <w:iCs/>
          <w:noProof/>
          <w:color w:val="44546A" w:themeColor="text2"/>
          <w:sz w:val="18"/>
          <w:szCs w:val="18"/>
          <w:lang w:eastAsia="en-US"/>
        </w:rPr>
        <w:t>1</w:t>
      </w:r>
      <w:r w:rsidR="00172F03">
        <w:rPr>
          <w:rFonts w:asciiTheme="minorHAnsi" w:eastAsiaTheme="minorHAnsi" w:hAnsiTheme="minorHAnsi" w:cstheme="minorBidi"/>
          <w:b w:val="0"/>
          <w:bCs w:val="0"/>
          <w:i/>
          <w:iCs/>
          <w:color w:val="44546A" w:themeColor="text2"/>
          <w:sz w:val="18"/>
          <w:szCs w:val="18"/>
          <w:lang w:eastAsia="en-US"/>
        </w:rPr>
        <w:fldChar w:fldCharType="end"/>
      </w:r>
      <w:bookmarkEnd w:id="35"/>
      <w:r w:rsidRPr="00022DDE">
        <w:rPr>
          <w:rFonts w:asciiTheme="minorHAnsi" w:eastAsiaTheme="minorHAnsi" w:hAnsiTheme="minorHAnsi" w:cstheme="minorBidi"/>
          <w:b w:val="0"/>
          <w:bCs w:val="0"/>
          <w:i/>
          <w:iCs/>
          <w:color w:val="44546A" w:themeColor="text2"/>
          <w:sz w:val="18"/>
          <w:szCs w:val="18"/>
          <w:lang w:eastAsia="en-US"/>
        </w:rPr>
        <w:t> : Carte des zones d’implantation des projets en 2013</w:t>
      </w:r>
      <w:bookmarkEnd w:id="36"/>
      <w:bookmarkEnd w:id="37"/>
    </w:p>
    <w:p w14:paraId="657373C7" w14:textId="77777777" w:rsidR="00B819E6" w:rsidRPr="00991584" w:rsidRDefault="00B819E6" w:rsidP="00B819E6">
      <w:pPr>
        <w:keepNext/>
        <w:spacing w:line="360" w:lineRule="auto"/>
        <w:rPr>
          <w:rFonts w:cs="Calibri"/>
          <w:color w:val="000000"/>
        </w:rPr>
      </w:pPr>
      <w:r w:rsidRPr="00991584">
        <w:rPr>
          <w:rFonts w:cs="Calibri"/>
          <w:noProof/>
          <w:color w:val="000000"/>
          <w:lang w:eastAsia="fr-FR"/>
        </w:rPr>
        <w:drawing>
          <wp:inline distT="0" distB="0" distL="0" distR="0" wp14:anchorId="04CB84E4" wp14:editId="43D25F0E">
            <wp:extent cx="3507105" cy="2659380"/>
            <wp:effectExtent l="0" t="0" r="0" b="7620"/>
            <wp:docPr id="34" name="Image 229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914"/>
                    <pic:cNvPicPr>
                      <a:picLocks/>
                    </pic:cNvPicPr>
                  </pic:nvPicPr>
                  <pic:blipFill>
                    <a:blip r:embed="rId16" cstate="print">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07571" cy="2659733"/>
                    </a:xfrm>
                    <a:prstGeom prst="rect">
                      <a:avLst/>
                    </a:prstGeom>
                    <a:noFill/>
                    <a:ln>
                      <a:noFill/>
                    </a:ln>
                  </pic:spPr>
                </pic:pic>
              </a:graphicData>
            </a:graphic>
          </wp:inline>
        </w:drawing>
      </w:r>
    </w:p>
    <w:p w14:paraId="1E74E03F" w14:textId="77777777" w:rsidR="00B819E6" w:rsidRPr="00022DDE" w:rsidRDefault="00B819E6" w:rsidP="00B819E6">
      <w:pPr>
        <w:rPr>
          <w:rFonts w:ascii="Century Gothic" w:hAnsi="Century Gothic"/>
          <w:sz w:val="16"/>
          <w:szCs w:val="16"/>
        </w:rPr>
      </w:pPr>
      <w:r w:rsidRPr="00022DDE">
        <w:rPr>
          <w:rFonts w:ascii="Century Gothic" w:hAnsi="Century Gothic"/>
          <w:sz w:val="16"/>
          <w:szCs w:val="16"/>
          <w:u w:val="single"/>
        </w:rPr>
        <w:t>Source</w:t>
      </w:r>
      <w:r w:rsidRPr="00022DDE">
        <w:rPr>
          <w:rFonts w:ascii="Century Gothic" w:hAnsi="Century Gothic"/>
          <w:sz w:val="16"/>
          <w:szCs w:val="16"/>
        </w:rPr>
        <w:t xml:space="preserve"> : </w:t>
      </w:r>
      <w:proofErr w:type="spellStart"/>
      <w:r w:rsidRPr="00022DDE">
        <w:rPr>
          <w:rFonts w:ascii="Century Gothic" w:hAnsi="Century Gothic"/>
          <w:sz w:val="16"/>
          <w:szCs w:val="16"/>
        </w:rPr>
        <w:t>Gatete</w:t>
      </w:r>
      <w:proofErr w:type="spellEnd"/>
      <w:r w:rsidRPr="00022DDE">
        <w:rPr>
          <w:rFonts w:ascii="Century Gothic" w:hAnsi="Century Gothic"/>
          <w:sz w:val="16"/>
          <w:szCs w:val="16"/>
        </w:rPr>
        <w:t xml:space="preserve"> </w:t>
      </w:r>
      <w:proofErr w:type="spellStart"/>
      <w:r w:rsidRPr="00022DDE">
        <w:rPr>
          <w:rFonts w:ascii="Century Gothic" w:hAnsi="Century Gothic"/>
          <w:sz w:val="16"/>
          <w:szCs w:val="16"/>
        </w:rPr>
        <w:t>Djerma</w:t>
      </w:r>
      <w:proofErr w:type="spellEnd"/>
      <w:r w:rsidRPr="00022DDE">
        <w:rPr>
          <w:rFonts w:ascii="Century Gothic" w:hAnsi="Century Gothic"/>
          <w:sz w:val="16"/>
          <w:szCs w:val="16"/>
        </w:rPr>
        <w:t xml:space="preserve"> (2015)</w:t>
      </w:r>
    </w:p>
    <w:p w14:paraId="3A534816" w14:textId="77777777" w:rsidR="00A33A88" w:rsidRPr="004F6955" w:rsidRDefault="00A33A88" w:rsidP="004F6955">
      <w:pPr>
        <w:pStyle w:val="EA2"/>
        <w:spacing w:line="276" w:lineRule="auto"/>
      </w:pPr>
      <w:bookmarkStart w:id="38" w:name="_Toc35897220"/>
      <w:r w:rsidRPr="004F6955">
        <w:lastRenderedPageBreak/>
        <w:t>Démarrage et durée du projet</w:t>
      </w:r>
      <w:bookmarkEnd w:id="38"/>
    </w:p>
    <w:p w14:paraId="28014FEE" w14:textId="47D899C7" w:rsidR="002D3E94" w:rsidRPr="0074000C" w:rsidRDefault="002D3E94" w:rsidP="00C6022A">
      <w:pPr>
        <w:jc w:val="both"/>
        <w:rPr>
          <w:rFonts w:ascii="Century Gothic" w:hAnsi="Century Gothic" w:cs="Times New Roman"/>
          <w:sz w:val="20"/>
          <w:szCs w:val="20"/>
        </w:rPr>
      </w:pPr>
      <w:r w:rsidRPr="0074000C">
        <w:rPr>
          <w:rFonts w:ascii="Century Gothic" w:hAnsi="Century Gothic" w:cs="Times New Roman"/>
          <w:sz w:val="20"/>
          <w:szCs w:val="20"/>
        </w:rPr>
        <w:t>Le document de projet a été élaboré en</w:t>
      </w:r>
      <w:r w:rsidR="00C6022A">
        <w:rPr>
          <w:rFonts w:ascii="Century Gothic" w:hAnsi="Century Gothic" w:cs="Times New Roman"/>
          <w:sz w:val="20"/>
          <w:szCs w:val="20"/>
        </w:rPr>
        <w:t>tre</w:t>
      </w:r>
      <w:r w:rsidRPr="0074000C">
        <w:rPr>
          <w:rFonts w:ascii="Century Gothic" w:hAnsi="Century Gothic" w:cs="Times New Roman"/>
          <w:sz w:val="20"/>
          <w:szCs w:val="20"/>
        </w:rPr>
        <w:t xml:space="preserve"> </w:t>
      </w:r>
      <w:r w:rsidR="00C6022A">
        <w:rPr>
          <w:rFonts w:ascii="Century Gothic" w:hAnsi="Century Gothic" w:cs="Times New Roman"/>
          <w:sz w:val="20"/>
          <w:szCs w:val="20"/>
        </w:rPr>
        <w:t xml:space="preserve">Mai et </w:t>
      </w:r>
      <w:r w:rsidR="00B87E1D">
        <w:rPr>
          <w:rFonts w:ascii="Century Gothic" w:hAnsi="Century Gothic" w:cs="Times New Roman"/>
          <w:sz w:val="20"/>
          <w:szCs w:val="20"/>
        </w:rPr>
        <w:t>Aout 2014</w:t>
      </w:r>
      <w:r w:rsidR="00DE39AA" w:rsidRPr="0074000C">
        <w:rPr>
          <w:rFonts w:ascii="Century Gothic" w:hAnsi="Century Gothic"/>
          <w:sz w:val="20"/>
          <w:szCs w:val="20"/>
        </w:rPr>
        <w:t xml:space="preserve"> </w:t>
      </w:r>
      <w:r w:rsidR="00DE39AA" w:rsidRPr="0074000C">
        <w:rPr>
          <w:rFonts w:ascii="Century Gothic" w:hAnsi="Century Gothic" w:cs="Times New Roman"/>
          <w:sz w:val="20"/>
          <w:szCs w:val="20"/>
        </w:rPr>
        <w:t>suite</w:t>
      </w:r>
      <w:r w:rsidRPr="0074000C">
        <w:rPr>
          <w:rFonts w:ascii="Century Gothic" w:hAnsi="Century Gothic" w:cs="Times New Roman"/>
          <w:sz w:val="20"/>
          <w:szCs w:val="20"/>
        </w:rPr>
        <w:t xml:space="preserve"> à une mission d’identificat</w:t>
      </w:r>
      <w:r w:rsidR="00896B20" w:rsidRPr="0074000C">
        <w:rPr>
          <w:rFonts w:ascii="Century Gothic" w:hAnsi="Century Gothic" w:cs="Times New Roman"/>
          <w:sz w:val="20"/>
          <w:szCs w:val="20"/>
        </w:rPr>
        <w:t>ion et des études préliminaires</w:t>
      </w:r>
      <w:r w:rsidRPr="0074000C">
        <w:rPr>
          <w:rFonts w:ascii="Century Gothic" w:hAnsi="Century Gothic" w:cs="Times New Roman"/>
          <w:sz w:val="20"/>
          <w:szCs w:val="20"/>
        </w:rPr>
        <w:t xml:space="preserve">. </w:t>
      </w:r>
      <w:r w:rsidR="00896B20" w:rsidRPr="0074000C">
        <w:rPr>
          <w:rFonts w:ascii="Century Gothic" w:hAnsi="Century Gothic" w:cs="Times New Roman"/>
          <w:sz w:val="20"/>
          <w:szCs w:val="20"/>
        </w:rPr>
        <w:t xml:space="preserve">L’approbation du projet a intervenu </w:t>
      </w:r>
      <w:r w:rsidR="00B87E1D">
        <w:rPr>
          <w:rFonts w:ascii="Century Gothic" w:hAnsi="Century Gothic" w:cs="Times New Roman"/>
          <w:sz w:val="20"/>
          <w:szCs w:val="20"/>
        </w:rPr>
        <w:t>le 03</w:t>
      </w:r>
      <w:r w:rsidR="00C6022A" w:rsidRPr="00C6022A">
        <w:rPr>
          <w:rFonts w:ascii="Century Gothic" w:hAnsi="Century Gothic" w:cs="Times New Roman"/>
          <w:sz w:val="20"/>
          <w:szCs w:val="20"/>
        </w:rPr>
        <w:t xml:space="preserve"> Juin 2015</w:t>
      </w:r>
      <w:r w:rsidR="0057518E">
        <w:rPr>
          <w:rFonts w:ascii="Century Gothic" w:hAnsi="Century Gothic" w:cs="Times New Roman"/>
          <w:sz w:val="20"/>
          <w:szCs w:val="20"/>
        </w:rPr>
        <w:t xml:space="preserve"> suite à la signature du document de projet</w:t>
      </w:r>
      <w:r w:rsidR="00896B20" w:rsidRPr="0074000C">
        <w:rPr>
          <w:rFonts w:ascii="Century Gothic" w:hAnsi="Century Gothic" w:cs="Times New Roman"/>
          <w:sz w:val="20"/>
          <w:szCs w:val="20"/>
        </w:rPr>
        <w:t xml:space="preserve">. </w:t>
      </w:r>
      <w:r w:rsidR="0034159D" w:rsidRPr="0074000C">
        <w:rPr>
          <w:rFonts w:ascii="Century Gothic" w:hAnsi="Century Gothic" w:cs="Times New Roman"/>
          <w:sz w:val="20"/>
          <w:szCs w:val="20"/>
        </w:rPr>
        <w:t>Le projet</w:t>
      </w:r>
      <w:r w:rsidRPr="0074000C">
        <w:rPr>
          <w:rFonts w:ascii="Century Gothic" w:hAnsi="Century Gothic" w:cs="Times New Roman"/>
          <w:sz w:val="20"/>
          <w:szCs w:val="20"/>
        </w:rPr>
        <w:t xml:space="preserve"> a </w:t>
      </w:r>
      <w:r w:rsidR="00146DB9">
        <w:rPr>
          <w:rFonts w:ascii="Century Gothic" w:hAnsi="Century Gothic" w:cs="Times New Roman"/>
          <w:sz w:val="20"/>
          <w:szCs w:val="20"/>
        </w:rPr>
        <w:t>été lancé</w:t>
      </w:r>
      <w:r w:rsidR="00146DB9" w:rsidRPr="0074000C">
        <w:rPr>
          <w:rFonts w:ascii="Century Gothic" w:hAnsi="Century Gothic" w:cs="Times New Roman"/>
          <w:sz w:val="20"/>
          <w:szCs w:val="20"/>
        </w:rPr>
        <w:t xml:space="preserve"> </w:t>
      </w:r>
      <w:r w:rsidR="00896B20" w:rsidRPr="0074000C">
        <w:rPr>
          <w:rFonts w:ascii="Century Gothic" w:hAnsi="Century Gothic" w:cs="Times New Roman"/>
          <w:sz w:val="20"/>
          <w:szCs w:val="20"/>
        </w:rPr>
        <w:t>le</w:t>
      </w:r>
      <w:r w:rsidRPr="0074000C">
        <w:rPr>
          <w:rFonts w:ascii="Century Gothic" w:hAnsi="Century Gothic" w:cs="Times New Roman"/>
          <w:sz w:val="20"/>
          <w:szCs w:val="20"/>
        </w:rPr>
        <w:t xml:space="preserve"> </w:t>
      </w:r>
      <w:r w:rsidR="00C6022A" w:rsidRPr="00C6022A">
        <w:rPr>
          <w:rFonts w:ascii="Century Gothic" w:hAnsi="Century Gothic" w:cs="Times New Roman"/>
          <w:sz w:val="20"/>
          <w:szCs w:val="20"/>
        </w:rPr>
        <w:t xml:space="preserve">12 </w:t>
      </w:r>
      <w:r w:rsidR="00B11A2D">
        <w:rPr>
          <w:rFonts w:ascii="Century Gothic" w:hAnsi="Century Gothic" w:cs="Times New Roman"/>
          <w:sz w:val="20"/>
          <w:szCs w:val="20"/>
        </w:rPr>
        <w:t>a</w:t>
      </w:r>
      <w:r w:rsidR="00C6022A" w:rsidRPr="00C6022A">
        <w:rPr>
          <w:rFonts w:ascii="Century Gothic" w:hAnsi="Century Gothic" w:cs="Times New Roman"/>
          <w:sz w:val="20"/>
          <w:szCs w:val="20"/>
        </w:rPr>
        <w:t>oût 2015</w:t>
      </w:r>
      <w:r w:rsidR="00C6022A">
        <w:rPr>
          <w:rFonts w:ascii="Century Gothic" w:hAnsi="Century Gothic" w:cs="Times New Roman"/>
          <w:sz w:val="20"/>
          <w:szCs w:val="20"/>
        </w:rPr>
        <w:t xml:space="preserve"> </w:t>
      </w:r>
      <w:r w:rsidRPr="0074000C">
        <w:rPr>
          <w:rFonts w:ascii="Century Gothic" w:hAnsi="Century Gothic" w:cs="Times New Roman"/>
          <w:sz w:val="20"/>
          <w:szCs w:val="20"/>
        </w:rPr>
        <w:t xml:space="preserve">soit </w:t>
      </w:r>
      <w:r w:rsidR="00B11A2D">
        <w:rPr>
          <w:rFonts w:ascii="Century Gothic" w:hAnsi="Century Gothic" w:cs="Times New Roman"/>
          <w:sz w:val="20"/>
          <w:szCs w:val="20"/>
        </w:rPr>
        <w:t>0</w:t>
      </w:r>
      <w:r w:rsidR="00C6022A">
        <w:rPr>
          <w:rFonts w:ascii="Century Gothic" w:hAnsi="Century Gothic" w:cs="Times New Roman"/>
          <w:sz w:val="20"/>
          <w:szCs w:val="20"/>
        </w:rPr>
        <w:t>1</w:t>
      </w:r>
      <w:r w:rsidR="00B11A2D">
        <w:rPr>
          <w:rFonts w:ascii="Century Gothic" w:hAnsi="Century Gothic" w:cs="Times New Roman"/>
          <w:sz w:val="20"/>
          <w:szCs w:val="20"/>
        </w:rPr>
        <w:t xml:space="preserve"> </w:t>
      </w:r>
      <w:r w:rsidR="00DE39AA" w:rsidRPr="0074000C">
        <w:rPr>
          <w:rFonts w:ascii="Century Gothic" w:hAnsi="Century Gothic" w:cs="Times New Roman"/>
          <w:sz w:val="20"/>
          <w:szCs w:val="20"/>
        </w:rPr>
        <w:t>an</w:t>
      </w:r>
      <w:r w:rsidR="0057518E">
        <w:rPr>
          <w:rFonts w:ascii="Century Gothic" w:hAnsi="Century Gothic" w:cs="Times New Roman"/>
          <w:sz w:val="20"/>
          <w:szCs w:val="20"/>
        </w:rPr>
        <w:t xml:space="preserve"> après son identification </w:t>
      </w:r>
      <w:r w:rsidR="00AE1F3C">
        <w:rPr>
          <w:rFonts w:ascii="Century Gothic" w:hAnsi="Century Gothic" w:cs="Times New Roman"/>
          <w:sz w:val="20"/>
          <w:szCs w:val="20"/>
        </w:rPr>
        <w:t xml:space="preserve">et </w:t>
      </w:r>
      <w:r w:rsidR="0057518E">
        <w:rPr>
          <w:rFonts w:ascii="Century Gothic" w:hAnsi="Century Gothic" w:cs="Times New Roman"/>
          <w:sz w:val="20"/>
          <w:szCs w:val="20"/>
        </w:rPr>
        <w:t xml:space="preserve">trois mois </w:t>
      </w:r>
      <w:r w:rsidRPr="0074000C">
        <w:rPr>
          <w:rFonts w:ascii="Century Gothic" w:hAnsi="Century Gothic" w:cs="Times New Roman"/>
          <w:sz w:val="20"/>
          <w:szCs w:val="20"/>
        </w:rPr>
        <w:t>après s</w:t>
      </w:r>
      <w:r w:rsidR="006D661C">
        <w:rPr>
          <w:rFonts w:ascii="Century Gothic" w:hAnsi="Century Gothic" w:cs="Times New Roman"/>
          <w:sz w:val="20"/>
          <w:szCs w:val="20"/>
        </w:rPr>
        <w:t>on</w:t>
      </w:r>
      <w:r w:rsidRPr="0074000C">
        <w:rPr>
          <w:rFonts w:ascii="Century Gothic" w:hAnsi="Century Gothic" w:cs="Times New Roman"/>
          <w:sz w:val="20"/>
          <w:szCs w:val="20"/>
        </w:rPr>
        <w:t xml:space="preserve"> </w:t>
      </w:r>
      <w:r w:rsidR="0057518E">
        <w:rPr>
          <w:rFonts w:ascii="Century Gothic" w:hAnsi="Century Gothic" w:cs="Times New Roman"/>
          <w:sz w:val="20"/>
          <w:szCs w:val="20"/>
        </w:rPr>
        <w:t>approbation</w:t>
      </w:r>
      <w:r w:rsidR="0034159D" w:rsidRPr="0074000C">
        <w:rPr>
          <w:rFonts w:ascii="Century Gothic" w:hAnsi="Century Gothic" w:cs="Times New Roman"/>
          <w:sz w:val="20"/>
          <w:szCs w:val="20"/>
        </w:rPr>
        <w:t xml:space="preserve">. </w:t>
      </w:r>
      <w:r w:rsidR="00734F24">
        <w:rPr>
          <w:rFonts w:ascii="Century Gothic" w:hAnsi="Century Gothic" w:cs="Times New Roman"/>
          <w:sz w:val="20"/>
          <w:szCs w:val="20"/>
        </w:rPr>
        <w:t xml:space="preserve"> </w:t>
      </w:r>
      <w:r w:rsidR="0034159D" w:rsidRPr="0074000C">
        <w:rPr>
          <w:rFonts w:ascii="Century Gothic" w:hAnsi="Century Gothic" w:cs="Times New Roman"/>
          <w:sz w:val="20"/>
          <w:szCs w:val="20"/>
        </w:rPr>
        <w:t xml:space="preserve">L’exécution du projet s’est </w:t>
      </w:r>
      <w:r w:rsidR="00277127" w:rsidRPr="0074000C">
        <w:rPr>
          <w:rFonts w:ascii="Century Gothic" w:hAnsi="Century Gothic" w:cs="Times New Roman"/>
          <w:sz w:val="20"/>
          <w:szCs w:val="20"/>
        </w:rPr>
        <w:t>déroulée</w:t>
      </w:r>
      <w:r w:rsidR="0034159D" w:rsidRPr="0074000C">
        <w:rPr>
          <w:rFonts w:ascii="Century Gothic" w:hAnsi="Century Gothic" w:cs="Times New Roman"/>
          <w:sz w:val="20"/>
          <w:szCs w:val="20"/>
        </w:rPr>
        <w:t xml:space="preserve"> </w:t>
      </w:r>
      <w:r w:rsidR="00896B20" w:rsidRPr="0074000C">
        <w:rPr>
          <w:rFonts w:ascii="Century Gothic" w:hAnsi="Century Gothic" w:cs="Times New Roman"/>
          <w:sz w:val="20"/>
          <w:szCs w:val="20"/>
        </w:rPr>
        <w:t xml:space="preserve">du </w:t>
      </w:r>
      <w:r w:rsidR="0057518E">
        <w:rPr>
          <w:rFonts w:ascii="Century Gothic" w:hAnsi="Century Gothic" w:cs="Times New Roman"/>
          <w:sz w:val="20"/>
          <w:szCs w:val="20"/>
        </w:rPr>
        <w:t>12</w:t>
      </w:r>
      <w:r w:rsidR="00896B20" w:rsidRPr="0074000C">
        <w:rPr>
          <w:rFonts w:ascii="Century Gothic" w:hAnsi="Century Gothic" w:cs="Times New Roman"/>
          <w:sz w:val="20"/>
          <w:szCs w:val="20"/>
        </w:rPr>
        <w:t xml:space="preserve"> </w:t>
      </w:r>
      <w:r w:rsidR="00B11A2D">
        <w:rPr>
          <w:rFonts w:ascii="Century Gothic" w:hAnsi="Century Gothic" w:cs="Times New Roman"/>
          <w:sz w:val="20"/>
          <w:szCs w:val="20"/>
        </w:rPr>
        <w:t>a</w:t>
      </w:r>
      <w:r w:rsidR="00896B20" w:rsidRPr="0074000C">
        <w:rPr>
          <w:rFonts w:ascii="Century Gothic" w:hAnsi="Century Gothic" w:cs="Times New Roman"/>
          <w:sz w:val="20"/>
          <w:szCs w:val="20"/>
        </w:rPr>
        <w:t>o</w:t>
      </w:r>
      <w:r w:rsidR="00B11A2D">
        <w:rPr>
          <w:rFonts w:ascii="Century Gothic" w:hAnsi="Century Gothic" w:cs="Times New Roman"/>
          <w:sz w:val="20"/>
          <w:szCs w:val="20"/>
        </w:rPr>
        <w:t>û</w:t>
      </w:r>
      <w:r w:rsidR="00896B20" w:rsidRPr="0074000C">
        <w:rPr>
          <w:rFonts w:ascii="Century Gothic" w:hAnsi="Century Gothic" w:cs="Times New Roman"/>
          <w:sz w:val="20"/>
          <w:szCs w:val="20"/>
        </w:rPr>
        <w:t>t 201</w:t>
      </w:r>
      <w:r w:rsidR="0057518E">
        <w:rPr>
          <w:rFonts w:ascii="Century Gothic" w:hAnsi="Century Gothic" w:cs="Times New Roman"/>
          <w:sz w:val="20"/>
          <w:szCs w:val="20"/>
        </w:rPr>
        <w:t>5</w:t>
      </w:r>
      <w:r w:rsidR="00896B20" w:rsidRPr="0074000C">
        <w:rPr>
          <w:rFonts w:ascii="Century Gothic" w:hAnsi="Century Gothic" w:cs="Times New Roman"/>
          <w:sz w:val="20"/>
          <w:szCs w:val="20"/>
        </w:rPr>
        <w:t xml:space="preserve"> au 31 déc</w:t>
      </w:r>
      <w:r w:rsidR="00B11A2D">
        <w:rPr>
          <w:rFonts w:ascii="Century Gothic" w:hAnsi="Century Gothic" w:cs="Times New Roman"/>
          <w:sz w:val="20"/>
          <w:szCs w:val="20"/>
        </w:rPr>
        <w:t>embre</w:t>
      </w:r>
      <w:r w:rsidR="00896B20" w:rsidRPr="0074000C">
        <w:rPr>
          <w:rFonts w:ascii="Century Gothic" w:hAnsi="Century Gothic" w:cs="Times New Roman"/>
          <w:sz w:val="20"/>
          <w:szCs w:val="20"/>
        </w:rPr>
        <w:t xml:space="preserve"> 201</w:t>
      </w:r>
      <w:r w:rsidR="0057518E">
        <w:rPr>
          <w:rFonts w:ascii="Century Gothic" w:hAnsi="Century Gothic" w:cs="Times New Roman"/>
          <w:sz w:val="20"/>
          <w:szCs w:val="20"/>
        </w:rPr>
        <w:t>9</w:t>
      </w:r>
      <w:r w:rsidR="0063644F" w:rsidRPr="0074000C">
        <w:rPr>
          <w:rFonts w:ascii="Century Gothic" w:hAnsi="Century Gothic" w:cs="Times New Roman"/>
          <w:sz w:val="20"/>
          <w:szCs w:val="20"/>
        </w:rPr>
        <w:t>.</w:t>
      </w:r>
    </w:p>
    <w:p w14:paraId="5564326E" w14:textId="1269F392" w:rsidR="002D3E94" w:rsidRDefault="002D3E94" w:rsidP="0063644F">
      <w:pPr>
        <w:pStyle w:val="Paragraphedeliste"/>
        <w:spacing w:after="0" w:line="276" w:lineRule="auto"/>
        <w:ind w:left="0"/>
        <w:jc w:val="both"/>
        <w:rPr>
          <w:rFonts w:ascii="Century Gothic" w:hAnsi="Century Gothic" w:cs="Times New Roman"/>
          <w:sz w:val="20"/>
          <w:szCs w:val="20"/>
        </w:rPr>
      </w:pPr>
      <w:r w:rsidRPr="005A2CA7">
        <w:rPr>
          <w:rFonts w:ascii="Century Gothic" w:hAnsi="Century Gothic" w:cs="Times New Roman"/>
          <w:sz w:val="20"/>
          <w:szCs w:val="20"/>
        </w:rPr>
        <w:t xml:space="preserve">Ainsi, le projet a été mis en œuvre par une équipe </w:t>
      </w:r>
      <w:r w:rsidR="00DE39AA" w:rsidRPr="005A2CA7">
        <w:rPr>
          <w:rFonts w:ascii="Century Gothic" w:hAnsi="Century Gothic" w:cs="Times New Roman"/>
          <w:sz w:val="20"/>
          <w:szCs w:val="20"/>
        </w:rPr>
        <w:t xml:space="preserve">constituée d’un coordonnateur, </w:t>
      </w:r>
      <w:r w:rsidRPr="005A2CA7">
        <w:rPr>
          <w:rFonts w:ascii="Century Gothic" w:hAnsi="Century Gothic" w:cs="Times New Roman"/>
          <w:sz w:val="20"/>
          <w:szCs w:val="20"/>
        </w:rPr>
        <w:t xml:space="preserve">de </w:t>
      </w:r>
      <w:r w:rsidR="0057518E" w:rsidRPr="005A2CA7">
        <w:rPr>
          <w:rFonts w:ascii="Century Gothic" w:hAnsi="Century Gothic" w:cs="Times New Roman"/>
          <w:sz w:val="20"/>
          <w:szCs w:val="20"/>
        </w:rPr>
        <w:t>4</w:t>
      </w:r>
      <w:r w:rsidRPr="005A2CA7">
        <w:rPr>
          <w:rFonts w:ascii="Century Gothic" w:hAnsi="Century Gothic" w:cs="Times New Roman"/>
          <w:sz w:val="20"/>
          <w:szCs w:val="20"/>
        </w:rPr>
        <w:t xml:space="preserve"> experts nationaux, </w:t>
      </w:r>
      <w:r w:rsidR="0057518E" w:rsidRPr="005A2CA7">
        <w:rPr>
          <w:rFonts w:ascii="Century Gothic" w:hAnsi="Century Gothic" w:cs="Times New Roman"/>
          <w:sz w:val="20"/>
          <w:szCs w:val="20"/>
        </w:rPr>
        <w:t xml:space="preserve">d’un conseiller technique international, </w:t>
      </w:r>
      <w:r w:rsidRPr="005A2CA7">
        <w:rPr>
          <w:rFonts w:ascii="Century Gothic" w:hAnsi="Century Gothic" w:cs="Times New Roman"/>
          <w:sz w:val="20"/>
          <w:szCs w:val="20"/>
        </w:rPr>
        <w:t>d’un</w:t>
      </w:r>
      <w:r w:rsidR="0057518E" w:rsidRPr="005A2CA7">
        <w:rPr>
          <w:rFonts w:ascii="Century Gothic" w:hAnsi="Century Gothic" w:cs="Times New Roman"/>
          <w:sz w:val="20"/>
          <w:szCs w:val="20"/>
        </w:rPr>
        <w:t>e</w:t>
      </w:r>
      <w:r w:rsidRPr="005A2CA7">
        <w:rPr>
          <w:rFonts w:ascii="Century Gothic" w:hAnsi="Century Gothic" w:cs="Times New Roman"/>
          <w:sz w:val="20"/>
          <w:szCs w:val="20"/>
        </w:rPr>
        <w:t xml:space="preserve"> assistant</w:t>
      </w:r>
      <w:r w:rsidR="0057518E" w:rsidRPr="005A2CA7">
        <w:rPr>
          <w:rFonts w:ascii="Century Gothic" w:hAnsi="Century Gothic" w:cs="Times New Roman"/>
          <w:sz w:val="20"/>
          <w:szCs w:val="20"/>
        </w:rPr>
        <w:t>e</w:t>
      </w:r>
      <w:r w:rsidRPr="005A2CA7">
        <w:rPr>
          <w:rFonts w:ascii="Century Gothic" w:hAnsi="Century Gothic" w:cs="Times New Roman"/>
          <w:sz w:val="20"/>
          <w:szCs w:val="20"/>
        </w:rPr>
        <w:t xml:space="preserve"> </w:t>
      </w:r>
      <w:r w:rsidR="0057518E" w:rsidRPr="005A2CA7">
        <w:rPr>
          <w:rFonts w:ascii="Century Gothic" w:hAnsi="Century Gothic" w:cs="Times New Roman"/>
          <w:sz w:val="20"/>
          <w:szCs w:val="20"/>
        </w:rPr>
        <w:t>comptable, d’une assistante administrative</w:t>
      </w:r>
      <w:r w:rsidRPr="005A2CA7">
        <w:rPr>
          <w:rFonts w:ascii="Century Gothic" w:hAnsi="Century Gothic" w:cs="Times New Roman"/>
          <w:sz w:val="20"/>
          <w:szCs w:val="20"/>
        </w:rPr>
        <w:t xml:space="preserve"> et d</w:t>
      </w:r>
      <w:r w:rsidR="00BB4F5F">
        <w:rPr>
          <w:rFonts w:ascii="Century Gothic" w:hAnsi="Century Gothic" w:cs="Times New Roman"/>
          <w:sz w:val="20"/>
          <w:szCs w:val="20"/>
        </w:rPr>
        <w:t>’un</w:t>
      </w:r>
      <w:r w:rsidR="00A71889" w:rsidRPr="005A2CA7">
        <w:rPr>
          <w:rFonts w:ascii="Century Gothic" w:hAnsi="Century Gothic" w:cs="Times New Roman"/>
          <w:sz w:val="20"/>
          <w:szCs w:val="20"/>
        </w:rPr>
        <w:t xml:space="preserve"> </w:t>
      </w:r>
      <w:r w:rsidRPr="005A2CA7">
        <w:rPr>
          <w:rFonts w:ascii="Century Gothic" w:hAnsi="Century Gothic" w:cs="Times New Roman"/>
          <w:sz w:val="20"/>
          <w:szCs w:val="20"/>
        </w:rPr>
        <w:t xml:space="preserve">chauffeur, sous la </w:t>
      </w:r>
      <w:r w:rsidR="0057518E" w:rsidRPr="005A2CA7">
        <w:rPr>
          <w:rFonts w:ascii="Century Gothic" w:hAnsi="Century Gothic" w:cs="Times New Roman"/>
          <w:sz w:val="20"/>
          <w:szCs w:val="20"/>
        </w:rPr>
        <w:t>supervision</w:t>
      </w:r>
      <w:r w:rsidRPr="005A2CA7">
        <w:rPr>
          <w:rFonts w:ascii="Century Gothic" w:hAnsi="Century Gothic" w:cs="Times New Roman"/>
          <w:sz w:val="20"/>
          <w:szCs w:val="20"/>
        </w:rPr>
        <w:t xml:space="preserve"> </w:t>
      </w:r>
      <w:r w:rsidR="00F23816">
        <w:rPr>
          <w:rFonts w:ascii="Century Gothic" w:hAnsi="Century Gothic" w:cs="Times New Roman"/>
          <w:sz w:val="20"/>
          <w:szCs w:val="20"/>
        </w:rPr>
        <w:t>de l’unité Environnement</w:t>
      </w:r>
      <w:r w:rsidR="00AE40CE" w:rsidRPr="005A2CA7">
        <w:rPr>
          <w:rFonts w:ascii="Century Gothic" w:hAnsi="Century Gothic" w:cs="Times New Roman"/>
          <w:sz w:val="20"/>
          <w:szCs w:val="20"/>
        </w:rPr>
        <w:t xml:space="preserve"> </w:t>
      </w:r>
      <w:r w:rsidR="0057518E" w:rsidRPr="005A2CA7">
        <w:rPr>
          <w:rFonts w:ascii="Century Gothic" w:hAnsi="Century Gothic" w:cs="Times New Roman"/>
          <w:sz w:val="20"/>
          <w:szCs w:val="20"/>
        </w:rPr>
        <w:t>Energie du PNUD</w:t>
      </w:r>
      <w:r w:rsidR="00257195" w:rsidRPr="005A2CA7">
        <w:rPr>
          <w:rFonts w:ascii="Century Gothic" w:hAnsi="Century Gothic" w:cs="Times New Roman"/>
          <w:sz w:val="20"/>
          <w:szCs w:val="20"/>
        </w:rPr>
        <w:t>.</w:t>
      </w:r>
    </w:p>
    <w:p w14:paraId="7FEF7F0C" w14:textId="77777777" w:rsidR="00FC4156" w:rsidRPr="0074000C" w:rsidRDefault="00FC4156" w:rsidP="0063644F">
      <w:pPr>
        <w:pStyle w:val="Paragraphedeliste"/>
        <w:spacing w:after="0" w:line="276" w:lineRule="auto"/>
        <w:ind w:left="0"/>
        <w:jc w:val="both"/>
        <w:rPr>
          <w:rFonts w:ascii="Century Gothic" w:hAnsi="Century Gothic" w:cs="Times New Roman"/>
          <w:sz w:val="20"/>
          <w:szCs w:val="20"/>
        </w:rPr>
      </w:pPr>
    </w:p>
    <w:p w14:paraId="21E9EE71" w14:textId="77777777" w:rsidR="00A33A88" w:rsidRPr="004F6955" w:rsidRDefault="00A33A88" w:rsidP="004F6955">
      <w:pPr>
        <w:pStyle w:val="EA2"/>
        <w:spacing w:line="276" w:lineRule="auto"/>
      </w:pPr>
      <w:bookmarkStart w:id="39" w:name="_Toc35897221"/>
      <w:r w:rsidRPr="004F6955">
        <w:t>Problèmes que le projet visait à régler</w:t>
      </w:r>
      <w:bookmarkEnd w:id="39"/>
    </w:p>
    <w:p w14:paraId="1AF41CB6" w14:textId="1613880A" w:rsidR="002205E3" w:rsidRPr="002205E3" w:rsidRDefault="002205E3" w:rsidP="002205E3">
      <w:pPr>
        <w:spacing w:after="0" w:line="276" w:lineRule="auto"/>
        <w:jc w:val="both"/>
        <w:rPr>
          <w:rFonts w:ascii="Century Gothic" w:hAnsi="Century Gothic"/>
          <w:sz w:val="20"/>
          <w:szCs w:val="20"/>
        </w:rPr>
      </w:pPr>
      <w:r w:rsidRPr="002205E3">
        <w:rPr>
          <w:rFonts w:ascii="Century Gothic" w:hAnsi="Century Gothic"/>
          <w:sz w:val="20"/>
          <w:szCs w:val="20"/>
        </w:rPr>
        <w:t xml:space="preserve">Le développement des filières de production des agrocarburants à base d'huile de Jatropha sur une échelle qui en fera une alternative aux produits pétroliers, tout en permettant aux acteurs du développement rural de s’approprier la production de </w:t>
      </w:r>
      <w:r w:rsidR="003076A2">
        <w:rPr>
          <w:rFonts w:ascii="Century Gothic" w:hAnsi="Century Gothic"/>
          <w:sz w:val="20"/>
          <w:szCs w:val="20"/>
        </w:rPr>
        <w:t>agrocarburants</w:t>
      </w:r>
      <w:r w:rsidRPr="002205E3">
        <w:rPr>
          <w:rFonts w:ascii="Century Gothic" w:hAnsi="Century Gothic"/>
          <w:sz w:val="20"/>
          <w:szCs w:val="20"/>
        </w:rPr>
        <w:t xml:space="preserve"> au Burkina Faso, est entravé par plusieurs barrières. Les barrières majeures au développement du marché de l’huile de Jatropha dans le pays sont les suivantes :</w:t>
      </w:r>
    </w:p>
    <w:p w14:paraId="2D4B7186" w14:textId="0DA12B64" w:rsidR="002205E3" w:rsidRPr="002205E3" w:rsidRDefault="00B11A2D" w:rsidP="000512E3">
      <w:pPr>
        <w:pStyle w:val="Paragraphedeliste"/>
        <w:numPr>
          <w:ilvl w:val="0"/>
          <w:numId w:val="43"/>
        </w:numPr>
        <w:spacing w:after="0" w:line="276" w:lineRule="auto"/>
        <w:jc w:val="both"/>
        <w:rPr>
          <w:rFonts w:ascii="Century Gothic" w:hAnsi="Century Gothic"/>
          <w:sz w:val="20"/>
          <w:szCs w:val="20"/>
        </w:rPr>
      </w:pPr>
      <w:proofErr w:type="gramStart"/>
      <w:r>
        <w:rPr>
          <w:rFonts w:ascii="Century Gothic" w:hAnsi="Century Gothic"/>
          <w:sz w:val="20"/>
          <w:szCs w:val="20"/>
        </w:rPr>
        <w:t>l</w:t>
      </w:r>
      <w:r w:rsidR="002205E3" w:rsidRPr="002205E3">
        <w:rPr>
          <w:rFonts w:ascii="Century Gothic" w:hAnsi="Century Gothic"/>
          <w:sz w:val="20"/>
          <w:szCs w:val="20"/>
        </w:rPr>
        <w:t>a</w:t>
      </w:r>
      <w:proofErr w:type="gramEnd"/>
      <w:r w:rsidR="002205E3" w:rsidRPr="002205E3">
        <w:rPr>
          <w:rFonts w:ascii="Century Gothic" w:hAnsi="Century Gothic"/>
          <w:sz w:val="20"/>
          <w:szCs w:val="20"/>
        </w:rPr>
        <w:t xml:space="preserve"> multiplicité des acteurs institutionnels et l’absence de concertation entre eux;</w:t>
      </w:r>
    </w:p>
    <w:p w14:paraId="424EE1AB" w14:textId="5441D4BC" w:rsidR="002205E3" w:rsidRPr="002205E3" w:rsidRDefault="00B11A2D" w:rsidP="000512E3">
      <w:pPr>
        <w:pStyle w:val="Paragraphedeliste"/>
        <w:numPr>
          <w:ilvl w:val="0"/>
          <w:numId w:val="43"/>
        </w:numPr>
        <w:spacing w:after="0" w:line="276" w:lineRule="auto"/>
        <w:jc w:val="both"/>
        <w:rPr>
          <w:rFonts w:ascii="Century Gothic" w:hAnsi="Century Gothic"/>
          <w:sz w:val="20"/>
          <w:szCs w:val="20"/>
        </w:rPr>
      </w:pPr>
      <w:proofErr w:type="gramStart"/>
      <w:r>
        <w:rPr>
          <w:rFonts w:ascii="Century Gothic" w:hAnsi="Century Gothic"/>
          <w:sz w:val="20"/>
          <w:szCs w:val="20"/>
        </w:rPr>
        <w:t>u</w:t>
      </w:r>
      <w:r w:rsidR="002205E3" w:rsidRPr="002205E3">
        <w:rPr>
          <w:rFonts w:ascii="Century Gothic" w:hAnsi="Century Gothic"/>
          <w:sz w:val="20"/>
          <w:szCs w:val="20"/>
        </w:rPr>
        <w:t>n</w:t>
      </w:r>
      <w:proofErr w:type="gramEnd"/>
      <w:r w:rsidR="002205E3" w:rsidRPr="002205E3">
        <w:rPr>
          <w:rFonts w:ascii="Century Gothic" w:hAnsi="Century Gothic"/>
          <w:sz w:val="20"/>
          <w:szCs w:val="20"/>
        </w:rPr>
        <w:t xml:space="preserve"> cadre réglementaire inadapté aux spécificités du domaine des agrocarburants ; </w:t>
      </w:r>
    </w:p>
    <w:p w14:paraId="67343B9B" w14:textId="7C8B02A4" w:rsidR="002205E3" w:rsidRPr="002205E3" w:rsidRDefault="00B11A2D" w:rsidP="000512E3">
      <w:pPr>
        <w:pStyle w:val="Paragraphedeliste"/>
        <w:numPr>
          <w:ilvl w:val="0"/>
          <w:numId w:val="43"/>
        </w:numPr>
        <w:spacing w:after="0" w:line="276" w:lineRule="auto"/>
        <w:jc w:val="both"/>
        <w:rPr>
          <w:rFonts w:ascii="Century Gothic" w:hAnsi="Century Gothic"/>
          <w:sz w:val="20"/>
          <w:szCs w:val="20"/>
        </w:rPr>
      </w:pPr>
      <w:proofErr w:type="gramStart"/>
      <w:r>
        <w:rPr>
          <w:rFonts w:ascii="Century Gothic" w:hAnsi="Century Gothic"/>
          <w:sz w:val="20"/>
          <w:szCs w:val="20"/>
        </w:rPr>
        <w:t>l</w:t>
      </w:r>
      <w:r w:rsidR="002205E3" w:rsidRPr="002205E3">
        <w:rPr>
          <w:rFonts w:ascii="Century Gothic" w:hAnsi="Century Gothic"/>
          <w:sz w:val="20"/>
          <w:szCs w:val="20"/>
        </w:rPr>
        <w:t>’absence</w:t>
      </w:r>
      <w:proofErr w:type="gramEnd"/>
      <w:r w:rsidR="002205E3" w:rsidRPr="002205E3">
        <w:rPr>
          <w:rFonts w:ascii="Century Gothic" w:hAnsi="Century Gothic"/>
          <w:sz w:val="20"/>
          <w:szCs w:val="20"/>
        </w:rPr>
        <w:t xml:space="preserve"> de maîtrise de la </w:t>
      </w:r>
      <w:r w:rsidR="00B87E1D" w:rsidRPr="002205E3">
        <w:rPr>
          <w:rFonts w:ascii="Century Gothic" w:hAnsi="Century Gothic"/>
          <w:sz w:val="20"/>
          <w:szCs w:val="20"/>
        </w:rPr>
        <w:t>productivité ;</w:t>
      </w:r>
      <w:r w:rsidR="002205E3" w:rsidRPr="002205E3">
        <w:rPr>
          <w:rFonts w:ascii="Century Gothic" w:hAnsi="Century Gothic"/>
          <w:sz w:val="20"/>
          <w:szCs w:val="20"/>
        </w:rPr>
        <w:t xml:space="preserve"> </w:t>
      </w:r>
    </w:p>
    <w:p w14:paraId="59DF8505" w14:textId="7BF13F51" w:rsidR="002205E3" w:rsidRPr="002205E3" w:rsidRDefault="00B11A2D" w:rsidP="000512E3">
      <w:pPr>
        <w:pStyle w:val="Paragraphedeliste"/>
        <w:numPr>
          <w:ilvl w:val="0"/>
          <w:numId w:val="43"/>
        </w:numPr>
        <w:spacing w:after="0" w:line="276" w:lineRule="auto"/>
        <w:jc w:val="both"/>
        <w:rPr>
          <w:rFonts w:ascii="Century Gothic" w:hAnsi="Century Gothic"/>
          <w:sz w:val="20"/>
          <w:szCs w:val="20"/>
        </w:rPr>
      </w:pPr>
      <w:proofErr w:type="gramStart"/>
      <w:r>
        <w:rPr>
          <w:rFonts w:ascii="Century Gothic" w:hAnsi="Century Gothic"/>
          <w:sz w:val="20"/>
          <w:szCs w:val="20"/>
        </w:rPr>
        <w:t>l</w:t>
      </w:r>
      <w:r w:rsidR="002205E3" w:rsidRPr="002205E3">
        <w:rPr>
          <w:rFonts w:ascii="Century Gothic" w:hAnsi="Century Gothic"/>
          <w:sz w:val="20"/>
          <w:szCs w:val="20"/>
        </w:rPr>
        <w:t>es</w:t>
      </w:r>
      <w:proofErr w:type="gramEnd"/>
      <w:r w:rsidR="002205E3" w:rsidRPr="002205E3">
        <w:rPr>
          <w:rFonts w:ascii="Century Gothic" w:hAnsi="Century Gothic"/>
          <w:sz w:val="20"/>
          <w:szCs w:val="20"/>
        </w:rPr>
        <w:t xml:space="preserve"> capacités limitées des acteurs </w:t>
      </w:r>
      <w:r w:rsidR="00B87E1D" w:rsidRPr="002205E3">
        <w:rPr>
          <w:rFonts w:ascii="Century Gothic" w:hAnsi="Century Gothic"/>
          <w:sz w:val="20"/>
          <w:szCs w:val="20"/>
        </w:rPr>
        <w:t>ruraux ;</w:t>
      </w:r>
    </w:p>
    <w:p w14:paraId="6EFEF73E" w14:textId="065697F7" w:rsidR="002205E3" w:rsidRPr="002205E3" w:rsidRDefault="00B11A2D" w:rsidP="000512E3">
      <w:pPr>
        <w:pStyle w:val="Paragraphedeliste"/>
        <w:numPr>
          <w:ilvl w:val="0"/>
          <w:numId w:val="43"/>
        </w:numPr>
        <w:spacing w:after="0" w:line="276" w:lineRule="auto"/>
        <w:jc w:val="both"/>
        <w:rPr>
          <w:rFonts w:ascii="Century Gothic" w:hAnsi="Century Gothic"/>
          <w:sz w:val="20"/>
          <w:szCs w:val="20"/>
        </w:rPr>
      </w:pPr>
      <w:proofErr w:type="gramStart"/>
      <w:r>
        <w:rPr>
          <w:rFonts w:ascii="Century Gothic" w:hAnsi="Century Gothic"/>
          <w:sz w:val="20"/>
          <w:szCs w:val="20"/>
        </w:rPr>
        <w:t>l</w:t>
      </w:r>
      <w:r w:rsidR="002205E3" w:rsidRPr="002205E3">
        <w:rPr>
          <w:rFonts w:ascii="Century Gothic" w:hAnsi="Century Gothic"/>
          <w:sz w:val="20"/>
          <w:szCs w:val="20"/>
        </w:rPr>
        <w:t>a</w:t>
      </w:r>
      <w:proofErr w:type="gramEnd"/>
      <w:r w:rsidR="002205E3" w:rsidRPr="002205E3">
        <w:rPr>
          <w:rFonts w:ascii="Century Gothic" w:hAnsi="Century Gothic"/>
          <w:sz w:val="20"/>
          <w:szCs w:val="20"/>
        </w:rPr>
        <w:t xml:space="preserve"> crédibilité de l'huile végétale comme agrocarburant et son adoption par le public comme nouvelle source d'énergie.</w:t>
      </w:r>
    </w:p>
    <w:p w14:paraId="58B08BDA" w14:textId="7DB8E398" w:rsidR="00065641" w:rsidRPr="002205E3" w:rsidRDefault="002205E3" w:rsidP="002205E3">
      <w:pPr>
        <w:spacing w:after="0" w:line="276" w:lineRule="auto"/>
        <w:jc w:val="both"/>
        <w:rPr>
          <w:rFonts w:ascii="Century Gothic" w:hAnsi="Century Gothic" w:cs="Times New Roman"/>
          <w:sz w:val="20"/>
          <w:szCs w:val="20"/>
        </w:rPr>
      </w:pPr>
      <w:r w:rsidRPr="002205E3">
        <w:rPr>
          <w:rFonts w:ascii="Century Gothic" w:hAnsi="Century Gothic"/>
          <w:sz w:val="20"/>
          <w:szCs w:val="20"/>
        </w:rPr>
        <w:t xml:space="preserve">Ces barrières sont plus ou moins les mêmes que celles identifiées et analysées dans une étude régionale sur </w:t>
      </w:r>
      <w:r w:rsidR="00B87E1D" w:rsidRPr="00E21E93">
        <w:rPr>
          <w:rFonts w:ascii="Century Gothic" w:hAnsi="Century Gothic"/>
          <w:sz w:val="20"/>
          <w:szCs w:val="20"/>
        </w:rPr>
        <w:t xml:space="preserve">les </w:t>
      </w:r>
      <w:r w:rsidR="00B87E1D" w:rsidRPr="00E21E93">
        <w:rPr>
          <w:rFonts w:ascii="Century Gothic" w:hAnsi="Century Gothic"/>
          <w:sz w:val="20"/>
        </w:rPr>
        <w:t>agrocarburants</w:t>
      </w:r>
      <w:r w:rsidRPr="00E21E93">
        <w:rPr>
          <w:rFonts w:ascii="Century Gothic" w:hAnsi="Century Gothic"/>
          <w:sz w:val="20"/>
          <w:szCs w:val="20"/>
        </w:rPr>
        <w:t xml:space="preserve"> réalisée</w:t>
      </w:r>
      <w:r w:rsidRPr="002205E3">
        <w:rPr>
          <w:rFonts w:ascii="Century Gothic" w:hAnsi="Century Gothic"/>
          <w:sz w:val="20"/>
          <w:szCs w:val="20"/>
        </w:rPr>
        <w:t xml:space="preserve"> par la CEDEAO en 2008. La levée de ces barrières permettrait non seulement de faciliter l'utilisation généralisée des agrocarburants tels que l’huile de Jatropha, </w:t>
      </w:r>
      <w:r w:rsidR="00A71889" w:rsidRPr="002205E3">
        <w:rPr>
          <w:rFonts w:ascii="Century Gothic" w:hAnsi="Century Gothic"/>
          <w:sz w:val="20"/>
          <w:szCs w:val="20"/>
        </w:rPr>
        <w:t>m</w:t>
      </w:r>
      <w:r w:rsidR="00A71889">
        <w:rPr>
          <w:rFonts w:ascii="Century Gothic" w:hAnsi="Century Gothic"/>
          <w:sz w:val="20"/>
          <w:szCs w:val="20"/>
        </w:rPr>
        <w:t>a</w:t>
      </w:r>
      <w:r w:rsidR="00A71889" w:rsidRPr="002205E3">
        <w:rPr>
          <w:rFonts w:ascii="Century Gothic" w:hAnsi="Century Gothic"/>
          <w:sz w:val="20"/>
          <w:szCs w:val="20"/>
        </w:rPr>
        <w:t>is</w:t>
      </w:r>
      <w:r w:rsidRPr="002205E3">
        <w:rPr>
          <w:rFonts w:ascii="Century Gothic" w:hAnsi="Century Gothic"/>
          <w:sz w:val="20"/>
          <w:szCs w:val="20"/>
        </w:rPr>
        <w:t xml:space="preserve"> aurait également un impact significatif sur la lutte contre la pauvreté et le développement régional</w:t>
      </w:r>
      <w:r w:rsidR="00AE40CE" w:rsidRPr="002205E3">
        <w:rPr>
          <w:rFonts w:ascii="Century Gothic" w:hAnsi="Century Gothic" w:cs="Times New Roman"/>
          <w:sz w:val="20"/>
          <w:szCs w:val="20"/>
        </w:rPr>
        <w:t>.</w:t>
      </w:r>
    </w:p>
    <w:p w14:paraId="07F20157" w14:textId="77777777" w:rsidR="00065641" w:rsidRPr="0074000C" w:rsidRDefault="00065641" w:rsidP="0063644F">
      <w:pPr>
        <w:pStyle w:val="Paragraphedeliste"/>
        <w:spacing w:after="0" w:line="276" w:lineRule="auto"/>
        <w:ind w:left="0"/>
        <w:jc w:val="both"/>
        <w:rPr>
          <w:rFonts w:ascii="Century Gothic" w:hAnsi="Century Gothic" w:cs="Times New Roman"/>
          <w:sz w:val="20"/>
          <w:szCs w:val="20"/>
        </w:rPr>
      </w:pPr>
    </w:p>
    <w:p w14:paraId="6A2A2398" w14:textId="77777777" w:rsidR="003C6F7E" w:rsidRPr="0074000C" w:rsidRDefault="003C6F7E" w:rsidP="004F6955">
      <w:pPr>
        <w:pStyle w:val="EA2"/>
        <w:spacing w:line="276" w:lineRule="auto"/>
      </w:pPr>
      <w:bookmarkStart w:id="40" w:name="_Toc35897222"/>
      <w:r w:rsidRPr="0074000C">
        <w:t>Objectifs immédiats et de développement du projet</w:t>
      </w:r>
      <w:bookmarkEnd w:id="40"/>
    </w:p>
    <w:p w14:paraId="7E5B8714" w14:textId="39003B46" w:rsidR="0057518E" w:rsidRPr="0057518E" w:rsidRDefault="0057518E" w:rsidP="0057518E">
      <w:pPr>
        <w:spacing w:after="0" w:line="276" w:lineRule="auto"/>
        <w:jc w:val="both"/>
        <w:rPr>
          <w:rFonts w:ascii="Century Gothic" w:hAnsi="Century Gothic" w:cs="Times New Roman"/>
          <w:sz w:val="20"/>
          <w:szCs w:val="20"/>
        </w:rPr>
      </w:pPr>
      <w:r w:rsidRPr="0057518E">
        <w:rPr>
          <w:rFonts w:ascii="Century Gothic" w:hAnsi="Century Gothic" w:cs="Times New Roman"/>
          <w:sz w:val="20"/>
          <w:szCs w:val="20"/>
        </w:rPr>
        <w:t xml:space="preserve">Le but du projet est la réduction des émissions de GES causées par les activités du transport et de </w:t>
      </w:r>
      <w:r w:rsidR="00F23816">
        <w:rPr>
          <w:rFonts w:ascii="Century Gothic" w:hAnsi="Century Gothic" w:cs="Times New Roman"/>
          <w:sz w:val="20"/>
          <w:szCs w:val="20"/>
        </w:rPr>
        <w:t>l’utilisation</w:t>
      </w:r>
      <w:r w:rsidRPr="0057518E">
        <w:rPr>
          <w:rFonts w:ascii="Century Gothic" w:hAnsi="Century Gothic" w:cs="Times New Roman"/>
          <w:sz w:val="20"/>
          <w:szCs w:val="20"/>
        </w:rPr>
        <w:t xml:space="preserve"> d'énergie dans les zones rurales du Burkina Faso. </w:t>
      </w:r>
    </w:p>
    <w:p w14:paraId="185A02AE" w14:textId="58EECC69" w:rsidR="0057518E" w:rsidRPr="0057518E" w:rsidRDefault="0057518E" w:rsidP="0057518E">
      <w:pPr>
        <w:spacing w:after="0" w:line="276" w:lineRule="auto"/>
        <w:jc w:val="both"/>
        <w:rPr>
          <w:rFonts w:ascii="Century Gothic" w:hAnsi="Century Gothic" w:cs="Times New Roman"/>
          <w:sz w:val="20"/>
          <w:szCs w:val="20"/>
        </w:rPr>
      </w:pPr>
      <w:r w:rsidRPr="0057518E">
        <w:rPr>
          <w:rFonts w:ascii="Century Gothic" w:hAnsi="Century Gothic" w:cs="Times New Roman"/>
          <w:sz w:val="20"/>
          <w:szCs w:val="20"/>
        </w:rPr>
        <w:t xml:space="preserve">L'objectif du projet est de développer le potentiel de réduction des gaz à effet de serre par la promotion de l'huile de Jatropha comme un substitut au diesel, au Burkina-Faso. Le projet </w:t>
      </w:r>
      <w:r>
        <w:rPr>
          <w:rFonts w:ascii="Century Gothic" w:hAnsi="Century Gothic" w:cs="Times New Roman"/>
          <w:sz w:val="20"/>
          <w:szCs w:val="20"/>
        </w:rPr>
        <w:t xml:space="preserve">devrait </w:t>
      </w:r>
      <w:r w:rsidRPr="0057518E">
        <w:rPr>
          <w:rFonts w:ascii="Century Gothic" w:hAnsi="Century Gothic" w:cs="Times New Roman"/>
          <w:sz w:val="20"/>
          <w:szCs w:val="20"/>
        </w:rPr>
        <w:t>faciliter la levée des barrières à la production et à l'utilisation durables de l'huile de Jatropha comme agrocarburants au Burkina Faso.</w:t>
      </w:r>
    </w:p>
    <w:p w14:paraId="59BE107A" w14:textId="55A6B19E" w:rsidR="00B03776" w:rsidRPr="0074000C" w:rsidRDefault="0057518E" w:rsidP="00B03776">
      <w:pPr>
        <w:spacing w:after="0" w:line="276" w:lineRule="auto"/>
        <w:jc w:val="both"/>
        <w:rPr>
          <w:rFonts w:ascii="Century Gothic" w:hAnsi="Century Gothic" w:cs="Times New Roman"/>
          <w:sz w:val="20"/>
          <w:szCs w:val="20"/>
        </w:rPr>
      </w:pPr>
      <w:r w:rsidRPr="0057518E">
        <w:rPr>
          <w:rFonts w:ascii="Century Gothic" w:hAnsi="Century Gothic" w:cs="Times New Roman"/>
          <w:sz w:val="20"/>
          <w:szCs w:val="20"/>
        </w:rPr>
        <w:t xml:space="preserve">Comme avantages connexes, le projet </w:t>
      </w:r>
      <w:r>
        <w:rPr>
          <w:rFonts w:ascii="Century Gothic" w:hAnsi="Century Gothic" w:cs="Times New Roman"/>
          <w:sz w:val="20"/>
          <w:szCs w:val="20"/>
        </w:rPr>
        <w:t>cherchait à contribuer</w:t>
      </w:r>
      <w:r w:rsidRPr="0057518E">
        <w:rPr>
          <w:rFonts w:ascii="Century Gothic" w:hAnsi="Century Gothic" w:cs="Times New Roman"/>
          <w:sz w:val="20"/>
          <w:szCs w:val="20"/>
        </w:rPr>
        <w:t xml:space="preserve"> de manière significative au développement rural par la promotion d'une production décentralisée de l'huile de Jatropha et d’un investissement privé écologique qui respecte les </w:t>
      </w:r>
      <w:r w:rsidR="00B87E1D" w:rsidRPr="0057518E">
        <w:rPr>
          <w:rFonts w:ascii="Century Gothic" w:hAnsi="Century Gothic" w:cs="Times New Roman"/>
          <w:sz w:val="20"/>
          <w:szCs w:val="20"/>
        </w:rPr>
        <w:t>critères sociaux</w:t>
      </w:r>
      <w:r w:rsidRPr="0057518E">
        <w:rPr>
          <w:rFonts w:ascii="Century Gothic" w:hAnsi="Century Gothic" w:cs="Times New Roman"/>
          <w:sz w:val="20"/>
          <w:szCs w:val="20"/>
        </w:rPr>
        <w:t xml:space="preserve"> et de durabilité</w:t>
      </w:r>
      <w:r w:rsidR="00B03776" w:rsidRPr="0074000C">
        <w:rPr>
          <w:rFonts w:ascii="Century Gothic" w:hAnsi="Century Gothic" w:cs="Times New Roman"/>
          <w:sz w:val="20"/>
          <w:szCs w:val="20"/>
        </w:rPr>
        <w:t>.</w:t>
      </w:r>
    </w:p>
    <w:p w14:paraId="6B8AEFC2" w14:textId="647B8B5E" w:rsidR="00B32733" w:rsidRPr="0074000C" w:rsidRDefault="00F44CA9" w:rsidP="0063644F">
      <w:pPr>
        <w:spacing w:after="0" w:line="276" w:lineRule="auto"/>
        <w:jc w:val="both"/>
        <w:rPr>
          <w:rFonts w:ascii="Century Gothic" w:hAnsi="Century Gothic" w:cs="Times New Roman"/>
          <w:sz w:val="20"/>
          <w:szCs w:val="20"/>
        </w:rPr>
      </w:pPr>
      <w:r w:rsidRPr="0074000C">
        <w:rPr>
          <w:rFonts w:ascii="Century Gothic" w:hAnsi="Century Gothic" w:cs="Times New Roman"/>
          <w:sz w:val="20"/>
          <w:szCs w:val="20"/>
        </w:rPr>
        <w:t>Au regard du document de projet,</w:t>
      </w:r>
      <w:r w:rsidR="00B32733" w:rsidRPr="0074000C">
        <w:rPr>
          <w:rFonts w:ascii="Century Gothic" w:hAnsi="Century Gothic" w:cs="Times New Roman"/>
          <w:sz w:val="20"/>
          <w:szCs w:val="20"/>
        </w:rPr>
        <w:t xml:space="preserve"> les objectifs immédiats du projet correspond</w:t>
      </w:r>
      <w:r w:rsidR="000E09DC" w:rsidRPr="0074000C">
        <w:rPr>
          <w:rFonts w:ascii="Century Gothic" w:hAnsi="Century Gothic" w:cs="Times New Roman"/>
          <w:sz w:val="20"/>
          <w:szCs w:val="20"/>
        </w:rPr>
        <w:t>e</w:t>
      </w:r>
      <w:r w:rsidR="00B32733" w:rsidRPr="0074000C">
        <w:rPr>
          <w:rFonts w:ascii="Century Gothic" w:hAnsi="Century Gothic" w:cs="Times New Roman"/>
          <w:sz w:val="20"/>
          <w:szCs w:val="20"/>
        </w:rPr>
        <w:t xml:space="preserve">nt aux domaines de résultats </w:t>
      </w:r>
      <w:r w:rsidR="00EA4A48" w:rsidRPr="0074000C">
        <w:rPr>
          <w:rFonts w:ascii="Century Gothic" w:hAnsi="Century Gothic" w:cs="Times New Roman"/>
          <w:sz w:val="20"/>
          <w:szCs w:val="20"/>
        </w:rPr>
        <w:t xml:space="preserve">pouvant être appréhendés </w:t>
      </w:r>
      <w:r w:rsidRPr="0074000C">
        <w:rPr>
          <w:rFonts w:ascii="Century Gothic" w:hAnsi="Century Gothic" w:cs="Times New Roman"/>
          <w:sz w:val="20"/>
          <w:szCs w:val="20"/>
        </w:rPr>
        <w:t>sur la seule base</w:t>
      </w:r>
      <w:r w:rsidR="00EA4A48" w:rsidRPr="0074000C">
        <w:rPr>
          <w:rFonts w:ascii="Century Gothic" w:hAnsi="Century Gothic" w:cs="Times New Roman"/>
          <w:sz w:val="20"/>
          <w:szCs w:val="20"/>
        </w:rPr>
        <w:t xml:space="preserve"> </w:t>
      </w:r>
      <w:r w:rsidRPr="0074000C">
        <w:rPr>
          <w:rFonts w:ascii="Century Gothic" w:hAnsi="Century Gothic" w:cs="Times New Roman"/>
          <w:sz w:val="20"/>
          <w:szCs w:val="20"/>
        </w:rPr>
        <w:t>des actions planifiée</w:t>
      </w:r>
      <w:r w:rsidR="00AE40CE">
        <w:rPr>
          <w:rFonts w:ascii="Century Gothic" w:hAnsi="Century Gothic" w:cs="Times New Roman"/>
          <w:sz w:val="20"/>
          <w:szCs w:val="20"/>
        </w:rPr>
        <w:t>s</w:t>
      </w:r>
      <w:r w:rsidRPr="0074000C">
        <w:rPr>
          <w:rFonts w:ascii="Century Gothic" w:hAnsi="Century Gothic" w:cs="Times New Roman"/>
          <w:sz w:val="20"/>
          <w:szCs w:val="20"/>
        </w:rPr>
        <w:t xml:space="preserve"> dans le cadre du</w:t>
      </w:r>
      <w:r w:rsidR="00EA4A48" w:rsidRPr="0074000C">
        <w:rPr>
          <w:rFonts w:ascii="Century Gothic" w:hAnsi="Century Gothic" w:cs="Times New Roman"/>
          <w:sz w:val="20"/>
          <w:szCs w:val="20"/>
        </w:rPr>
        <w:t xml:space="preserve"> projet</w:t>
      </w:r>
      <w:r w:rsidR="00B806D1" w:rsidRPr="0074000C">
        <w:rPr>
          <w:rFonts w:ascii="Century Gothic" w:hAnsi="Century Gothic" w:cs="Times New Roman"/>
          <w:sz w:val="20"/>
          <w:szCs w:val="20"/>
        </w:rPr>
        <w:t> :</w:t>
      </w:r>
    </w:p>
    <w:p w14:paraId="14FEDB15" w14:textId="5C24CC22" w:rsidR="004F4CCF" w:rsidRPr="004F4CCF" w:rsidRDefault="004F4CCF" w:rsidP="003B1C02">
      <w:pPr>
        <w:pStyle w:val="Paragraphedeliste"/>
        <w:numPr>
          <w:ilvl w:val="0"/>
          <w:numId w:val="86"/>
        </w:numPr>
        <w:spacing w:after="0" w:line="276" w:lineRule="auto"/>
        <w:jc w:val="both"/>
        <w:rPr>
          <w:rFonts w:ascii="Century Gothic" w:hAnsi="Century Gothic" w:cs="Times New Roman"/>
          <w:sz w:val="20"/>
          <w:szCs w:val="20"/>
        </w:rPr>
      </w:pPr>
      <w:r w:rsidRPr="004F4CCF">
        <w:rPr>
          <w:rFonts w:ascii="Century Gothic" w:hAnsi="Century Gothic" w:cs="Times New Roman"/>
          <w:sz w:val="20"/>
          <w:szCs w:val="20"/>
        </w:rPr>
        <w:t xml:space="preserve">Composante </w:t>
      </w:r>
      <w:r w:rsidR="00B87E1D" w:rsidRPr="004F4CCF">
        <w:rPr>
          <w:rFonts w:ascii="Century Gothic" w:hAnsi="Century Gothic" w:cs="Times New Roman"/>
          <w:sz w:val="20"/>
          <w:szCs w:val="20"/>
        </w:rPr>
        <w:t>1 :</w:t>
      </w:r>
      <w:r w:rsidRPr="004F4CCF">
        <w:rPr>
          <w:rFonts w:ascii="Century Gothic" w:hAnsi="Century Gothic" w:cs="Times New Roman"/>
          <w:sz w:val="20"/>
          <w:szCs w:val="20"/>
        </w:rPr>
        <w:t xml:space="preserve"> Mise en place d'une stratégie et d'un cadre pour le développement de l'huile de Jatropha comme agrocarburants durable</w:t>
      </w:r>
    </w:p>
    <w:p w14:paraId="10276350" w14:textId="2BA0B2F1" w:rsidR="004F4CCF" w:rsidRPr="004F4CCF" w:rsidRDefault="004F4CCF" w:rsidP="003B1C02">
      <w:pPr>
        <w:pStyle w:val="Paragraphedeliste"/>
        <w:numPr>
          <w:ilvl w:val="0"/>
          <w:numId w:val="86"/>
        </w:numPr>
        <w:spacing w:after="0" w:line="276" w:lineRule="auto"/>
        <w:jc w:val="both"/>
        <w:rPr>
          <w:rFonts w:ascii="Century Gothic" w:hAnsi="Century Gothic" w:cs="Times New Roman"/>
          <w:sz w:val="20"/>
          <w:szCs w:val="20"/>
        </w:rPr>
      </w:pPr>
      <w:r w:rsidRPr="004F4CCF">
        <w:rPr>
          <w:rFonts w:ascii="Century Gothic" w:hAnsi="Century Gothic" w:cs="Times New Roman"/>
          <w:sz w:val="20"/>
          <w:szCs w:val="20"/>
        </w:rPr>
        <w:t xml:space="preserve">Composante </w:t>
      </w:r>
      <w:r w:rsidR="00B87E1D" w:rsidRPr="004F4CCF">
        <w:rPr>
          <w:rFonts w:ascii="Century Gothic" w:hAnsi="Century Gothic" w:cs="Times New Roman"/>
          <w:sz w:val="20"/>
          <w:szCs w:val="20"/>
        </w:rPr>
        <w:t>2 :</w:t>
      </w:r>
      <w:r w:rsidRPr="004F4CCF">
        <w:rPr>
          <w:rFonts w:ascii="Century Gothic" w:hAnsi="Century Gothic" w:cs="Times New Roman"/>
          <w:sz w:val="20"/>
          <w:szCs w:val="20"/>
        </w:rPr>
        <w:t xml:space="preserve"> Lever des barrières à l'investissement privé dans la production d'huile de Jatropha</w:t>
      </w:r>
    </w:p>
    <w:p w14:paraId="5219ADC2" w14:textId="6F76DE48" w:rsidR="004F4CCF" w:rsidRPr="004F4CCF" w:rsidRDefault="004F4CCF" w:rsidP="003B1C02">
      <w:pPr>
        <w:pStyle w:val="Paragraphedeliste"/>
        <w:numPr>
          <w:ilvl w:val="0"/>
          <w:numId w:val="86"/>
        </w:numPr>
        <w:spacing w:after="0" w:line="276" w:lineRule="auto"/>
        <w:jc w:val="both"/>
        <w:rPr>
          <w:rFonts w:ascii="Century Gothic" w:hAnsi="Century Gothic" w:cs="Times New Roman"/>
          <w:sz w:val="20"/>
          <w:szCs w:val="20"/>
        </w:rPr>
      </w:pPr>
      <w:r w:rsidRPr="004F4CCF">
        <w:rPr>
          <w:rFonts w:ascii="Century Gothic" w:hAnsi="Century Gothic" w:cs="Times New Roman"/>
          <w:sz w:val="20"/>
          <w:szCs w:val="20"/>
        </w:rPr>
        <w:lastRenderedPageBreak/>
        <w:t xml:space="preserve">Composante </w:t>
      </w:r>
      <w:r w:rsidR="00B87E1D" w:rsidRPr="004F4CCF">
        <w:rPr>
          <w:rFonts w:ascii="Century Gothic" w:hAnsi="Century Gothic" w:cs="Times New Roman"/>
          <w:sz w:val="20"/>
          <w:szCs w:val="20"/>
        </w:rPr>
        <w:t>3 :</w:t>
      </w:r>
      <w:r w:rsidRPr="004F4CCF">
        <w:rPr>
          <w:rFonts w:ascii="Century Gothic" w:hAnsi="Century Gothic" w:cs="Times New Roman"/>
          <w:sz w:val="20"/>
          <w:szCs w:val="20"/>
        </w:rPr>
        <w:t xml:space="preserve"> Renforcement des capacités de R&amp;D sur l'huile de Jatropha et son utilisation </w:t>
      </w:r>
    </w:p>
    <w:p w14:paraId="3E2BC012" w14:textId="191C135A" w:rsidR="004F4CCF" w:rsidRPr="004F4CCF" w:rsidRDefault="004F4CCF" w:rsidP="003B1C02">
      <w:pPr>
        <w:pStyle w:val="Paragraphedeliste"/>
        <w:numPr>
          <w:ilvl w:val="0"/>
          <w:numId w:val="86"/>
        </w:numPr>
        <w:spacing w:after="0" w:line="276" w:lineRule="auto"/>
        <w:jc w:val="both"/>
        <w:rPr>
          <w:rFonts w:ascii="Century Gothic" w:hAnsi="Century Gothic" w:cs="Times New Roman"/>
          <w:sz w:val="20"/>
          <w:szCs w:val="20"/>
        </w:rPr>
      </w:pPr>
      <w:r w:rsidRPr="004F4CCF">
        <w:rPr>
          <w:rFonts w:ascii="Century Gothic" w:hAnsi="Century Gothic" w:cs="Times New Roman"/>
          <w:sz w:val="20"/>
          <w:szCs w:val="20"/>
        </w:rPr>
        <w:t xml:space="preserve">Composante </w:t>
      </w:r>
      <w:r w:rsidR="00B87E1D" w:rsidRPr="004F4CCF">
        <w:rPr>
          <w:rFonts w:ascii="Century Gothic" w:hAnsi="Century Gothic" w:cs="Times New Roman"/>
          <w:sz w:val="20"/>
          <w:szCs w:val="20"/>
        </w:rPr>
        <w:t>4 :</w:t>
      </w:r>
      <w:r w:rsidRPr="004F4CCF">
        <w:rPr>
          <w:rFonts w:ascii="Century Gothic" w:hAnsi="Century Gothic" w:cs="Times New Roman"/>
          <w:sz w:val="20"/>
          <w:szCs w:val="20"/>
        </w:rPr>
        <w:t xml:space="preserve"> Faciliter l’appropriation de la production d’huile de Jatropha par les acteurs ruraux </w:t>
      </w:r>
    </w:p>
    <w:p w14:paraId="5953A390" w14:textId="22067944" w:rsidR="006D661C" w:rsidRDefault="004F4CCF" w:rsidP="006D661C">
      <w:pPr>
        <w:pStyle w:val="Paragraphedeliste"/>
        <w:numPr>
          <w:ilvl w:val="0"/>
          <w:numId w:val="86"/>
        </w:numPr>
        <w:spacing w:after="0" w:line="276" w:lineRule="auto"/>
        <w:jc w:val="both"/>
        <w:rPr>
          <w:rFonts w:ascii="Century Gothic" w:hAnsi="Century Gothic" w:cs="Times New Roman"/>
          <w:sz w:val="20"/>
          <w:szCs w:val="20"/>
        </w:rPr>
      </w:pPr>
      <w:r w:rsidRPr="004F4CCF">
        <w:rPr>
          <w:rFonts w:ascii="Century Gothic" w:hAnsi="Century Gothic" w:cs="Times New Roman"/>
          <w:sz w:val="20"/>
          <w:szCs w:val="20"/>
        </w:rPr>
        <w:t xml:space="preserve">Composante </w:t>
      </w:r>
      <w:r w:rsidR="00B87E1D" w:rsidRPr="004F4CCF">
        <w:rPr>
          <w:rFonts w:ascii="Century Gothic" w:hAnsi="Century Gothic" w:cs="Times New Roman"/>
          <w:sz w:val="20"/>
          <w:szCs w:val="20"/>
        </w:rPr>
        <w:t>5 :</w:t>
      </w:r>
      <w:r w:rsidRPr="004F4CCF">
        <w:rPr>
          <w:rFonts w:ascii="Century Gothic" w:hAnsi="Century Gothic" w:cs="Times New Roman"/>
          <w:sz w:val="20"/>
          <w:szCs w:val="20"/>
        </w:rPr>
        <w:t xml:space="preserve"> Promouvoir l’huile de Jatropha comme alternative aux carburants dérivés du pétrole </w:t>
      </w:r>
    </w:p>
    <w:p w14:paraId="42249C4E" w14:textId="77777777" w:rsidR="00046091" w:rsidRPr="00046091" w:rsidRDefault="00046091" w:rsidP="00046091">
      <w:pPr>
        <w:spacing w:after="0" w:line="276" w:lineRule="auto"/>
        <w:jc w:val="both"/>
        <w:rPr>
          <w:rFonts w:ascii="Century Gothic" w:hAnsi="Century Gothic" w:cs="Times New Roman"/>
          <w:sz w:val="20"/>
          <w:szCs w:val="20"/>
        </w:rPr>
      </w:pPr>
    </w:p>
    <w:p w14:paraId="612E1F38" w14:textId="053B8C94" w:rsidR="00D41392" w:rsidRDefault="00B806D1" w:rsidP="004F6955">
      <w:pPr>
        <w:pStyle w:val="EA2"/>
        <w:spacing w:line="276" w:lineRule="auto"/>
      </w:pPr>
      <w:bookmarkStart w:id="41" w:name="_Toc35897223"/>
      <w:r w:rsidRPr="004F6955">
        <w:t xml:space="preserve">Indicateurs de base mis en </w:t>
      </w:r>
      <w:r w:rsidR="0088076A" w:rsidRPr="004F6955">
        <w:t>place</w:t>
      </w:r>
      <w:r w:rsidR="0088076A">
        <w:t xml:space="preserve"> (</w:t>
      </w:r>
      <w:r w:rsidR="00E10961">
        <w:t>Détails en Annexes)</w:t>
      </w:r>
      <w:bookmarkEnd w:id="41"/>
    </w:p>
    <w:p w14:paraId="588CC4BC" w14:textId="77777777" w:rsidR="00046091" w:rsidRPr="004F6955" w:rsidRDefault="00046091" w:rsidP="00046091">
      <w:pPr>
        <w:pStyle w:val="EA2"/>
        <w:numPr>
          <w:ilvl w:val="0"/>
          <w:numId w:val="0"/>
        </w:numPr>
        <w:spacing w:line="276" w:lineRule="auto"/>
        <w:ind w:left="862"/>
      </w:pPr>
    </w:p>
    <w:p w14:paraId="40702AFA" w14:textId="6E92F059" w:rsidR="00FF3DB7" w:rsidRDefault="00C65ABD" w:rsidP="00475C52">
      <w:pPr>
        <w:spacing w:after="0" w:line="276" w:lineRule="auto"/>
        <w:jc w:val="both"/>
        <w:rPr>
          <w:rFonts w:ascii="Century Gothic" w:hAnsi="Century Gothic" w:cs="Times New Roman"/>
          <w:sz w:val="20"/>
          <w:szCs w:val="20"/>
        </w:rPr>
      </w:pPr>
      <w:r w:rsidRPr="009F6A07">
        <w:rPr>
          <w:rFonts w:ascii="Century Gothic" w:hAnsi="Century Gothic" w:cs="Times New Roman"/>
          <w:sz w:val="20"/>
          <w:szCs w:val="20"/>
        </w:rPr>
        <w:t xml:space="preserve">On dénombre </w:t>
      </w:r>
      <w:r w:rsidR="007F0190" w:rsidRPr="009F6A07">
        <w:rPr>
          <w:rFonts w:ascii="Century Gothic" w:hAnsi="Century Gothic" w:cs="Times New Roman"/>
          <w:sz w:val="20"/>
          <w:szCs w:val="20"/>
        </w:rPr>
        <w:t>3 indicateurs d’objectifs</w:t>
      </w:r>
      <w:r w:rsidR="005F1F8C">
        <w:rPr>
          <w:rFonts w:ascii="Century Gothic" w:hAnsi="Century Gothic" w:cs="Times New Roman"/>
          <w:sz w:val="20"/>
          <w:szCs w:val="20"/>
        </w:rPr>
        <w:t>,</w:t>
      </w:r>
      <w:r w:rsidR="007F0190" w:rsidRPr="009F6A07">
        <w:rPr>
          <w:rFonts w:ascii="Century Gothic" w:hAnsi="Century Gothic" w:cs="Times New Roman"/>
          <w:sz w:val="20"/>
          <w:szCs w:val="20"/>
        </w:rPr>
        <w:t xml:space="preserve"> </w:t>
      </w:r>
      <w:r w:rsidRPr="009F6A07">
        <w:rPr>
          <w:rFonts w:ascii="Century Gothic" w:hAnsi="Century Gothic" w:cs="Times New Roman"/>
          <w:sz w:val="20"/>
          <w:szCs w:val="20"/>
        </w:rPr>
        <w:t>12 indicateurs d’effets</w:t>
      </w:r>
      <w:r w:rsidR="005F1F8C">
        <w:rPr>
          <w:rFonts w:ascii="Century Gothic" w:hAnsi="Century Gothic" w:cs="Times New Roman"/>
          <w:sz w:val="20"/>
          <w:szCs w:val="20"/>
        </w:rPr>
        <w:t xml:space="preserve"> et</w:t>
      </w:r>
      <w:r w:rsidRPr="009F6A07">
        <w:rPr>
          <w:rFonts w:ascii="Century Gothic" w:hAnsi="Century Gothic" w:cs="Times New Roman"/>
          <w:sz w:val="20"/>
          <w:szCs w:val="20"/>
        </w:rPr>
        <w:t xml:space="preserve"> 35 indicateurs de résultats</w:t>
      </w:r>
      <w:r w:rsidR="00FA79D3">
        <w:rPr>
          <w:rFonts w:ascii="Century Gothic" w:hAnsi="Century Gothic" w:cs="Times New Roman"/>
          <w:sz w:val="20"/>
          <w:szCs w:val="20"/>
        </w:rPr>
        <w:t xml:space="preserve">. Une dizaine </w:t>
      </w:r>
      <w:r w:rsidR="007F0190" w:rsidRPr="009F6A07">
        <w:rPr>
          <w:rFonts w:ascii="Century Gothic" w:hAnsi="Century Gothic" w:cs="Times New Roman"/>
          <w:sz w:val="20"/>
          <w:szCs w:val="20"/>
        </w:rPr>
        <w:t xml:space="preserve">des 35 indicateurs de </w:t>
      </w:r>
      <w:r w:rsidR="00D80E5B" w:rsidRPr="009F6A07">
        <w:rPr>
          <w:rFonts w:ascii="Century Gothic" w:hAnsi="Century Gothic" w:cs="Times New Roman"/>
          <w:sz w:val="20"/>
          <w:szCs w:val="20"/>
        </w:rPr>
        <w:t>résultat ne sont pas adéquatement formulés comme tel</w:t>
      </w:r>
      <w:r w:rsidR="00FA79D3">
        <w:rPr>
          <w:rFonts w:ascii="Century Gothic" w:hAnsi="Century Gothic" w:cs="Times New Roman"/>
          <w:sz w:val="20"/>
          <w:szCs w:val="20"/>
        </w:rPr>
        <w:t xml:space="preserve">. </w:t>
      </w:r>
      <w:r w:rsidR="00FF3DB7">
        <w:rPr>
          <w:rFonts w:ascii="Century Gothic" w:hAnsi="Century Gothic" w:cs="Times New Roman"/>
          <w:sz w:val="20"/>
          <w:szCs w:val="20"/>
        </w:rPr>
        <w:t xml:space="preserve">Le tableau </w:t>
      </w:r>
      <w:r w:rsidR="005F1F8C">
        <w:rPr>
          <w:rFonts w:ascii="Century Gothic" w:hAnsi="Century Gothic" w:cs="Times New Roman"/>
          <w:sz w:val="20"/>
          <w:szCs w:val="20"/>
        </w:rPr>
        <w:t>3</w:t>
      </w:r>
      <w:r w:rsidR="00FF3DB7">
        <w:rPr>
          <w:rFonts w:ascii="Century Gothic" w:hAnsi="Century Gothic" w:cs="Times New Roman"/>
          <w:sz w:val="20"/>
          <w:szCs w:val="20"/>
        </w:rPr>
        <w:t xml:space="preserve"> correspond </w:t>
      </w:r>
      <w:r w:rsidR="00475C52">
        <w:rPr>
          <w:rFonts w:ascii="Century Gothic" w:hAnsi="Century Gothic" w:cs="Times New Roman"/>
          <w:sz w:val="20"/>
          <w:szCs w:val="20"/>
        </w:rPr>
        <w:t>à</w:t>
      </w:r>
      <w:r w:rsidR="00FF3DB7">
        <w:rPr>
          <w:rFonts w:ascii="Century Gothic" w:hAnsi="Century Gothic" w:cs="Times New Roman"/>
          <w:sz w:val="20"/>
          <w:szCs w:val="20"/>
        </w:rPr>
        <w:t xml:space="preserve"> une proposition de formulation de ces indicateurs qui pourrait </w:t>
      </w:r>
      <w:r w:rsidR="00475C52">
        <w:rPr>
          <w:rFonts w:ascii="Century Gothic" w:hAnsi="Century Gothic" w:cs="Times New Roman"/>
          <w:sz w:val="20"/>
          <w:szCs w:val="20"/>
        </w:rPr>
        <w:t>être</w:t>
      </w:r>
      <w:r w:rsidR="00FF3DB7">
        <w:rPr>
          <w:rFonts w:ascii="Century Gothic" w:hAnsi="Century Gothic" w:cs="Times New Roman"/>
          <w:sz w:val="20"/>
          <w:szCs w:val="20"/>
        </w:rPr>
        <w:t xml:space="preserve"> </w:t>
      </w:r>
      <w:r w:rsidR="00475C52">
        <w:rPr>
          <w:rFonts w:ascii="Century Gothic" w:hAnsi="Century Gothic" w:cs="Times New Roman"/>
          <w:sz w:val="20"/>
          <w:szCs w:val="20"/>
        </w:rPr>
        <w:t>considérée</w:t>
      </w:r>
      <w:r w:rsidR="00FF3DB7">
        <w:rPr>
          <w:rFonts w:ascii="Century Gothic" w:hAnsi="Century Gothic" w:cs="Times New Roman"/>
          <w:sz w:val="20"/>
          <w:szCs w:val="20"/>
        </w:rPr>
        <w:t xml:space="preserve"> pour des phases </w:t>
      </w:r>
      <w:r w:rsidR="00475C52">
        <w:rPr>
          <w:rFonts w:ascii="Century Gothic" w:hAnsi="Century Gothic" w:cs="Times New Roman"/>
          <w:sz w:val="20"/>
          <w:szCs w:val="20"/>
        </w:rPr>
        <w:t>ultérieures</w:t>
      </w:r>
      <w:r w:rsidR="00FF3DB7">
        <w:rPr>
          <w:rFonts w:ascii="Century Gothic" w:hAnsi="Century Gothic" w:cs="Times New Roman"/>
          <w:sz w:val="20"/>
          <w:szCs w:val="20"/>
        </w:rPr>
        <w:t xml:space="preserve"> du </w:t>
      </w:r>
      <w:r w:rsidR="00046091">
        <w:rPr>
          <w:rFonts w:ascii="Century Gothic" w:hAnsi="Century Gothic" w:cs="Times New Roman"/>
          <w:sz w:val="20"/>
          <w:szCs w:val="20"/>
        </w:rPr>
        <w:t>projet.</w:t>
      </w:r>
    </w:p>
    <w:p w14:paraId="2F770D07" w14:textId="77777777" w:rsidR="00046091" w:rsidRDefault="00046091" w:rsidP="00475C52">
      <w:pPr>
        <w:spacing w:after="0" w:line="276" w:lineRule="auto"/>
        <w:jc w:val="both"/>
        <w:rPr>
          <w:rFonts w:ascii="Century Gothic" w:hAnsi="Century Gothic" w:cs="Times New Roman"/>
          <w:sz w:val="20"/>
          <w:szCs w:val="20"/>
        </w:rPr>
      </w:pPr>
    </w:p>
    <w:p w14:paraId="42525F5E" w14:textId="60B16C8C" w:rsidR="00A27DD1" w:rsidRDefault="00A27DD1" w:rsidP="00A27DD1">
      <w:pPr>
        <w:pStyle w:val="Lgende"/>
        <w:keepNext/>
      </w:pPr>
      <w:bookmarkStart w:id="42" w:name="_Toc35897008"/>
      <w:r>
        <w:t xml:space="preserve">Tableau </w:t>
      </w:r>
      <w:r w:rsidR="00370154">
        <w:rPr>
          <w:noProof/>
        </w:rPr>
        <w:fldChar w:fldCharType="begin"/>
      </w:r>
      <w:r w:rsidR="00370154">
        <w:rPr>
          <w:noProof/>
        </w:rPr>
        <w:instrText xml:space="preserve"> SEQ Tableau \* ARABIC </w:instrText>
      </w:r>
      <w:r w:rsidR="00370154">
        <w:rPr>
          <w:noProof/>
        </w:rPr>
        <w:fldChar w:fldCharType="separate"/>
      </w:r>
      <w:r>
        <w:rPr>
          <w:noProof/>
        </w:rPr>
        <w:t>3</w:t>
      </w:r>
      <w:r w:rsidR="00370154">
        <w:rPr>
          <w:noProof/>
        </w:rPr>
        <w:fldChar w:fldCharType="end"/>
      </w:r>
      <w:r>
        <w:t>: Proposition de formulation de quelques indicateurs</w:t>
      </w:r>
      <w:bookmarkEnd w:id="42"/>
    </w:p>
    <w:tbl>
      <w:tblPr>
        <w:tblStyle w:val="Grilledutableau"/>
        <w:tblW w:w="9214" w:type="dxa"/>
        <w:tblInd w:w="-5" w:type="dxa"/>
        <w:tblLook w:val="04A0" w:firstRow="1" w:lastRow="0" w:firstColumn="1" w:lastColumn="0" w:noHBand="0" w:noVBand="1"/>
      </w:tblPr>
      <w:tblGrid>
        <w:gridCol w:w="4818"/>
        <w:gridCol w:w="4396"/>
      </w:tblGrid>
      <w:tr w:rsidR="00E02CC1" w14:paraId="74F901A6" w14:textId="77777777" w:rsidTr="00DD0BAB">
        <w:tc>
          <w:tcPr>
            <w:tcW w:w="4818" w:type="dxa"/>
          </w:tcPr>
          <w:p w14:paraId="66A712A6" w14:textId="1B86BD2C" w:rsidR="00E02CC1" w:rsidRDefault="00DD0BAB" w:rsidP="00DD0BAB">
            <w:pPr>
              <w:pStyle w:val="Paragraphedeliste"/>
              <w:ind w:left="0"/>
              <w:jc w:val="both"/>
            </w:pPr>
            <w:r>
              <w:t>Libellé de l’indicateur dans le cadre de résultats</w:t>
            </w:r>
          </w:p>
        </w:tc>
        <w:tc>
          <w:tcPr>
            <w:tcW w:w="4396" w:type="dxa"/>
          </w:tcPr>
          <w:p w14:paraId="32835FA5" w14:textId="7FB38256" w:rsidR="00E02CC1" w:rsidRDefault="00DD0BAB" w:rsidP="00022DDE">
            <w:pPr>
              <w:pStyle w:val="Paragraphedeliste"/>
              <w:ind w:left="0"/>
              <w:jc w:val="both"/>
            </w:pPr>
            <w:r>
              <w:t>Proposition de formulation</w:t>
            </w:r>
          </w:p>
        </w:tc>
      </w:tr>
      <w:tr w:rsidR="00E02CC1" w14:paraId="3D9E9454" w14:textId="77777777" w:rsidTr="00DD0BAB">
        <w:tc>
          <w:tcPr>
            <w:tcW w:w="4818" w:type="dxa"/>
          </w:tcPr>
          <w:p w14:paraId="0FC12CCD" w14:textId="516FBA6B" w:rsidR="00E02CC1" w:rsidRPr="00DD0BAB" w:rsidRDefault="00E02CC1" w:rsidP="00E02CC1">
            <w:pPr>
              <w:pStyle w:val="Paragraphedeliste"/>
              <w:numPr>
                <w:ilvl w:val="0"/>
                <w:numId w:val="90"/>
              </w:numPr>
              <w:ind w:left="0" w:firstLine="0"/>
              <w:jc w:val="both"/>
              <w:rPr>
                <w:rFonts w:ascii="Century Gothic" w:hAnsi="Century Gothic" w:cs="Times New Roman"/>
                <w:sz w:val="20"/>
                <w:szCs w:val="20"/>
              </w:rPr>
            </w:pPr>
            <w:r w:rsidRPr="002D1626">
              <w:rPr>
                <w:rFonts w:ascii="Century Gothic" w:hAnsi="Century Gothic" w:cs="Times New Roman"/>
                <w:sz w:val="20"/>
                <w:szCs w:val="20"/>
              </w:rPr>
              <w:t xml:space="preserve">(1) Mise en place de données de référence ; </w:t>
            </w:r>
          </w:p>
        </w:tc>
        <w:tc>
          <w:tcPr>
            <w:tcW w:w="4396" w:type="dxa"/>
          </w:tcPr>
          <w:p w14:paraId="00E072BE" w14:textId="4FB639F0" w:rsidR="00E02CC1" w:rsidRPr="00DD0BAB" w:rsidRDefault="00E02CC1" w:rsidP="00E02CC1">
            <w:pPr>
              <w:pStyle w:val="Paragraphedeliste"/>
              <w:numPr>
                <w:ilvl w:val="0"/>
                <w:numId w:val="90"/>
              </w:numPr>
              <w:ind w:left="0" w:firstLine="0"/>
              <w:jc w:val="both"/>
              <w:rPr>
                <w:rFonts w:ascii="Century Gothic" w:hAnsi="Century Gothic" w:cs="Times New Roman"/>
                <w:sz w:val="20"/>
                <w:szCs w:val="20"/>
              </w:rPr>
            </w:pPr>
            <w:r w:rsidRPr="00DD0BAB">
              <w:rPr>
                <w:rFonts w:ascii="Century Gothic" w:hAnsi="Century Gothic" w:cs="Times New Roman"/>
                <w:sz w:val="20"/>
                <w:szCs w:val="20"/>
              </w:rPr>
              <w:t xml:space="preserve">Nombre et catégorie de données de référence </w:t>
            </w:r>
            <w:r w:rsidR="00FA79D3" w:rsidRPr="00DD0BAB">
              <w:rPr>
                <w:rFonts w:ascii="Century Gothic" w:hAnsi="Century Gothic" w:cs="Times New Roman"/>
                <w:sz w:val="20"/>
                <w:szCs w:val="20"/>
              </w:rPr>
              <w:t xml:space="preserve">élaborées </w:t>
            </w:r>
          </w:p>
        </w:tc>
      </w:tr>
      <w:tr w:rsidR="00E02CC1" w14:paraId="2A033081" w14:textId="77777777" w:rsidTr="00DD0BAB">
        <w:tc>
          <w:tcPr>
            <w:tcW w:w="4818" w:type="dxa"/>
          </w:tcPr>
          <w:p w14:paraId="36CCC63E" w14:textId="0AB81516" w:rsidR="00E02CC1" w:rsidRPr="00DD0BAB" w:rsidRDefault="00E02CC1" w:rsidP="00E02CC1">
            <w:pPr>
              <w:pStyle w:val="Paragraphedeliste"/>
              <w:numPr>
                <w:ilvl w:val="0"/>
                <w:numId w:val="90"/>
              </w:numPr>
              <w:ind w:left="0" w:firstLine="0"/>
              <w:jc w:val="both"/>
              <w:rPr>
                <w:rFonts w:ascii="Century Gothic" w:hAnsi="Century Gothic" w:cs="Times New Roman"/>
                <w:sz w:val="20"/>
                <w:szCs w:val="20"/>
              </w:rPr>
            </w:pPr>
            <w:r w:rsidRPr="002D1626">
              <w:rPr>
                <w:rFonts w:ascii="Century Gothic" w:hAnsi="Century Gothic" w:cs="Times New Roman"/>
                <w:sz w:val="20"/>
                <w:szCs w:val="20"/>
              </w:rPr>
              <w:t xml:space="preserve"> (5) Des mesures de régulation sur la qualité des produits dans le domaine du Jatropha sont mises en place et appliquées ; </w:t>
            </w:r>
          </w:p>
        </w:tc>
        <w:tc>
          <w:tcPr>
            <w:tcW w:w="4396" w:type="dxa"/>
          </w:tcPr>
          <w:p w14:paraId="68DE0F70" w14:textId="530DB393" w:rsidR="00E02CC1" w:rsidRPr="00DD0BAB" w:rsidRDefault="00A40ADC" w:rsidP="00E02CC1">
            <w:pPr>
              <w:pStyle w:val="Paragraphedeliste"/>
              <w:numPr>
                <w:ilvl w:val="0"/>
                <w:numId w:val="90"/>
              </w:numPr>
              <w:ind w:left="0" w:firstLine="0"/>
              <w:jc w:val="both"/>
              <w:rPr>
                <w:rFonts w:ascii="Century Gothic" w:hAnsi="Century Gothic" w:cs="Times New Roman"/>
                <w:sz w:val="20"/>
                <w:szCs w:val="20"/>
              </w:rPr>
            </w:pPr>
            <w:r w:rsidRPr="00DD0BAB">
              <w:rPr>
                <w:rFonts w:ascii="Century Gothic" w:hAnsi="Century Gothic" w:cs="Times New Roman"/>
                <w:sz w:val="20"/>
                <w:szCs w:val="20"/>
              </w:rPr>
              <w:t>Nombre de mesures de régulation mises en place et appliquées sur la qualité des produits dans le domaine du Jatropha</w:t>
            </w:r>
          </w:p>
        </w:tc>
      </w:tr>
      <w:tr w:rsidR="00E02CC1" w14:paraId="46A3E83C" w14:textId="77777777" w:rsidTr="00DD0BAB">
        <w:tc>
          <w:tcPr>
            <w:tcW w:w="4818" w:type="dxa"/>
          </w:tcPr>
          <w:p w14:paraId="57687F28" w14:textId="04AB9D37" w:rsidR="00E02CC1" w:rsidRPr="00DD0BAB" w:rsidRDefault="00E02CC1" w:rsidP="00032BAF">
            <w:pPr>
              <w:pStyle w:val="Paragraphedeliste"/>
              <w:numPr>
                <w:ilvl w:val="0"/>
                <w:numId w:val="90"/>
              </w:numPr>
              <w:jc w:val="both"/>
              <w:rPr>
                <w:rFonts w:ascii="Century Gothic" w:hAnsi="Century Gothic" w:cs="Times New Roman"/>
                <w:sz w:val="20"/>
                <w:szCs w:val="20"/>
              </w:rPr>
            </w:pPr>
            <w:r w:rsidRPr="002D1626">
              <w:rPr>
                <w:rFonts w:ascii="Century Gothic" w:hAnsi="Century Gothic" w:cs="Times New Roman"/>
                <w:sz w:val="20"/>
                <w:szCs w:val="20"/>
              </w:rPr>
              <w:t xml:space="preserve">(6) </w:t>
            </w:r>
            <w:r w:rsidRPr="00BF4F3A">
              <w:rPr>
                <w:rFonts w:ascii="Century Gothic" w:hAnsi="Century Gothic" w:cs="Times New Roman"/>
                <w:sz w:val="20"/>
                <w:szCs w:val="20"/>
              </w:rPr>
              <w:t>Des règlementations sont élaborées et appliquées sur les investissements privés, y compris l’accès à la terre, dans le cadre de la production des agrocarburants </w:t>
            </w:r>
          </w:p>
        </w:tc>
        <w:tc>
          <w:tcPr>
            <w:tcW w:w="4396" w:type="dxa"/>
          </w:tcPr>
          <w:p w14:paraId="5EE30782" w14:textId="32340983" w:rsidR="00E02CC1" w:rsidRPr="00DD0BAB" w:rsidRDefault="00A40ADC" w:rsidP="00E02CC1">
            <w:pPr>
              <w:pStyle w:val="Paragraphedeliste"/>
              <w:numPr>
                <w:ilvl w:val="0"/>
                <w:numId w:val="90"/>
              </w:numPr>
              <w:ind w:left="0" w:firstLine="0"/>
              <w:jc w:val="both"/>
              <w:rPr>
                <w:rFonts w:ascii="Century Gothic" w:hAnsi="Century Gothic" w:cs="Times New Roman"/>
                <w:sz w:val="20"/>
                <w:szCs w:val="20"/>
              </w:rPr>
            </w:pPr>
            <w:r>
              <w:rPr>
                <w:rFonts w:ascii="Century Gothic" w:hAnsi="Century Gothic" w:cs="Times New Roman"/>
                <w:sz w:val="20"/>
                <w:szCs w:val="20"/>
              </w:rPr>
              <w:t>Nombre de</w:t>
            </w:r>
            <w:r w:rsidRPr="002D1626">
              <w:rPr>
                <w:rFonts w:ascii="Century Gothic" w:hAnsi="Century Gothic" w:cs="Times New Roman"/>
                <w:sz w:val="20"/>
                <w:szCs w:val="20"/>
              </w:rPr>
              <w:t xml:space="preserve"> règles élaborées et appliquées sur les investissements privés, y compris l’accès à la terre, dans le cadre de la production des agrocarburants </w:t>
            </w:r>
          </w:p>
        </w:tc>
      </w:tr>
    </w:tbl>
    <w:p w14:paraId="700C65C5" w14:textId="77777777" w:rsidR="00046091" w:rsidRDefault="00046091" w:rsidP="00046091">
      <w:pPr>
        <w:pStyle w:val="EA10"/>
        <w:numPr>
          <w:ilvl w:val="0"/>
          <w:numId w:val="0"/>
        </w:numPr>
        <w:spacing w:line="276" w:lineRule="auto"/>
        <w:ind w:left="502"/>
      </w:pPr>
    </w:p>
    <w:p w14:paraId="39D6C4B6" w14:textId="289E6AB2" w:rsidR="0043141F" w:rsidRDefault="00FC4156" w:rsidP="00046091">
      <w:pPr>
        <w:pStyle w:val="EA2"/>
        <w:spacing w:line="276" w:lineRule="auto"/>
      </w:pPr>
      <w:bookmarkStart w:id="43" w:name="_Toc35897224"/>
      <w:r w:rsidRPr="00610CBA">
        <w:t xml:space="preserve">Principales parties </w:t>
      </w:r>
      <w:r w:rsidR="00046091" w:rsidRPr="00610CBA">
        <w:t>prenantes</w:t>
      </w:r>
      <w:r w:rsidR="00046091">
        <w:t xml:space="preserve"> (</w:t>
      </w:r>
      <w:r w:rsidR="00E10961">
        <w:t>détails en annexes)</w:t>
      </w:r>
      <w:bookmarkEnd w:id="43"/>
    </w:p>
    <w:p w14:paraId="606FEDFA" w14:textId="79B25739" w:rsidR="00A42FB9" w:rsidRPr="00022DDE" w:rsidRDefault="00A42FB9" w:rsidP="00022DDE">
      <w:pPr>
        <w:pStyle w:val="EA2"/>
        <w:numPr>
          <w:ilvl w:val="0"/>
          <w:numId w:val="0"/>
        </w:numPr>
        <w:spacing w:line="276" w:lineRule="auto"/>
        <w:ind w:left="142"/>
        <w:rPr>
          <w:b w:val="0"/>
          <w:bCs/>
          <w:sz w:val="20"/>
        </w:rPr>
      </w:pPr>
      <w:r w:rsidRPr="00022DDE">
        <w:rPr>
          <w:b w:val="0"/>
          <w:bCs/>
          <w:sz w:val="20"/>
        </w:rPr>
        <w:t>Les principales parties prenantes du JC sont :</w:t>
      </w:r>
    </w:p>
    <w:p w14:paraId="25DB9F8B" w14:textId="46BB01A6" w:rsidR="0043141F" w:rsidRPr="00A27DD1" w:rsidRDefault="00A42FB9" w:rsidP="00A27DD1">
      <w:pPr>
        <w:pStyle w:val="Paragraphedeliste"/>
        <w:numPr>
          <w:ilvl w:val="0"/>
          <w:numId w:val="119"/>
        </w:numPr>
        <w:spacing w:after="0" w:line="276" w:lineRule="auto"/>
        <w:jc w:val="both"/>
        <w:rPr>
          <w:rFonts w:ascii="Century Gothic" w:hAnsi="Century Gothic" w:cs="Times New Roman"/>
          <w:sz w:val="20"/>
          <w:szCs w:val="20"/>
        </w:rPr>
      </w:pPr>
      <w:proofErr w:type="gramStart"/>
      <w:r>
        <w:rPr>
          <w:rFonts w:ascii="Century Gothic" w:hAnsi="Century Gothic" w:cs="Times New Roman"/>
          <w:sz w:val="20"/>
          <w:szCs w:val="20"/>
        </w:rPr>
        <w:t>l</w:t>
      </w:r>
      <w:r w:rsidR="0043141F" w:rsidRPr="00A27DD1">
        <w:rPr>
          <w:rFonts w:ascii="Century Gothic" w:hAnsi="Century Gothic" w:cs="Times New Roman"/>
          <w:sz w:val="20"/>
          <w:szCs w:val="20"/>
        </w:rPr>
        <w:t>es</w:t>
      </w:r>
      <w:proofErr w:type="gramEnd"/>
      <w:r w:rsidR="0043141F" w:rsidRPr="00A27DD1">
        <w:rPr>
          <w:rFonts w:ascii="Century Gothic" w:hAnsi="Century Gothic" w:cs="Times New Roman"/>
          <w:sz w:val="20"/>
          <w:szCs w:val="20"/>
        </w:rPr>
        <w:t xml:space="preserve"> acteurs institutionnels : les Ministères en charge de l’Energie, de l’Environnement, de l’Agriculture, des Finances, de la Recherche Scientifique, du Commerce et de l’Aménagement du Territoire ;</w:t>
      </w:r>
    </w:p>
    <w:p w14:paraId="75846977" w14:textId="0F3B1FC4" w:rsidR="0043141F" w:rsidRPr="00A27DD1" w:rsidRDefault="00A42FB9" w:rsidP="00A27DD1">
      <w:pPr>
        <w:pStyle w:val="Paragraphedeliste"/>
        <w:numPr>
          <w:ilvl w:val="0"/>
          <w:numId w:val="119"/>
        </w:numPr>
        <w:spacing w:after="0" w:line="276" w:lineRule="auto"/>
        <w:jc w:val="both"/>
        <w:rPr>
          <w:rFonts w:ascii="Century Gothic" w:hAnsi="Century Gothic" w:cs="Times New Roman"/>
          <w:sz w:val="20"/>
          <w:szCs w:val="20"/>
        </w:rPr>
      </w:pPr>
      <w:proofErr w:type="gramStart"/>
      <w:r>
        <w:rPr>
          <w:rFonts w:ascii="Century Gothic" w:hAnsi="Century Gothic" w:cs="Times New Roman"/>
          <w:sz w:val="20"/>
          <w:szCs w:val="20"/>
        </w:rPr>
        <w:t>l</w:t>
      </w:r>
      <w:r w:rsidR="0043141F" w:rsidRPr="00A27DD1">
        <w:rPr>
          <w:rFonts w:ascii="Century Gothic" w:hAnsi="Century Gothic" w:cs="Times New Roman"/>
          <w:sz w:val="20"/>
          <w:szCs w:val="20"/>
        </w:rPr>
        <w:t>es</w:t>
      </w:r>
      <w:proofErr w:type="gramEnd"/>
      <w:r w:rsidR="0043141F" w:rsidRPr="00A27DD1">
        <w:rPr>
          <w:rFonts w:ascii="Century Gothic" w:hAnsi="Century Gothic" w:cs="Times New Roman"/>
          <w:sz w:val="20"/>
          <w:szCs w:val="20"/>
        </w:rPr>
        <w:t xml:space="preserve"> organisations de producteurs et les acteurs impliqués dans la promotion de petites chaînes de production : leur objectif est de développer les capacités techniques et organisationnelles dans le secteur rural ;</w:t>
      </w:r>
    </w:p>
    <w:p w14:paraId="73CEEF7E" w14:textId="728C9B59" w:rsidR="0043141F" w:rsidRPr="00A27DD1" w:rsidRDefault="00A42FB9" w:rsidP="00A27DD1">
      <w:pPr>
        <w:pStyle w:val="Paragraphedeliste"/>
        <w:numPr>
          <w:ilvl w:val="0"/>
          <w:numId w:val="119"/>
        </w:numPr>
        <w:spacing w:after="0" w:line="276" w:lineRule="auto"/>
        <w:jc w:val="both"/>
        <w:rPr>
          <w:rFonts w:ascii="Century Gothic" w:hAnsi="Century Gothic" w:cs="Times New Roman"/>
          <w:sz w:val="20"/>
          <w:szCs w:val="20"/>
        </w:rPr>
      </w:pPr>
      <w:proofErr w:type="gramStart"/>
      <w:r>
        <w:rPr>
          <w:rFonts w:ascii="Century Gothic" w:hAnsi="Century Gothic" w:cs="Times New Roman"/>
          <w:sz w:val="20"/>
          <w:szCs w:val="20"/>
        </w:rPr>
        <w:t>l</w:t>
      </w:r>
      <w:r w:rsidR="0043141F" w:rsidRPr="00A27DD1">
        <w:rPr>
          <w:rFonts w:ascii="Century Gothic" w:hAnsi="Century Gothic" w:cs="Times New Roman"/>
          <w:sz w:val="20"/>
          <w:szCs w:val="20"/>
        </w:rPr>
        <w:t>es</w:t>
      </w:r>
      <w:proofErr w:type="gramEnd"/>
      <w:r w:rsidR="0043141F" w:rsidRPr="00A27DD1">
        <w:rPr>
          <w:rFonts w:ascii="Century Gothic" w:hAnsi="Century Gothic" w:cs="Times New Roman"/>
          <w:sz w:val="20"/>
          <w:szCs w:val="20"/>
        </w:rPr>
        <w:t xml:space="preserve"> investisseurs </w:t>
      </w:r>
      <w:r w:rsidR="00A27DD1" w:rsidRPr="00A27DD1">
        <w:rPr>
          <w:rFonts w:ascii="Century Gothic" w:hAnsi="Century Gothic" w:cs="Times New Roman"/>
          <w:sz w:val="20"/>
          <w:szCs w:val="20"/>
        </w:rPr>
        <w:t>privés :</w:t>
      </w:r>
      <w:r w:rsidR="0043141F" w:rsidRPr="00A27DD1">
        <w:rPr>
          <w:rFonts w:ascii="Century Gothic" w:hAnsi="Century Gothic" w:cs="Times New Roman"/>
          <w:sz w:val="20"/>
          <w:szCs w:val="20"/>
        </w:rPr>
        <w:t xml:space="preserve"> Les</w:t>
      </w:r>
      <w:r>
        <w:rPr>
          <w:rFonts w:ascii="Century Gothic" w:hAnsi="Century Gothic" w:cs="Times New Roman"/>
          <w:sz w:val="20"/>
          <w:szCs w:val="20"/>
        </w:rPr>
        <w:t xml:space="preserve"> </w:t>
      </w:r>
      <w:r w:rsidR="0043141F" w:rsidRPr="00A27DD1">
        <w:rPr>
          <w:rFonts w:ascii="Century Gothic" w:hAnsi="Century Gothic" w:cs="Times New Roman"/>
          <w:sz w:val="20"/>
          <w:szCs w:val="20"/>
        </w:rPr>
        <w:t>industries agricoles, y compris les agents économiques qui contribuent à la structuration en aval du système de production (distribution des agrocarburants et des pièces d'équipement) ;</w:t>
      </w:r>
    </w:p>
    <w:p w14:paraId="64C698F3" w14:textId="17309EA5" w:rsidR="0043141F" w:rsidRPr="00A27DD1" w:rsidRDefault="00A42FB9" w:rsidP="00A27DD1">
      <w:pPr>
        <w:pStyle w:val="Paragraphedeliste"/>
        <w:numPr>
          <w:ilvl w:val="0"/>
          <w:numId w:val="119"/>
        </w:numPr>
        <w:spacing w:after="0" w:line="276" w:lineRule="auto"/>
        <w:jc w:val="both"/>
        <w:rPr>
          <w:rFonts w:ascii="Century Gothic" w:hAnsi="Century Gothic" w:cs="Times New Roman"/>
          <w:sz w:val="20"/>
          <w:szCs w:val="20"/>
        </w:rPr>
      </w:pPr>
      <w:proofErr w:type="gramStart"/>
      <w:r>
        <w:rPr>
          <w:rFonts w:ascii="Century Gothic" w:hAnsi="Century Gothic" w:cs="Times New Roman"/>
          <w:sz w:val="20"/>
          <w:szCs w:val="20"/>
        </w:rPr>
        <w:t>l</w:t>
      </w:r>
      <w:r w:rsidR="0043141F" w:rsidRPr="00A27DD1">
        <w:rPr>
          <w:rFonts w:ascii="Century Gothic" w:hAnsi="Century Gothic" w:cs="Times New Roman"/>
          <w:sz w:val="20"/>
          <w:szCs w:val="20"/>
        </w:rPr>
        <w:t>es</w:t>
      </w:r>
      <w:proofErr w:type="gramEnd"/>
      <w:r w:rsidR="0043141F" w:rsidRPr="00A27DD1">
        <w:rPr>
          <w:rFonts w:ascii="Century Gothic" w:hAnsi="Century Gothic" w:cs="Times New Roman"/>
          <w:sz w:val="20"/>
          <w:szCs w:val="20"/>
        </w:rPr>
        <w:t xml:space="preserve"> institutions de recherche, de formation et les institutions dans les secteurs de la finance et de la </w:t>
      </w:r>
      <w:r w:rsidR="00A27DD1" w:rsidRPr="00A27DD1">
        <w:rPr>
          <w:rFonts w:ascii="Century Gothic" w:hAnsi="Century Gothic" w:cs="Times New Roman"/>
          <w:sz w:val="20"/>
          <w:szCs w:val="20"/>
        </w:rPr>
        <w:t>microfinance :</w:t>
      </w:r>
      <w:r w:rsidR="0043141F" w:rsidRPr="00A27DD1">
        <w:rPr>
          <w:rFonts w:ascii="Century Gothic" w:hAnsi="Century Gothic" w:cs="Times New Roman"/>
          <w:sz w:val="20"/>
          <w:szCs w:val="20"/>
        </w:rPr>
        <w:t xml:space="preserve"> elles contribuent au développement des capacités techniques et financières des acteurs impliqués dans le domaine des agrocarburants ;</w:t>
      </w:r>
    </w:p>
    <w:p w14:paraId="1EB05256" w14:textId="3F42D66A" w:rsidR="0043141F" w:rsidRDefault="00A42FB9" w:rsidP="00A27DD1">
      <w:pPr>
        <w:pStyle w:val="Paragraphedeliste"/>
        <w:numPr>
          <w:ilvl w:val="0"/>
          <w:numId w:val="119"/>
        </w:numPr>
        <w:spacing w:after="0" w:line="276" w:lineRule="auto"/>
        <w:jc w:val="both"/>
        <w:rPr>
          <w:rFonts w:ascii="Century Gothic" w:hAnsi="Century Gothic" w:cs="Times New Roman"/>
          <w:sz w:val="20"/>
          <w:szCs w:val="20"/>
        </w:rPr>
      </w:pPr>
      <w:proofErr w:type="gramStart"/>
      <w:r>
        <w:rPr>
          <w:rFonts w:ascii="Century Gothic" w:hAnsi="Century Gothic" w:cs="Times New Roman"/>
          <w:sz w:val="20"/>
          <w:szCs w:val="20"/>
        </w:rPr>
        <w:t>l</w:t>
      </w:r>
      <w:r w:rsidR="0043141F" w:rsidRPr="00A27DD1">
        <w:rPr>
          <w:rFonts w:ascii="Century Gothic" w:hAnsi="Century Gothic" w:cs="Times New Roman"/>
          <w:sz w:val="20"/>
          <w:szCs w:val="20"/>
        </w:rPr>
        <w:t>es</w:t>
      </w:r>
      <w:proofErr w:type="gramEnd"/>
      <w:r w:rsidR="0043141F" w:rsidRPr="00A27DD1">
        <w:rPr>
          <w:rFonts w:ascii="Century Gothic" w:hAnsi="Century Gothic" w:cs="Times New Roman"/>
          <w:sz w:val="20"/>
          <w:szCs w:val="20"/>
        </w:rPr>
        <w:t xml:space="preserve"> utilisateurs (entreprises d'approvisionnement en électricité, les intervenants de la filière automobile, les utilisateurs individuels): ils partagent le même souci de la qualité de l'offre et de la régularité.</w:t>
      </w:r>
    </w:p>
    <w:p w14:paraId="29153995" w14:textId="2E4EDB54" w:rsidR="00A42FB9" w:rsidRDefault="00A42FB9" w:rsidP="00A42FB9">
      <w:pPr>
        <w:pStyle w:val="Paragraphedeliste"/>
        <w:spacing w:after="0" w:line="276" w:lineRule="auto"/>
        <w:jc w:val="both"/>
        <w:rPr>
          <w:rFonts w:ascii="Century Gothic" w:hAnsi="Century Gothic" w:cs="Times New Roman"/>
          <w:sz w:val="20"/>
          <w:szCs w:val="20"/>
        </w:rPr>
      </w:pPr>
    </w:p>
    <w:p w14:paraId="2240E2F5" w14:textId="22F79388" w:rsidR="00A42FB9" w:rsidRDefault="00A42FB9" w:rsidP="00A42FB9">
      <w:pPr>
        <w:pStyle w:val="Paragraphedeliste"/>
        <w:spacing w:after="0" w:line="276" w:lineRule="auto"/>
        <w:jc w:val="both"/>
        <w:rPr>
          <w:rFonts w:ascii="Century Gothic" w:hAnsi="Century Gothic" w:cs="Times New Roman"/>
          <w:sz w:val="20"/>
          <w:szCs w:val="20"/>
        </w:rPr>
      </w:pPr>
    </w:p>
    <w:p w14:paraId="0EE38C25" w14:textId="77777777" w:rsidR="00A42FB9" w:rsidRPr="00A27DD1" w:rsidRDefault="00A42FB9" w:rsidP="00022DDE">
      <w:pPr>
        <w:pStyle w:val="Paragraphedeliste"/>
        <w:spacing w:after="0" w:line="276" w:lineRule="auto"/>
        <w:jc w:val="both"/>
        <w:rPr>
          <w:rFonts w:ascii="Century Gothic" w:hAnsi="Century Gothic" w:cs="Times New Roman"/>
          <w:sz w:val="20"/>
          <w:szCs w:val="20"/>
        </w:rPr>
      </w:pPr>
    </w:p>
    <w:p w14:paraId="36938018" w14:textId="77777777" w:rsidR="001F0B33" w:rsidRPr="0074000C" w:rsidRDefault="001F0B33" w:rsidP="004F6955">
      <w:pPr>
        <w:pStyle w:val="EA2"/>
        <w:spacing w:line="276" w:lineRule="auto"/>
      </w:pPr>
      <w:bookmarkStart w:id="44" w:name="_Toc35897225"/>
      <w:r w:rsidRPr="0074000C">
        <w:lastRenderedPageBreak/>
        <w:t>Résultats escomptés</w:t>
      </w:r>
      <w:bookmarkEnd w:id="44"/>
    </w:p>
    <w:p w14:paraId="53A5DA35" w14:textId="77A836B0" w:rsidR="00A94A49" w:rsidRDefault="00A94A49" w:rsidP="00B835F8">
      <w:pPr>
        <w:spacing w:after="0" w:line="276" w:lineRule="auto"/>
        <w:jc w:val="both"/>
        <w:rPr>
          <w:rFonts w:ascii="Century Gothic" w:hAnsi="Century Gothic"/>
          <w:sz w:val="20"/>
          <w:szCs w:val="20"/>
        </w:rPr>
      </w:pPr>
      <w:r w:rsidRPr="0074000C">
        <w:rPr>
          <w:rFonts w:ascii="Century Gothic" w:hAnsi="Century Gothic"/>
          <w:sz w:val="20"/>
          <w:szCs w:val="20"/>
        </w:rPr>
        <w:t xml:space="preserve">L’analyse du cadre de résultats permet de distinguer </w:t>
      </w:r>
      <w:r w:rsidR="00BC5896">
        <w:rPr>
          <w:rFonts w:ascii="Century Gothic" w:hAnsi="Century Gothic"/>
          <w:sz w:val="20"/>
          <w:szCs w:val="20"/>
        </w:rPr>
        <w:t>cinq</w:t>
      </w:r>
      <w:r w:rsidR="003A2198">
        <w:rPr>
          <w:rFonts w:ascii="Century Gothic" w:hAnsi="Century Gothic"/>
          <w:sz w:val="20"/>
          <w:szCs w:val="20"/>
        </w:rPr>
        <w:t xml:space="preserve"> </w:t>
      </w:r>
      <w:r w:rsidR="00011209">
        <w:rPr>
          <w:rFonts w:ascii="Century Gothic" w:hAnsi="Century Gothic"/>
          <w:sz w:val="20"/>
          <w:szCs w:val="20"/>
        </w:rPr>
        <w:t>(0</w:t>
      </w:r>
      <w:r w:rsidR="00300C20">
        <w:rPr>
          <w:rFonts w:ascii="Century Gothic" w:hAnsi="Century Gothic"/>
          <w:sz w:val="20"/>
          <w:szCs w:val="20"/>
        </w:rPr>
        <w:t>5</w:t>
      </w:r>
      <w:r w:rsidR="00011209">
        <w:rPr>
          <w:rFonts w:ascii="Century Gothic" w:hAnsi="Century Gothic"/>
          <w:sz w:val="20"/>
          <w:szCs w:val="20"/>
        </w:rPr>
        <w:t>)</w:t>
      </w:r>
      <w:r w:rsidRPr="0074000C">
        <w:rPr>
          <w:rFonts w:ascii="Century Gothic" w:hAnsi="Century Gothic"/>
          <w:sz w:val="20"/>
          <w:szCs w:val="20"/>
        </w:rPr>
        <w:t xml:space="preserve"> </w:t>
      </w:r>
      <w:r w:rsidR="0086102B" w:rsidRPr="0074000C">
        <w:rPr>
          <w:rFonts w:ascii="Century Gothic" w:hAnsi="Century Gothic"/>
          <w:sz w:val="20"/>
          <w:szCs w:val="20"/>
        </w:rPr>
        <w:t xml:space="preserve">domaines majeurs de résultats assimilés à des </w:t>
      </w:r>
      <w:r w:rsidRPr="0074000C">
        <w:rPr>
          <w:rFonts w:ascii="Century Gothic" w:hAnsi="Century Gothic"/>
          <w:sz w:val="20"/>
          <w:szCs w:val="20"/>
        </w:rPr>
        <w:t>composantes</w:t>
      </w:r>
      <w:r w:rsidR="00011209">
        <w:rPr>
          <w:rFonts w:ascii="Century Gothic" w:hAnsi="Century Gothic"/>
          <w:sz w:val="20"/>
          <w:szCs w:val="20"/>
        </w:rPr>
        <w:t xml:space="preserve">, </w:t>
      </w:r>
      <w:r w:rsidR="00A27DD1">
        <w:rPr>
          <w:rFonts w:ascii="Century Gothic" w:hAnsi="Century Gothic"/>
          <w:sz w:val="20"/>
          <w:szCs w:val="20"/>
        </w:rPr>
        <w:t>dix-neuf (</w:t>
      </w:r>
      <w:r w:rsidR="0086102B" w:rsidRPr="0074000C">
        <w:rPr>
          <w:rFonts w:ascii="Century Gothic" w:hAnsi="Century Gothic"/>
          <w:sz w:val="20"/>
          <w:szCs w:val="20"/>
        </w:rPr>
        <w:t>1</w:t>
      </w:r>
      <w:r w:rsidR="00EE4D77">
        <w:rPr>
          <w:rFonts w:ascii="Century Gothic" w:hAnsi="Century Gothic"/>
          <w:sz w:val="20"/>
          <w:szCs w:val="20"/>
        </w:rPr>
        <w:t>9</w:t>
      </w:r>
      <w:r w:rsidR="00011209">
        <w:rPr>
          <w:rFonts w:ascii="Century Gothic" w:hAnsi="Century Gothic"/>
          <w:sz w:val="20"/>
          <w:szCs w:val="20"/>
        </w:rPr>
        <w:t>)</w:t>
      </w:r>
      <w:r w:rsidRPr="0074000C">
        <w:rPr>
          <w:rFonts w:ascii="Century Gothic" w:hAnsi="Century Gothic"/>
          <w:sz w:val="20"/>
          <w:szCs w:val="20"/>
        </w:rPr>
        <w:t xml:space="preserve"> résultats </w:t>
      </w:r>
      <w:r w:rsidR="0086102B" w:rsidRPr="0074000C">
        <w:rPr>
          <w:rFonts w:ascii="Century Gothic" w:hAnsi="Century Gothic"/>
          <w:sz w:val="20"/>
          <w:szCs w:val="20"/>
        </w:rPr>
        <w:t>intermédiaire</w:t>
      </w:r>
      <w:r w:rsidR="00011209">
        <w:rPr>
          <w:rFonts w:ascii="Century Gothic" w:hAnsi="Century Gothic"/>
          <w:sz w:val="20"/>
          <w:szCs w:val="20"/>
        </w:rPr>
        <w:t>s</w:t>
      </w:r>
      <w:r w:rsidR="0086102B" w:rsidRPr="0074000C">
        <w:rPr>
          <w:rFonts w:ascii="Century Gothic" w:hAnsi="Century Gothic"/>
          <w:sz w:val="20"/>
          <w:szCs w:val="20"/>
        </w:rPr>
        <w:t xml:space="preserve"> </w:t>
      </w:r>
      <w:r w:rsidRPr="0074000C">
        <w:rPr>
          <w:rFonts w:ascii="Century Gothic" w:hAnsi="Century Gothic"/>
          <w:sz w:val="20"/>
          <w:szCs w:val="20"/>
        </w:rPr>
        <w:t xml:space="preserve">escomptés assimilés à des </w:t>
      </w:r>
      <w:r w:rsidR="00A42FB9">
        <w:rPr>
          <w:rFonts w:ascii="Century Gothic" w:hAnsi="Century Gothic"/>
          <w:sz w:val="20"/>
          <w:szCs w:val="20"/>
        </w:rPr>
        <w:t>e</w:t>
      </w:r>
      <w:r w:rsidR="0086102B" w:rsidRPr="0074000C">
        <w:rPr>
          <w:rFonts w:ascii="Century Gothic" w:hAnsi="Century Gothic"/>
          <w:sz w:val="20"/>
          <w:szCs w:val="20"/>
        </w:rPr>
        <w:t>xtrants</w:t>
      </w:r>
      <w:r w:rsidR="00E93460" w:rsidRPr="0074000C">
        <w:rPr>
          <w:rFonts w:ascii="Century Gothic" w:hAnsi="Century Gothic"/>
          <w:sz w:val="20"/>
          <w:szCs w:val="20"/>
        </w:rPr>
        <w:t>.</w:t>
      </w:r>
    </w:p>
    <w:p w14:paraId="6BCA2F90" w14:textId="77777777" w:rsidR="00A27DD1" w:rsidRPr="0074000C" w:rsidRDefault="00A27DD1" w:rsidP="00B835F8">
      <w:pPr>
        <w:spacing w:after="0" w:line="276" w:lineRule="auto"/>
        <w:jc w:val="both"/>
        <w:rPr>
          <w:rFonts w:ascii="Century Gothic" w:hAnsi="Century Gothic"/>
          <w:sz w:val="20"/>
          <w:szCs w:val="20"/>
        </w:rPr>
      </w:pPr>
    </w:p>
    <w:p w14:paraId="1CB0F3A8" w14:textId="3DB01B7A" w:rsidR="00156468" w:rsidRPr="0074000C" w:rsidRDefault="00156468" w:rsidP="00B835F8">
      <w:pPr>
        <w:spacing w:after="0" w:line="276" w:lineRule="auto"/>
        <w:jc w:val="both"/>
        <w:rPr>
          <w:rFonts w:ascii="Century Gothic" w:hAnsi="Century Gothic"/>
          <w:b/>
          <w:sz w:val="20"/>
          <w:szCs w:val="20"/>
        </w:rPr>
      </w:pPr>
      <w:r w:rsidRPr="0074000C">
        <w:rPr>
          <w:rFonts w:ascii="Century Gothic" w:hAnsi="Century Gothic"/>
          <w:b/>
          <w:sz w:val="20"/>
          <w:szCs w:val="20"/>
        </w:rPr>
        <w:t xml:space="preserve">Composante </w:t>
      </w:r>
      <w:r w:rsidR="00A27DD1" w:rsidRPr="0074000C">
        <w:rPr>
          <w:rFonts w:ascii="Century Gothic" w:hAnsi="Century Gothic"/>
          <w:b/>
          <w:sz w:val="20"/>
          <w:szCs w:val="20"/>
        </w:rPr>
        <w:t>1 :</w:t>
      </w:r>
      <w:r w:rsidRPr="0074000C">
        <w:rPr>
          <w:rFonts w:ascii="Century Gothic" w:hAnsi="Century Gothic"/>
          <w:b/>
          <w:sz w:val="20"/>
          <w:szCs w:val="20"/>
        </w:rPr>
        <w:t xml:space="preserve"> </w:t>
      </w:r>
      <w:r w:rsidR="003F6242">
        <w:rPr>
          <w:rFonts w:ascii="Century Gothic" w:hAnsi="Century Gothic"/>
          <w:b/>
          <w:sz w:val="20"/>
          <w:szCs w:val="20"/>
        </w:rPr>
        <w:t>S</w:t>
      </w:r>
      <w:r w:rsidR="003F6242" w:rsidRPr="003F6242">
        <w:rPr>
          <w:rFonts w:ascii="Century Gothic" w:hAnsi="Century Gothic"/>
          <w:b/>
          <w:sz w:val="20"/>
          <w:szCs w:val="20"/>
        </w:rPr>
        <w:t>tratégie et cadre pour l’exploitation de l’huile de Jatropha comme agrocarburant durable</w:t>
      </w:r>
    </w:p>
    <w:p w14:paraId="626F40BD" w14:textId="0298D19D" w:rsidR="003F6242" w:rsidRPr="003F6242" w:rsidRDefault="004B6FC1" w:rsidP="00B835F8">
      <w:pPr>
        <w:pStyle w:val="Paragraphedeliste"/>
        <w:numPr>
          <w:ilvl w:val="0"/>
          <w:numId w:val="3"/>
        </w:numPr>
        <w:spacing w:after="0" w:line="276" w:lineRule="auto"/>
        <w:jc w:val="both"/>
        <w:rPr>
          <w:rFonts w:ascii="Century Gothic" w:hAnsi="Century Gothic"/>
          <w:i/>
          <w:sz w:val="20"/>
          <w:szCs w:val="20"/>
        </w:rPr>
      </w:pPr>
      <w:r>
        <w:rPr>
          <w:rFonts w:ascii="Century Gothic" w:hAnsi="Century Gothic"/>
          <w:b/>
          <w:i/>
          <w:sz w:val="20"/>
          <w:szCs w:val="20"/>
        </w:rPr>
        <w:t>Résultat</w:t>
      </w:r>
      <w:r w:rsidR="003F6242" w:rsidRPr="0074000C">
        <w:rPr>
          <w:rFonts w:ascii="Century Gothic" w:hAnsi="Century Gothic"/>
          <w:b/>
          <w:i/>
          <w:sz w:val="20"/>
          <w:szCs w:val="20"/>
        </w:rPr>
        <w:t xml:space="preserve"> </w:t>
      </w:r>
      <w:r w:rsidR="003F6242">
        <w:rPr>
          <w:rFonts w:ascii="Century Gothic" w:hAnsi="Century Gothic"/>
          <w:b/>
          <w:i/>
          <w:sz w:val="20"/>
          <w:szCs w:val="20"/>
        </w:rPr>
        <w:t>1</w:t>
      </w:r>
      <w:r w:rsidR="003F6242" w:rsidRPr="0074000C">
        <w:rPr>
          <w:rFonts w:ascii="Century Gothic" w:hAnsi="Century Gothic"/>
          <w:b/>
          <w:i/>
          <w:sz w:val="20"/>
          <w:szCs w:val="20"/>
        </w:rPr>
        <w:t>.1</w:t>
      </w:r>
      <w:r w:rsidR="003F6242">
        <w:rPr>
          <w:rFonts w:ascii="Century Gothic" w:hAnsi="Century Gothic"/>
          <w:b/>
          <w:i/>
          <w:sz w:val="20"/>
          <w:szCs w:val="20"/>
        </w:rPr>
        <w:t xml:space="preserve">. </w:t>
      </w:r>
      <w:r w:rsidR="003F6242" w:rsidRPr="003F6242">
        <w:rPr>
          <w:rFonts w:ascii="Century Gothic" w:hAnsi="Century Gothic"/>
          <w:i/>
          <w:sz w:val="20"/>
          <w:szCs w:val="20"/>
        </w:rPr>
        <w:t>Etude diagnostique sur les filières Jatropha au Burkina Faso</w:t>
      </w:r>
    </w:p>
    <w:p w14:paraId="611383A6" w14:textId="4119F863" w:rsidR="003F6242" w:rsidRPr="003F6242" w:rsidRDefault="004B6FC1" w:rsidP="00B835F8">
      <w:pPr>
        <w:pStyle w:val="Paragraphedeliste"/>
        <w:numPr>
          <w:ilvl w:val="0"/>
          <w:numId w:val="3"/>
        </w:numPr>
        <w:spacing w:after="0" w:line="276" w:lineRule="auto"/>
        <w:jc w:val="both"/>
        <w:rPr>
          <w:rFonts w:ascii="Century Gothic" w:hAnsi="Century Gothic"/>
          <w:i/>
          <w:sz w:val="20"/>
          <w:szCs w:val="20"/>
        </w:rPr>
      </w:pPr>
      <w:r>
        <w:rPr>
          <w:rFonts w:ascii="Century Gothic" w:hAnsi="Century Gothic"/>
          <w:b/>
          <w:i/>
          <w:sz w:val="20"/>
          <w:szCs w:val="20"/>
        </w:rPr>
        <w:t>Résultat</w:t>
      </w:r>
      <w:r w:rsidRPr="0074000C">
        <w:rPr>
          <w:rFonts w:ascii="Century Gothic" w:hAnsi="Century Gothic"/>
          <w:b/>
          <w:i/>
          <w:sz w:val="20"/>
          <w:szCs w:val="20"/>
        </w:rPr>
        <w:t xml:space="preserve"> </w:t>
      </w:r>
      <w:r w:rsidR="003F6242">
        <w:rPr>
          <w:rFonts w:ascii="Century Gothic" w:hAnsi="Century Gothic"/>
          <w:b/>
          <w:i/>
          <w:sz w:val="20"/>
          <w:szCs w:val="20"/>
        </w:rPr>
        <w:t>1</w:t>
      </w:r>
      <w:r w:rsidR="003F6242" w:rsidRPr="0074000C">
        <w:rPr>
          <w:rFonts w:ascii="Century Gothic" w:hAnsi="Century Gothic"/>
          <w:b/>
          <w:i/>
          <w:sz w:val="20"/>
          <w:szCs w:val="20"/>
        </w:rPr>
        <w:t>.</w:t>
      </w:r>
      <w:r w:rsidR="003F6242">
        <w:rPr>
          <w:rFonts w:ascii="Century Gothic" w:hAnsi="Century Gothic"/>
          <w:b/>
          <w:i/>
          <w:sz w:val="20"/>
          <w:szCs w:val="20"/>
        </w:rPr>
        <w:t xml:space="preserve">2. </w:t>
      </w:r>
      <w:r w:rsidR="003F6242" w:rsidRPr="003F6242">
        <w:rPr>
          <w:rFonts w:ascii="Century Gothic" w:hAnsi="Century Gothic"/>
          <w:i/>
          <w:sz w:val="20"/>
          <w:szCs w:val="20"/>
        </w:rPr>
        <w:t>Stratégies de développement approuvées et appliquées pour les secteurs de l’Energie et de l’Agriculture qui sont harmonisées et qui prennent en compte les objectifs de sécurité alimentaire</w:t>
      </w:r>
    </w:p>
    <w:p w14:paraId="44AE7436" w14:textId="61DB3092" w:rsidR="003F6242" w:rsidRPr="00D221F2" w:rsidRDefault="004B6FC1" w:rsidP="00B835F8">
      <w:pPr>
        <w:pStyle w:val="Paragraphedeliste"/>
        <w:numPr>
          <w:ilvl w:val="0"/>
          <w:numId w:val="3"/>
        </w:numPr>
        <w:spacing w:after="0" w:line="276" w:lineRule="auto"/>
        <w:jc w:val="both"/>
        <w:rPr>
          <w:rFonts w:ascii="Century Gothic" w:hAnsi="Century Gothic"/>
          <w:i/>
          <w:sz w:val="20"/>
          <w:szCs w:val="20"/>
        </w:rPr>
      </w:pPr>
      <w:r w:rsidRPr="00D221F2">
        <w:rPr>
          <w:rFonts w:ascii="Century Gothic" w:hAnsi="Century Gothic"/>
          <w:b/>
          <w:i/>
          <w:sz w:val="20"/>
          <w:szCs w:val="20"/>
        </w:rPr>
        <w:t xml:space="preserve">Résultat </w:t>
      </w:r>
      <w:r w:rsidR="003F6242" w:rsidRPr="00D221F2">
        <w:rPr>
          <w:rFonts w:ascii="Century Gothic" w:hAnsi="Century Gothic"/>
          <w:b/>
          <w:i/>
          <w:sz w:val="20"/>
          <w:szCs w:val="20"/>
        </w:rPr>
        <w:t xml:space="preserve">1.3. </w:t>
      </w:r>
      <w:r w:rsidR="003F6242" w:rsidRPr="00D221F2">
        <w:rPr>
          <w:rFonts w:ascii="Century Gothic" w:hAnsi="Century Gothic"/>
          <w:i/>
          <w:sz w:val="20"/>
          <w:szCs w:val="20"/>
        </w:rPr>
        <w:t>Un cadre de concertation est créé et géré de façon dynamique par le secrétariat opérationnel du CICAFIB</w:t>
      </w:r>
    </w:p>
    <w:p w14:paraId="73AD0D96" w14:textId="16BFC21A" w:rsidR="003F6242" w:rsidRPr="00D221F2" w:rsidRDefault="004B6FC1" w:rsidP="00B835F8">
      <w:pPr>
        <w:pStyle w:val="Paragraphedeliste"/>
        <w:numPr>
          <w:ilvl w:val="0"/>
          <w:numId w:val="3"/>
        </w:numPr>
        <w:spacing w:after="0" w:line="276" w:lineRule="auto"/>
        <w:jc w:val="both"/>
        <w:rPr>
          <w:rFonts w:ascii="Century Gothic" w:hAnsi="Century Gothic"/>
          <w:i/>
          <w:sz w:val="20"/>
          <w:szCs w:val="20"/>
        </w:rPr>
      </w:pPr>
      <w:r w:rsidRPr="00D221F2">
        <w:rPr>
          <w:rFonts w:ascii="Century Gothic" w:hAnsi="Century Gothic"/>
          <w:b/>
          <w:i/>
          <w:sz w:val="20"/>
          <w:szCs w:val="20"/>
        </w:rPr>
        <w:t xml:space="preserve">Résultat </w:t>
      </w:r>
      <w:r w:rsidR="003F6242" w:rsidRPr="00D221F2">
        <w:rPr>
          <w:rFonts w:ascii="Century Gothic" w:hAnsi="Century Gothic"/>
          <w:b/>
          <w:i/>
          <w:sz w:val="20"/>
          <w:szCs w:val="20"/>
        </w:rPr>
        <w:t xml:space="preserve">1.4. </w:t>
      </w:r>
      <w:r w:rsidR="003F6242" w:rsidRPr="00D221F2">
        <w:rPr>
          <w:rFonts w:ascii="Century Gothic" w:hAnsi="Century Gothic"/>
          <w:i/>
          <w:sz w:val="20"/>
          <w:szCs w:val="20"/>
        </w:rPr>
        <w:t>Outils développés pour l’implémentation de la stratégie</w:t>
      </w:r>
    </w:p>
    <w:p w14:paraId="46957385" w14:textId="15066899" w:rsidR="00A94A49" w:rsidRPr="00D221F2" w:rsidRDefault="004B6FC1" w:rsidP="00B835F8">
      <w:pPr>
        <w:pStyle w:val="Paragraphedeliste"/>
        <w:numPr>
          <w:ilvl w:val="0"/>
          <w:numId w:val="3"/>
        </w:numPr>
        <w:spacing w:after="0" w:line="276" w:lineRule="auto"/>
        <w:jc w:val="both"/>
        <w:rPr>
          <w:rFonts w:ascii="Century Gothic" w:hAnsi="Century Gothic"/>
          <w:sz w:val="20"/>
          <w:szCs w:val="20"/>
        </w:rPr>
      </w:pPr>
      <w:r w:rsidRPr="00D221F2">
        <w:rPr>
          <w:rFonts w:ascii="Century Gothic" w:hAnsi="Century Gothic"/>
          <w:b/>
          <w:i/>
          <w:sz w:val="20"/>
          <w:szCs w:val="20"/>
        </w:rPr>
        <w:t xml:space="preserve">Résultat </w:t>
      </w:r>
      <w:r w:rsidR="003F6242" w:rsidRPr="00D221F2">
        <w:rPr>
          <w:rFonts w:ascii="Century Gothic" w:hAnsi="Century Gothic"/>
          <w:b/>
          <w:i/>
          <w:sz w:val="20"/>
          <w:szCs w:val="20"/>
        </w:rPr>
        <w:t xml:space="preserve">1.5. </w:t>
      </w:r>
      <w:r w:rsidR="003F6242" w:rsidRPr="00D221F2">
        <w:rPr>
          <w:rFonts w:ascii="Century Gothic" w:hAnsi="Century Gothic"/>
          <w:i/>
          <w:sz w:val="20"/>
          <w:szCs w:val="20"/>
        </w:rPr>
        <w:t>Une stratégie établie et approuvée pour mobiliser les fonds carbones internationaux pour un déploiement à l'échelle nationale</w:t>
      </w:r>
      <w:r w:rsidR="00156468" w:rsidRPr="00D221F2">
        <w:rPr>
          <w:rFonts w:ascii="Century Gothic" w:hAnsi="Century Gothic"/>
          <w:i/>
          <w:sz w:val="20"/>
          <w:szCs w:val="20"/>
        </w:rPr>
        <w:t>.</w:t>
      </w:r>
    </w:p>
    <w:p w14:paraId="6E7D96CC" w14:textId="17610128" w:rsidR="0086102B" w:rsidRPr="0074000C" w:rsidRDefault="00156468" w:rsidP="00B835F8">
      <w:pPr>
        <w:spacing w:after="0" w:line="276" w:lineRule="auto"/>
        <w:jc w:val="both"/>
        <w:rPr>
          <w:rFonts w:ascii="Century Gothic" w:hAnsi="Century Gothic"/>
          <w:b/>
          <w:sz w:val="20"/>
          <w:szCs w:val="20"/>
        </w:rPr>
      </w:pPr>
      <w:r w:rsidRPr="0074000C">
        <w:rPr>
          <w:rFonts w:ascii="Century Gothic" w:hAnsi="Century Gothic"/>
          <w:b/>
          <w:sz w:val="20"/>
          <w:szCs w:val="20"/>
        </w:rPr>
        <w:t xml:space="preserve">Composante </w:t>
      </w:r>
      <w:r w:rsidR="00750EE7" w:rsidRPr="0074000C">
        <w:rPr>
          <w:rFonts w:ascii="Century Gothic" w:hAnsi="Century Gothic"/>
          <w:b/>
          <w:sz w:val="20"/>
          <w:szCs w:val="20"/>
        </w:rPr>
        <w:t>2 :</w:t>
      </w:r>
      <w:r w:rsidRPr="0074000C">
        <w:rPr>
          <w:rFonts w:ascii="Century Gothic" w:hAnsi="Century Gothic"/>
          <w:b/>
          <w:sz w:val="20"/>
          <w:szCs w:val="20"/>
        </w:rPr>
        <w:t xml:space="preserve"> </w:t>
      </w:r>
      <w:r w:rsidR="003F6242">
        <w:rPr>
          <w:rFonts w:ascii="Century Gothic" w:hAnsi="Century Gothic"/>
          <w:b/>
          <w:sz w:val="20"/>
          <w:szCs w:val="20"/>
        </w:rPr>
        <w:t>A</w:t>
      </w:r>
      <w:r w:rsidR="003F6242" w:rsidRPr="003F6242">
        <w:rPr>
          <w:rFonts w:ascii="Century Gothic" w:hAnsi="Century Gothic"/>
          <w:b/>
          <w:sz w:val="20"/>
          <w:szCs w:val="20"/>
        </w:rPr>
        <w:t>ugmentation des investissements privés pour la production des agrocarburants et ses applications</w:t>
      </w:r>
    </w:p>
    <w:p w14:paraId="06BAE92A" w14:textId="2D9C9851" w:rsidR="003F6242" w:rsidRPr="003F6242" w:rsidRDefault="004B6FC1" w:rsidP="00B835F8">
      <w:pPr>
        <w:pStyle w:val="Paragraphedeliste"/>
        <w:numPr>
          <w:ilvl w:val="0"/>
          <w:numId w:val="3"/>
        </w:numPr>
        <w:spacing w:after="0" w:line="276" w:lineRule="auto"/>
        <w:jc w:val="both"/>
        <w:rPr>
          <w:rFonts w:ascii="Century Gothic" w:hAnsi="Century Gothic"/>
          <w:i/>
          <w:sz w:val="20"/>
          <w:szCs w:val="20"/>
        </w:rPr>
      </w:pPr>
      <w:r>
        <w:rPr>
          <w:rFonts w:ascii="Century Gothic" w:hAnsi="Century Gothic"/>
          <w:b/>
          <w:i/>
          <w:sz w:val="20"/>
          <w:szCs w:val="20"/>
        </w:rPr>
        <w:t>Résultat</w:t>
      </w:r>
      <w:r w:rsidRPr="0074000C">
        <w:rPr>
          <w:rFonts w:ascii="Century Gothic" w:hAnsi="Century Gothic"/>
          <w:b/>
          <w:i/>
          <w:sz w:val="20"/>
          <w:szCs w:val="20"/>
        </w:rPr>
        <w:t xml:space="preserve"> </w:t>
      </w:r>
      <w:r w:rsidR="003F6242">
        <w:rPr>
          <w:rFonts w:ascii="Century Gothic" w:hAnsi="Century Gothic"/>
          <w:b/>
          <w:i/>
          <w:sz w:val="20"/>
          <w:szCs w:val="20"/>
        </w:rPr>
        <w:t xml:space="preserve">2.1. </w:t>
      </w:r>
      <w:r w:rsidR="003F6242" w:rsidRPr="003F6242">
        <w:rPr>
          <w:rFonts w:ascii="Century Gothic" w:hAnsi="Century Gothic"/>
          <w:i/>
          <w:sz w:val="20"/>
          <w:szCs w:val="20"/>
        </w:rPr>
        <w:t>Des mesures de régulation sur la qualité des produits à base de Jatropha sont élaborées et appliquées</w:t>
      </w:r>
    </w:p>
    <w:p w14:paraId="4B8F981F" w14:textId="6B8C278D" w:rsidR="003F6242" w:rsidRPr="003F6242" w:rsidRDefault="004B6FC1" w:rsidP="00B835F8">
      <w:pPr>
        <w:pStyle w:val="Paragraphedeliste"/>
        <w:numPr>
          <w:ilvl w:val="0"/>
          <w:numId w:val="3"/>
        </w:numPr>
        <w:spacing w:after="0" w:line="276" w:lineRule="auto"/>
        <w:jc w:val="both"/>
        <w:rPr>
          <w:rFonts w:ascii="Century Gothic" w:hAnsi="Century Gothic"/>
          <w:i/>
          <w:sz w:val="20"/>
          <w:szCs w:val="20"/>
        </w:rPr>
      </w:pPr>
      <w:r>
        <w:rPr>
          <w:rFonts w:ascii="Century Gothic" w:hAnsi="Century Gothic"/>
          <w:b/>
          <w:i/>
          <w:sz w:val="20"/>
          <w:szCs w:val="20"/>
        </w:rPr>
        <w:t>Résultat</w:t>
      </w:r>
      <w:r w:rsidRPr="0074000C">
        <w:rPr>
          <w:rFonts w:ascii="Century Gothic" w:hAnsi="Century Gothic"/>
          <w:b/>
          <w:i/>
          <w:sz w:val="20"/>
          <w:szCs w:val="20"/>
        </w:rPr>
        <w:t xml:space="preserve"> </w:t>
      </w:r>
      <w:r w:rsidR="003F6242">
        <w:rPr>
          <w:rFonts w:ascii="Century Gothic" w:hAnsi="Century Gothic"/>
          <w:b/>
          <w:i/>
          <w:sz w:val="20"/>
          <w:szCs w:val="20"/>
        </w:rPr>
        <w:t xml:space="preserve">2.2. </w:t>
      </w:r>
      <w:r w:rsidR="003F6242" w:rsidRPr="003F6242">
        <w:rPr>
          <w:rFonts w:ascii="Century Gothic" w:hAnsi="Century Gothic"/>
          <w:i/>
          <w:sz w:val="20"/>
          <w:szCs w:val="20"/>
        </w:rPr>
        <w:t>Les réglementations définies et appliquées sur l'investissement privé dans le domaine des agrocarburants</w:t>
      </w:r>
    </w:p>
    <w:p w14:paraId="5ECBA903" w14:textId="7AD63B0A" w:rsidR="003F6242" w:rsidRPr="003F6242" w:rsidRDefault="004B6FC1" w:rsidP="00B835F8">
      <w:pPr>
        <w:pStyle w:val="Paragraphedeliste"/>
        <w:numPr>
          <w:ilvl w:val="0"/>
          <w:numId w:val="3"/>
        </w:numPr>
        <w:spacing w:after="0" w:line="276" w:lineRule="auto"/>
        <w:jc w:val="both"/>
        <w:rPr>
          <w:rFonts w:ascii="Century Gothic" w:hAnsi="Century Gothic"/>
          <w:i/>
          <w:sz w:val="20"/>
          <w:szCs w:val="20"/>
        </w:rPr>
      </w:pPr>
      <w:r>
        <w:rPr>
          <w:rFonts w:ascii="Century Gothic" w:hAnsi="Century Gothic"/>
          <w:b/>
          <w:i/>
          <w:sz w:val="20"/>
          <w:szCs w:val="20"/>
        </w:rPr>
        <w:t>Résultat</w:t>
      </w:r>
      <w:r w:rsidRPr="0074000C">
        <w:rPr>
          <w:rFonts w:ascii="Century Gothic" w:hAnsi="Century Gothic"/>
          <w:b/>
          <w:i/>
          <w:sz w:val="20"/>
          <w:szCs w:val="20"/>
        </w:rPr>
        <w:t xml:space="preserve"> </w:t>
      </w:r>
      <w:r w:rsidR="003F6242">
        <w:rPr>
          <w:rFonts w:ascii="Century Gothic" w:hAnsi="Century Gothic"/>
          <w:b/>
          <w:i/>
          <w:sz w:val="20"/>
          <w:szCs w:val="20"/>
        </w:rPr>
        <w:t xml:space="preserve">2.3. </w:t>
      </w:r>
      <w:r w:rsidR="003F6242" w:rsidRPr="003F6242">
        <w:rPr>
          <w:rFonts w:ascii="Century Gothic" w:hAnsi="Century Gothic"/>
          <w:i/>
          <w:sz w:val="20"/>
          <w:szCs w:val="20"/>
        </w:rPr>
        <w:t>Réglementations définies et appliquées sur les prix des agrocarburants</w:t>
      </w:r>
    </w:p>
    <w:p w14:paraId="461FCA6E" w14:textId="4E9387B7" w:rsidR="003F6242" w:rsidRPr="003F6242" w:rsidRDefault="004B6FC1" w:rsidP="00B835F8">
      <w:pPr>
        <w:pStyle w:val="Paragraphedeliste"/>
        <w:numPr>
          <w:ilvl w:val="0"/>
          <w:numId w:val="3"/>
        </w:numPr>
        <w:spacing w:after="0" w:line="276" w:lineRule="auto"/>
        <w:jc w:val="both"/>
        <w:rPr>
          <w:rFonts w:ascii="Century Gothic" w:hAnsi="Century Gothic"/>
          <w:i/>
          <w:sz w:val="20"/>
          <w:szCs w:val="20"/>
        </w:rPr>
      </w:pPr>
      <w:r>
        <w:rPr>
          <w:rFonts w:ascii="Century Gothic" w:hAnsi="Century Gothic"/>
          <w:b/>
          <w:i/>
          <w:sz w:val="20"/>
          <w:szCs w:val="20"/>
        </w:rPr>
        <w:t>Résultat</w:t>
      </w:r>
      <w:r w:rsidRPr="0074000C">
        <w:rPr>
          <w:rFonts w:ascii="Century Gothic" w:hAnsi="Century Gothic"/>
          <w:b/>
          <w:i/>
          <w:sz w:val="20"/>
          <w:szCs w:val="20"/>
        </w:rPr>
        <w:t xml:space="preserve"> </w:t>
      </w:r>
      <w:r w:rsidR="003F6242">
        <w:rPr>
          <w:rFonts w:ascii="Century Gothic" w:hAnsi="Century Gothic"/>
          <w:b/>
          <w:i/>
          <w:sz w:val="20"/>
          <w:szCs w:val="20"/>
        </w:rPr>
        <w:t xml:space="preserve">2.4. </w:t>
      </w:r>
      <w:r w:rsidR="003F6242" w:rsidRPr="003F6242">
        <w:rPr>
          <w:rFonts w:ascii="Century Gothic" w:hAnsi="Century Gothic"/>
          <w:i/>
          <w:sz w:val="20"/>
          <w:szCs w:val="20"/>
        </w:rPr>
        <w:t>Un mécanisme de contrôle et de certification qui surveille le respect des critères internationaux de durabilité par les produits de la filière Jatropha est fonctionnel et validé</w:t>
      </w:r>
    </w:p>
    <w:p w14:paraId="367B6DE1" w14:textId="1B1B128A" w:rsidR="003F6242" w:rsidRPr="00E21E93" w:rsidRDefault="004B6FC1" w:rsidP="00E21E93">
      <w:pPr>
        <w:pStyle w:val="Paragraphedeliste"/>
        <w:numPr>
          <w:ilvl w:val="0"/>
          <w:numId w:val="3"/>
        </w:numPr>
        <w:spacing w:after="0" w:line="276" w:lineRule="auto"/>
        <w:jc w:val="both"/>
        <w:rPr>
          <w:rFonts w:ascii="Century Gothic" w:hAnsi="Century Gothic"/>
          <w:i/>
          <w:sz w:val="20"/>
          <w:szCs w:val="20"/>
        </w:rPr>
      </w:pPr>
      <w:r>
        <w:rPr>
          <w:rFonts w:ascii="Century Gothic" w:hAnsi="Century Gothic"/>
          <w:b/>
          <w:i/>
          <w:sz w:val="20"/>
          <w:szCs w:val="20"/>
        </w:rPr>
        <w:t>Résultat</w:t>
      </w:r>
      <w:r w:rsidRPr="0074000C">
        <w:rPr>
          <w:rFonts w:ascii="Century Gothic" w:hAnsi="Century Gothic"/>
          <w:b/>
          <w:i/>
          <w:sz w:val="20"/>
          <w:szCs w:val="20"/>
        </w:rPr>
        <w:t xml:space="preserve"> </w:t>
      </w:r>
      <w:r w:rsidR="003F6242">
        <w:rPr>
          <w:rFonts w:ascii="Century Gothic" w:hAnsi="Century Gothic"/>
          <w:b/>
          <w:i/>
          <w:sz w:val="20"/>
          <w:szCs w:val="20"/>
        </w:rPr>
        <w:t xml:space="preserve">2.5. </w:t>
      </w:r>
      <w:r w:rsidR="003F6242" w:rsidRPr="003F6242">
        <w:rPr>
          <w:rFonts w:ascii="Century Gothic" w:hAnsi="Century Gothic"/>
          <w:i/>
          <w:sz w:val="20"/>
          <w:szCs w:val="20"/>
        </w:rPr>
        <w:t>Une instance de régulation du secteur des agro</w:t>
      </w:r>
      <w:r w:rsidR="003F6242" w:rsidRPr="00E21E93">
        <w:rPr>
          <w:rFonts w:ascii="Century Gothic" w:hAnsi="Century Gothic"/>
          <w:i/>
          <w:sz w:val="20"/>
          <w:szCs w:val="20"/>
        </w:rPr>
        <w:t>carburants est créée.</w:t>
      </w:r>
    </w:p>
    <w:p w14:paraId="368515FE" w14:textId="03AA003E" w:rsidR="0086102B" w:rsidRPr="001A2B3A" w:rsidRDefault="0086102B" w:rsidP="00B835F8">
      <w:pPr>
        <w:spacing w:after="0" w:line="276" w:lineRule="auto"/>
        <w:jc w:val="both"/>
        <w:rPr>
          <w:rFonts w:ascii="Century Gothic" w:hAnsi="Century Gothic"/>
          <w:i/>
          <w:sz w:val="20"/>
        </w:rPr>
      </w:pPr>
      <w:r w:rsidRPr="001A2B3A">
        <w:rPr>
          <w:rFonts w:ascii="Century Gothic" w:hAnsi="Century Gothic"/>
          <w:b/>
          <w:sz w:val="20"/>
        </w:rPr>
        <w:t xml:space="preserve">Composante </w:t>
      </w:r>
      <w:r w:rsidR="00750EE7" w:rsidRPr="001A2B3A">
        <w:rPr>
          <w:rFonts w:ascii="Century Gothic" w:hAnsi="Century Gothic"/>
          <w:b/>
          <w:sz w:val="20"/>
        </w:rPr>
        <w:t>3 :</w:t>
      </w:r>
      <w:r w:rsidRPr="001A2B3A">
        <w:rPr>
          <w:rFonts w:ascii="Century Gothic" w:hAnsi="Century Gothic"/>
          <w:b/>
          <w:sz w:val="20"/>
        </w:rPr>
        <w:t xml:space="preserve"> </w:t>
      </w:r>
      <w:r w:rsidR="00A450DD" w:rsidRPr="001A2B3A">
        <w:rPr>
          <w:rFonts w:ascii="Century Gothic" w:hAnsi="Century Gothic"/>
          <w:b/>
          <w:sz w:val="20"/>
        </w:rPr>
        <w:t>Augmentation des plantations de Jatropha et des unités de production d'huile de Jatropha</w:t>
      </w:r>
    </w:p>
    <w:p w14:paraId="498E2210" w14:textId="4CF8FF53" w:rsidR="00A450DD" w:rsidRPr="001A2B3A" w:rsidRDefault="004B6FC1" w:rsidP="00B835F8">
      <w:pPr>
        <w:pStyle w:val="Paragraphedeliste"/>
        <w:numPr>
          <w:ilvl w:val="0"/>
          <w:numId w:val="4"/>
        </w:numPr>
        <w:spacing w:after="0" w:line="276" w:lineRule="auto"/>
        <w:jc w:val="both"/>
        <w:rPr>
          <w:rFonts w:ascii="Century Gothic" w:hAnsi="Century Gothic"/>
          <w:i/>
          <w:sz w:val="20"/>
        </w:rPr>
      </w:pPr>
      <w:r w:rsidRPr="001A2B3A">
        <w:rPr>
          <w:rFonts w:ascii="Century Gothic" w:hAnsi="Century Gothic"/>
          <w:b/>
          <w:i/>
          <w:sz w:val="20"/>
        </w:rPr>
        <w:t xml:space="preserve">Résultat </w:t>
      </w:r>
      <w:r w:rsidR="00A450DD" w:rsidRPr="001A2B3A">
        <w:rPr>
          <w:rFonts w:ascii="Century Gothic" w:hAnsi="Century Gothic"/>
          <w:b/>
          <w:i/>
          <w:sz w:val="20"/>
        </w:rPr>
        <w:t xml:space="preserve">3.1. </w:t>
      </w:r>
      <w:r w:rsidR="00A450DD" w:rsidRPr="001A2B3A">
        <w:rPr>
          <w:rFonts w:ascii="Century Gothic" w:hAnsi="Century Gothic"/>
          <w:i/>
          <w:sz w:val="20"/>
        </w:rPr>
        <w:t>Les facteurs influençant la productivité des petites plantations sont contrôlés et gérés.</w:t>
      </w:r>
    </w:p>
    <w:p w14:paraId="6CBD9B5F" w14:textId="3B688203" w:rsidR="00A450DD" w:rsidRPr="001A2B3A" w:rsidRDefault="004B6FC1" w:rsidP="00B835F8">
      <w:pPr>
        <w:pStyle w:val="Paragraphedeliste"/>
        <w:numPr>
          <w:ilvl w:val="0"/>
          <w:numId w:val="4"/>
        </w:numPr>
        <w:spacing w:after="0" w:line="276" w:lineRule="auto"/>
        <w:jc w:val="both"/>
        <w:rPr>
          <w:rFonts w:ascii="Century Gothic" w:hAnsi="Century Gothic"/>
          <w:i/>
          <w:sz w:val="20"/>
        </w:rPr>
      </w:pPr>
      <w:r w:rsidRPr="001A2B3A">
        <w:rPr>
          <w:rFonts w:ascii="Century Gothic" w:hAnsi="Century Gothic"/>
          <w:b/>
          <w:i/>
          <w:sz w:val="20"/>
        </w:rPr>
        <w:t xml:space="preserve">Résultat </w:t>
      </w:r>
      <w:r w:rsidR="00A450DD" w:rsidRPr="001A2B3A">
        <w:rPr>
          <w:rFonts w:ascii="Century Gothic" w:hAnsi="Century Gothic"/>
          <w:b/>
          <w:i/>
          <w:sz w:val="20"/>
        </w:rPr>
        <w:t xml:space="preserve">3.2. </w:t>
      </w:r>
      <w:r w:rsidR="00A450DD" w:rsidRPr="001A2B3A">
        <w:rPr>
          <w:rFonts w:ascii="Century Gothic" w:hAnsi="Century Gothic"/>
          <w:i/>
          <w:sz w:val="20"/>
        </w:rPr>
        <w:t>Les modèles technico-économiques de production d’huile de Jatropha dans les zones rurales sont validés pour la phase pilote et augmentent la production d’huile de Jatropha</w:t>
      </w:r>
    </w:p>
    <w:p w14:paraId="40FE8A5E" w14:textId="3218F85C" w:rsidR="00A450DD" w:rsidRPr="001A2B3A" w:rsidRDefault="004B6FC1" w:rsidP="00B835F8">
      <w:pPr>
        <w:pStyle w:val="Paragraphedeliste"/>
        <w:numPr>
          <w:ilvl w:val="0"/>
          <w:numId w:val="4"/>
        </w:numPr>
        <w:spacing w:after="0" w:line="276" w:lineRule="auto"/>
        <w:jc w:val="both"/>
        <w:rPr>
          <w:rFonts w:ascii="Century Gothic" w:hAnsi="Century Gothic"/>
          <w:i/>
          <w:sz w:val="20"/>
        </w:rPr>
      </w:pPr>
      <w:r w:rsidRPr="001A2B3A">
        <w:rPr>
          <w:rFonts w:ascii="Century Gothic" w:hAnsi="Century Gothic"/>
          <w:b/>
          <w:i/>
          <w:sz w:val="20"/>
        </w:rPr>
        <w:t xml:space="preserve">Résultat </w:t>
      </w:r>
      <w:r w:rsidR="00A450DD" w:rsidRPr="001A2B3A">
        <w:rPr>
          <w:rFonts w:ascii="Century Gothic" w:hAnsi="Century Gothic"/>
          <w:b/>
          <w:i/>
          <w:sz w:val="20"/>
        </w:rPr>
        <w:t xml:space="preserve">3.3. </w:t>
      </w:r>
      <w:r w:rsidR="00A450DD" w:rsidRPr="001A2B3A">
        <w:rPr>
          <w:rFonts w:ascii="Century Gothic" w:hAnsi="Century Gothic"/>
          <w:i/>
          <w:sz w:val="20"/>
        </w:rPr>
        <w:t>Les tests d’utilisation de l’huile de Jatropha et du tourteau comme carburants sont achevés pour la phase pilote et augmentent la production d'huile de Jatropha.</w:t>
      </w:r>
    </w:p>
    <w:p w14:paraId="133B70DF" w14:textId="338957F2" w:rsidR="0086102B" w:rsidRPr="001A2B3A" w:rsidRDefault="004B6FC1" w:rsidP="00B835F8">
      <w:pPr>
        <w:pStyle w:val="Paragraphedeliste"/>
        <w:numPr>
          <w:ilvl w:val="0"/>
          <w:numId w:val="4"/>
        </w:numPr>
        <w:spacing w:after="0" w:line="276" w:lineRule="auto"/>
        <w:jc w:val="both"/>
        <w:rPr>
          <w:rFonts w:ascii="Century Gothic" w:hAnsi="Century Gothic"/>
          <w:sz w:val="20"/>
        </w:rPr>
      </w:pPr>
      <w:r w:rsidRPr="001A2B3A">
        <w:rPr>
          <w:rFonts w:ascii="Century Gothic" w:hAnsi="Century Gothic"/>
          <w:b/>
          <w:i/>
          <w:sz w:val="20"/>
        </w:rPr>
        <w:t xml:space="preserve">Résultat </w:t>
      </w:r>
      <w:r w:rsidR="00A450DD" w:rsidRPr="001A2B3A">
        <w:rPr>
          <w:rFonts w:ascii="Century Gothic" w:hAnsi="Century Gothic"/>
          <w:b/>
          <w:i/>
          <w:sz w:val="20"/>
        </w:rPr>
        <w:t xml:space="preserve">3.4. </w:t>
      </w:r>
      <w:r w:rsidR="00A450DD" w:rsidRPr="001A2B3A">
        <w:rPr>
          <w:rFonts w:ascii="Century Gothic" w:hAnsi="Century Gothic"/>
          <w:i/>
          <w:sz w:val="20"/>
        </w:rPr>
        <w:t>Identification et documentation des risques liés à la santé causés par la toxicité du Jatropha</w:t>
      </w:r>
      <w:r w:rsidR="0086102B" w:rsidRPr="001A2B3A">
        <w:rPr>
          <w:rFonts w:ascii="Century Gothic" w:hAnsi="Century Gothic"/>
          <w:i/>
          <w:sz w:val="20"/>
        </w:rPr>
        <w:t xml:space="preserve">  </w:t>
      </w:r>
    </w:p>
    <w:p w14:paraId="61AEE08D" w14:textId="44EFE39F" w:rsidR="00802815" w:rsidRDefault="00802815" w:rsidP="00B835F8">
      <w:pPr>
        <w:spacing w:after="0" w:line="276" w:lineRule="auto"/>
        <w:rPr>
          <w:rFonts w:ascii="Century Gothic" w:hAnsi="Century Gothic"/>
          <w:b/>
          <w:sz w:val="20"/>
          <w:szCs w:val="20"/>
        </w:rPr>
      </w:pPr>
      <w:r w:rsidRPr="001A2B3A">
        <w:rPr>
          <w:rFonts w:ascii="Century Gothic" w:hAnsi="Century Gothic"/>
          <w:b/>
          <w:sz w:val="20"/>
        </w:rPr>
        <w:t xml:space="preserve">Composante </w:t>
      </w:r>
      <w:r w:rsidR="00750EE7" w:rsidRPr="001A2B3A">
        <w:rPr>
          <w:rFonts w:ascii="Century Gothic" w:hAnsi="Century Gothic"/>
          <w:b/>
          <w:sz w:val="20"/>
        </w:rPr>
        <w:t>4 :</w:t>
      </w:r>
      <w:r w:rsidRPr="001A2B3A">
        <w:rPr>
          <w:rFonts w:ascii="Century Gothic" w:hAnsi="Century Gothic"/>
          <w:b/>
          <w:sz w:val="20"/>
        </w:rPr>
        <w:t xml:space="preserve"> Augmentation du nombre d’installations de production d’huile de Jatropha appartenant à des organisations rurales</w:t>
      </w:r>
    </w:p>
    <w:p w14:paraId="1D963474" w14:textId="09D2FEA4" w:rsidR="00802815" w:rsidRPr="00802815" w:rsidRDefault="004B6FC1" w:rsidP="00B835F8">
      <w:pPr>
        <w:pStyle w:val="Paragraphedeliste"/>
        <w:numPr>
          <w:ilvl w:val="0"/>
          <w:numId w:val="4"/>
        </w:numPr>
        <w:spacing w:after="0" w:line="276" w:lineRule="auto"/>
        <w:jc w:val="both"/>
        <w:rPr>
          <w:rFonts w:ascii="Century Gothic" w:hAnsi="Century Gothic"/>
          <w:i/>
          <w:sz w:val="20"/>
          <w:szCs w:val="20"/>
        </w:rPr>
      </w:pPr>
      <w:r>
        <w:rPr>
          <w:rFonts w:ascii="Century Gothic" w:hAnsi="Century Gothic"/>
          <w:b/>
          <w:i/>
          <w:sz w:val="20"/>
          <w:szCs w:val="20"/>
        </w:rPr>
        <w:t>Résultat</w:t>
      </w:r>
      <w:r w:rsidRPr="0074000C">
        <w:rPr>
          <w:rFonts w:ascii="Century Gothic" w:hAnsi="Century Gothic"/>
          <w:b/>
          <w:i/>
          <w:sz w:val="20"/>
          <w:szCs w:val="20"/>
        </w:rPr>
        <w:t xml:space="preserve"> </w:t>
      </w:r>
      <w:r w:rsidR="00802815">
        <w:rPr>
          <w:rFonts w:ascii="Century Gothic" w:hAnsi="Century Gothic"/>
          <w:b/>
          <w:i/>
          <w:sz w:val="20"/>
          <w:szCs w:val="20"/>
        </w:rPr>
        <w:t xml:space="preserve">4.1. </w:t>
      </w:r>
      <w:r w:rsidR="00802815" w:rsidRPr="00802815">
        <w:rPr>
          <w:rFonts w:ascii="Century Gothic" w:hAnsi="Century Gothic"/>
          <w:i/>
          <w:sz w:val="20"/>
          <w:szCs w:val="20"/>
        </w:rPr>
        <w:t>Les acteurs de la filière Jatropha sont complètement formés et compétents</w:t>
      </w:r>
    </w:p>
    <w:p w14:paraId="266701A3" w14:textId="0DF81B2D" w:rsidR="00802815" w:rsidRPr="00802815" w:rsidRDefault="004B6FC1" w:rsidP="00B835F8">
      <w:pPr>
        <w:pStyle w:val="Paragraphedeliste"/>
        <w:numPr>
          <w:ilvl w:val="0"/>
          <w:numId w:val="4"/>
        </w:numPr>
        <w:spacing w:after="0" w:line="276" w:lineRule="auto"/>
        <w:jc w:val="both"/>
        <w:rPr>
          <w:rFonts w:ascii="Century Gothic" w:hAnsi="Century Gothic"/>
          <w:i/>
          <w:sz w:val="20"/>
          <w:szCs w:val="20"/>
        </w:rPr>
      </w:pPr>
      <w:r>
        <w:rPr>
          <w:rFonts w:ascii="Century Gothic" w:hAnsi="Century Gothic"/>
          <w:b/>
          <w:i/>
          <w:sz w:val="20"/>
          <w:szCs w:val="20"/>
        </w:rPr>
        <w:t>Résultat</w:t>
      </w:r>
      <w:r w:rsidRPr="0074000C">
        <w:rPr>
          <w:rFonts w:ascii="Century Gothic" w:hAnsi="Century Gothic"/>
          <w:b/>
          <w:i/>
          <w:sz w:val="20"/>
          <w:szCs w:val="20"/>
        </w:rPr>
        <w:t xml:space="preserve"> </w:t>
      </w:r>
      <w:r w:rsidR="00802815">
        <w:rPr>
          <w:rFonts w:ascii="Century Gothic" w:hAnsi="Century Gothic"/>
          <w:b/>
          <w:i/>
          <w:sz w:val="20"/>
          <w:szCs w:val="20"/>
        </w:rPr>
        <w:t xml:space="preserve">4.2. </w:t>
      </w:r>
      <w:r w:rsidR="00802815" w:rsidRPr="00802815">
        <w:rPr>
          <w:rFonts w:ascii="Century Gothic" w:hAnsi="Century Gothic"/>
          <w:i/>
          <w:sz w:val="20"/>
          <w:szCs w:val="20"/>
        </w:rPr>
        <w:t>Les acteurs ruraux dans le développement de la filière Jatropha s’investissent pleinement et sont pleinement</w:t>
      </w:r>
      <w:r w:rsidR="00AB4EBD">
        <w:rPr>
          <w:rFonts w:ascii="Century Gothic" w:hAnsi="Century Gothic"/>
          <w:i/>
          <w:sz w:val="20"/>
          <w:szCs w:val="20"/>
        </w:rPr>
        <w:t xml:space="preserve"> engagés</w:t>
      </w:r>
      <w:r w:rsidR="00802815" w:rsidRPr="00802815">
        <w:rPr>
          <w:rFonts w:ascii="Century Gothic" w:hAnsi="Century Gothic"/>
          <w:i/>
          <w:sz w:val="20"/>
          <w:szCs w:val="20"/>
        </w:rPr>
        <w:t xml:space="preserve"> </w:t>
      </w:r>
    </w:p>
    <w:p w14:paraId="739B60BF" w14:textId="13BAD0D2" w:rsidR="00802815" w:rsidRPr="00802815" w:rsidRDefault="004B6FC1" w:rsidP="00B835F8">
      <w:pPr>
        <w:pStyle w:val="Paragraphedeliste"/>
        <w:numPr>
          <w:ilvl w:val="0"/>
          <w:numId w:val="4"/>
        </w:numPr>
        <w:spacing w:after="0" w:line="276" w:lineRule="auto"/>
        <w:jc w:val="both"/>
        <w:rPr>
          <w:rFonts w:ascii="Century Gothic" w:hAnsi="Century Gothic"/>
          <w:i/>
          <w:sz w:val="20"/>
          <w:szCs w:val="20"/>
        </w:rPr>
      </w:pPr>
      <w:r>
        <w:rPr>
          <w:rFonts w:ascii="Century Gothic" w:hAnsi="Century Gothic"/>
          <w:b/>
          <w:i/>
          <w:sz w:val="20"/>
          <w:szCs w:val="20"/>
        </w:rPr>
        <w:t>Résultat</w:t>
      </w:r>
      <w:r w:rsidRPr="0074000C">
        <w:rPr>
          <w:rFonts w:ascii="Century Gothic" w:hAnsi="Century Gothic"/>
          <w:b/>
          <w:i/>
          <w:sz w:val="20"/>
          <w:szCs w:val="20"/>
        </w:rPr>
        <w:t xml:space="preserve"> </w:t>
      </w:r>
      <w:r w:rsidR="00802815">
        <w:rPr>
          <w:rFonts w:ascii="Century Gothic" w:hAnsi="Century Gothic"/>
          <w:b/>
          <w:i/>
          <w:sz w:val="20"/>
          <w:szCs w:val="20"/>
        </w:rPr>
        <w:t xml:space="preserve">4.3. </w:t>
      </w:r>
      <w:r w:rsidR="00802815" w:rsidRPr="00802815">
        <w:rPr>
          <w:rFonts w:ascii="Century Gothic" w:hAnsi="Century Gothic"/>
          <w:i/>
          <w:sz w:val="20"/>
          <w:szCs w:val="20"/>
        </w:rPr>
        <w:t>Développement d’outils qui sont largement diffusés parmi les intervenants de la filière de Jatropha</w:t>
      </w:r>
    </w:p>
    <w:p w14:paraId="4F1E6E79" w14:textId="505B6544" w:rsidR="00B835F8" w:rsidRDefault="00802815" w:rsidP="00B835F8">
      <w:pPr>
        <w:spacing w:after="0"/>
        <w:rPr>
          <w:rFonts w:ascii="Century Gothic" w:hAnsi="Century Gothic"/>
          <w:b/>
          <w:sz w:val="20"/>
          <w:szCs w:val="20"/>
        </w:rPr>
      </w:pPr>
      <w:r w:rsidRPr="00802815">
        <w:rPr>
          <w:rFonts w:ascii="Century Gothic" w:hAnsi="Century Gothic"/>
          <w:b/>
          <w:sz w:val="20"/>
          <w:szCs w:val="20"/>
        </w:rPr>
        <w:t>Composante 5 L’huile de Jatropha est considérée par le public comme une ressource énergétique nationale de haute qualité et une alternative abordable et réalisable aux produits pétroliers ou au diesel</w:t>
      </w:r>
    </w:p>
    <w:p w14:paraId="71D427DD" w14:textId="02374732" w:rsidR="00AB4EBD" w:rsidRPr="00022DDE" w:rsidRDefault="004B6FC1" w:rsidP="00022DDE">
      <w:pPr>
        <w:pStyle w:val="Paragraphedeliste"/>
        <w:numPr>
          <w:ilvl w:val="0"/>
          <w:numId w:val="4"/>
        </w:numPr>
        <w:spacing w:after="0" w:line="276" w:lineRule="auto"/>
        <w:jc w:val="both"/>
        <w:rPr>
          <w:rFonts w:ascii="Century Gothic" w:hAnsi="Century Gothic"/>
          <w:b/>
          <w:i/>
          <w:sz w:val="20"/>
          <w:szCs w:val="20"/>
        </w:rPr>
      </w:pPr>
      <w:r w:rsidRPr="00AB4EBD">
        <w:rPr>
          <w:rFonts w:ascii="Century Gothic" w:hAnsi="Century Gothic"/>
          <w:b/>
          <w:i/>
          <w:sz w:val="20"/>
          <w:szCs w:val="20"/>
        </w:rPr>
        <w:lastRenderedPageBreak/>
        <w:t xml:space="preserve">Résultat </w:t>
      </w:r>
      <w:r w:rsidR="00B835F8" w:rsidRPr="00AB4EBD">
        <w:rPr>
          <w:rFonts w:ascii="Century Gothic" w:hAnsi="Century Gothic"/>
          <w:b/>
          <w:i/>
          <w:sz w:val="20"/>
          <w:szCs w:val="20"/>
        </w:rPr>
        <w:t xml:space="preserve">5.1. </w:t>
      </w:r>
      <w:r w:rsidR="00B835F8" w:rsidRPr="00AB4EBD">
        <w:rPr>
          <w:rFonts w:ascii="Century Gothic" w:hAnsi="Century Gothic"/>
          <w:bCs/>
          <w:i/>
          <w:sz w:val="20"/>
          <w:szCs w:val="20"/>
        </w:rPr>
        <w:t>Un fonds de promotion est créé pour soutenir les fabricants de moteurs modifiés qui tournent à l’huile de</w:t>
      </w:r>
      <w:r w:rsidR="00AB4EBD" w:rsidRPr="00AB4EBD">
        <w:rPr>
          <w:rFonts w:ascii="Century Gothic" w:hAnsi="Century Gothic"/>
          <w:bCs/>
          <w:i/>
          <w:sz w:val="20"/>
          <w:szCs w:val="20"/>
        </w:rPr>
        <w:t xml:space="preserve"> Jatropha</w:t>
      </w:r>
      <w:r w:rsidR="00B835F8" w:rsidRPr="00022DDE">
        <w:rPr>
          <w:rFonts w:ascii="Century Gothic" w:hAnsi="Century Gothic"/>
          <w:b/>
          <w:i/>
          <w:sz w:val="20"/>
          <w:szCs w:val="20"/>
        </w:rPr>
        <w:t xml:space="preserve"> </w:t>
      </w:r>
    </w:p>
    <w:p w14:paraId="49A01A0D" w14:textId="1DB30555" w:rsidR="00AB4EBD" w:rsidRPr="00BE6942" w:rsidRDefault="004B6FC1" w:rsidP="00022DDE">
      <w:pPr>
        <w:pStyle w:val="Paragraphedeliste"/>
        <w:numPr>
          <w:ilvl w:val="0"/>
          <w:numId w:val="4"/>
        </w:numPr>
        <w:spacing w:after="0" w:line="276" w:lineRule="auto"/>
        <w:jc w:val="both"/>
        <w:rPr>
          <w:i/>
          <w:sz w:val="20"/>
        </w:rPr>
      </w:pPr>
      <w:r w:rsidRPr="00AB4EBD">
        <w:rPr>
          <w:rFonts w:ascii="Century Gothic" w:hAnsi="Century Gothic"/>
          <w:b/>
          <w:i/>
          <w:sz w:val="20"/>
          <w:szCs w:val="20"/>
        </w:rPr>
        <w:t xml:space="preserve">Résultat </w:t>
      </w:r>
      <w:r w:rsidR="00B835F8" w:rsidRPr="00AB4EBD">
        <w:rPr>
          <w:rFonts w:ascii="Century Gothic" w:hAnsi="Century Gothic"/>
          <w:b/>
          <w:i/>
          <w:sz w:val="20"/>
          <w:szCs w:val="20"/>
        </w:rPr>
        <w:t xml:space="preserve">5.2. </w:t>
      </w:r>
      <w:r w:rsidR="00B835F8" w:rsidRPr="00440CB9">
        <w:rPr>
          <w:rFonts w:ascii="Century Gothic" w:hAnsi="Century Gothic"/>
          <w:bCs/>
          <w:i/>
          <w:sz w:val="20"/>
          <w:szCs w:val="20"/>
        </w:rPr>
        <w:t>Les partenaires institutionnels et les opérateurs privés sont impliqués dans le développement d’un marché</w:t>
      </w:r>
      <w:r w:rsidR="00123DB7">
        <w:rPr>
          <w:rFonts w:ascii="Century Gothic" w:hAnsi="Century Gothic"/>
          <w:bCs/>
          <w:i/>
          <w:sz w:val="20"/>
          <w:szCs w:val="20"/>
        </w:rPr>
        <w:t xml:space="preserve"> national.</w:t>
      </w:r>
    </w:p>
    <w:p w14:paraId="50CFFF3C" w14:textId="77777777" w:rsidR="00CC337D" w:rsidRPr="00022DDE" w:rsidRDefault="00CC337D" w:rsidP="003076A2">
      <w:pPr>
        <w:pStyle w:val="Paragraphedeliste"/>
        <w:numPr>
          <w:ilvl w:val="0"/>
          <w:numId w:val="4"/>
        </w:numPr>
        <w:spacing w:after="0" w:line="276" w:lineRule="auto"/>
        <w:jc w:val="both"/>
        <w:rPr>
          <w:rFonts w:ascii="Century Gothic" w:hAnsi="Century Gothic"/>
          <w:b/>
          <w:i/>
          <w:sz w:val="20"/>
          <w:szCs w:val="20"/>
        </w:rPr>
      </w:pPr>
    </w:p>
    <w:p w14:paraId="0CE966D4" w14:textId="77777777" w:rsidR="007F7965" w:rsidRPr="007A0554" w:rsidRDefault="00696EA6" w:rsidP="001E0DC0">
      <w:pPr>
        <w:pStyle w:val="EA10"/>
        <w:spacing w:line="276" w:lineRule="auto"/>
      </w:pPr>
      <w:bookmarkStart w:id="45" w:name="_Toc35897226"/>
      <w:r w:rsidRPr="007A0554">
        <w:t>Conclusions</w:t>
      </w:r>
      <w:bookmarkEnd w:id="45"/>
      <w:r w:rsidR="007F7965" w:rsidRPr="007A0554">
        <w:t xml:space="preserve"> </w:t>
      </w:r>
    </w:p>
    <w:p w14:paraId="711A922D" w14:textId="77777777" w:rsidR="007F7965" w:rsidRPr="007A0554" w:rsidRDefault="007F7965" w:rsidP="001E0DC0">
      <w:pPr>
        <w:pStyle w:val="EA2"/>
        <w:spacing w:line="276" w:lineRule="auto"/>
      </w:pPr>
      <w:bookmarkStart w:id="46" w:name="_Toc35897227"/>
      <w:r w:rsidRPr="007A0554">
        <w:t>Conception/Formulation du projet</w:t>
      </w:r>
      <w:bookmarkEnd w:id="46"/>
    </w:p>
    <w:p w14:paraId="2366CD46" w14:textId="77777777" w:rsidR="007F7965" w:rsidRPr="007A0554" w:rsidRDefault="007F7965" w:rsidP="001E0DC0">
      <w:pPr>
        <w:pStyle w:val="ea3"/>
        <w:spacing w:line="276" w:lineRule="auto"/>
      </w:pPr>
      <w:bookmarkStart w:id="47" w:name="_Toc35897228"/>
      <w:r w:rsidRPr="007A0554">
        <w:t xml:space="preserve">Analyse ACL/du cadre des résultats (Logique/stratégie du </w:t>
      </w:r>
      <w:proofErr w:type="gramStart"/>
      <w:r w:rsidRPr="007A0554">
        <w:t>projet;</w:t>
      </w:r>
      <w:proofErr w:type="gramEnd"/>
      <w:r w:rsidRPr="007A0554">
        <w:t xml:space="preserve"> indicateurs)</w:t>
      </w:r>
      <w:bookmarkEnd w:id="47"/>
    </w:p>
    <w:p w14:paraId="39DDB2E6" w14:textId="77777777" w:rsidR="0094108F" w:rsidRPr="007A0554" w:rsidRDefault="00FC13B3" w:rsidP="00FF3DB7">
      <w:pPr>
        <w:pStyle w:val="Paragraphedeliste"/>
        <w:numPr>
          <w:ilvl w:val="0"/>
          <w:numId w:val="104"/>
        </w:numPr>
        <w:tabs>
          <w:tab w:val="left" w:pos="852"/>
        </w:tabs>
        <w:spacing w:after="0"/>
        <w:rPr>
          <w:rFonts w:ascii="Century Gothic" w:hAnsi="Century Gothic"/>
          <w:b/>
          <w:sz w:val="20"/>
          <w:szCs w:val="20"/>
        </w:rPr>
      </w:pPr>
      <w:r w:rsidRPr="007A0554">
        <w:rPr>
          <w:rFonts w:ascii="Century Gothic" w:hAnsi="Century Gothic"/>
          <w:b/>
          <w:sz w:val="20"/>
          <w:szCs w:val="20"/>
        </w:rPr>
        <w:t>Analyse des domaines de résultats du projet par</w:t>
      </w:r>
      <w:r w:rsidR="0094108F" w:rsidRPr="007A0554">
        <w:rPr>
          <w:rFonts w:ascii="Century Gothic" w:hAnsi="Century Gothic"/>
          <w:b/>
          <w:sz w:val="20"/>
          <w:szCs w:val="20"/>
        </w:rPr>
        <w:t xml:space="preserve"> l’outil METT</w:t>
      </w:r>
      <w:r w:rsidR="0062505E">
        <w:rPr>
          <w:rStyle w:val="Appelnotedebasdep"/>
          <w:rFonts w:ascii="Century Gothic" w:hAnsi="Century Gothic"/>
          <w:b/>
          <w:sz w:val="20"/>
          <w:szCs w:val="20"/>
        </w:rPr>
        <w:footnoteReference w:id="4"/>
      </w:r>
    </w:p>
    <w:p w14:paraId="0924EB70" w14:textId="67795787" w:rsidR="0094108F" w:rsidRPr="007A0554" w:rsidRDefault="004763BE" w:rsidP="001E0DC0">
      <w:pPr>
        <w:spacing w:after="0" w:line="276" w:lineRule="auto"/>
        <w:jc w:val="both"/>
        <w:rPr>
          <w:rFonts w:ascii="Century Gothic" w:hAnsi="Century Gothic"/>
          <w:sz w:val="20"/>
          <w:szCs w:val="20"/>
        </w:rPr>
      </w:pPr>
      <w:r w:rsidRPr="007A0554">
        <w:rPr>
          <w:rFonts w:ascii="Century Gothic" w:hAnsi="Century Gothic"/>
          <w:sz w:val="20"/>
          <w:szCs w:val="20"/>
        </w:rPr>
        <w:t xml:space="preserve">L’analyse du </w:t>
      </w:r>
      <w:r w:rsidR="00123DB7">
        <w:rPr>
          <w:rFonts w:ascii="Century Gothic" w:hAnsi="Century Gothic"/>
          <w:sz w:val="20"/>
          <w:szCs w:val="20"/>
        </w:rPr>
        <w:t>cadre</w:t>
      </w:r>
      <w:r w:rsidRPr="007A0554">
        <w:rPr>
          <w:rFonts w:ascii="Century Gothic" w:hAnsi="Century Gothic"/>
          <w:sz w:val="20"/>
          <w:szCs w:val="20"/>
        </w:rPr>
        <w:t xml:space="preserve"> logique du projet grâce </w:t>
      </w:r>
      <w:r w:rsidR="00416183">
        <w:rPr>
          <w:rFonts w:ascii="Century Gothic" w:hAnsi="Century Gothic"/>
          <w:sz w:val="20"/>
          <w:szCs w:val="20"/>
        </w:rPr>
        <w:t>à l’outil</w:t>
      </w:r>
      <w:r w:rsidR="0094108F" w:rsidRPr="007A0554">
        <w:rPr>
          <w:rFonts w:ascii="Century Gothic" w:hAnsi="Century Gothic"/>
          <w:sz w:val="20"/>
          <w:szCs w:val="20"/>
        </w:rPr>
        <w:t xml:space="preserve"> METT</w:t>
      </w:r>
      <w:r w:rsidR="00BD23EA" w:rsidRPr="007A0554">
        <w:rPr>
          <w:rFonts w:ascii="Century Gothic" w:hAnsi="Century Gothic"/>
          <w:sz w:val="20"/>
          <w:szCs w:val="20"/>
        </w:rPr>
        <w:t xml:space="preserve"> </w:t>
      </w:r>
      <w:r w:rsidR="0094108F" w:rsidRPr="007A0554">
        <w:rPr>
          <w:rFonts w:ascii="Century Gothic" w:hAnsi="Century Gothic"/>
          <w:sz w:val="20"/>
          <w:szCs w:val="20"/>
        </w:rPr>
        <w:t>permet d’</w:t>
      </w:r>
      <w:r w:rsidR="001B16E9" w:rsidRPr="007A0554">
        <w:rPr>
          <w:rFonts w:ascii="Century Gothic" w:hAnsi="Century Gothic"/>
          <w:sz w:val="20"/>
          <w:szCs w:val="20"/>
        </w:rPr>
        <w:t xml:space="preserve">avoir une appréciation </w:t>
      </w:r>
      <w:r w:rsidR="00796986">
        <w:rPr>
          <w:rFonts w:ascii="Century Gothic" w:hAnsi="Century Gothic"/>
          <w:sz w:val="20"/>
          <w:szCs w:val="20"/>
        </w:rPr>
        <w:t>de l’enjeu principal</w:t>
      </w:r>
      <w:r w:rsidR="00BC0B5F">
        <w:rPr>
          <w:rFonts w:ascii="Century Gothic" w:hAnsi="Century Gothic"/>
          <w:sz w:val="20"/>
          <w:szCs w:val="20"/>
        </w:rPr>
        <w:t xml:space="preserve"> d’efficacité </w:t>
      </w:r>
      <w:r w:rsidR="00796986">
        <w:rPr>
          <w:rFonts w:ascii="Century Gothic" w:hAnsi="Century Gothic"/>
          <w:sz w:val="20"/>
          <w:szCs w:val="20"/>
        </w:rPr>
        <w:t>qui a été mis en avant dans chaque</w:t>
      </w:r>
      <w:r w:rsidR="008460BC">
        <w:rPr>
          <w:rFonts w:ascii="Century Gothic" w:hAnsi="Century Gothic"/>
          <w:sz w:val="20"/>
          <w:szCs w:val="20"/>
        </w:rPr>
        <w:t xml:space="preserve"> domaine</w:t>
      </w:r>
      <w:r w:rsidR="0094108F" w:rsidRPr="007A0554">
        <w:rPr>
          <w:rFonts w:ascii="Century Gothic" w:hAnsi="Century Gothic"/>
          <w:sz w:val="20"/>
          <w:szCs w:val="20"/>
        </w:rPr>
        <w:t xml:space="preserve"> de résultats du projet</w:t>
      </w:r>
      <w:r w:rsidR="001B16E9" w:rsidRPr="007A0554">
        <w:rPr>
          <w:rFonts w:ascii="Century Gothic" w:hAnsi="Century Gothic"/>
          <w:sz w:val="20"/>
          <w:szCs w:val="20"/>
        </w:rPr>
        <w:t xml:space="preserve"> lors de sa formulation</w:t>
      </w:r>
      <w:r w:rsidR="0094108F" w:rsidRPr="007A0554">
        <w:rPr>
          <w:rFonts w:ascii="Century Gothic" w:hAnsi="Century Gothic"/>
          <w:sz w:val="20"/>
          <w:szCs w:val="20"/>
        </w:rPr>
        <w:t>.</w:t>
      </w:r>
      <w:r w:rsidR="00BD23EA" w:rsidRPr="007A0554">
        <w:rPr>
          <w:rFonts w:ascii="Century Gothic" w:hAnsi="Century Gothic"/>
          <w:sz w:val="20"/>
          <w:szCs w:val="20"/>
        </w:rPr>
        <w:t xml:space="preserve"> Les produits</w:t>
      </w:r>
      <w:r w:rsidR="009465C6">
        <w:rPr>
          <w:rFonts w:ascii="Century Gothic" w:hAnsi="Century Gothic"/>
          <w:sz w:val="20"/>
          <w:szCs w:val="20"/>
        </w:rPr>
        <w:t xml:space="preserve"> ou extrants</w:t>
      </w:r>
      <w:r w:rsidR="00BD23EA" w:rsidRPr="007A0554">
        <w:rPr>
          <w:rFonts w:ascii="Century Gothic" w:hAnsi="Century Gothic"/>
          <w:sz w:val="20"/>
          <w:szCs w:val="20"/>
        </w:rPr>
        <w:t xml:space="preserve"> ont </w:t>
      </w:r>
      <w:r w:rsidR="0094108F" w:rsidRPr="007A0554">
        <w:rPr>
          <w:rFonts w:ascii="Century Gothic" w:hAnsi="Century Gothic"/>
          <w:sz w:val="20"/>
          <w:szCs w:val="20"/>
        </w:rPr>
        <w:t xml:space="preserve">été </w:t>
      </w:r>
      <w:r w:rsidR="00BD23EA" w:rsidRPr="007A0554">
        <w:rPr>
          <w:rFonts w:ascii="Century Gothic" w:hAnsi="Century Gothic"/>
          <w:sz w:val="20"/>
          <w:szCs w:val="20"/>
        </w:rPr>
        <w:t>identifiés</w:t>
      </w:r>
      <w:r w:rsidR="0094108F" w:rsidRPr="007A0554">
        <w:rPr>
          <w:rFonts w:ascii="Century Gothic" w:hAnsi="Century Gothic"/>
          <w:sz w:val="20"/>
          <w:szCs w:val="20"/>
        </w:rPr>
        <w:t xml:space="preserve"> </w:t>
      </w:r>
      <w:r w:rsidR="00F14748">
        <w:rPr>
          <w:rFonts w:ascii="Century Gothic" w:hAnsi="Century Gothic"/>
          <w:sz w:val="20"/>
          <w:szCs w:val="20"/>
        </w:rPr>
        <w:t xml:space="preserve">à </w:t>
      </w:r>
      <w:r w:rsidR="009465C6">
        <w:rPr>
          <w:rFonts w:ascii="Century Gothic" w:hAnsi="Century Gothic"/>
          <w:sz w:val="20"/>
          <w:szCs w:val="20"/>
        </w:rPr>
        <w:t xml:space="preserve">des </w:t>
      </w:r>
      <w:r w:rsidR="0094108F" w:rsidRPr="007A0554">
        <w:rPr>
          <w:rFonts w:ascii="Century Gothic" w:hAnsi="Century Gothic"/>
          <w:sz w:val="20"/>
          <w:szCs w:val="20"/>
        </w:rPr>
        <w:t>question</w:t>
      </w:r>
      <w:r w:rsidR="009465C6">
        <w:rPr>
          <w:rFonts w:ascii="Century Gothic" w:hAnsi="Century Gothic"/>
          <w:sz w:val="20"/>
          <w:szCs w:val="20"/>
        </w:rPr>
        <w:t>s</w:t>
      </w:r>
      <w:r w:rsidR="0094108F" w:rsidRPr="007A0554">
        <w:rPr>
          <w:rFonts w:ascii="Century Gothic" w:hAnsi="Century Gothic"/>
          <w:sz w:val="20"/>
          <w:szCs w:val="20"/>
        </w:rPr>
        <w:t xml:space="preserve"> d’évaluation de l’outil METT</w:t>
      </w:r>
      <w:r w:rsidR="00FC13B3" w:rsidRPr="007A0554">
        <w:rPr>
          <w:rFonts w:ascii="Century Gothic" w:hAnsi="Century Gothic"/>
          <w:sz w:val="20"/>
          <w:szCs w:val="20"/>
        </w:rPr>
        <w:t>, les modalités de réponses étant pondérée</w:t>
      </w:r>
      <w:r w:rsidR="007D4F0B" w:rsidRPr="007A0554">
        <w:rPr>
          <w:rFonts w:ascii="Century Gothic" w:hAnsi="Century Gothic"/>
          <w:sz w:val="20"/>
          <w:szCs w:val="20"/>
        </w:rPr>
        <w:t>s</w:t>
      </w:r>
      <w:r w:rsidR="00FC13B3" w:rsidRPr="007A0554">
        <w:rPr>
          <w:rFonts w:ascii="Century Gothic" w:hAnsi="Century Gothic"/>
          <w:sz w:val="20"/>
          <w:szCs w:val="20"/>
        </w:rPr>
        <w:t xml:space="preserve"> de 0 à 3.</w:t>
      </w:r>
      <w:r w:rsidR="0094108F" w:rsidRPr="007A0554">
        <w:rPr>
          <w:rFonts w:ascii="Century Gothic" w:hAnsi="Century Gothic"/>
          <w:sz w:val="20"/>
          <w:szCs w:val="20"/>
        </w:rPr>
        <w:t xml:space="preserve"> </w:t>
      </w:r>
      <w:r w:rsidR="009465C6">
        <w:rPr>
          <w:rFonts w:ascii="Century Gothic" w:hAnsi="Century Gothic"/>
          <w:sz w:val="20"/>
          <w:szCs w:val="20"/>
        </w:rPr>
        <w:t>Pour chaque réponse scorée</w:t>
      </w:r>
      <w:r w:rsidR="005F1F8C">
        <w:rPr>
          <w:rFonts w:ascii="Century Gothic" w:hAnsi="Century Gothic"/>
          <w:sz w:val="20"/>
          <w:szCs w:val="20"/>
        </w:rPr>
        <w:t>,</w:t>
      </w:r>
      <w:r w:rsidR="009465C6">
        <w:rPr>
          <w:rFonts w:ascii="Century Gothic" w:hAnsi="Century Gothic"/>
          <w:sz w:val="20"/>
          <w:szCs w:val="20"/>
        </w:rPr>
        <w:t xml:space="preserve"> il est demandé au répondant de positionner l’extrant sur l’enjeu qui sied au regard de sa connaissance du projet</w:t>
      </w:r>
      <w:r w:rsidR="0094108F" w:rsidRPr="007A0554">
        <w:rPr>
          <w:rFonts w:ascii="Century Gothic" w:hAnsi="Century Gothic"/>
          <w:sz w:val="20"/>
          <w:szCs w:val="20"/>
        </w:rPr>
        <w:t>.</w:t>
      </w:r>
      <w:r w:rsidR="009465C6">
        <w:rPr>
          <w:rFonts w:ascii="Century Gothic" w:hAnsi="Century Gothic"/>
          <w:sz w:val="20"/>
          <w:szCs w:val="20"/>
        </w:rPr>
        <w:t xml:space="preserve"> En </w:t>
      </w:r>
      <w:r w:rsidR="005F1F8C">
        <w:rPr>
          <w:rFonts w:ascii="Century Gothic" w:hAnsi="Century Gothic"/>
          <w:sz w:val="20"/>
          <w:szCs w:val="20"/>
        </w:rPr>
        <w:t>r</w:t>
      </w:r>
      <w:r w:rsidR="009465C6">
        <w:rPr>
          <w:rFonts w:ascii="Century Gothic" w:hAnsi="Century Gothic"/>
          <w:sz w:val="20"/>
          <w:szCs w:val="20"/>
        </w:rPr>
        <w:t>appel</w:t>
      </w:r>
      <w:r w:rsidR="005F1F8C">
        <w:rPr>
          <w:rFonts w:ascii="Century Gothic" w:hAnsi="Century Gothic"/>
          <w:sz w:val="20"/>
          <w:szCs w:val="20"/>
        </w:rPr>
        <w:t>,</w:t>
      </w:r>
      <w:r w:rsidR="009465C6">
        <w:rPr>
          <w:rFonts w:ascii="Century Gothic" w:hAnsi="Century Gothic"/>
          <w:sz w:val="20"/>
          <w:szCs w:val="20"/>
        </w:rPr>
        <w:t xml:space="preserve"> le guide d’échange inspiré de l’outil METT est exclusivement réservé au personnel-cadre de mise en œuvre et de supervision du projet. </w:t>
      </w:r>
      <w:r w:rsidR="0094108F" w:rsidRPr="007A0554">
        <w:rPr>
          <w:rFonts w:ascii="Century Gothic" w:hAnsi="Century Gothic"/>
          <w:sz w:val="20"/>
          <w:szCs w:val="20"/>
        </w:rPr>
        <w:t xml:space="preserve"> En procédant </w:t>
      </w:r>
      <w:r w:rsidR="009465C6">
        <w:rPr>
          <w:rFonts w:ascii="Century Gothic" w:hAnsi="Century Gothic"/>
          <w:sz w:val="20"/>
          <w:szCs w:val="20"/>
        </w:rPr>
        <w:t>ainsi</w:t>
      </w:r>
      <w:r w:rsidR="00123DB7">
        <w:rPr>
          <w:rFonts w:ascii="Century Gothic" w:hAnsi="Century Gothic"/>
          <w:sz w:val="20"/>
          <w:szCs w:val="20"/>
        </w:rPr>
        <w:t>,</w:t>
      </w:r>
      <w:r w:rsidR="0094108F" w:rsidRPr="007A0554">
        <w:rPr>
          <w:rFonts w:ascii="Century Gothic" w:hAnsi="Century Gothic"/>
          <w:sz w:val="20"/>
          <w:szCs w:val="20"/>
        </w:rPr>
        <w:t xml:space="preserve"> </w:t>
      </w:r>
      <w:r w:rsidR="009465C6">
        <w:rPr>
          <w:rFonts w:ascii="Century Gothic" w:hAnsi="Century Gothic"/>
          <w:sz w:val="20"/>
          <w:szCs w:val="20"/>
        </w:rPr>
        <w:t>on obtient l’empreinte des enjeux METT</w:t>
      </w:r>
      <w:r w:rsidR="0094108F" w:rsidRPr="007A0554">
        <w:rPr>
          <w:rFonts w:ascii="Century Gothic" w:hAnsi="Century Gothic"/>
          <w:sz w:val="20"/>
          <w:szCs w:val="20"/>
        </w:rPr>
        <w:t xml:space="preserve"> </w:t>
      </w:r>
      <w:r w:rsidR="00BC0B5F">
        <w:rPr>
          <w:rFonts w:ascii="Century Gothic" w:hAnsi="Century Gothic"/>
          <w:sz w:val="20"/>
          <w:szCs w:val="20"/>
        </w:rPr>
        <w:t xml:space="preserve">pour chacun des </w:t>
      </w:r>
      <w:r w:rsidR="00416183">
        <w:rPr>
          <w:rFonts w:ascii="Century Gothic" w:hAnsi="Century Gothic"/>
          <w:sz w:val="20"/>
          <w:szCs w:val="20"/>
        </w:rPr>
        <w:t>5</w:t>
      </w:r>
      <w:r w:rsidR="0094108F" w:rsidRPr="007A0554">
        <w:rPr>
          <w:rFonts w:ascii="Century Gothic" w:hAnsi="Century Gothic"/>
          <w:sz w:val="20"/>
          <w:szCs w:val="20"/>
        </w:rPr>
        <w:t xml:space="preserve"> domaines de résultat</w:t>
      </w:r>
      <w:r w:rsidR="004B3EF3">
        <w:rPr>
          <w:rFonts w:ascii="Century Gothic" w:hAnsi="Century Gothic"/>
          <w:sz w:val="20"/>
          <w:szCs w:val="20"/>
        </w:rPr>
        <w:t>s</w:t>
      </w:r>
      <w:r w:rsidR="0094108F" w:rsidRPr="007A0554">
        <w:rPr>
          <w:rFonts w:ascii="Century Gothic" w:hAnsi="Century Gothic"/>
          <w:sz w:val="20"/>
          <w:szCs w:val="20"/>
        </w:rPr>
        <w:t xml:space="preserve"> </w:t>
      </w:r>
      <w:r w:rsidR="00416183">
        <w:rPr>
          <w:rFonts w:ascii="Century Gothic" w:hAnsi="Century Gothic"/>
          <w:sz w:val="20"/>
          <w:szCs w:val="20"/>
        </w:rPr>
        <w:t xml:space="preserve">(composantes) </w:t>
      </w:r>
      <w:r w:rsidR="00BD23EA" w:rsidRPr="007A0554">
        <w:rPr>
          <w:rFonts w:ascii="Century Gothic" w:hAnsi="Century Gothic"/>
          <w:sz w:val="20"/>
          <w:szCs w:val="20"/>
        </w:rPr>
        <w:t xml:space="preserve">figurant dans le </w:t>
      </w:r>
      <w:r w:rsidR="0094108F" w:rsidRPr="007A0554">
        <w:rPr>
          <w:rFonts w:ascii="Century Gothic" w:hAnsi="Century Gothic"/>
          <w:sz w:val="20"/>
          <w:szCs w:val="20"/>
        </w:rPr>
        <w:t>cadre logique</w:t>
      </w:r>
      <w:r w:rsidR="005F1F8C">
        <w:rPr>
          <w:rFonts w:ascii="Century Gothic" w:hAnsi="Century Gothic"/>
          <w:sz w:val="20"/>
          <w:szCs w:val="20"/>
        </w:rPr>
        <w:t> ;</w:t>
      </w:r>
      <w:r w:rsidR="0094108F" w:rsidRPr="007A0554">
        <w:rPr>
          <w:rFonts w:ascii="Century Gothic" w:hAnsi="Century Gothic"/>
          <w:sz w:val="20"/>
          <w:szCs w:val="20"/>
        </w:rPr>
        <w:t xml:space="preserve"> on s’</w:t>
      </w:r>
      <w:r w:rsidR="001B16E9" w:rsidRPr="007A0554">
        <w:rPr>
          <w:rFonts w:ascii="Century Gothic" w:hAnsi="Century Gothic"/>
          <w:sz w:val="20"/>
          <w:szCs w:val="20"/>
        </w:rPr>
        <w:t>aperçoit</w:t>
      </w:r>
      <w:r w:rsidR="0094108F" w:rsidRPr="007A0554">
        <w:rPr>
          <w:rFonts w:ascii="Century Gothic" w:hAnsi="Century Gothic"/>
          <w:sz w:val="20"/>
          <w:szCs w:val="20"/>
        </w:rPr>
        <w:t xml:space="preserve"> de l’importance qui leur a été accordé</w:t>
      </w:r>
      <w:r w:rsidR="004937C0">
        <w:rPr>
          <w:rFonts w:ascii="Century Gothic" w:hAnsi="Century Gothic"/>
          <w:sz w:val="20"/>
          <w:szCs w:val="20"/>
        </w:rPr>
        <w:t>e</w:t>
      </w:r>
      <w:r w:rsidR="0094108F" w:rsidRPr="007A0554">
        <w:rPr>
          <w:rFonts w:ascii="Century Gothic" w:hAnsi="Century Gothic"/>
          <w:sz w:val="20"/>
          <w:szCs w:val="20"/>
        </w:rPr>
        <w:t xml:space="preserve"> lors de la formulation du projet</w:t>
      </w:r>
      <w:r w:rsidR="00EF76B9" w:rsidRPr="007A0554">
        <w:rPr>
          <w:rFonts w:ascii="Century Gothic" w:hAnsi="Century Gothic"/>
          <w:sz w:val="20"/>
          <w:szCs w:val="20"/>
        </w:rPr>
        <w:t>.</w:t>
      </w:r>
    </w:p>
    <w:p w14:paraId="6868DEE8" w14:textId="77777777" w:rsidR="004769BB" w:rsidRPr="007A0554" w:rsidRDefault="004769BB" w:rsidP="001E0DC0">
      <w:pPr>
        <w:spacing w:after="0" w:line="276" w:lineRule="auto"/>
        <w:jc w:val="both"/>
        <w:rPr>
          <w:rFonts w:ascii="Century Gothic" w:hAnsi="Century Gothic"/>
          <w:sz w:val="20"/>
          <w:szCs w:val="20"/>
        </w:rPr>
      </w:pPr>
    </w:p>
    <w:p w14:paraId="1A3C6577" w14:textId="139DAFEF" w:rsidR="00EF76B9" w:rsidRPr="007A0554" w:rsidRDefault="00EF76B9" w:rsidP="001E0DC0">
      <w:pPr>
        <w:pStyle w:val="Lgende"/>
        <w:keepNext/>
        <w:spacing w:line="276" w:lineRule="auto"/>
      </w:pPr>
      <w:bookmarkStart w:id="48" w:name="_Toc38297702"/>
      <w:r w:rsidRPr="007A0554">
        <w:t xml:space="preserve">Figure </w:t>
      </w:r>
      <w:fldSimple w:instr=" SEQ Figure \* ARABIC ">
        <w:r w:rsidR="00172F03">
          <w:rPr>
            <w:noProof/>
          </w:rPr>
          <w:t>2</w:t>
        </w:r>
      </w:fldSimple>
      <w:r w:rsidRPr="007A0554">
        <w:t>: Importance</w:t>
      </w:r>
      <w:r w:rsidR="00416183">
        <w:t xml:space="preserve"> </w:t>
      </w:r>
      <w:proofErr w:type="gramStart"/>
      <w:r w:rsidR="00416183">
        <w:t xml:space="preserve">relative </w:t>
      </w:r>
      <w:r w:rsidRPr="007A0554">
        <w:t xml:space="preserve"> accordée</w:t>
      </w:r>
      <w:proofErr w:type="gramEnd"/>
      <w:r w:rsidRPr="007A0554">
        <w:t xml:space="preserve"> </w:t>
      </w:r>
      <w:r w:rsidR="00416183">
        <w:t>à chaque</w:t>
      </w:r>
      <w:r w:rsidRPr="007A0554">
        <w:t xml:space="preserve"> domaine de résultats lors de la formulation du </w:t>
      </w:r>
      <w:r w:rsidR="00BE5EC8" w:rsidRPr="007A0554">
        <w:t>projet (</w:t>
      </w:r>
      <w:r w:rsidR="0024015E" w:rsidRPr="007A0554">
        <w:t>grille</w:t>
      </w:r>
      <w:r w:rsidR="00540019" w:rsidRPr="007A0554">
        <w:t>s</w:t>
      </w:r>
      <w:r w:rsidR="0024015E" w:rsidRPr="007A0554">
        <w:t xml:space="preserve"> METT)</w:t>
      </w:r>
      <w:bookmarkEnd w:id="48"/>
    </w:p>
    <w:p w14:paraId="1A0D5163" w14:textId="75312898" w:rsidR="0094108F" w:rsidRPr="007A0554" w:rsidRDefault="00796986" w:rsidP="001E0DC0">
      <w:pPr>
        <w:spacing w:after="0" w:line="276" w:lineRule="auto"/>
        <w:rPr>
          <w:rFonts w:ascii="Century Gothic" w:hAnsi="Century Gothic"/>
          <w:sz w:val="20"/>
          <w:szCs w:val="20"/>
        </w:rPr>
      </w:pPr>
      <w:r>
        <w:rPr>
          <w:noProof/>
          <w:lang w:eastAsia="fr-FR"/>
        </w:rPr>
        <w:drawing>
          <wp:inline distT="0" distB="0" distL="0" distR="0" wp14:anchorId="79EF53B0" wp14:editId="69A11FB7">
            <wp:extent cx="5760720" cy="2504440"/>
            <wp:effectExtent l="0" t="0" r="11430" b="1016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BF7FD90" w14:textId="00995F2F" w:rsidR="00431024" w:rsidRPr="00022DDE" w:rsidRDefault="00431024" w:rsidP="001E0DC0">
      <w:pPr>
        <w:spacing w:after="0" w:line="276" w:lineRule="auto"/>
        <w:jc w:val="both"/>
        <w:rPr>
          <w:rFonts w:ascii="Century Gothic" w:hAnsi="Century Gothic"/>
          <w:sz w:val="16"/>
          <w:szCs w:val="16"/>
        </w:rPr>
      </w:pPr>
      <w:r w:rsidRPr="00022DDE">
        <w:rPr>
          <w:rFonts w:ascii="Century Gothic" w:hAnsi="Century Gothic"/>
          <w:sz w:val="16"/>
          <w:szCs w:val="16"/>
        </w:rPr>
        <w:t xml:space="preserve">Sources : </w:t>
      </w:r>
      <w:r w:rsidR="00750EE7">
        <w:rPr>
          <w:rFonts w:ascii="Century Gothic" w:hAnsi="Century Gothic"/>
          <w:sz w:val="16"/>
          <w:szCs w:val="16"/>
        </w:rPr>
        <w:t>C</w:t>
      </w:r>
      <w:r w:rsidRPr="00022DDE">
        <w:rPr>
          <w:rFonts w:ascii="Century Gothic" w:hAnsi="Century Gothic"/>
          <w:sz w:val="16"/>
          <w:szCs w:val="16"/>
        </w:rPr>
        <w:t xml:space="preserve">adre logique </w:t>
      </w:r>
      <w:proofErr w:type="spellStart"/>
      <w:r w:rsidRPr="00022DDE">
        <w:rPr>
          <w:rFonts w:ascii="Century Gothic" w:hAnsi="Century Gothic"/>
          <w:sz w:val="16"/>
          <w:szCs w:val="16"/>
        </w:rPr>
        <w:t>Prodoc</w:t>
      </w:r>
      <w:proofErr w:type="spellEnd"/>
    </w:p>
    <w:p w14:paraId="378735DB" w14:textId="351FBBDF" w:rsidR="00C50DCF" w:rsidRDefault="00EE58B3" w:rsidP="001E0DC0">
      <w:pPr>
        <w:spacing w:after="0" w:line="276" w:lineRule="auto"/>
        <w:jc w:val="both"/>
        <w:rPr>
          <w:rFonts w:ascii="Century Gothic" w:hAnsi="Century Gothic"/>
          <w:sz w:val="20"/>
          <w:szCs w:val="20"/>
        </w:rPr>
      </w:pPr>
      <w:r>
        <w:rPr>
          <w:rFonts w:ascii="Century Gothic" w:hAnsi="Century Gothic"/>
          <w:sz w:val="20"/>
          <w:szCs w:val="20"/>
        </w:rPr>
        <w:t>L’examen de la figure</w:t>
      </w:r>
      <w:r w:rsidR="00F6729C">
        <w:rPr>
          <w:rFonts w:ascii="Century Gothic" w:hAnsi="Century Gothic"/>
          <w:sz w:val="20"/>
          <w:szCs w:val="20"/>
        </w:rPr>
        <w:t xml:space="preserve"> 2</w:t>
      </w:r>
      <w:r w:rsidR="00E507B6">
        <w:rPr>
          <w:rFonts w:ascii="Century Gothic" w:hAnsi="Century Gothic"/>
          <w:sz w:val="20"/>
          <w:szCs w:val="20"/>
        </w:rPr>
        <w:t xml:space="preserve"> montre </w:t>
      </w:r>
      <w:r w:rsidR="00957A47">
        <w:rPr>
          <w:rFonts w:ascii="Century Gothic" w:hAnsi="Century Gothic"/>
          <w:sz w:val="20"/>
          <w:szCs w:val="20"/>
        </w:rPr>
        <w:t xml:space="preserve">que </w:t>
      </w:r>
      <w:r>
        <w:rPr>
          <w:rFonts w:ascii="Century Gothic" w:hAnsi="Century Gothic"/>
          <w:sz w:val="20"/>
          <w:szCs w:val="20"/>
        </w:rPr>
        <w:t>la formulation des différentes composante</w:t>
      </w:r>
      <w:r w:rsidR="00957A47">
        <w:rPr>
          <w:rFonts w:ascii="Century Gothic" w:hAnsi="Century Gothic"/>
          <w:sz w:val="20"/>
          <w:szCs w:val="20"/>
        </w:rPr>
        <w:t>s</w:t>
      </w:r>
      <w:r>
        <w:rPr>
          <w:rFonts w:ascii="Century Gothic" w:hAnsi="Century Gothic"/>
          <w:sz w:val="20"/>
          <w:szCs w:val="20"/>
        </w:rPr>
        <w:t xml:space="preserve"> a été fait</w:t>
      </w:r>
      <w:r w:rsidR="00F6729C">
        <w:rPr>
          <w:rFonts w:ascii="Century Gothic" w:hAnsi="Century Gothic"/>
          <w:sz w:val="20"/>
          <w:szCs w:val="20"/>
        </w:rPr>
        <w:t>e</w:t>
      </w:r>
      <w:r>
        <w:rPr>
          <w:rFonts w:ascii="Century Gothic" w:hAnsi="Century Gothic"/>
          <w:sz w:val="20"/>
          <w:szCs w:val="20"/>
        </w:rPr>
        <w:t xml:space="preserve"> dans le souci de couvrir les différents maillons du </w:t>
      </w:r>
      <w:r w:rsidR="00670E73">
        <w:rPr>
          <w:rFonts w:ascii="Century Gothic" w:hAnsi="Century Gothic"/>
          <w:sz w:val="20"/>
          <w:szCs w:val="20"/>
        </w:rPr>
        <w:t xml:space="preserve">cadre </w:t>
      </w:r>
      <w:r>
        <w:rPr>
          <w:rFonts w:ascii="Century Gothic" w:hAnsi="Century Gothic"/>
          <w:sz w:val="20"/>
          <w:szCs w:val="20"/>
        </w:rPr>
        <w:t xml:space="preserve">logique du projet. En particulier, </w:t>
      </w:r>
      <w:r w:rsidR="0027747C">
        <w:rPr>
          <w:rFonts w:ascii="Century Gothic" w:hAnsi="Century Gothic"/>
          <w:sz w:val="20"/>
          <w:szCs w:val="20"/>
        </w:rPr>
        <w:t>l</w:t>
      </w:r>
      <w:r w:rsidR="006677B1">
        <w:rPr>
          <w:rFonts w:ascii="Century Gothic" w:hAnsi="Century Gothic"/>
          <w:sz w:val="20"/>
          <w:szCs w:val="20"/>
        </w:rPr>
        <w:t>es</w:t>
      </w:r>
      <w:r w:rsidR="00E507B6">
        <w:rPr>
          <w:rFonts w:ascii="Century Gothic" w:hAnsi="Century Gothic"/>
          <w:sz w:val="20"/>
          <w:szCs w:val="20"/>
        </w:rPr>
        <w:t xml:space="preserve"> paramètres </w:t>
      </w:r>
      <w:r w:rsidR="0027747C">
        <w:rPr>
          <w:rFonts w:ascii="Century Gothic" w:hAnsi="Century Gothic"/>
          <w:sz w:val="20"/>
          <w:szCs w:val="20"/>
        </w:rPr>
        <w:t>d’efficacité de</w:t>
      </w:r>
      <w:r w:rsidR="00E507B6">
        <w:rPr>
          <w:rFonts w:ascii="Century Gothic" w:hAnsi="Century Gothic"/>
          <w:sz w:val="20"/>
          <w:szCs w:val="20"/>
        </w:rPr>
        <w:t xml:space="preserve"> la chaine des résultats du projet</w:t>
      </w:r>
      <w:r w:rsidR="0027747C">
        <w:rPr>
          <w:rFonts w:ascii="Century Gothic" w:hAnsi="Century Gothic"/>
          <w:sz w:val="20"/>
          <w:szCs w:val="20"/>
        </w:rPr>
        <w:t xml:space="preserve"> s</w:t>
      </w:r>
      <w:r w:rsidR="00C50DCF">
        <w:rPr>
          <w:rFonts w:ascii="Century Gothic" w:hAnsi="Century Gothic"/>
          <w:sz w:val="20"/>
          <w:szCs w:val="20"/>
        </w:rPr>
        <w:t>ont</w:t>
      </w:r>
      <w:r w:rsidR="00852B86">
        <w:rPr>
          <w:rFonts w:ascii="Century Gothic" w:hAnsi="Century Gothic"/>
          <w:sz w:val="20"/>
          <w:szCs w:val="20"/>
        </w:rPr>
        <w:t xml:space="preserve"> abordés et</w:t>
      </w:r>
      <w:r w:rsidR="00C50DCF">
        <w:rPr>
          <w:rFonts w:ascii="Century Gothic" w:hAnsi="Century Gothic"/>
          <w:sz w:val="20"/>
          <w:szCs w:val="20"/>
        </w:rPr>
        <w:t xml:space="preserve"> agencés de </w:t>
      </w:r>
      <w:r w:rsidR="00A27DD1">
        <w:rPr>
          <w:rFonts w:ascii="Century Gothic" w:hAnsi="Century Gothic"/>
          <w:sz w:val="20"/>
          <w:szCs w:val="20"/>
        </w:rPr>
        <w:t>façon assez équilibrée</w:t>
      </w:r>
      <w:r w:rsidR="00C50DCF">
        <w:rPr>
          <w:rFonts w:ascii="Century Gothic" w:hAnsi="Century Gothic"/>
          <w:sz w:val="20"/>
          <w:szCs w:val="20"/>
        </w:rPr>
        <w:t xml:space="preserve"> dans </w:t>
      </w:r>
      <w:r w:rsidR="00852B86">
        <w:rPr>
          <w:rFonts w:ascii="Century Gothic" w:hAnsi="Century Gothic"/>
          <w:sz w:val="20"/>
          <w:szCs w:val="20"/>
        </w:rPr>
        <w:t>le</w:t>
      </w:r>
      <w:r w:rsidR="00C50DCF">
        <w:rPr>
          <w:rFonts w:ascii="Century Gothic" w:hAnsi="Century Gothic"/>
          <w:sz w:val="20"/>
          <w:szCs w:val="20"/>
        </w:rPr>
        <w:t xml:space="preserve"> projet. </w:t>
      </w:r>
      <w:r w:rsidR="001944C9">
        <w:rPr>
          <w:rFonts w:ascii="Century Gothic" w:hAnsi="Century Gothic"/>
          <w:sz w:val="20"/>
          <w:szCs w:val="20"/>
        </w:rPr>
        <w:t xml:space="preserve"> </w:t>
      </w:r>
    </w:p>
    <w:p w14:paraId="7347A1BE" w14:textId="17C7F85E" w:rsidR="001944C9" w:rsidRPr="00B15F64" w:rsidRDefault="00C50DCF" w:rsidP="003B1C02">
      <w:pPr>
        <w:pStyle w:val="Paragraphedeliste"/>
        <w:numPr>
          <w:ilvl w:val="0"/>
          <w:numId w:val="89"/>
        </w:numPr>
        <w:spacing w:after="0" w:line="276" w:lineRule="auto"/>
        <w:jc w:val="both"/>
        <w:rPr>
          <w:rFonts w:ascii="Century Gothic" w:hAnsi="Century Gothic"/>
          <w:sz w:val="20"/>
          <w:szCs w:val="20"/>
        </w:rPr>
      </w:pPr>
      <w:r w:rsidRPr="00B15F64">
        <w:rPr>
          <w:rFonts w:ascii="Century Gothic" w:hAnsi="Century Gothic"/>
          <w:b/>
          <w:sz w:val="20"/>
          <w:szCs w:val="20"/>
        </w:rPr>
        <w:lastRenderedPageBreak/>
        <w:t xml:space="preserve">Le </w:t>
      </w:r>
      <w:r w:rsidR="00260BB1" w:rsidRPr="00B15F64">
        <w:rPr>
          <w:rFonts w:ascii="Century Gothic" w:hAnsi="Century Gothic"/>
          <w:b/>
          <w:sz w:val="20"/>
          <w:szCs w:val="20"/>
        </w:rPr>
        <w:t>paramètre</w:t>
      </w:r>
      <w:r w:rsidRPr="00B15F64">
        <w:rPr>
          <w:rFonts w:ascii="Century Gothic" w:hAnsi="Century Gothic"/>
          <w:b/>
          <w:sz w:val="20"/>
          <w:szCs w:val="20"/>
        </w:rPr>
        <w:t xml:space="preserve"> </w:t>
      </w:r>
      <w:r w:rsidR="00D806C5" w:rsidRPr="00B15F64">
        <w:rPr>
          <w:rFonts w:ascii="Century Gothic" w:hAnsi="Century Gothic"/>
          <w:b/>
          <w:sz w:val="20"/>
          <w:szCs w:val="20"/>
        </w:rPr>
        <w:t xml:space="preserve">« </w:t>
      </w:r>
      <w:r w:rsidR="00A27DD1" w:rsidRPr="00B15F64">
        <w:rPr>
          <w:rFonts w:ascii="Century Gothic" w:hAnsi="Century Gothic"/>
          <w:b/>
          <w:sz w:val="20"/>
          <w:szCs w:val="20"/>
        </w:rPr>
        <w:t>Contexte »</w:t>
      </w:r>
      <w:r w:rsidR="001944C9" w:rsidRPr="00B15F64">
        <w:rPr>
          <w:rFonts w:ascii="Century Gothic" w:hAnsi="Century Gothic"/>
          <w:sz w:val="20"/>
          <w:szCs w:val="20"/>
        </w:rPr>
        <w:t xml:space="preserve"> c</w:t>
      </w:r>
      <w:r w:rsidR="00281308">
        <w:rPr>
          <w:rFonts w:ascii="Century Gothic" w:hAnsi="Century Gothic"/>
          <w:sz w:val="20"/>
          <w:szCs w:val="20"/>
        </w:rPr>
        <w:t>ontribue</w:t>
      </w:r>
      <w:r w:rsidR="001944C9" w:rsidRPr="00B15F64">
        <w:rPr>
          <w:rFonts w:ascii="Century Gothic" w:hAnsi="Century Gothic"/>
          <w:sz w:val="20"/>
          <w:szCs w:val="20"/>
        </w:rPr>
        <w:t xml:space="preserve"> à la bonne conception des </w:t>
      </w:r>
      <w:r w:rsidR="00E233BF" w:rsidRPr="00B15F64">
        <w:rPr>
          <w:rFonts w:ascii="Century Gothic" w:hAnsi="Century Gothic"/>
          <w:sz w:val="20"/>
          <w:szCs w:val="20"/>
        </w:rPr>
        <w:t>actions</w:t>
      </w:r>
      <w:r w:rsidRPr="00B15F64">
        <w:rPr>
          <w:rFonts w:ascii="Century Gothic" w:hAnsi="Century Gothic"/>
          <w:sz w:val="20"/>
          <w:szCs w:val="20"/>
        </w:rPr>
        <w:t xml:space="preserve"> à </w:t>
      </w:r>
      <w:r w:rsidR="00A27DD1" w:rsidRPr="00B15F64">
        <w:rPr>
          <w:rFonts w:ascii="Century Gothic" w:hAnsi="Century Gothic"/>
          <w:sz w:val="20"/>
          <w:szCs w:val="20"/>
        </w:rPr>
        <w:t xml:space="preserve">partir </w:t>
      </w:r>
      <w:r w:rsidR="005F1F8C">
        <w:rPr>
          <w:rFonts w:ascii="Century Gothic" w:hAnsi="Century Gothic"/>
          <w:sz w:val="20"/>
          <w:szCs w:val="20"/>
        </w:rPr>
        <w:t xml:space="preserve">de </w:t>
      </w:r>
      <w:r w:rsidR="00A27DD1" w:rsidRPr="00B15F64">
        <w:rPr>
          <w:rFonts w:ascii="Century Gothic" w:hAnsi="Century Gothic"/>
          <w:sz w:val="20"/>
          <w:szCs w:val="20"/>
        </w:rPr>
        <w:t>l’amélioration</w:t>
      </w:r>
      <w:r w:rsidR="00957A47">
        <w:rPr>
          <w:rFonts w:ascii="Century Gothic" w:hAnsi="Century Gothic"/>
          <w:sz w:val="20"/>
          <w:szCs w:val="20"/>
        </w:rPr>
        <w:t xml:space="preserve"> de la base des connaissances sur </w:t>
      </w:r>
      <w:r w:rsidRPr="00B15F64">
        <w:rPr>
          <w:rFonts w:ascii="Century Gothic" w:hAnsi="Century Gothic"/>
          <w:sz w:val="20"/>
          <w:szCs w:val="20"/>
        </w:rPr>
        <w:t xml:space="preserve">le statut </w:t>
      </w:r>
      <w:r w:rsidR="00957A47">
        <w:rPr>
          <w:rFonts w:ascii="Century Gothic" w:hAnsi="Century Gothic"/>
          <w:sz w:val="20"/>
          <w:szCs w:val="20"/>
        </w:rPr>
        <w:t>de l’environnement de mise en œuvre du projet</w:t>
      </w:r>
      <w:r w:rsidR="00281308">
        <w:rPr>
          <w:rFonts w:ascii="Century Gothic" w:hAnsi="Century Gothic"/>
          <w:sz w:val="20"/>
          <w:szCs w:val="20"/>
        </w:rPr>
        <w:t> ; il examine l’adéquation</w:t>
      </w:r>
      <w:r w:rsidR="00957A47">
        <w:rPr>
          <w:rFonts w:ascii="Century Gothic" w:hAnsi="Century Gothic"/>
          <w:sz w:val="20"/>
          <w:szCs w:val="20"/>
        </w:rPr>
        <w:t xml:space="preserve"> </w:t>
      </w:r>
      <w:r w:rsidRPr="00B15F64">
        <w:rPr>
          <w:rFonts w:ascii="Century Gothic" w:hAnsi="Century Gothic"/>
          <w:sz w:val="20"/>
          <w:szCs w:val="20"/>
        </w:rPr>
        <w:t>des référentiels et normes technico économique</w:t>
      </w:r>
      <w:r w:rsidR="00852B86" w:rsidRPr="00B15F64">
        <w:rPr>
          <w:rFonts w:ascii="Century Gothic" w:hAnsi="Century Gothic"/>
          <w:sz w:val="20"/>
          <w:szCs w:val="20"/>
        </w:rPr>
        <w:t>s</w:t>
      </w:r>
      <w:r w:rsidR="004833CE">
        <w:rPr>
          <w:rFonts w:ascii="Century Gothic" w:hAnsi="Century Gothic"/>
          <w:sz w:val="20"/>
          <w:szCs w:val="20"/>
        </w:rPr>
        <w:t>,</w:t>
      </w:r>
      <w:r w:rsidRPr="00B15F64">
        <w:rPr>
          <w:rFonts w:ascii="Century Gothic" w:hAnsi="Century Gothic"/>
          <w:sz w:val="20"/>
          <w:szCs w:val="20"/>
        </w:rPr>
        <w:t xml:space="preserve"> </w:t>
      </w:r>
      <w:r w:rsidR="00281308">
        <w:rPr>
          <w:rFonts w:ascii="Century Gothic" w:hAnsi="Century Gothic"/>
          <w:sz w:val="20"/>
          <w:szCs w:val="20"/>
        </w:rPr>
        <w:t xml:space="preserve">juridiques et institutionnels qui </w:t>
      </w:r>
      <w:r w:rsidR="00257195">
        <w:rPr>
          <w:rFonts w:ascii="Century Gothic" w:hAnsi="Century Gothic"/>
          <w:sz w:val="20"/>
          <w:szCs w:val="20"/>
        </w:rPr>
        <w:t>régissent</w:t>
      </w:r>
      <w:r w:rsidR="00281308">
        <w:rPr>
          <w:rFonts w:ascii="Century Gothic" w:hAnsi="Century Gothic"/>
          <w:sz w:val="20"/>
          <w:szCs w:val="20"/>
        </w:rPr>
        <w:t xml:space="preserve"> le secteur. Ce paramètre </w:t>
      </w:r>
      <w:r w:rsidR="00260BB1" w:rsidRPr="00B15F64">
        <w:rPr>
          <w:rFonts w:ascii="Century Gothic" w:hAnsi="Century Gothic"/>
          <w:sz w:val="20"/>
          <w:szCs w:val="20"/>
        </w:rPr>
        <w:t>est perçu comme</w:t>
      </w:r>
      <w:r w:rsidR="00EE58B3" w:rsidRPr="00B15F64">
        <w:rPr>
          <w:rFonts w:ascii="Century Gothic" w:hAnsi="Century Gothic"/>
          <w:sz w:val="20"/>
          <w:szCs w:val="20"/>
        </w:rPr>
        <w:t xml:space="preserve"> l’enjeu principal de</w:t>
      </w:r>
      <w:r w:rsidRPr="00B15F64">
        <w:rPr>
          <w:rFonts w:ascii="Century Gothic" w:hAnsi="Century Gothic"/>
          <w:sz w:val="20"/>
          <w:szCs w:val="20"/>
        </w:rPr>
        <w:t xml:space="preserve"> la </w:t>
      </w:r>
      <w:r w:rsidRPr="00B15F64">
        <w:rPr>
          <w:rFonts w:ascii="Century Gothic" w:hAnsi="Century Gothic"/>
          <w:b/>
          <w:sz w:val="20"/>
          <w:szCs w:val="20"/>
        </w:rPr>
        <w:t xml:space="preserve">composante C3 </w:t>
      </w:r>
      <w:r w:rsidR="00E233BF" w:rsidRPr="00B15F64">
        <w:rPr>
          <w:rFonts w:ascii="Century Gothic" w:hAnsi="Century Gothic"/>
          <w:b/>
          <w:sz w:val="20"/>
          <w:szCs w:val="20"/>
        </w:rPr>
        <w:t>(50%)</w:t>
      </w:r>
      <w:r w:rsidR="001944C9" w:rsidRPr="00B15F64">
        <w:rPr>
          <w:rFonts w:ascii="Century Gothic" w:hAnsi="Century Gothic"/>
          <w:sz w:val="20"/>
          <w:szCs w:val="20"/>
        </w:rPr>
        <w:t xml:space="preserve"> ; </w:t>
      </w:r>
    </w:p>
    <w:p w14:paraId="64A1BD92" w14:textId="17C03B55" w:rsidR="001944C9" w:rsidRPr="00B15F64" w:rsidRDefault="00C50DCF" w:rsidP="003B1C02">
      <w:pPr>
        <w:pStyle w:val="Paragraphedeliste"/>
        <w:numPr>
          <w:ilvl w:val="0"/>
          <w:numId w:val="89"/>
        </w:numPr>
        <w:spacing w:after="0" w:line="276" w:lineRule="auto"/>
        <w:jc w:val="both"/>
        <w:rPr>
          <w:rFonts w:ascii="Century Gothic" w:hAnsi="Century Gothic"/>
          <w:sz w:val="20"/>
          <w:szCs w:val="20"/>
        </w:rPr>
      </w:pPr>
      <w:r w:rsidRPr="00B15F64">
        <w:rPr>
          <w:rFonts w:ascii="Century Gothic" w:hAnsi="Century Gothic"/>
          <w:b/>
          <w:sz w:val="20"/>
          <w:szCs w:val="20"/>
        </w:rPr>
        <w:t xml:space="preserve">Le paramètre </w:t>
      </w:r>
      <w:r w:rsidR="00D806C5" w:rsidRPr="00B15F64">
        <w:rPr>
          <w:rFonts w:ascii="Century Gothic" w:hAnsi="Century Gothic"/>
          <w:b/>
          <w:sz w:val="20"/>
          <w:szCs w:val="20"/>
        </w:rPr>
        <w:t>« </w:t>
      </w:r>
      <w:r w:rsidR="001944C9" w:rsidRPr="00B15F64">
        <w:rPr>
          <w:rFonts w:ascii="Century Gothic" w:hAnsi="Century Gothic"/>
          <w:b/>
          <w:sz w:val="20"/>
          <w:szCs w:val="20"/>
        </w:rPr>
        <w:t>Intrants/Ressources</w:t>
      </w:r>
      <w:r w:rsidR="00D806C5" w:rsidRPr="00B15F64">
        <w:rPr>
          <w:rFonts w:ascii="Century Gothic" w:hAnsi="Century Gothic"/>
          <w:b/>
          <w:sz w:val="20"/>
          <w:szCs w:val="20"/>
        </w:rPr>
        <w:t> »</w:t>
      </w:r>
      <w:r w:rsidRPr="00B15F64">
        <w:rPr>
          <w:rFonts w:ascii="Century Gothic" w:hAnsi="Century Gothic"/>
          <w:sz w:val="20"/>
          <w:szCs w:val="20"/>
        </w:rPr>
        <w:t xml:space="preserve"> qui détermine</w:t>
      </w:r>
      <w:r w:rsidR="001944C9" w:rsidRPr="00B15F64">
        <w:rPr>
          <w:rFonts w:ascii="Century Gothic" w:hAnsi="Century Gothic"/>
          <w:sz w:val="20"/>
          <w:szCs w:val="20"/>
        </w:rPr>
        <w:t xml:space="preserve"> la faisabilité des actions </w:t>
      </w:r>
      <w:r w:rsidR="00957A47">
        <w:rPr>
          <w:rFonts w:ascii="Century Gothic" w:hAnsi="Century Gothic"/>
          <w:sz w:val="20"/>
          <w:szCs w:val="20"/>
        </w:rPr>
        <w:t>envisagées</w:t>
      </w:r>
      <w:r w:rsidR="00E233BF" w:rsidRPr="00B15F64">
        <w:rPr>
          <w:rFonts w:ascii="Century Gothic" w:hAnsi="Century Gothic"/>
          <w:sz w:val="20"/>
          <w:szCs w:val="20"/>
        </w:rPr>
        <w:t xml:space="preserve"> </w:t>
      </w:r>
      <w:r w:rsidR="00852B86" w:rsidRPr="00B15F64">
        <w:rPr>
          <w:rFonts w:ascii="Century Gothic" w:hAnsi="Century Gothic"/>
          <w:sz w:val="20"/>
          <w:szCs w:val="20"/>
        </w:rPr>
        <w:t xml:space="preserve">à partir de la </w:t>
      </w:r>
      <w:r w:rsidR="00C71243" w:rsidRPr="00E21E93">
        <w:rPr>
          <w:rFonts w:ascii="Century Gothic" w:hAnsi="Century Gothic"/>
          <w:sz w:val="20"/>
          <w:szCs w:val="20"/>
        </w:rPr>
        <w:t>capacitation</w:t>
      </w:r>
      <w:r w:rsidR="00326D86" w:rsidRPr="00E21E93">
        <w:rPr>
          <w:rFonts w:ascii="Century Gothic" w:hAnsi="Century Gothic"/>
          <w:sz w:val="20"/>
          <w:szCs w:val="20"/>
        </w:rPr>
        <w:t xml:space="preserve"> technique</w:t>
      </w:r>
      <w:r w:rsidR="00326D86" w:rsidRPr="00B15F64">
        <w:rPr>
          <w:rFonts w:ascii="Century Gothic" w:hAnsi="Century Gothic"/>
          <w:sz w:val="20"/>
          <w:szCs w:val="20"/>
        </w:rPr>
        <w:t xml:space="preserve"> et opérationnelle </w:t>
      </w:r>
      <w:r w:rsidR="00C71243" w:rsidRPr="00B15F64">
        <w:rPr>
          <w:rFonts w:ascii="Century Gothic" w:hAnsi="Century Gothic"/>
          <w:sz w:val="20"/>
          <w:szCs w:val="20"/>
        </w:rPr>
        <w:t>des</w:t>
      </w:r>
      <w:r w:rsidR="00957A47">
        <w:rPr>
          <w:rFonts w:ascii="Century Gothic" w:hAnsi="Century Gothic"/>
          <w:sz w:val="20"/>
          <w:szCs w:val="20"/>
        </w:rPr>
        <w:t xml:space="preserve"> parties prenantes et</w:t>
      </w:r>
      <w:r w:rsidR="00326D86" w:rsidRPr="00B15F64">
        <w:rPr>
          <w:rFonts w:ascii="Century Gothic" w:hAnsi="Century Gothic"/>
          <w:sz w:val="20"/>
          <w:szCs w:val="20"/>
        </w:rPr>
        <w:t xml:space="preserve"> bénéficiaires (mise à disposition </w:t>
      </w:r>
      <w:r w:rsidR="00852B86" w:rsidRPr="00B15F64">
        <w:rPr>
          <w:rFonts w:ascii="Century Gothic" w:hAnsi="Century Gothic"/>
          <w:sz w:val="20"/>
          <w:szCs w:val="20"/>
        </w:rPr>
        <w:t xml:space="preserve">des </w:t>
      </w:r>
      <w:r w:rsidR="00281308">
        <w:rPr>
          <w:rFonts w:ascii="Century Gothic" w:hAnsi="Century Gothic"/>
          <w:sz w:val="20"/>
          <w:szCs w:val="20"/>
        </w:rPr>
        <w:t>ressources</w:t>
      </w:r>
      <w:r w:rsidR="00852B86" w:rsidRPr="00B15F64">
        <w:rPr>
          <w:rFonts w:ascii="Century Gothic" w:hAnsi="Century Gothic"/>
          <w:sz w:val="20"/>
          <w:szCs w:val="20"/>
        </w:rPr>
        <w:t xml:space="preserve"> humaines</w:t>
      </w:r>
      <w:r w:rsidR="00326D86" w:rsidRPr="00B15F64">
        <w:rPr>
          <w:rFonts w:ascii="Century Gothic" w:hAnsi="Century Gothic"/>
          <w:sz w:val="20"/>
          <w:szCs w:val="20"/>
        </w:rPr>
        <w:t>,</w:t>
      </w:r>
      <w:r w:rsidR="00852B86" w:rsidRPr="00B15F64">
        <w:rPr>
          <w:rFonts w:ascii="Century Gothic" w:hAnsi="Century Gothic"/>
          <w:sz w:val="20"/>
          <w:szCs w:val="20"/>
        </w:rPr>
        <w:t xml:space="preserve"> matérielles et financière</w:t>
      </w:r>
      <w:r w:rsidR="00C71243" w:rsidRPr="00B15F64">
        <w:rPr>
          <w:rFonts w:ascii="Century Gothic" w:hAnsi="Century Gothic"/>
          <w:sz w:val="20"/>
          <w:szCs w:val="20"/>
        </w:rPr>
        <w:t>s)</w:t>
      </w:r>
      <w:r w:rsidR="00852B86" w:rsidRPr="00B15F64">
        <w:rPr>
          <w:rFonts w:ascii="Century Gothic" w:hAnsi="Century Gothic"/>
          <w:sz w:val="20"/>
          <w:szCs w:val="20"/>
        </w:rPr>
        <w:t xml:space="preserve"> </w:t>
      </w:r>
      <w:r w:rsidR="00260BB1" w:rsidRPr="00B15F64">
        <w:rPr>
          <w:rFonts w:ascii="Century Gothic" w:hAnsi="Century Gothic"/>
          <w:sz w:val="20"/>
          <w:szCs w:val="20"/>
        </w:rPr>
        <w:t>est considéré comme l’enjeu prédominant de</w:t>
      </w:r>
      <w:r w:rsidR="00852B86" w:rsidRPr="00B15F64">
        <w:rPr>
          <w:rFonts w:ascii="Century Gothic" w:hAnsi="Century Gothic"/>
          <w:sz w:val="20"/>
          <w:szCs w:val="20"/>
        </w:rPr>
        <w:t xml:space="preserve"> la </w:t>
      </w:r>
      <w:r w:rsidR="00852B86" w:rsidRPr="00B15F64">
        <w:rPr>
          <w:rFonts w:ascii="Century Gothic" w:hAnsi="Century Gothic"/>
          <w:b/>
          <w:sz w:val="20"/>
          <w:szCs w:val="20"/>
        </w:rPr>
        <w:t xml:space="preserve">composante C4 </w:t>
      </w:r>
      <w:r w:rsidR="00E233BF" w:rsidRPr="00B15F64">
        <w:rPr>
          <w:rFonts w:ascii="Century Gothic" w:hAnsi="Century Gothic"/>
          <w:b/>
          <w:sz w:val="20"/>
          <w:szCs w:val="20"/>
        </w:rPr>
        <w:t>(67%)</w:t>
      </w:r>
      <w:r w:rsidR="001944C9" w:rsidRPr="00B15F64">
        <w:rPr>
          <w:rFonts w:ascii="Century Gothic" w:hAnsi="Century Gothic"/>
          <w:sz w:val="20"/>
          <w:szCs w:val="20"/>
        </w:rPr>
        <w:t> ;</w:t>
      </w:r>
    </w:p>
    <w:p w14:paraId="2CA9EB15" w14:textId="0B0A1F7C" w:rsidR="001944C9" w:rsidRPr="00B15F64" w:rsidRDefault="00852B86" w:rsidP="003B1C02">
      <w:pPr>
        <w:pStyle w:val="Paragraphedeliste"/>
        <w:numPr>
          <w:ilvl w:val="0"/>
          <w:numId w:val="89"/>
        </w:numPr>
        <w:spacing w:after="0" w:line="276" w:lineRule="auto"/>
        <w:jc w:val="both"/>
        <w:rPr>
          <w:rFonts w:ascii="Century Gothic" w:hAnsi="Century Gothic"/>
          <w:sz w:val="20"/>
          <w:szCs w:val="20"/>
        </w:rPr>
      </w:pPr>
      <w:r w:rsidRPr="00B15F64">
        <w:rPr>
          <w:rFonts w:ascii="Century Gothic" w:hAnsi="Century Gothic"/>
          <w:b/>
          <w:sz w:val="20"/>
          <w:szCs w:val="20"/>
        </w:rPr>
        <w:t xml:space="preserve">Le paramètre </w:t>
      </w:r>
      <w:r w:rsidR="00D806C5" w:rsidRPr="00B15F64">
        <w:rPr>
          <w:rFonts w:ascii="Century Gothic" w:hAnsi="Century Gothic"/>
          <w:b/>
          <w:sz w:val="20"/>
          <w:szCs w:val="20"/>
        </w:rPr>
        <w:t>« </w:t>
      </w:r>
      <w:r w:rsidR="001944C9" w:rsidRPr="00B15F64">
        <w:rPr>
          <w:rFonts w:ascii="Century Gothic" w:hAnsi="Century Gothic"/>
          <w:b/>
          <w:sz w:val="20"/>
          <w:szCs w:val="20"/>
        </w:rPr>
        <w:t>Outils/Approche</w:t>
      </w:r>
      <w:r w:rsidR="00D806C5" w:rsidRPr="00B15F64">
        <w:rPr>
          <w:rFonts w:ascii="Century Gothic" w:hAnsi="Century Gothic"/>
          <w:b/>
          <w:sz w:val="20"/>
          <w:szCs w:val="20"/>
        </w:rPr>
        <w:t>s »</w:t>
      </w:r>
      <w:r w:rsidR="001944C9" w:rsidRPr="00B15F64">
        <w:rPr>
          <w:rFonts w:ascii="Century Gothic" w:hAnsi="Century Gothic"/>
          <w:b/>
          <w:sz w:val="20"/>
          <w:szCs w:val="20"/>
        </w:rPr>
        <w:t xml:space="preserve"> </w:t>
      </w:r>
      <w:r w:rsidR="001944C9" w:rsidRPr="00B15F64">
        <w:rPr>
          <w:rFonts w:ascii="Century Gothic" w:hAnsi="Century Gothic"/>
          <w:sz w:val="20"/>
          <w:szCs w:val="20"/>
        </w:rPr>
        <w:t>correspondant aux stratégies et dispositions opérationnelles pour exécuter les activités</w:t>
      </w:r>
      <w:r w:rsidRPr="00B15F64">
        <w:rPr>
          <w:rFonts w:ascii="Century Gothic" w:hAnsi="Century Gothic"/>
          <w:sz w:val="20"/>
          <w:szCs w:val="20"/>
        </w:rPr>
        <w:t xml:space="preserve"> à partir des </w:t>
      </w:r>
      <w:r w:rsidR="00326D86" w:rsidRPr="00B15F64">
        <w:rPr>
          <w:rFonts w:ascii="Century Gothic" w:hAnsi="Century Gothic"/>
          <w:sz w:val="20"/>
          <w:szCs w:val="20"/>
        </w:rPr>
        <w:t xml:space="preserve">instances de gouvernance, </w:t>
      </w:r>
      <w:r w:rsidRPr="00B15F64">
        <w:rPr>
          <w:rFonts w:ascii="Century Gothic" w:hAnsi="Century Gothic"/>
          <w:sz w:val="20"/>
          <w:szCs w:val="20"/>
        </w:rPr>
        <w:t>plans et protocoles d’intervention, la prise des textes</w:t>
      </w:r>
      <w:r w:rsidR="00D806C5" w:rsidRPr="00B15F64">
        <w:rPr>
          <w:rFonts w:ascii="Century Gothic" w:hAnsi="Century Gothic"/>
          <w:sz w:val="20"/>
          <w:szCs w:val="20"/>
        </w:rPr>
        <w:t>,</w:t>
      </w:r>
      <w:r w:rsidR="001944C9" w:rsidRPr="00B15F64">
        <w:rPr>
          <w:rFonts w:ascii="Century Gothic" w:hAnsi="Century Gothic"/>
          <w:sz w:val="20"/>
          <w:szCs w:val="20"/>
        </w:rPr>
        <w:t> </w:t>
      </w:r>
      <w:r w:rsidR="00260BB1" w:rsidRPr="00B15F64">
        <w:rPr>
          <w:rFonts w:ascii="Century Gothic" w:hAnsi="Century Gothic"/>
          <w:sz w:val="20"/>
          <w:szCs w:val="20"/>
        </w:rPr>
        <w:t>apparait comme</w:t>
      </w:r>
      <w:r w:rsidR="00D806C5" w:rsidRPr="00B15F64">
        <w:rPr>
          <w:rFonts w:ascii="Century Gothic" w:hAnsi="Century Gothic"/>
          <w:sz w:val="20"/>
          <w:szCs w:val="20"/>
        </w:rPr>
        <w:t xml:space="preserve"> </w:t>
      </w:r>
      <w:r w:rsidR="001B0D4D" w:rsidRPr="00B15F64">
        <w:rPr>
          <w:rFonts w:ascii="Century Gothic" w:hAnsi="Century Gothic"/>
          <w:sz w:val="20"/>
          <w:szCs w:val="20"/>
        </w:rPr>
        <w:t>l’enjeu majeur de</w:t>
      </w:r>
      <w:r w:rsidR="00D806C5" w:rsidRPr="00B15F64">
        <w:rPr>
          <w:rFonts w:ascii="Century Gothic" w:hAnsi="Century Gothic"/>
          <w:sz w:val="20"/>
          <w:szCs w:val="20"/>
        </w:rPr>
        <w:t xml:space="preserve"> la </w:t>
      </w:r>
      <w:r w:rsidR="00D806C5" w:rsidRPr="00B15F64">
        <w:rPr>
          <w:rFonts w:ascii="Century Gothic" w:hAnsi="Century Gothic"/>
          <w:b/>
          <w:sz w:val="20"/>
          <w:szCs w:val="20"/>
        </w:rPr>
        <w:t>composante C1</w:t>
      </w:r>
      <w:r w:rsidRPr="00B15F64">
        <w:rPr>
          <w:rFonts w:ascii="Century Gothic" w:hAnsi="Century Gothic"/>
          <w:b/>
          <w:sz w:val="20"/>
          <w:szCs w:val="20"/>
        </w:rPr>
        <w:t xml:space="preserve"> </w:t>
      </w:r>
      <w:r w:rsidR="00E233BF" w:rsidRPr="00B15F64">
        <w:rPr>
          <w:rFonts w:ascii="Century Gothic" w:hAnsi="Century Gothic"/>
          <w:b/>
          <w:sz w:val="20"/>
          <w:szCs w:val="20"/>
        </w:rPr>
        <w:t>(51</w:t>
      </w:r>
      <w:r w:rsidR="00795F12" w:rsidRPr="00B15F64">
        <w:rPr>
          <w:rFonts w:ascii="Century Gothic" w:hAnsi="Century Gothic"/>
          <w:b/>
          <w:sz w:val="20"/>
          <w:szCs w:val="20"/>
        </w:rPr>
        <w:t>%)</w:t>
      </w:r>
      <w:r w:rsidR="00795F12" w:rsidRPr="00B15F64">
        <w:rPr>
          <w:rFonts w:ascii="Century Gothic" w:hAnsi="Century Gothic"/>
          <w:sz w:val="20"/>
          <w:szCs w:val="20"/>
        </w:rPr>
        <w:t xml:space="preserve"> ;</w:t>
      </w:r>
    </w:p>
    <w:p w14:paraId="29143C39" w14:textId="04B8F826" w:rsidR="00B15F64" w:rsidRPr="00B15F64" w:rsidRDefault="00D806C5" w:rsidP="003B1C02">
      <w:pPr>
        <w:pStyle w:val="Paragraphedeliste"/>
        <w:numPr>
          <w:ilvl w:val="0"/>
          <w:numId w:val="89"/>
        </w:numPr>
        <w:spacing w:after="0" w:line="276" w:lineRule="auto"/>
        <w:jc w:val="both"/>
        <w:rPr>
          <w:rFonts w:ascii="Century Gothic" w:hAnsi="Century Gothic"/>
          <w:sz w:val="20"/>
          <w:szCs w:val="20"/>
        </w:rPr>
      </w:pPr>
      <w:r w:rsidRPr="00B15F64">
        <w:rPr>
          <w:rFonts w:ascii="Century Gothic" w:hAnsi="Century Gothic"/>
          <w:b/>
          <w:sz w:val="20"/>
          <w:szCs w:val="20"/>
        </w:rPr>
        <w:t>Le paramètre « </w:t>
      </w:r>
      <w:r w:rsidR="001944C9" w:rsidRPr="00B15F64">
        <w:rPr>
          <w:rFonts w:ascii="Century Gothic" w:hAnsi="Century Gothic"/>
          <w:b/>
          <w:sz w:val="20"/>
          <w:szCs w:val="20"/>
        </w:rPr>
        <w:t>Ouvrages/Services</w:t>
      </w:r>
      <w:r w:rsidRPr="00B15F64">
        <w:rPr>
          <w:rFonts w:ascii="Century Gothic" w:hAnsi="Century Gothic"/>
          <w:b/>
          <w:sz w:val="20"/>
          <w:szCs w:val="20"/>
        </w:rPr>
        <w:t> »</w:t>
      </w:r>
      <w:r w:rsidR="001944C9" w:rsidRPr="00B15F64">
        <w:rPr>
          <w:rFonts w:ascii="Century Gothic" w:hAnsi="Century Gothic"/>
          <w:b/>
          <w:sz w:val="20"/>
          <w:szCs w:val="20"/>
        </w:rPr>
        <w:t>,</w:t>
      </w:r>
      <w:r w:rsidR="001944C9" w:rsidRPr="00B15F64">
        <w:rPr>
          <w:rFonts w:ascii="Century Gothic" w:hAnsi="Century Gothic"/>
          <w:sz w:val="20"/>
          <w:szCs w:val="20"/>
        </w:rPr>
        <w:t xml:space="preserve"> </w:t>
      </w:r>
      <w:r w:rsidR="00326D86" w:rsidRPr="00B15F64">
        <w:rPr>
          <w:rFonts w:ascii="Century Gothic" w:hAnsi="Century Gothic"/>
          <w:sz w:val="20"/>
          <w:szCs w:val="20"/>
        </w:rPr>
        <w:t xml:space="preserve">correspondant aux acquis </w:t>
      </w:r>
      <w:r w:rsidR="001944C9" w:rsidRPr="00B15F64">
        <w:rPr>
          <w:rFonts w:ascii="Century Gothic" w:hAnsi="Century Gothic"/>
          <w:sz w:val="20"/>
          <w:szCs w:val="20"/>
        </w:rPr>
        <w:t xml:space="preserve">tangibles </w:t>
      </w:r>
      <w:r w:rsidR="00326D86" w:rsidRPr="00B15F64">
        <w:rPr>
          <w:rFonts w:ascii="Century Gothic" w:hAnsi="Century Gothic"/>
          <w:sz w:val="20"/>
          <w:szCs w:val="20"/>
        </w:rPr>
        <w:t>susceptibles de survivre aux opérations du projet</w:t>
      </w:r>
      <w:r w:rsidR="00C71243" w:rsidRPr="00B15F64">
        <w:rPr>
          <w:rFonts w:ascii="Century Gothic" w:hAnsi="Century Gothic"/>
          <w:sz w:val="20"/>
          <w:szCs w:val="20"/>
        </w:rPr>
        <w:t xml:space="preserve"> à partir du renforcement des institutions au niveau central et communautaire </w:t>
      </w:r>
      <w:r w:rsidR="001B0D4D" w:rsidRPr="00B15F64">
        <w:rPr>
          <w:rFonts w:ascii="Century Gothic" w:hAnsi="Century Gothic"/>
          <w:sz w:val="20"/>
          <w:szCs w:val="20"/>
        </w:rPr>
        <w:t xml:space="preserve">est considéré </w:t>
      </w:r>
      <w:r w:rsidR="00B15F64" w:rsidRPr="00B15F64">
        <w:rPr>
          <w:rFonts w:ascii="Century Gothic" w:hAnsi="Century Gothic"/>
          <w:sz w:val="20"/>
          <w:szCs w:val="20"/>
        </w:rPr>
        <w:t>par l’équipe managériale du projet comme l’enjeu principal de la composante C2</w:t>
      </w:r>
      <w:r w:rsidR="00326D86" w:rsidRPr="00B15F64">
        <w:rPr>
          <w:rFonts w:ascii="Century Gothic" w:hAnsi="Century Gothic"/>
          <w:b/>
          <w:sz w:val="20"/>
          <w:szCs w:val="20"/>
        </w:rPr>
        <w:t xml:space="preserve"> </w:t>
      </w:r>
      <w:r w:rsidR="00E233BF" w:rsidRPr="00B15F64">
        <w:rPr>
          <w:rFonts w:ascii="Century Gothic" w:hAnsi="Century Gothic"/>
          <w:b/>
          <w:sz w:val="20"/>
          <w:szCs w:val="20"/>
        </w:rPr>
        <w:t>(51%)</w:t>
      </w:r>
      <w:r w:rsidR="006814F0" w:rsidRPr="00B15F64">
        <w:rPr>
          <w:rFonts w:ascii="Century Gothic" w:hAnsi="Century Gothic"/>
          <w:sz w:val="20"/>
          <w:szCs w:val="20"/>
        </w:rPr>
        <w:t xml:space="preserve"> </w:t>
      </w:r>
    </w:p>
    <w:p w14:paraId="3E3BE402" w14:textId="1D772E15" w:rsidR="00924CD1" w:rsidRPr="007A0554" w:rsidRDefault="006677B1" w:rsidP="001E0DC0">
      <w:pPr>
        <w:spacing w:after="0" w:line="276" w:lineRule="auto"/>
        <w:jc w:val="both"/>
        <w:rPr>
          <w:rFonts w:ascii="Century Gothic" w:hAnsi="Century Gothic"/>
          <w:sz w:val="20"/>
          <w:szCs w:val="20"/>
        </w:rPr>
      </w:pPr>
      <w:r>
        <w:rPr>
          <w:rFonts w:ascii="Century Gothic" w:hAnsi="Century Gothic"/>
          <w:sz w:val="20"/>
          <w:szCs w:val="20"/>
        </w:rPr>
        <w:t>Ainsi</w:t>
      </w:r>
      <w:r w:rsidR="00B95586">
        <w:rPr>
          <w:rFonts w:ascii="Century Gothic" w:hAnsi="Century Gothic"/>
          <w:sz w:val="20"/>
          <w:szCs w:val="20"/>
        </w:rPr>
        <w:t>,</w:t>
      </w:r>
      <w:r>
        <w:rPr>
          <w:rFonts w:ascii="Century Gothic" w:hAnsi="Century Gothic"/>
          <w:sz w:val="20"/>
          <w:szCs w:val="20"/>
        </w:rPr>
        <w:t xml:space="preserve"> chacune des composantes </w:t>
      </w:r>
      <w:r w:rsidR="00B15F64">
        <w:rPr>
          <w:rFonts w:ascii="Century Gothic" w:hAnsi="Century Gothic"/>
          <w:sz w:val="20"/>
          <w:szCs w:val="20"/>
        </w:rPr>
        <w:t xml:space="preserve">est </w:t>
      </w:r>
      <w:r w:rsidR="00957A47">
        <w:rPr>
          <w:rFonts w:ascii="Century Gothic" w:hAnsi="Century Gothic"/>
          <w:sz w:val="20"/>
          <w:szCs w:val="20"/>
        </w:rPr>
        <w:t>apparentée à</w:t>
      </w:r>
      <w:r w:rsidR="00B15F64">
        <w:rPr>
          <w:rFonts w:ascii="Century Gothic" w:hAnsi="Century Gothic"/>
          <w:sz w:val="20"/>
          <w:szCs w:val="20"/>
        </w:rPr>
        <w:t xml:space="preserve"> un </w:t>
      </w:r>
      <w:r w:rsidR="00957A47">
        <w:rPr>
          <w:rFonts w:ascii="Century Gothic" w:hAnsi="Century Gothic"/>
          <w:sz w:val="20"/>
          <w:szCs w:val="20"/>
        </w:rPr>
        <w:t xml:space="preserve">maillon essentiel du </w:t>
      </w:r>
      <w:r w:rsidR="00670E73">
        <w:rPr>
          <w:rFonts w:ascii="Century Gothic" w:hAnsi="Century Gothic"/>
          <w:sz w:val="20"/>
          <w:szCs w:val="20"/>
        </w:rPr>
        <w:t xml:space="preserve">cadre </w:t>
      </w:r>
      <w:r w:rsidR="00957A47">
        <w:rPr>
          <w:rFonts w:ascii="Century Gothic" w:hAnsi="Century Gothic"/>
          <w:sz w:val="20"/>
          <w:szCs w:val="20"/>
        </w:rPr>
        <w:t>logique et contribue à</w:t>
      </w:r>
      <w:r w:rsidR="00B15F64">
        <w:rPr>
          <w:rFonts w:ascii="Century Gothic" w:hAnsi="Century Gothic"/>
          <w:sz w:val="20"/>
          <w:szCs w:val="20"/>
        </w:rPr>
        <w:t xml:space="preserve"> </w:t>
      </w:r>
      <w:r w:rsidR="00E507B6">
        <w:rPr>
          <w:rFonts w:ascii="Century Gothic" w:hAnsi="Century Gothic"/>
          <w:sz w:val="20"/>
          <w:szCs w:val="20"/>
        </w:rPr>
        <w:t xml:space="preserve">l’efficacité d’ensemble </w:t>
      </w:r>
      <w:r w:rsidR="00B15F64">
        <w:rPr>
          <w:rFonts w:ascii="Century Gothic" w:hAnsi="Century Gothic"/>
          <w:sz w:val="20"/>
          <w:szCs w:val="20"/>
        </w:rPr>
        <w:t>du projet</w:t>
      </w:r>
      <w:r w:rsidR="00FF39B0">
        <w:rPr>
          <w:rFonts w:ascii="Century Gothic" w:hAnsi="Century Gothic"/>
          <w:sz w:val="20"/>
          <w:szCs w:val="20"/>
        </w:rPr>
        <w:t> ;</w:t>
      </w:r>
      <w:r w:rsidR="00281308">
        <w:rPr>
          <w:rFonts w:ascii="Century Gothic" w:hAnsi="Century Gothic"/>
          <w:sz w:val="20"/>
          <w:szCs w:val="20"/>
        </w:rPr>
        <w:t xml:space="preserve"> ce qui permet de dire que les composantes du projet ont été bien pensées</w:t>
      </w:r>
      <w:r w:rsidR="00B95586">
        <w:rPr>
          <w:rFonts w:ascii="Century Gothic" w:hAnsi="Century Gothic"/>
          <w:sz w:val="20"/>
          <w:szCs w:val="20"/>
        </w:rPr>
        <w:t>.</w:t>
      </w:r>
    </w:p>
    <w:p w14:paraId="1AA6EBE2" w14:textId="77777777" w:rsidR="00FC13B3" w:rsidRPr="007A0554" w:rsidRDefault="00FC13B3" w:rsidP="00FF3DB7">
      <w:pPr>
        <w:pStyle w:val="Paragraphedeliste"/>
        <w:numPr>
          <w:ilvl w:val="0"/>
          <w:numId w:val="104"/>
        </w:numPr>
        <w:tabs>
          <w:tab w:val="left" w:pos="852"/>
        </w:tabs>
        <w:spacing w:after="0"/>
        <w:rPr>
          <w:rFonts w:ascii="Century Gothic" w:hAnsi="Century Gothic"/>
          <w:b/>
          <w:sz w:val="20"/>
          <w:szCs w:val="20"/>
        </w:rPr>
      </w:pPr>
      <w:r w:rsidRPr="007A0554">
        <w:rPr>
          <w:rFonts w:ascii="Century Gothic" w:hAnsi="Century Gothic"/>
          <w:b/>
          <w:sz w:val="20"/>
          <w:szCs w:val="20"/>
        </w:rPr>
        <w:t xml:space="preserve">Analyse du modèle logique du projet par l’outil </w:t>
      </w:r>
      <w:r w:rsidR="00D57FBC" w:rsidRPr="007A0554">
        <w:rPr>
          <w:rFonts w:ascii="Century Gothic" w:hAnsi="Century Gothic"/>
          <w:b/>
          <w:sz w:val="20"/>
          <w:szCs w:val="20"/>
        </w:rPr>
        <w:t>ROTI</w:t>
      </w:r>
    </w:p>
    <w:p w14:paraId="10B3F7B3" w14:textId="6D8FDB1A" w:rsidR="00FC13B3" w:rsidRPr="007A0554" w:rsidRDefault="00FC13B3" w:rsidP="001E0DC0">
      <w:pPr>
        <w:spacing w:after="0" w:line="276" w:lineRule="auto"/>
        <w:jc w:val="both"/>
        <w:rPr>
          <w:rFonts w:ascii="Century Gothic" w:hAnsi="Century Gothic"/>
          <w:sz w:val="20"/>
          <w:szCs w:val="20"/>
        </w:rPr>
      </w:pPr>
      <w:r w:rsidRPr="007A0554">
        <w:rPr>
          <w:rFonts w:ascii="Century Gothic" w:hAnsi="Century Gothic"/>
          <w:sz w:val="20"/>
          <w:szCs w:val="20"/>
        </w:rPr>
        <w:t xml:space="preserve">En passant en </w:t>
      </w:r>
      <w:r w:rsidR="001976E8" w:rsidRPr="007A0554">
        <w:rPr>
          <w:rFonts w:ascii="Century Gothic" w:hAnsi="Century Gothic"/>
          <w:sz w:val="20"/>
          <w:szCs w:val="20"/>
        </w:rPr>
        <w:t>revue</w:t>
      </w:r>
      <w:r w:rsidRPr="007A0554">
        <w:rPr>
          <w:rFonts w:ascii="Century Gothic" w:hAnsi="Century Gothic"/>
          <w:sz w:val="20"/>
          <w:szCs w:val="20"/>
        </w:rPr>
        <w:t xml:space="preserve"> le cadre logique du projet grâce à la grille d’analyse </w:t>
      </w:r>
      <w:r w:rsidR="00D57FBC" w:rsidRPr="007A0554">
        <w:rPr>
          <w:rFonts w:ascii="Century Gothic" w:hAnsi="Century Gothic"/>
          <w:sz w:val="20"/>
          <w:szCs w:val="20"/>
        </w:rPr>
        <w:t>ROTI</w:t>
      </w:r>
      <w:r w:rsidR="00EF76B9" w:rsidRPr="007A0554">
        <w:rPr>
          <w:rFonts w:ascii="Century Gothic" w:hAnsi="Century Gothic"/>
          <w:sz w:val="20"/>
          <w:szCs w:val="20"/>
        </w:rPr>
        <w:t>,</w:t>
      </w:r>
      <w:r w:rsidRPr="007A0554">
        <w:rPr>
          <w:rFonts w:ascii="Century Gothic" w:hAnsi="Century Gothic"/>
          <w:sz w:val="20"/>
          <w:szCs w:val="20"/>
        </w:rPr>
        <w:t xml:space="preserve"> on </w:t>
      </w:r>
      <w:r w:rsidR="00EF76B9" w:rsidRPr="007A0554">
        <w:rPr>
          <w:rFonts w:ascii="Century Gothic" w:hAnsi="Century Gothic"/>
          <w:sz w:val="20"/>
          <w:szCs w:val="20"/>
        </w:rPr>
        <w:t>peut apprécier le</w:t>
      </w:r>
      <w:r w:rsidR="00CA55F0" w:rsidRPr="007A0554">
        <w:rPr>
          <w:rFonts w:ascii="Century Gothic" w:hAnsi="Century Gothic"/>
          <w:sz w:val="20"/>
          <w:szCs w:val="20"/>
        </w:rPr>
        <w:t xml:space="preserve"> niveau d’équilibre</w:t>
      </w:r>
      <w:r w:rsidR="004833CE">
        <w:rPr>
          <w:rFonts w:ascii="Century Gothic" w:hAnsi="Century Gothic"/>
          <w:sz w:val="20"/>
          <w:szCs w:val="20"/>
        </w:rPr>
        <w:t>,</w:t>
      </w:r>
      <w:r w:rsidR="00CA55F0" w:rsidRPr="007A0554">
        <w:rPr>
          <w:rFonts w:ascii="Century Gothic" w:hAnsi="Century Gothic"/>
          <w:sz w:val="20"/>
          <w:szCs w:val="20"/>
        </w:rPr>
        <w:t xml:space="preserve"> </w:t>
      </w:r>
      <w:r w:rsidR="00281308">
        <w:rPr>
          <w:rFonts w:ascii="Century Gothic" w:hAnsi="Century Gothic"/>
          <w:sz w:val="20"/>
          <w:szCs w:val="20"/>
        </w:rPr>
        <w:t xml:space="preserve">les </w:t>
      </w:r>
      <w:r w:rsidR="00281308" w:rsidRPr="007A0554">
        <w:rPr>
          <w:rFonts w:ascii="Century Gothic" w:hAnsi="Century Gothic"/>
          <w:sz w:val="20"/>
          <w:szCs w:val="20"/>
        </w:rPr>
        <w:t>maillons critiques de la chaine des résultats du projet</w:t>
      </w:r>
      <w:r w:rsidR="00281308">
        <w:rPr>
          <w:rFonts w:ascii="Century Gothic" w:hAnsi="Century Gothic"/>
          <w:sz w:val="20"/>
          <w:szCs w:val="20"/>
        </w:rPr>
        <w:t> :</w:t>
      </w:r>
      <w:r w:rsidR="00CA55F0" w:rsidRPr="007A0554">
        <w:rPr>
          <w:rFonts w:ascii="Century Gothic" w:hAnsi="Century Gothic"/>
          <w:sz w:val="20"/>
          <w:szCs w:val="20"/>
        </w:rPr>
        <w:t xml:space="preserve"> le contexte, </w:t>
      </w:r>
      <w:r w:rsidR="007A0554">
        <w:rPr>
          <w:rFonts w:ascii="Century Gothic" w:hAnsi="Century Gothic"/>
          <w:sz w:val="20"/>
          <w:szCs w:val="20"/>
        </w:rPr>
        <w:t>les intrants</w:t>
      </w:r>
      <w:r w:rsidR="00527277">
        <w:rPr>
          <w:rFonts w:ascii="Century Gothic" w:hAnsi="Century Gothic"/>
          <w:sz w:val="20"/>
          <w:szCs w:val="20"/>
        </w:rPr>
        <w:t xml:space="preserve"> / ressources</w:t>
      </w:r>
      <w:r w:rsidR="007A0554">
        <w:rPr>
          <w:rFonts w:ascii="Century Gothic" w:hAnsi="Century Gothic"/>
          <w:sz w:val="20"/>
          <w:szCs w:val="20"/>
        </w:rPr>
        <w:t xml:space="preserve">, </w:t>
      </w:r>
      <w:r w:rsidR="001D7787">
        <w:rPr>
          <w:rFonts w:ascii="Century Gothic" w:hAnsi="Century Gothic"/>
          <w:sz w:val="20"/>
          <w:szCs w:val="20"/>
        </w:rPr>
        <w:t>le planning</w:t>
      </w:r>
      <w:r w:rsidR="00527277">
        <w:rPr>
          <w:rFonts w:ascii="Century Gothic" w:hAnsi="Century Gothic"/>
          <w:sz w:val="20"/>
          <w:szCs w:val="20"/>
        </w:rPr>
        <w:t xml:space="preserve"> / processus</w:t>
      </w:r>
      <w:r w:rsidR="00CA55F0" w:rsidRPr="007A0554">
        <w:rPr>
          <w:rFonts w:ascii="Century Gothic" w:hAnsi="Century Gothic"/>
          <w:sz w:val="20"/>
          <w:szCs w:val="20"/>
        </w:rPr>
        <w:t xml:space="preserve"> et les résultats</w:t>
      </w:r>
      <w:r w:rsidR="00527277">
        <w:rPr>
          <w:rFonts w:ascii="Century Gothic" w:hAnsi="Century Gothic"/>
          <w:sz w:val="20"/>
          <w:szCs w:val="20"/>
        </w:rPr>
        <w:t>/</w:t>
      </w:r>
      <w:r w:rsidR="00257195">
        <w:rPr>
          <w:rFonts w:ascii="Century Gothic" w:hAnsi="Century Gothic"/>
          <w:sz w:val="20"/>
          <w:szCs w:val="20"/>
        </w:rPr>
        <w:t>extrants</w:t>
      </w:r>
      <w:r w:rsidR="00257195" w:rsidRPr="007A0554">
        <w:rPr>
          <w:rFonts w:ascii="Century Gothic" w:hAnsi="Century Gothic"/>
          <w:sz w:val="20"/>
          <w:szCs w:val="20"/>
        </w:rPr>
        <w:t xml:space="preserve">. </w:t>
      </w:r>
    </w:p>
    <w:p w14:paraId="63324326" w14:textId="29C796A0" w:rsidR="00EF76B9" w:rsidRPr="007A0554" w:rsidRDefault="00EF76B9" w:rsidP="001E0DC0">
      <w:pPr>
        <w:pStyle w:val="Lgende"/>
        <w:keepNext/>
        <w:spacing w:line="276" w:lineRule="auto"/>
      </w:pPr>
      <w:bookmarkStart w:id="49" w:name="_Toc38297703"/>
      <w:r w:rsidRPr="007A0554">
        <w:t xml:space="preserve">Figure </w:t>
      </w:r>
      <w:fldSimple w:instr=" SEQ Figure \* ARABIC ">
        <w:r w:rsidR="00172F03">
          <w:rPr>
            <w:noProof/>
          </w:rPr>
          <w:t>3</w:t>
        </w:r>
      </w:fldSimple>
      <w:r w:rsidRPr="007A0554">
        <w:t xml:space="preserve">: Importance accordée aux maillons critiques de la chaine des résultats du </w:t>
      </w:r>
      <w:r w:rsidR="0024015E" w:rsidRPr="007A0554">
        <w:t xml:space="preserve">projet (grille </w:t>
      </w:r>
      <w:r w:rsidR="00D57FBC" w:rsidRPr="007A0554">
        <w:t>ROTI</w:t>
      </w:r>
      <w:r w:rsidR="0024015E" w:rsidRPr="007A0554">
        <w:t>)</w:t>
      </w:r>
      <w:bookmarkEnd w:id="49"/>
    </w:p>
    <w:p w14:paraId="1A4700B1" w14:textId="7546B4D5" w:rsidR="001976E8" w:rsidRPr="007A0554" w:rsidRDefault="0068039A" w:rsidP="00FB2916">
      <w:pPr>
        <w:spacing w:after="0" w:line="276" w:lineRule="auto"/>
        <w:ind w:left="708"/>
        <w:rPr>
          <w:rFonts w:ascii="Century Gothic" w:hAnsi="Century Gothic"/>
          <w:sz w:val="20"/>
          <w:szCs w:val="20"/>
        </w:rPr>
      </w:pPr>
      <w:r>
        <w:rPr>
          <w:noProof/>
          <w:lang w:eastAsia="fr-FR"/>
        </w:rPr>
        <w:drawing>
          <wp:inline distT="0" distB="0" distL="0" distR="0" wp14:anchorId="34943C7A" wp14:editId="573BFD6F">
            <wp:extent cx="4572000" cy="2743200"/>
            <wp:effectExtent l="0" t="0" r="0"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0F251C1" w14:textId="77777777" w:rsidR="00FB2916" w:rsidRPr="007A0554" w:rsidRDefault="00FB2916" w:rsidP="001E0DC0">
      <w:pPr>
        <w:spacing w:after="0" w:line="276" w:lineRule="auto"/>
        <w:jc w:val="both"/>
        <w:rPr>
          <w:rFonts w:ascii="Century Gothic" w:hAnsi="Century Gothic"/>
          <w:sz w:val="20"/>
          <w:szCs w:val="20"/>
        </w:rPr>
      </w:pPr>
    </w:p>
    <w:p w14:paraId="0FA5B6AA" w14:textId="30E59ACE" w:rsidR="00CC1C98" w:rsidRDefault="001976E8" w:rsidP="001E0DC0">
      <w:pPr>
        <w:spacing w:after="0" w:line="276" w:lineRule="auto"/>
        <w:jc w:val="both"/>
        <w:rPr>
          <w:rFonts w:ascii="Century Gothic" w:hAnsi="Century Gothic"/>
          <w:sz w:val="20"/>
          <w:szCs w:val="20"/>
        </w:rPr>
      </w:pPr>
      <w:r w:rsidRPr="007A0554">
        <w:rPr>
          <w:rFonts w:ascii="Century Gothic" w:hAnsi="Century Gothic"/>
          <w:sz w:val="20"/>
          <w:szCs w:val="20"/>
        </w:rPr>
        <w:t>Au regard des scores correspondant à chaque maillon, il ressort que</w:t>
      </w:r>
      <w:r w:rsidR="0034282F">
        <w:rPr>
          <w:rFonts w:ascii="Century Gothic" w:hAnsi="Century Gothic"/>
          <w:sz w:val="20"/>
          <w:szCs w:val="20"/>
        </w:rPr>
        <w:t> :</w:t>
      </w:r>
      <w:r w:rsidRPr="007A0554">
        <w:rPr>
          <w:rFonts w:ascii="Century Gothic" w:hAnsi="Century Gothic"/>
          <w:sz w:val="20"/>
          <w:szCs w:val="20"/>
        </w:rPr>
        <w:t xml:space="preserve"> </w:t>
      </w:r>
    </w:p>
    <w:p w14:paraId="0BD73D16" w14:textId="402C5B75" w:rsidR="00CC1C98" w:rsidRDefault="00CC1C98" w:rsidP="001E0DC0">
      <w:pPr>
        <w:spacing w:after="0" w:line="276" w:lineRule="auto"/>
        <w:jc w:val="both"/>
        <w:rPr>
          <w:rFonts w:ascii="Century Gothic" w:hAnsi="Century Gothic"/>
          <w:sz w:val="20"/>
          <w:szCs w:val="20"/>
        </w:rPr>
      </w:pPr>
      <w:r>
        <w:rPr>
          <w:rFonts w:ascii="Century Gothic" w:hAnsi="Century Gothic"/>
          <w:sz w:val="20"/>
          <w:szCs w:val="20"/>
        </w:rPr>
        <w:t xml:space="preserve">Le </w:t>
      </w:r>
      <w:r w:rsidRPr="00344FB2">
        <w:rPr>
          <w:rFonts w:ascii="Century Gothic" w:hAnsi="Century Gothic"/>
          <w:b/>
          <w:i/>
          <w:sz w:val="20"/>
          <w:szCs w:val="20"/>
        </w:rPr>
        <w:t>contexte</w:t>
      </w:r>
      <w:r>
        <w:rPr>
          <w:rFonts w:ascii="Century Gothic" w:hAnsi="Century Gothic"/>
          <w:sz w:val="20"/>
          <w:szCs w:val="20"/>
        </w:rPr>
        <w:t xml:space="preserve"> d’une part et les </w:t>
      </w:r>
      <w:r w:rsidRPr="00344FB2">
        <w:rPr>
          <w:rFonts w:ascii="Century Gothic" w:hAnsi="Century Gothic"/>
          <w:b/>
          <w:i/>
          <w:sz w:val="20"/>
          <w:szCs w:val="20"/>
        </w:rPr>
        <w:t>intrants et ressources</w:t>
      </w:r>
      <w:r>
        <w:rPr>
          <w:rFonts w:ascii="Century Gothic" w:hAnsi="Century Gothic"/>
          <w:sz w:val="20"/>
          <w:szCs w:val="20"/>
        </w:rPr>
        <w:t xml:space="preserve"> d’autre part</w:t>
      </w:r>
      <w:r w:rsidR="00A51C4D">
        <w:rPr>
          <w:rFonts w:ascii="Century Gothic" w:hAnsi="Century Gothic"/>
          <w:sz w:val="20"/>
          <w:szCs w:val="20"/>
        </w:rPr>
        <w:t>,</w:t>
      </w:r>
      <w:r>
        <w:rPr>
          <w:rFonts w:ascii="Century Gothic" w:hAnsi="Century Gothic"/>
          <w:sz w:val="20"/>
          <w:szCs w:val="20"/>
        </w:rPr>
        <w:t xml:space="preserve"> ont été bien ajustés dans le </w:t>
      </w:r>
      <w:r w:rsidR="00FF39B0">
        <w:rPr>
          <w:rFonts w:ascii="Century Gothic" w:hAnsi="Century Gothic"/>
          <w:sz w:val="20"/>
          <w:szCs w:val="20"/>
        </w:rPr>
        <w:t>cadre</w:t>
      </w:r>
      <w:r>
        <w:rPr>
          <w:rFonts w:ascii="Century Gothic" w:hAnsi="Century Gothic"/>
          <w:sz w:val="20"/>
          <w:szCs w:val="20"/>
        </w:rPr>
        <w:t xml:space="preserve"> logique du projet </w:t>
      </w:r>
      <w:r w:rsidR="00344FB2">
        <w:rPr>
          <w:rFonts w:ascii="Century Gothic" w:hAnsi="Century Gothic"/>
          <w:sz w:val="20"/>
          <w:szCs w:val="20"/>
        </w:rPr>
        <w:t>au regard</w:t>
      </w:r>
      <w:r>
        <w:rPr>
          <w:rFonts w:ascii="Century Gothic" w:hAnsi="Century Gothic"/>
          <w:sz w:val="20"/>
          <w:szCs w:val="20"/>
        </w:rPr>
        <w:t xml:space="preserve"> des scores respectif</w:t>
      </w:r>
      <w:r w:rsidR="00A51C4D">
        <w:rPr>
          <w:rFonts w:ascii="Century Gothic" w:hAnsi="Century Gothic"/>
          <w:sz w:val="20"/>
          <w:szCs w:val="20"/>
        </w:rPr>
        <w:t>s</w:t>
      </w:r>
      <w:r>
        <w:rPr>
          <w:rFonts w:ascii="Century Gothic" w:hAnsi="Century Gothic"/>
          <w:sz w:val="20"/>
          <w:szCs w:val="20"/>
        </w:rPr>
        <w:t xml:space="preserve"> </w:t>
      </w:r>
      <w:r w:rsidR="00795F12">
        <w:rPr>
          <w:rFonts w:ascii="Century Gothic" w:hAnsi="Century Gothic"/>
          <w:sz w:val="20"/>
          <w:szCs w:val="20"/>
        </w:rPr>
        <w:t>de 42</w:t>
      </w:r>
      <w:r w:rsidR="00A27DD1">
        <w:rPr>
          <w:rFonts w:ascii="Century Gothic" w:hAnsi="Century Gothic"/>
          <w:sz w:val="20"/>
          <w:szCs w:val="20"/>
        </w:rPr>
        <w:t>%</w:t>
      </w:r>
      <w:r w:rsidR="00344FB2">
        <w:rPr>
          <w:rFonts w:ascii="Century Gothic" w:hAnsi="Century Gothic"/>
          <w:sz w:val="20"/>
          <w:szCs w:val="20"/>
        </w:rPr>
        <w:t xml:space="preserve"> et 45</w:t>
      </w:r>
      <w:r w:rsidR="00A27DD1">
        <w:rPr>
          <w:rFonts w:ascii="Century Gothic" w:hAnsi="Century Gothic"/>
          <w:sz w:val="20"/>
          <w:szCs w:val="20"/>
        </w:rPr>
        <w:t>%</w:t>
      </w:r>
      <w:r w:rsidR="00344FB2">
        <w:rPr>
          <w:rFonts w:ascii="Century Gothic" w:hAnsi="Century Gothic"/>
          <w:sz w:val="20"/>
          <w:szCs w:val="20"/>
        </w:rPr>
        <w:t xml:space="preserve"> traduisant l’avis </w:t>
      </w:r>
      <w:r w:rsidR="00795F12">
        <w:rPr>
          <w:rFonts w:ascii="Century Gothic" w:hAnsi="Century Gothic"/>
          <w:sz w:val="20"/>
          <w:szCs w:val="20"/>
        </w:rPr>
        <w:t>de l’équipe</w:t>
      </w:r>
      <w:r w:rsidR="00344FB2">
        <w:rPr>
          <w:rFonts w:ascii="Century Gothic" w:hAnsi="Century Gothic"/>
          <w:sz w:val="20"/>
          <w:szCs w:val="20"/>
        </w:rPr>
        <w:t xml:space="preserve"> managériale du projet</w:t>
      </w:r>
      <w:r w:rsidR="00A51C4D">
        <w:rPr>
          <w:rFonts w:ascii="Century Gothic" w:hAnsi="Century Gothic"/>
          <w:sz w:val="20"/>
          <w:szCs w:val="20"/>
        </w:rPr>
        <w:t> ;</w:t>
      </w:r>
      <w:r>
        <w:rPr>
          <w:rFonts w:ascii="Century Gothic" w:hAnsi="Century Gothic"/>
          <w:sz w:val="20"/>
          <w:szCs w:val="20"/>
        </w:rPr>
        <w:t xml:space="preserve"> </w:t>
      </w:r>
    </w:p>
    <w:p w14:paraId="5B4F2D56" w14:textId="77777777" w:rsidR="00CC1C98" w:rsidRDefault="00CC1C98" w:rsidP="001E0DC0">
      <w:pPr>
        <w:spacing w:after="0" w:line="276" w:lineRule="auto"/>
        <w:jc w:val="both"/>
        <w:rPr>
          <w:rFonts w:ascii="Century Gothic" w:hAnsi="Century Gothic"/>
          <w:sz w:val="20"/>
          <w:szCs w:val="20"/>
        </w:rPr>
      </w:pPr>
    </w:p>
    <w:p w14:paraId="5B372F94" w14:textId="681CCF7C" w:rsidR="001976E8" w:rsidRPr="007A0554" w:rsidRDefault="006C6C92" w:rsidP="001E0DC0">
      <w:pPr>
        <w:spacing w:after="0" w:line="276" w:lineRule="auto"/>
        <w:jc w:val="both"/>
        <w:rPr>
          <w:rFonts w:ascii="Century Gothic" w:hAnsi="Century Gothic"/>
          <w:sz w:val="20"/>
          <w:szCs w:val="20"/>
        </w:rPr>
      </w:pPr>
      <w:r>
        <w:rPr>
          <w:rFonts w:ascii="Century Gothic" w:hAnsi="Century Gothic"/>
          <w:b/>
          <w:i/>
          <w:sz w:val="20"/>
          <w:szCs w:val="20"/>
        </w:rPr>
        <w:lastRenderedPageBreak/>
        <w:t>Planning</w:t>
      </w:r>
      <w:r w:rsidR="001976E8" w:rsidRPr="007A0554">
        <w:rPr>
          <w:rFonts w:ascii="Century Gothic" w:hAnsi="Century Gothic"/>
          <w:b/>
          <w:i/>
          <w:sz w:val="20"/>
          <w:szCs w:val="20"/>
        </w:rPr>
        <w:t xml:space="preserve"> et </w:t>
      </w:r>
      <w:r>
        <w:rPr>
          <w:rFonts w:ascii="Century Gothic" w:hAnsi="Century Gothic"/>
          <w:b/>
          <w:i/>
          <w:sz w:val="20"/>
          <w:szCs w:val="20"/>
        </w:rPr>
        <w:t>Processus</w:t>
      </w:r>
      <w:r w:rsidR="001976E8" w:rsidRPr="007A0554">
        <w:rPr>
          <w:rFonts w:ascii="Century Gothic" w:hAnsi="Century Gothic"/>
          <w:sz w:val="20"/>
          <w:szCs w:val="20"/>
        </w:rPr>
        <w:t xml:space="preserve"> ont eu une place prépondérante dans </w:t>
      </w:r>
      <w:r w:rsidR="00344FB2" w:rsidRPr="007A0554">
        <w:rPr>
          <w:rFonts w:ascii="Century Gothic" w:hAnsi="Century Gothic"/>
          <w:sz w:val="20"/>
          <w:szCs w:val="20"/>
        </w:rPr>
        <w:t>la</w:t>
      </w:r>
      <w:r w:rsidR="007726E6" w:rsidRPr="007A0554">
        <w:rPr>
          <w:rFonts w:ascii="Century Gothic" w:hAnsi="Century Gothic"/>
          <w:sz w:val="20"/>
          <w:szCs w:val="20"/>
        </w:rPr>
        <w:t xml:space="preserve"> </w:t>
      </w:r>
      <w:r w:rsidR="003D39E0">
        <w:rPr>
          <w:rFonts w:ascii="Century Gothic" w:hAnsi="Century Gothic"/>
          <w:sz w:val="20"/>
          <w:szCs w:val="20"/>
        </w:rPr>
        <w:t xml:space="preserve">chaine </w:t>
      </w:r>
      <w:r w:rsidR="007726E6" w:rsidRPr="007A0554">
        <w:rPr>
          <w:rFonts w:ascii="Century Gothic" w:hAnsi="Century Gothic"/>
          <w:sz w:val="20"/>
          <w:szCs w:val="20"/>
        </w:rPr>
        <w:t xml:space="preserve">logique lors de </w:t>
      </w:r>
      <w:r w:rsidR="001976E8" w:rsidRPr="007A0554">
        <w:rPr>
          <w:rFonts w:ascii="Century Gothic" w:hAnsi="Century Gothic"/>
          <w:sz w:val="20"/>
          <w:szCs w:val="20"/>
        </w:rPr>
        <w:t xml:space="preserve">la formulation du </w:t>
      </w:r>
      <w:r w:rsidR="00795F12" w:rsidRPr="007A0554">
        <w:rPr>
          <w:rFonts w:ascii="Century Gothic" w:hAnsi="Century Gothic"/>
          <w:sz w:val="20"/>
          <w:szCs w:val="20"/>
        </w:rPr>
        <w:t>projet</w:t>
      </w:r>
      <w:r w:rsidR="00795F12">
        <w:rPr>
          <w:rFonts w:ascii="Century Gothic" w:hAnsi="Century Gothic"/>
          <w:sz w:val="20"/>
          <w:szCs w:val="20"/>
        </w:rPr>
        <w:t xml:space="preserve"> (</w:t>
      </w:r>
      <w:r w:rsidR="00344FB2" w:rsidRPr="00344FB2">
        <w:rPr>
          <w:rFonts w:ascii="Century Gothic" w:hAnsi="Century Gothic"/>
          <w:b/>
          <w:sz w:val="20"/>
          <w:szCs w:val="20"/>
        </w:rPr>
        <w:t>59</w:t>
      </w:r>
      <w:r w:rsidR="00A27DD1">
        <w:rPr>
          <w:rFonts w:ascii="Century Gothic" w:hAnsi="Century Gothic"/>
          <w:b/>
          <w:sz w:val="20"/>
          <w:szCs w:val="20"/>
        </w:rPr>
        <w:t>%</w:t>
      </w:r>
      <w:r w:rsidR="00344FB2">
        <w:rPr>
          <w:rFonts w:ascii="Century Gothic" w:hAnsi="Century Gothic"/>
          <w:sz w:val="20"/>
          <w:szCs w:val="20"/>
        </w:rPr>
        <w:t>)</w:t>
      </w:r>
      <w:r w:rsidR="001976E8" w:rsidRPr="007A0554">
        <w:rPr>
          <w:rFonts w:ascii="Century Gothic" w:hAnsi="Century Gothic"/>
          <w:sz w:val="20"/>
          <w:szCs w:val="20"/>
        </w:rPr>
        <w:t xml:space="preserve">. Il s’agit </w:t>
      </w:r>
      <w:r w:rsidR="008511EC" w:rsidRPr="007A0554">
        <w:rPr>
          <w:rFonts w:ascii="Century Gothic" w:hAnsi="Century Gothic"/>
          <w:sz w:val="20"/>
          <w:szCs w:val="20"/>
        </w:rPr>
        <w:t>de</w:t>
      </w:r>
      <w:r w:rsidR="0068039A" w:rsidRPr="00082400">
        <w:rPr>
          <w:rFonts w:ascii="Century Gothic" w:hAnsi="Century Gothic"/>
          <w:sz w:val="20"/>
          <w:szCs w:val="20"/>
        </w:rPr>
        <w:t>s stratégies</w:t>
      </w:r>
      <w:r w:rsidR="0068039A">
        <w:rPr>
          <w:rFonts w:ascii="Century Gothic" w:hAnsi="Century Gothic"/>
          <w:sz w:val="20"/>
          <w:szCs w:val="20"/>
        </w:rPr>
        <w:t>, plans et protocoles</w:t>
      </w:r>
      <w:r w:rsidR="0068039A" w:rsidRPr="00082400">
        <w:rPr>
          <w:rFonts w:ascii="Century Gothic" w:hAnsi="Century Gothic"/>
          <w:sz w:val="20"/>
          <w:szCs w:val="20"/>
        </w:rPr>
        <w:t xml:space="preserve"> d’intervention, </w:t>
      </w:r>
      <w:r w:rsidR="0068039A">
        <w:rPr>
          <w:rFonts w:ascii="Century Gothic" w:hAnsi="Century Gothic"/>
          <w:sz w:val="20"/>
          <w:szCs w:val="20"/>
        </w:rPr>
        <w:t xml:space="preserve">de même que des instances de gouvernance qui ont </w:t>
      </w:r>
      <w:r>
        <w:rPr>
          <w:rFonts w:ascii="Century Gothic" w:hAnsi="Century Gothic"/>
          <w:sz w:val="20"/>
          <w:szCs w:val="20"/>
        </w:rPr>
        <w:t xml:space="preserve">servi </w:t>
      </w:r>
      <w:r w:rsidR="0068039A">
        <w:rPr>
          <w:rFonts w:ascii="Century Gothic" w:hAnsi="Century Gothic"/>
          <w:sz w:val="20"/>
          <w:szCs w:val="20"/>
        </w:rPr>
        <w:t xml:space="preserve">de </w:t>
      </w:r>
      <w:r w:rsidR="003D39E0">
        <w:rPr>
          <w:rFonts w:ascii="Century Gothic" w:hAnsi="Century Gothic"/>
          <w:sz w:val="20"/>
          <w:szCs w:val="20"/>
        </w:rPr>
        <w:t>dispositifs opérationnels</w:t>
      </w:r>
      <w:r w:rsidR="0068039A">
        <w:rPr>
          <w:rFonts w:ascii="Century Gothic" w:hAnsi="Century Gothic"/>
          <w:sz w:val="20"/>
          <w:szCs w:val="20"/>
        </w:rPr>
        <w:t xml:space="preserve"> de mise en œuvre du projet </w:t>
      </w:r>
      <w:r w:rsidR="0068039A" w:rsidRPr="00082400">
        <w:rPr>
          <w:rFonts w:ascii="Century Gothic" w:hAnsi="Century Gothic"/>
          <w:sz w:val="20"/>
          <w:szCs w:val="20"/>
        </w:rPr>
        <w:t>etc.</w:t>
      </w:r>
      <w:r w:rsidR="008511EC" w:rsidRPr="007A0554">
        <w:rPr>
          <w:rFonts w:ascii="Century Gothic" w:hAnsi="Century Gothic"/>
          <w:sz w:val="20"/>
          <w:szCs w:val="20"/>
        </w:rPr>
        <w:t xml:space="preserve"> </w:t>
      </w:r>
    </w:p>
    <w:p w14:paraId="6F293221" w14:textId="291AD5D0" w:rsidR="00704F9C" w:rsidRPr="007A0554" w:rsidRDefault="00F74973" w:rsidP="001E0DC0">
      <w:pPr>
        <w:spacing w:after="0" w:line="276" w:lineRule="auto"/>
        <w:jc w:val="both"/>
        <w:rPr>
          <w:rFonts w:ascii="Century Gothic" w:hAnsi="Century Gothic"/>
          <w:sz w:val="20"/>
          <w:szCs w:val="20"/>
        </w:rPr>
      </w:pPr>
      <w:r w:rsidRPr="007A0554">
        <w:rPr>
          <w:rFonts w:ascii="Century Gothic" w:hAnsi="Century Gothic"/>
          <w:sz w:val="20"/>
          <w:szCs w:val="20"/>
        </w:rPr>
        <w:t>À</w:t>
      </w:r>
      <w:r w:rsidR="001976E8" w:rsidRPr="007A0554">
        <w:rPr>
          <w:rFonts w:ascii="Century Gothic" w:hAnsi="Century Gothic"/>
          <w:sz w:val="20"/>
          <w:szCs w:val="20"/>
        </w:rPr>
        <w:t xml:space="preserve"> </w:t>
      </w:r>
      <w:r w:rsidR="00DC35D1" w:rsidRPr="007A0554">
        <w:rPr>
          <w:rFonts w:ascii="Century Gothic" w:hAnsi="Century Gothic"/>
          <w:sz w:val="20"/>
          <w:szCs w:val="20"/>
        </w:rPr>
        <w:t>l’inverse</w:t>
      </w:r>
      <w:r w:rsidR="00384E9D">
        <w:rPr>
          <w:rFonts w:ascii="Century Gothic" w:hAnsi="Century Gothic"/>
          <w:sz w:val="20"/>
          <w:szCs w:val="20"/>
        </w:rPr>
        <w:t>,</w:t>
      </w:r>
      <w:r w:rsidR="00DC35D1" w:rsidRPr="007A0554">
        <w:rPr>
          <w:rFonts w:ascii="Century Gothic" w:hAnsi="Century Gothic"/>
          <w:sz w:val="20"/>
          <w:szCs w:val="20"/>
        </w:rPr>
        <w:t xml:space="preserve"> lors de la formulation</w:t>
      </w:r>
      <w:r w:rsidR="001976E8" w:rsidRPr="007A0554">
        <w:rPr>
          <w:rFonts w:ascii="Century Gothic" w:hAnsi="Century Gothic"/>
          <w:sz w:val="20"/>
          <w:szCs w:val="20"/>
        </w:rPr>
        <w:t xml:space="preserve"> du projet, </w:t>
      </w:r>
      <w:r w:rsidR="00DC35D1" w:rsidRPr="007A0554">
        <w:rPr>
          <w:rFonts w:ascii="Century Gothic" w:hAnsi="Century Gothic"/>
          <w:sz w:val="20"/>
          <w:szCs w:val="20"/>
        </w:rPr>
        <w:t>le</w:t>
      </w:r>
      <w:r w:rsidR="008511EC" w:rsidRPr="007A0554">
        <w:rPr>
          <w:rFonts w:ascii="Century Gothic" w:hAnsi="Century Gothic"/>
          <w:sz w:val="20"/>
          <w:szCs w:val="20"/>
        </w:rPr>
        <w:t>s</w:t>
      </w:r>
      <w:r w:rsidR="001976E8" w:rsidRPr="007A0554">
        <w:rPr>
          <w:rFonts w:ascii="Century Gothic" w:hAnsi="Century Gothic"/>
          <w:sz w:val="20"/>
          <w:szCs w:val="20"/>
        </w:rPr>
        <w:t xml:space="preserve"> </w:t>
      </w:r>
      <w:r w:rsidR="003D39E0">
        <w:rPr>
          <w:rFonts w:ascii="Century Gothic" w:hAnsi="Century Gothic"/>
          <w:b/>
          <w:i/>
          <w:sz w:val="20"/>
          <w:szCs w:val="20"/>
        </w:rPr>
        <w:t>extrants</w:t>
      </w:r>
      <w:r w:rsidR="008511EC" w:rsidRPr="007A0554">
        <w:rPr>
          <w:rFonts w:ascii="Century Gothic" w:hAnsi="Century Gothic"/>
          <w:b/>
          <w:i/>
          <w:sz w:val="20"/>
          <w:szCs w:val="20"/>
        </w:rPr>
        <w:t xml:space="preserve"> et produits</w:t>
      </w:r>
      <w:r w:rsidR="00DC35D1" w:rsidRPr="007A0554">
        <w:rPr>
          <w:rFonts w:ascii="Century Gothic" w:hAnsi="Century Gothic"/>
          <w:sz w:val="20"/>
          <w:szCs w:val="20"/>
        </w:rPr>
        <w:t xml:space="preserve"> correspondant </w:t>
      </w:r>
      <w:r w:rsidR="00112C7D" w:rsidRPr="007A0554">
        <w:rPr>
          <w:rFonts w:ascii="Century Gothic" w:hAnsi="Century Gothic"/>
          <w:sz w:val="20"/>
          <w:szCs w:val="20"/>
        </w:rPr>
        <w:t xml:space="preserve">aux effets tangibles </w:t>
      </w:r>
      <w:r w:rsidR="007726E6" w:rsidRPr="007A0554">
        <w:rPr>
          <w:rFonts w:ascii="Century Gothic" w:hAnsi="Century Gothic"/>
          <w:sz w:val="20"/>
          <w:szCs w:val="20"/>
        </w:rPr>
        <w:t xml:space="preserve">du projet </w:t>
      </w:r>
      <w:r w:rsidR="006C6C92">
        <w:rPr>
          <w:rFonts w:ascii="Century Gothic" w:hAnsi="Century Gothic"/>
          <w:sz w:val="20"/>
          <w:szCs w:val="20"/>
        </w:rPr>
        <w:t xml:space="preserve">aussi bien </w:t>
      </w:r>
      <w:r w:rsidR="007726E6" w:rsidRPr="007A0554">
        <w:rPr>
          <w:rFonts w:ascii="Century Gothic" w:hAnsi="Century Gothic"/>
          <w:sz w:val="20"/>
          <w:szCs w:val="20"/>
        </w:rPr>
        <w:t>sur</w:t>
      </w:r>
      <w:r w:rsidR="00112C7D" w:rsidRPr="007A0554">
        <w:rPr>
          <w:rFonts w:ascii="Century Gothic" w:hAnsi="Century Gothic"/>
          <w:sz w:val="20"/>
          <w:szCs w:val="20"/>
        </w:rPr>
        <w:t xml:space="preserve"> </w:t>
      </w:r>
      <w:r w:rsidR="006C6C92">
        <w:rPr>
          <w:rFonts w:ascii="Century Gothic" w:hAnsi="Century Gothic"/>
          <w:sz w:val="20"/>
          <w:szCs w:val="20"/>
        </w:rPr>
        <w:t xml:space="preserve">le cadre institutionnel </w:t>
      </w:r>
      <w:r w:rsidR="003D39E0">
        <w:rPr>
          <w:rFonts w:ascii="Century Gothic" w:hAnsi="Century Gothic"/>
          <w:sz w:val="20"/>
          <w:szCs w:val="20"/>
        </w:rPr>
        <w:t xml:space="preserve">au niveau central </w:t>
      </w:r>
      <w:r w:rsidR="006C6C92">
        <w:rPr>
          <w:rFonts w:ascii="Century Gothic" w:hAnsi="Century Gothic"/>
          <w:sz w:val="20"/>
          <w:szCs w:val="20"/>
        </w:rPr>
        <w:t>que sur la qualité de vie</w:t>
      </w:r>
      <w:r w:rsidR="00112C7D" w:rsidRPr="007A0554">
        <w:rPr>
          <w:rFonts w:ascii="Century Gothic" w:hAnsi="Century Gothic"/>
          <w:sz w:val="20"/>
          <w:szCs w:val="20"/>
        </w:rPr>
        <w:t xml:space="preserve"> </w:t>
      </w:r>
      <w:r w:rsidR="000464EC" w:rsidRPr="007A0554">
        <w:rPr>
          <w:rFonts w:ascii="Century Gothic" w:hAnsi="Century Gothic"/>
          <w:sz w:val="20"/>
          <w:szCs w:val="20"/>
        </w:rPr>
        <w:t xml:space="preserve">des </w:t>
      </w:r>
      <w:r w:rsidR="006C6C92">
        <w:rPr>
          <w:rFonts w:ascii="Century Gothic" w:hAnsi="Century Gothic"/>
          <w:sz w:val="20"/>
          <w:szCs w:val="20"/>
        </w:rPr>
        <w:t xml:space="preserve">bénéficiaires </w:t>
      </w:r>
      <w:r w:rsidR="003D39E0">
        <w:rPr>
          <w:rFonts w:ascii="Century Gothic" w:hAnsi="Century Gothic"/>
          <w:sz w:val="20"/>
          <w:szCs w:val="20"/>
        </w:rPr>
        <w:t>au niveau d</w:t>
      </w:r>
      <w:r w:rsidR="00DC35D1" w:rsidRPr="007A0554">
        <w:rPr>
          <w:rFonts w:ascii="Century Gothic" w:hAnsi="Century Gothic"/>
          <w:sz w:val="20"/>
          <w:szCs w:val="20"/>
        </w:rPr>
        <w:t xml:space="preserve">es sites d’opération </w:t>
      </w:r>
      <w:r w:rsidR="00117BEF" w:rsidRPr="007A0554">
        <w:rPr>
          <w:rFonts w:ascii="Century Gothic" w:hAnsi="Century Gothic"/>
          <w:sz w:val="20"/>
          <w:szCs w:val="20"/>
        </w:rPr>
        <w:t>n’ont pas</w:t>
      </w:r>
      <w:r w:rsidR="00DC35D1" w:rsidRPr="007A0554">
        <w:rPr>
          <w:rFonts w:ascii="Century Gothic" w:hAnsi="Century Gothic"/>
          <w:sz w:val="20"/>
          <w:szCs w:val="20"/>
        </w:rPr>
        <w:t xml:space="preserve"> </w:t>
      </w:r>
      <w:r w:rsidR="00112C7D" w:rsidRPr="007A0554">
        <w:rPr>
          <w:rFonts w:ascii="Century Gothic" w:hAnsi="Century Gothic"/>
          <w:sz w:val="20"/>
          <w:szCs w:val="20"/>
        </w:rPr>
        <w:t>été</w:t>
      </w:r>
      <w:r w:rsidR="007726E6" w:rsidRPr="007A0554">
        <w:rPr>
          <w:rFonts w:ascii="Century Gothic" w:hAnsi="Century Gothic"/>
          <w:sz w:val="20"/>
          <w:szCs w:val="20"/>
        </w:rPr>
        <w:t xml:space="preserve"> assez</w:t>
      </w:r>
      <w:r w:rsidR="00112C7D" w:rsidRPr="007A0554">
        <w:rPr>
          <w:rFonts w:ascii="Century Gothic" w:hAnsi="Century Gothic"/>
          <w:sz w:val="20"/>
          <w:szCs w:val="20"/>
        </w:rPr>
        <w:t xml:space="preserve"> prioris</w:t>
      </w:r>
      <w:r w:rsidR="00DC35D1" w:rsidRPr="007A0554">
        <w:rPr>
          <w:rFonts w:ascii="Century Gothic" w:hAnsi="Century Gothic"/>
          <w:sz w:val="20"/>
          <w:szCs w:val="20"/>
        </w:rPr>
        <w:t>é</w:t>
      </w:r>
      <w:r w:rsidR="007726E6" w:rsidRPr="007A0554">
        <w:rPr>
          <w:rFonts w:ascii="Century Gothic" w:hAnsi="Century Gothic"/>
          <w:sz w:val="20"/>
          <w:szCs w:val="20"/>
        </w:rPr>
        <w:t>s dans le cadre logique</w:t>
      </w:r>
      <w:r w:rsidR="00750C88" w:rsidRPr="007A0554">
        <w:rPr>
          <w:rFonts w:ascii="Century Gothic" w:hAnsi="Century Gothic"/>
          <w:sz w:val="20"/>
          <w:szCs w:val="20"/>
        </w:rPr>
        <w:t xml:space="preserve"> à la hauteur des évidences de </w:t>
      </w:r>
      <w:r w:rsidR="00117BEF" w:rsidRPr="007A0554">
        <w:rPr>
          <w:rFonts w:ascii="Century Gothic" w:hAnsi="Century Gothic"/>
          <w:sz w:val="20"/>
          <w:szCs w:val="20"/>
        </w:rPr>
        <w:t>terrain</w:t>
      </w:r>
      <w:r w:rsidR="00117BEF">
        <w:rPr>
          <w:rFonts w:ascii="Century Gothic" w:hAnsi="Century Gothic"/>
          <w:sz w:val="20"/>
          <w:szCs w:val="20"/>
        </w:rPr>
        <w:t xml:space="preserve"> (</w:t>
      </w:r>
      <w:r w:rsidR="00344FB2" w:rsidRPr="00527277">
        <w:rPr>
          <w:rFonts w:ascii="Century Gothic" w:hAnsi="Century Gothic"/>
          <w:b/>
          <w:sz w:val="20"/>
          <w:szCs w:val="20"/>
        </w:rPr>
        <w:t>17</w:t>
      </w:r>
      <w:r w:rsidR="00A27DD1">
        <w:rPr>
          <w:rFonts w:ascii="Century Gothic" w:hAnsi="Century Gothic"/>
          <w:b/>
          <w:sz w:val="20"/>
          <w:szCs w:val="20"/>
        </w:rPr>
        <w:t>%</w:t>
      </w:r>
      <w:r w:rsidR="00344FB2">
        <w:rPr>
          <w:rFonts w:ascii="Century Gothic" w:hAnsi="Century Gothic"/>
          <w:sz w:val="20"/>
          <w:szCs w:val="20"/>
        </w:rPr>
        <w:t>)</w:t>
      </w:r>
      <w:r w:rsidR="00DC35D1" w:rsidRPr="007A0554">
        <w:rPr>
          <w:rFonts w:ascii="Century Gothic" w:hAnsi="Century Gothic"/>
          <w:sz w:val="20"/>
          <w:szCs w:val="20"/>
        </w:rPr>
        <w:t xml:space="preserve">. </w:t>
      </w:r>
      <w:r w:rsidR="00056598" w:rsidRPr="007A0554">
        <w:rPr>
          <w:rFonts w:ascii="Century Gothic" w:hAnsi="Century Gothic"/>
          <w:sz w:val="20"/>
          <w:szCs w:val="20"/>
        </w:rPr>
        <w:t xml:space="preserve">Le cadre logique du projet </w:t>
      </w:r>
      <w:r w:rsidR="008E34B3" w:rsidRPr="007A0554">
        <w:rPr>
          <w:rFonts w:ascii="Century Gothic" w:hAnsi="Century Gothic"/>
          <w:sz w:val="20"/>
          <w:szCs w:val="20"/>
        </w:rPr>
        <w:t>devrait mieux</w:t>
      </w:r>
      <w:r w:rsidR="00056598" w:rsidRPr="007A0554">
        <w:rPr>
          <w:rFonts w:ascii="Century Gothic" w:hAnsi="Century Gothic"/>
          <w:sz w:val="20"/>
          <w:szCs w:val="20"/>
        </w:rPr>
        <w:t xml:space="preserve"> </w:t>
      </w:r>
      <w:r w:rsidR="008E34B3" w:rsidRPr="007A0554">
        <w:rPr>
          <w:rFonts w:ascii="Century Gothic" w:hAnsi="Century Gothic"/>
          <w:sz w:val="20"/>
          <w:szCs w:val="20"/>
        </w:rPr>
        <w:t>refléter</w:t>
      </w:r>
      <w:r w:rsidR="00056598" w:rsidRPr="007A0554">
        <w:rPr>
          <w:rFonts w:ascii="Century Gothic" w:hAnsi="Century Gothic"/>
          <w:sz w:val="20"/>
          <w:szCs w:val="20"/>
        </w:rPr>
        <w:t xml:space="preserve"> le niveau des </w:t>
      </w:r>
      <w:r w:rsidR="003D39E0">
        <w:rPr>
          <w:rFonts w:ascii="Century Gothic" w:hAnsi="Century Gothic"/>
          <w:sz w:val="20"/>
          <w:szCs w:val="20"/>
        </w:rPr>
        <w:t>effets</w:t>
      </w:r>
      <w:r w:rsidR="00056598" w:rsidRPr="007A0554">
        <w:rPr>
          <w:rFonts w:ascii="Century Gothic" w:hAnsi="Century Gothic"/>
          <w:sz w:val="20"/>
          <w:szCs w:val="20"/>
        </w:rPr>
        <w:t xml:space="preserve"> </w:t>
      </w:r>
      <w:r w:rsidR="003D39E0">
        <w:rPr>
          <w:rFonts w:ascii="Century Gothic" w:hAnsi="Century Gothic"/>
          <w:sz w:val="20"/>
          <w:szCs w:val="20"/>
        </w:rPr>
        <w:t>potentiels du</w:t>
      </w:r>
      <w:r w:rsidR="00056598" w:rsidRPr="007A0554">
        <w:rPr>
          <w:rFonts w:ascii="Century Gothic" w:hAnsi="Century Gothic"/>
          <w:sz w:val="20"/>
          <w:szCs w:val="20"/>
        </w:rPr>
        <w:t xml:space="preserve"> projet </w:t>
      </w:r>
      <w:r w:rsidR="003D39E0">
        <w:rPr>
          <w:rFonts w:ascii="Century Gothic" w:hAnsi="Century Gothic"/>
          <w:sz w:val="20"/>
          <w:szCs w:val="20"/>
        </w:rPr>
        <w:t>sur la qualité de vie</w:t>
      </w:r>
      <w:r w:rsidR="00056598" w:rsidRPr="007A0554">
        <w:rPr>
          <w:rFonts w:ascii="Century Gothic" w:hAnsi="Century Gothic"/>
          <w:sz w:val="20"/>
          <w:szCs w:val="20"/>
        </w:rPr>
        <w:t xml:space="preserve"> des populations et des bénéficiaires structurels</w:t>
      </w:r>
      <w:r w:rsidR="009D0830" w:rsidRPr="007A0554">
        <w:rPr>
          <w:rFonts w:ascii="Century Gothic" w:hAnsi="Century Gothic"/>
          <w:sz w:val="20"/>
          <w:szCs w:val="20"/>
        </w:rPr>
        <w:t xml:space="preserve">. </w:t>
      </w:r>
      <w:r w:rsidR="0066377A">
        <w:rPr>
          <w:rFonts w:ascii="Century Gothic" w:hAnsi="Century Gothic"/>
          <w:sz w:val="20"/>
          <w:szCs w:val="20"/>
        </w:rPr>
        <w:t>Vraisemblablement si</w:t>
      </w:r>
      <w:r w:rsidR="00043CAF" w:rsidRPr="007A0554">
        <w:rPr>
          <w:rFonts w:ascii="Century Gothic" w:hAnsi="Century Gothic"/>
          <w:sz w:val="20"/>
          <w:szCs w:val="20"/>
        </w:rPr>
        <w:t xml:space="preserve"> un rapprochement </w:t>
      </w:r>
      <w:r w:rsidR="0066377A">
        <w:rPr>
          <w:rFonts w:ascii="Century Gothic" w:hAnsi="Century Gothic"/>
          <w:sz w:val="20"/>
          <w:szCs w:val="20"/>
        </w:rPr>
        <w:t>avait été</w:t>
      </w:r>
      <w:r w:rsidR="00043CAF" w:rsidRPr="007A0554">
        <w:rPr>
          <w:rFonts w:ascii="Century Gothic" w:hAnsi="Century Gothic"/>
          <w:sz w:val="20"/>
          <w:szCs w:val="20"/>
        </w:rPr>
        <w:t xml:space="preserve"> envisagé </w:t>
      </w:r>
      <w:r w:rsidR="00344FB2">
        <w:rPr>
          <w:rFonts w:ascii="Century Gothic" w:hAnsi="Century Gothic"/>
          <w:sz w:val="20"/>
          <w:szCs w:val="20"/>
        </w:rPr>
        <w:t>avec</w:t>
      </w:r>
      <w:r w:rsidR="0066377A">
        <w:rPr>
          <w:rFonts w:ascii="Century Gothic" w:hAnsi="Century Gothic"/>
          <w:sz w:val="20"/>
          <w:szCs w:val="20"/>
        </w:rPr>
        <w:t xml:space="preserve"> d’autres outils comme</w:t>
      </w:r>
      <w:r w:rsidR="00043CAF" w:rsidRPr="007A0554">
        <w:rPr>
          <w:rFonts w:ascii="Century Gothic" w:hAnsi="Century Gothic"/>
          <w:sz w:val="20"/>
          <w:szCs w:val="20"/>
        </w:rPr>
        <w:t xml:space="preserve"> la grille </w:t>
      </w:r>
      <w:r w:rsidR="00344FB2">
        <w:rPr>
          <w:rFonts w:ascii="Century Gothic" w:hAnsi="Century Gothic"/>
          <w:sz w:val="20"/>
          <w:szCs w:val="20"/>
        </w:rPr>
        <w:t>de</w:t>
      </w:r>
      <w:r w:rsidR="00043CAF" w:rsidRPr="007A0554">
        <w:rPr>
          <w:rFonts w:ascii="Century Gothic" w:hAnsi="Century Gothic"/>
          <w:sz w:val="20"/>
          <w:szCs w:val="20"/>
        </w:rPr>
        <w:t xml:space="preserve"> </w:t>
      </w:r>
      <w:r w:rsidR="00D17EA8">
        <w:rPr>
          <w:rFonts w:ascii="Century Gothic" w:hAnsi="Century Gothic"/>
          <w:sz w:val="20"/>
          <w:szCs w:val="20"/>
        </w:rPr>
        <w:t>l’Approche</w:t>
      </w:r>
      <w:r w:rsidR="00043CAF" w:rsidRPr="007A0554">
        <w:rPr>
          <w:rFonts w:ascii="Century Gothic" w:hAnsi="Century Gothic"/>
          <w:sz w:val="20"/>
          <w:szCs w:val="20"/>
        </w:rPr>
        <w:t xml:space="preserve"> </w:t>
      </w:r>
      <w:r w:rsidR="004B3EF3">
        <w:rPr>
          <w:rFonts w:ascii="Century Gothic" w:hAnsi="Century Gothic"/>
          <w:sz w:val="20"/>
          <w:szCs w:val="20"/>
        </w:rPr>
        <w:t xml:space="preserve">des moyens d’existence </w:t>
      </w:r>
      <w:r w:rsidR="00A27DD1">
        <w:rPr>
          <w:rFonts w:ascii="Century Gothic" w:hAnsi="Century Gothic"/>
          <w:sz w:val="20"/>
          <w:szCs w:val="20"/>
        </w:rPr>
        <w:t>durable (</w:t>
      </w:r>
      <w:r w:rsidR="004B3EF3">
        <w:rPr>
          <w:rFonts w:ascii="Century Gothic" w:hAnsi="Century Gothic"/>
          <w:sz w:val="20"/>
          <w:szCs w:val="20"/>
        </w:rPr>
        <w:t>A</w:t>
      </w:r>
      <w:r w:rsidR="00043CAF" w:rsidRPr="007A0554">
        <w:rPr>
          <w:rFonts w:ascii="Century Gothic" w:hAnsi="Century Gothic"/>
          <w:sz w:val="20"/>
          <w:szCs w:val="20"/>
        </w:rPr>
        <w:t>MED</w:t>
      </w:r>
      <w:r w:rsidR="00D17EA8">
        <w:rPr>
          <w:rStyle w:val="Appelnotedebasdep"/>
          <w:rFonts w:ascii="Century Gothic" w:hAnsi="Century Gothic"/>
          <w:sz w:val="20"/>
          <w:szCs w:val="20"/>
        </w:rPr>
        <w:footnoteReference w:id="5"/>
      </w:r>
      <w:r w:rsidR="00043CAF" w:rsidRPr="007A0554">
        <w:rPr>
          <w:rFonts w:ascii="Century Gothic" w:hAnsi="Century Gothic"/>
          <w:sz w:val="20"/>
          <w:szCs w:val="20"/>
        </w:rPr>
        <w:t xml:space="preserve">) </w:t>
      </w:r>
      <w:r w:rsidR="00344FB2">
        <w:rPr>
          <w:rFonts w:ascii="Century Gothic" w:hAnsi="Century Gothic"/>
          <w:sz w:val="20"/>
          <w:szCs w:val="20"/>
        </w:rPr>
        <w:t>lors de</w:t>
      </w:r>
      <w:r w:rsidR="00043CAF" w:rsidRPr="007A0554">
        <w:rPr>
          <w:rFonts w:ascii="Century Gothic" w:hAnsi="Century Gothic"/>
          <w:sz w:val="20"/>
          <w:szCs w:val="20"/>
        </w:rPr>
        <w:t xml:space="preserve"> l</w:t>
      </w:r>
      <w:r w:rsidR="00260909" w:rsidRPr="007A0554">
        <w:rPr>
          <w:rFonts w:ascii="Century Gothic" w:hAnsi="Century Gothic"/>
          <w:sz w:val="20"/>
          <w:szCs w:val="20"/>
        </w:rPr>
        <w:t xml:space="preserve">’identification </w:t>
      </w:r>
      <w:r w:rsidR="00344FB2">
        <w:rPr>
          <w:rFonts w:ascii="Century Gothic" w:hAnsi="Century Gothic"/>
          <w:sz w:val="20"/>
          <w:szCs w:val="20"/>
        </w:rPr>
        <w:t>du projet</w:t>
      </w:r>
      <w:r w:rsidR="0066377A">
        <w:rPr>
          <w:rFonts w:ascii="Century Gothic" w:hAnsi="Century Gothic"/>
          <w:sz w:val="20"/>
          <w:szCs w:val="20"/>
        </w:rPr>
        <w:t>,</w:t>
      </w:r>
      <w:r w:rsidR="00344FB2">
        <w:rPr>
          <w:rFonts w:ascii="Century Gothic" w:hAnsi="Century Gothic"/>
          <w:sz w:val="20"/>
          <w:szCs w:val="20"/>
        </w:rPr>
        <w:t xml:space="preserve"> </w:t>
      </w:r>
      <w:r w:rsidR="00260909" w:rsidRPr="007A0554">
        <w:rPr>
          <w:rFonts w:ascii="Century Gothic" w:hAnsi="Century Gothic"/>
          <w:sz w:val="20"/>
          <w:szCs w:val="20"/>
        </w:rPr>
        <w:t xml:space="preserve">la formulation </w:t>
      </w:r>
      <w:r w:rsidR="00056598" w:rsidRPr="007A0554">
        <w:rPr>
          <w:rFonts w:ascii="Century Gothic" w:hAnsi="Century Gothic"/>
          <w:sz w:val="20"/>
          <w:szCs w:val="20"/>
        </w:rPr>
        <w:t>d</w:t>
      </w:r>
      <w:r w:rsidR="00043CAF" w:rsidRPr="007A0554">
        <w:rPr>
          <w:rFonts w:ascii="Century Gothic" w:hAnsi="Century Gothic"/>
          <w:sz w:val="20"/>
          <w:szCs w:val="20"/>
        </w:rPr>
        <w:t>es i</w:t>
      </w:r>
      <w:r w:rsidR="00056598" w:rsidRPr="007A0554">
        <w:rPr>
          <w:rFonts w:ascii="Century Gothic" w:hAnsi="Century Gothic"/>
          <w:sz w:val="20"/>
          <w:szCs w:val="20"/>
        </w:rPr>
        <w:t xml:space="preserve">ndicateurs </w:t>
      </w:r>
      <w:r w:rsidR="0066377A">
        <w:rPr>
          <w:rFonts w:ascii="Century Gothic" w:hAnsi="Century Gothic"/>
          <w:sz w:val="20"/>
          <w:szCs w:val="20"/>
        </w:rPr>
        <w:t xml:space="preserve">aurait </w:t>
      </w:r>
      <w:r w:rsidR="004849D1">
        <w:rPr>
          <w:rFonts w:ascii="Century Gothic" w:hAnsi="Century Gothic"/>
          <w:sz w:val="20"/>
          <w:szCs w:val="20"/>
        </w:rPr>
        <w:t>permis</w:t>
      </w:r>
      <w:r w:rsidR="00056598" w:rsidRPr="007A0554">
        <w:rPr>
          <w:rFonts w:ascii="Century Gothic" w:hAnsi="Century Gothic"/>
          <w:sz w:val="20"/>
          <w:szCs w:val="20"/>
        </w:rPr>
        <w:t xml:space="preserve"> de mieux appréhender les </w:t>
      </w:r>
      <w:r w:rsidR="00344FB2">
        <w:rPr>
          <w:rFonts w:ascii="Century Gothic" w:hAnsi="Century Gothic"/>
          <w:sz w:val="20"/>
          <w:szCs w:val="20"/>
        </w:rPr>
        <w:t xml:space="preserve">cobénéfices se rapportant aux </w:t>
      </w:r>
      <w:r w:rsidR="00750C88" w:rsidRPr="007A0554">
        <w:rPr>
          <w:rFonts w:ascii="Century Gothic" w:hAnsi="Century Gothic"/>
          <w:sz w:val="20"/>
          <w:szCs w:val="20"/>
        </w:rPr>
        <w:t xml:space="preserve">moyens d’existence des </w:t>
      </w:r>
      <w:r w:rsidR="004849D1">
        <w:rPr>
          <w:rFonts w:ascii="Century Gothic" w:hAnsi="Century Gothic"/>
          <w:sz w:val="20"/>
          <w:szCs w:val="20"/>
        </w:rPr>
        <w:t>populations rurales</w:t>
      </w:r>
      <w:r w:rsidR="004B3EF3">
        <w:rPr>
          <w:rFonts w:ascii="Century Gothic" w:hAnsi="Century Gothic"/>
          <w:sz w:val="20"/>
          <w:szCs w:val="20"/>
        </w:rPr>
        <w:t> :</w:t>
      </w:r>
    </w:p>
    <w:p w14:paraId="1A751560" w14:textId="00BD6F40" w:rsidR="00704F9C" w:rsidRPr="007A0554" w:rsidRDefault="00384E9D" w:rsidP="000512E3">
      <w:pPr>
        <w:pStyle w:val="Paragraphedeliste"/>
        <w:numPr>
          <w:ilvl w:val="0"/>
          <w:numId w:val="44"/>
        </w:numPr>
        <w:spacing w:after="0" w:line="276" w:lineRule="auto"/>
        <w:jc w:val="both"/>
        <w:rPr>
          <w:rFonts w:ascii="Century Gothic" w:hAnsi="Century Gothic"/>
          <w:sz w:val="20"/>
          <w:szCs w:val="20"/>
        </w:rPr>
      </w:pPr>
      <w:proofErr w:type="gramStart"/>
      <w:r>
        <w:rPr>
          <w:rFonts w:ascii="Century Gothic" w:hAnsi="Century Gothic"/>
          <w:sz w:val="20"/>
          <w:szCs w:val="20"/>
        </w:rPr>
        <w:t>c</w:t>
      </w:r>
      <w:r w:rsidR="00117BEF" w:rsidRPr="007A0554">
        <w:rPr>
          <w:rFonts w:ascii="Century Gothic" w:hAnsi="Century Gothic"/>
          <w:sz w:val="20"/>
          <w:szCs w:val="20"/>
        </w:rPr>
        <w:t>apital</w:t>
      </w:r>
      <w:proofErr w:type="gramEnd"/>
      <w:r w:rsidR="00056598" w:rsidRPr="007A0554">
        <w:rPr>
          <w:rFonts w:ascii="Century Gothic" w:hAnsi="Century Gothic"/>
          <w:sz w:val="20"/>
          <w:szCs w:val="20"/>
        </w:rPr>
        <w:t xml:space="preserve"> financier</w:t>
      </w:r>
      <w:r w:rsidR="00161CB8" w:rsidRPr="007A0554">
        <w:rPr>
          <w:rFonts w:ascii="Century Gothic" w:hAnsi="Century Gothic"/>
          <w:sz w:val="20"/>
          <w:szCs w:val="20"/>
        </w:rPr>
        <w:t>/</w:t>
      </w:r>
      <w:r w:rsidR="00704F9C" w:rsidRPr="007A0554">
        <w:rPr>
          <w:rFonts w:ascii="Century Gothic" w:hAnsi="Century Gothic"/>
          <w:sz w:val="20"/>
          <w:szCs w:val="20"/>
        </w:rPr>
        <w:t xml:space="preserve">économique (niveau de </w:t>
      </w:r>
      <w:r w:rsidR="008E34B3" w:rsidRPr="007A0554">
        <w:rPr>
          <w:rFonts w:ascii="Century Gothic" w:hAnsi="Century Gothic"/>
          <w:sz w:val="20"/>
          <w:szCs w:val="20"/>
        </w:rPr>
        <w:t xml:space="preserve">revenus monétaires, budget, flux financier </w:t>
      </w:r>
      <w:r w:rsidR="00704F9C" w:rsidRPr="007A0554">
        <w:rPr>
          <w:rFonts w:ascii="Century Gothic" w:hAnsi="Century Gothic"/>
          <w:sz w:val="20"/>
          <w:szCs w:val="20"/>
        </w:rPr>
        <w:t>etc.</w:t>
      </w:r>
      <w:r w:rsidR="008E34B3" w:rsidRPr="007A0554">
        <w:rPr>
          <w:rFonts w:ascii="Century Gothic" w:hAnsi="Century Gothic"/>
          <w:sz w:val="20"/>
          <w:szCs w:val="20"/>
        </w:rPr>
        <w:t>)</w:t>
      </w:r>
      <w:r>
        <w:rPr>
          <w:rFonts w:ascii="Century Gothic" w:hAnsi="Century Gothic"/>
          <w:sz w:val="20"/>
          <w:szCs w:val="20"/>
        </w:rPr>
        <w:t> ;</w:t>
      </w:r>
    </w:p>
    <w:p w14:paraId="18C1C13E" w14:textId="7E61A0A5" w:rsidR="00704F9C" w:rsidRPr="007A0554" w:rsidRDefault="00384E9D" w:rsidP="000512E3">
      <w:pPr>
        <w:pStyle w:val="Paragraphedeliste"/>
        <w:numPr>
          <w:ilvl w:val="0"/>
          <w:numId w:val="44"/>
        </w:numPr>
        <w:spacing w:after="0" w:line="276" w:lineRule="auto"/>
        <w:jc w:val="both"/>
        <w:rPr>
          <w:rFonts w:ascii="Century Gothic" w:hAnsi="Century Gothic"/>
          <w:sz w:val="20"/>
          <w:szCs w:val="20"/>
        </w:rPr>
      </w:pPr>
      <w:proofErr w:type="gramStart"/>
      <w:r>
        <w:rPr>
          <w:rFonts w:ascii="Century Gothic" w:hAnsi="Century Gothic"/>
          <w:sz w:val="20"/>
          <w:szCs w:val="20"/>
        </w:rPr>
        <w:t>c</w:t>
      </w:r>
      <w:r w:rsidR="00117BEF" w:rsidRPr="007A0554">
        <w:rPr>
          <w:rFonts w:ascii="Century Gothic" w:hAnsi="Century Gothic"/>
          <w:sz w:val="20"/>
          <w:szCs w:val="20"/>
        </w:rPr>
        <w:t>apital</w:t>
      </w:r>
      <w:proofErr w:type="gramEnd"/>
      <w:r w:rsidR="00056598" w:rsidRPr="007A0554">
        <w:rPr>
          <w:rFonts w:ascii="Century Gothic" w:hAnsi="Century Gothic"/>
          <w:sz w:val="20"/>
          <w:szCs w:val="20"/>
        </w:rPr>
        <w:t xml:space="preserve"> </w:t>
      </w:r>
      <w:r w:rsidR="00704F9C" w:rsidRPr="007A0554">
        <w:rPr>
          <w:rFonts w:ascii="Century Gothic" w:hAnsi="Century Gothic"/>
          <w:sz w:val="20"/>
          <w:szCs w:val="20"/>
        </w:rPr>
        <w:t>physique (niveau d’</w:t>
      </w:r>
      <w:r w:rsidR="008E34B3" w:rsidRPr="007A0554">
        <w:rPr>
          <w:rFonts w:ascii="Century Gothic" w:hAnsi="Century Gothic"/>
          <w:sz w:val="20"/>
          <w:szCs w:val="20"/>
        </w:rPr>
        <w:t>équipements, aménagements, installations, outillage</w:t>
      </w:r>
      <w:r w:rsidR="00056598" w:rsidRPr="007A0554">
        <w:rPr>
          <w:rFonts w:ascii="Century Gothic" w:hAnsi="Century Gothic"/>
          <w:sz w:val="20"/>
          <w:szCs w:val="20"/>
        </w:rPr>
        <w:t xml:space="preserve">, </w:t>
      </w:r>
      <w:r>
        <w:rPr>
          <w:rFonts w:ascii="Century Gothic" w:hAnsi="Century Gothic"/>
          <w:sz w:val="20"/>
          <w:szCs w:val="20"/>
        </w:rPr>
        <w:t>etc.) ;</w:t>
      </w:r>
    </w:p>
    <w:p w14:paraId="5C1F384B" w14:textId="3E6BE343" w:rsidR="00704F9C" w:rsidRPr="007A0554" w:rsidRDefault="00384E9D" w:rsidP="000512E3">
      <w:pPr>
        <w:pStyle w:val="Paragraphedeliste"/>
        <w:numPr>
          <w:ilvl w:val="0"/>
          <w:numId w:val="44"/>
        </w:numPr>
        <w:spacing w:after="0" w:line="276" w:lineRule="auto"/>
        <w:jc w:val="both"/>
        <w:rPr>
          <w:rFonts w:ascii="Century Gothic" w:hAnsi="Century Gothic"/>
          <w:sz w:val="20"/>
          <w:szCs w:val="20"/>
        </w:rPr>
      </w:pPr>
      <w:proofErr w:type="gramStart"/>
      <w:r>
        <w:rPr>
          <w:rFonts w:ascii="Century Gothic" w:hAnsi="Century Gothic"/>
          <w:sz w:val="20"/>
          <w:szCs w:val="20"/>
        </w:rPr>
        <w:t>c</w:t>
      </w:r>
      <w:r w:rsidR="00117BEF" w:rsidRPr="007A0554">
        <w:rPr>
          <w:rFonts w:ascii="Century Gothic" w:hAnsi="Century Gothic"/>
          <w:sz w:val="20"/>
          <w:szCs w:val="20"/>
        </w:rPr>
        <w:t>apital</w:t>
      </w:r>
      <w:proofErr w:type="gramEnd"/>
      <w:r w:rsidR="00056598" w:rsidRPr="007A0554">
        <w:rPr>
          <w:rFonts w:ascii="Century Gothic" w:hAnsi="Century Gothic"/>
          <w:sz w:val="20"/>
          <w:szCs w:val="20"/>
        </w:rPr>
        <w:t xml:space="preserve"> </w:t>
      </w:r>
      <w:r w:rsidR="00704F9C" w:rsidRPr="007A0554">
        <w:rPr>
          <w:rFonts w:ascii="Century Gothic" w:hAnsi="Century Gothic"/>
          <w:sz w:val="20"/>
          <w:szCs w:val="20"/>
        </w:rPr>
        <w:t xml:space="preserve">humain (niveau de </w:t>
      </w:r>
      <w:r w:rsidR="008E34B3" w:rsidRPr="007A0554">
        <w:rPr>
          <w:rFonts w:ascii="Century Gothic" w:hAnsi="Century Gothic"/>
          <w:sz w:val="20"/>
          <w:szCs w:val="20"/>
        </w:rPr>
        <w:t>connaissance et compétences acquise</w:t>
      </w:r>
      <w:r w:rsidR="00D17EA8">
        <w:rPr>
          <w:rFonts w:ascii="Century Gothic" w:hAnsi="Century Gothic"/>
          <w:sz w:val="20"/>
          <w:szCs w:val="20"/>
        </w:rPr>
        <w:t>s</w:t>
      </w:r>
      <w:r w:rsidR="008E34B3" w:rsidRPr="007A0554">
        <w:rPr>
          <w:rFonts w:ascii="Century Gothic" w:hAnsi="Century Gothic"/>
          <w:sz w:val="20"/>
          <w:szCs w:val="20"/>
        </w:rPr>
        <w:t>)</w:t>
      </w:r>
      <w:r>
        <w:rPr>
          <w:rFonts w:ascii="Century Gothic" w:hAnsi="Century Gothic"/>
          <w:sz w:val="20"/>
          <w:szCs w:val="20"/>
        </w:rPr>
        <w:t> ;</w:t>
      </w:r>
      <w:r w:rsidR="00056598" w:rsidRPr="007A0554">
        <w:rPr>
          <w:rFonts w:ascii="Century Gothic" w:hAnsi="Century Gothic"/>
          <w:sz w:val="20"/>
          <w:szCs w:val="20"/>
        </w:rPr>
        <w:t xml:space="preserve"> </w:t>
      </w:r>
    </w:p>
    <w:p w14:paraId="34BF8E1B" w14:textId="0636CB48" w:rsidR="00704F9C" w:rsidRPr="007A0554" w:rsidRDefault="00056598" w:rsidP="000512E3">
      <w:pPr>
        <w:pStyle w:val="Paragraphedeliste"/>
        <w:numPr>
          <w:ilvl w:val="0"/>
          <w:numId w:val="44"/>
        </w:numPr>
        <w:spacing w:after="0" w:line="276" w:lineRule="auto"/>
        <w:jc w:val="both"/>
        <w:rPr>
          <w:rFonts w:ascii="Century Gothic" w:hAnsi="Century Gothic"/>
          <w:sz w:val="20"/>
          <w:szCs w:val="20"/>
        </w:rPr>
      </w:pPr>
      <w:proofErr w:type="gramStart"/>
      <w:r w:rsidRPr="007A0554">
        <w:rPr>
          <w:rFonts w:ascii="Century Gothic" w:hAnsi="Century Gothic"/>
          <w:sz w:val="20"/>
          <w:szCs w:val="20"/>
        </w:rPr>
        <w:t>capital</w:t>
      </w:r>
      <w:proofErr w:type="gramEnd"/>
      <w:r w:rsidRPr="007A0554">
        <w:rPr>
          <w:rFonts w:ascii="Century Gothic" w:hAnsi="Century Gothic"/>
          <w:sz w:val="20"/>
          <w:szCs w:val="20"/>
        </w:rPr>
        <w:t xml:space="preserve"> </w:t>
      </w:r>
      <w:r w:rsidR="00704F9C" w:rsidRPr="007A0554">
        <w:rPr>
          <w:rFonts w:ascii="Century Gothic" w:hAnsi="Century Gothic"/>
          <w:sz w:val="20"/>
          <w:szCs w:val="20"/>
        </w:rPr>
        <w:t>social (</w:t>
      </w:r>
      <w:r w:rsidR="008E34B3" w:rsidRPr="007A0554">
        <w:rPr>
          <w:rFonts w:ascii="Century Gothic" w:hAnsi="Century Gothic"/>
          <w:sz w:val="20"/>
          <w:szCs w:val="20"/>
        </w:rPr>
        <w:t>niveau d’organisation des populations à la base)</w:t>
      </w:r>
      <w:r w:rsidR="00384E9D">
        <w:rPr>
          <w:rFonts w:ascii="Century Gothic" w:hAnsi="Century Gothic"/>
          <w:sz w:val="20"/>
          <w:szCs w:val="20"/>
        </w:rPr>
        <w:t> ;</w:t>
      </w:r>
    </w:p>
    <w:p w14:paraId="33BB7B20" w14:textId="50C786D0" w:rsidR="001976E8" w:rsidRPr="007A0554" w:rsidRDefault="00056598" w:rsidP="000512E3">
      <w:pPr>
        <w:pStyle w:val="Paragraphedeliste"/>
        <w:numPr>
          <w:ilvl w:val="0"/>
          <w:numId w:val="44"/>
        </w:numPr>
        <w:spacing w:after="0" w:line="276" w:lineRule="auto"/>
        <w:jc w:val="both"/>
        <w:rPr>
          <w:rFonts w:ascii="Century Gothic" w:hAnsi="Century Gothic"/>
          <w:sz w:val="20"/>
          <w:szCs w:val="20"/>
        </w:rPr>
      </w:pPr>
      <w:proofErr w:type="gramStart"/>
      <w:r w:rsidRPr="007A0554">
        <w:rPr>
          <w:rFonts w:ascii="Century Gothic" w:hAnsi="Century Gothic"/>
          <w:sz w:val="20"/>
          <w:szCs w:val="20"/>
        </w:rPr>
        <w:t>capital</w:t>
      </w:r>
      <w:proofErr w:type="gramEnd"/>
      <w:r w:rsidRPr="007A0554">
        <w:rPr>
          <w:rFonts w:ascii="Century Gothic" w:hAnsi="Century Gothic"/>
          <w:sz w:val="20"/>
          <w:szCs w:val="20"/>
        </w:rPr>
        <w:t xml:space="preserve"> </w:t>
      </w:r>
      <w:r w:rsidR="00704F9C" w:rsidRPr="007A0554">
        <w:rPr>
          <w:rFonts w:ascii="Century Gothic" w:hAnsi="Century Gothic"/>
          <w:sz w:val="20"/>
          <w:szCs w:val="20"/>
        </w:rPr>
        <w:t>naturel (</w:t>
      </w:r>
      <w:r w:rsidR="00750C88" w:rsidRPr="007A0554">
        <w:rPr>
          <w:rFonts w:ascii="Century Gothic" w:hAnsi="Century Gothic"/>
          <w:sz w:val="20"/>
          <w:szCs w:val="20"/>
        </w:rPr>
        <w:t xml:space="preserve">fertilité/productivité des sols, </w:t>
      </w:r>
      <w:r w:rsidR="008E34B3" w:rsidRPr="007A0554">
        <w:rPr>
          <w:rFonts w:ascii="Century Gothic" w:hAnsi="Century Gothic"/>
          <w:sz w:val="20"/>
          <w:szCs w:val="20"/>
        </w:rPr>
        <w:t xml:space="preserve">rendements, superficies sous protection, superficies sous pratique résiliente qui structurent les moyens d’existence </w:t>
      </w:r>
      <w:r w:rsidR="00704F9C" w:rsidRPr="007A0554">
        <w:rPr>
          <w:rFonts w:ascii="Century Gothic" w:hAnsi="Century Gothic"/>
          <w:sz w:val="20"/>
          <w:szCs w:val="20"/>
        </w:rPr>
        <w:t>des populations</w:t>
      </w:r>
      <w:r w:rsidR="00A51C4D">
        <w:rPr>
          <w:rFonts w:ascii="Century Gothic" w:hAnsi="Century Gothic"/>
          <w:sz w:val="20"/>
          <w:szCs w:val="20"/>
        </w:rPr>
        <w:t>)</w:t>
      </w:r>
      <w:r w:rsidR="00260909" w:rsidRPr="007A0554">
        <w:rPr>
          <w:rFonts w:ascii="Century Gothic" w:hAnsi="Century Gothic"/>
          <w:sz w:val="20"/>
          <w:szCs w:val="20"/>
        </w:rPr>
        <w:t>.</w:t>
      </w:r>
    </w:p>
    <w:p w14:paraId="3A6F41E2" w14:textId="5CF1BC5F" w:rsidR="00260909" w:rsidRPr="007A0554" w:rsidRDefault="00260909" w:rsidP="001E0DC0">
      <w:pPr>
        <w:spacing w:after="0" w:line="276" w:lineRule="auto"/>
        <w:jc w:val="both"/>
        <w:rPr>
          <w:rFonts w:ascii="Century Gothic" w:hAnsi="Century Gothic"/>
          <w:sz w:val="20"/>
          <w:szCs w:val="20"/>
        </w:rPr>
      </w:pPr>
      <w:r w:rsidRPr="007A0554">
        <w:rPr>
          <w:rFonts w:ascii="Century Gothic" w:hAnsi="Century Gothic"/>
          <w:sz w:val="20"/>
          <w:szCs w:val="20"/>
        </w:rPr>
        <w:t>Plus généralement</w:t>
      </w:r>
      <w:r w:rsidR="00A51C4D">
        <w:rPr>
          <w:rFonts w:ascii="Century Gothic" w:hAnsi="Century Gothic"/>
          <w:sz w:val="20"/>
          <w:szCs w:val="20"/>
        </w:rPr>
        <w:t>,</w:t>
      </w:r>
      <w:r w:rsidRPr="007A0554">
        <w:rPr>
          <w:rFonts w:ascii="Century Gothic" w:hAnsi="Century Gothic"/>
          <w:sz w:val="20"/>
          <w:szCs w:val="20"/>
        </w:rPr>
        <w:t xml:space="preserve"> l’équilibre pouvait être encore amélioré entre </w:t>
      </w:r>
      <w:r w:rsidR="003D39E0">
        <w:rPr>
          <w:rFonts w:ascii="Century Gothic" w:hAnsi="Century Gothic"/>
          <w:sz w:val="20"/>
          <w:szCs w:val="20"/>
        </w:rPr>
        <w:t>planning et processus</w:t>
      </w:r>
      <w:r w:rsidRPr="007A0554">
        <w:rPr>
          <w:rFonts w:ascii="Century Gothic" w:hAnsi="Century Gothic"/>
          <w:sz w:val="20"/>
          <w:szCs w:val="20"/>
        </w:rPr>
        <w:t xml:space="preserve"> d’une part et </w:t>
      </w:r>
      <w:r w:rsidR="00236A5D" w:rsidRPr="007A0554">
        <w:rPr>
          <w:rFonts w:ascii="Century Gothic" w:hAnsi="Century Gothic"/>
          <w:sz w:val="20"/>
          <w:szCs w:val="20"/>
        </w:rPr>
        <w:t xml:space="preserve">les </w:t>
      </w:r>
      <w:r w:rsidRPr="007A0554">
        <w:rPr>
          <w:rFonts w:ascii="Century Gothic" w:hAnsi="Century Gothic"/>
          <w:sz w:val="20"/>
          <w:szCs w:val="20"/>
        </w:rPr>
        <w:t>résultats et extrants d’autre part</w:t>
      </w:r>
      <w:r w:rsidR="00704F9C" w:rsidRPr="007A0554">
        <w:rPr>
          <w:rFonts w:ascii="Century Gothic" w:hAnsi="Century Gothic"/>
          <w:sz w:val="20"/>
          <w:szCs w:val="20"/>
        </w:rPr>
        <w:t xml:space="preserve"> dans le cadre logique du projet</w:t>
      </w:r>
      <w:r w:rsidR="00236A5D" w:rsidRPr="007A0554">
        <w:rPr>
          <w:rFonts w:ascii="Century Gothic" w:hAnsi="Century Gothic"/>
          <w:sz w:val="20"/>
          <w:szCs w:val="20"/>
        </w:rPr>
        <w:t xml:space="preserve">. </w:t>
      </w:r>
    </w:p>
    <w:p w14:paraId="593F4AF9" w14:textId="77777777" w:rsidR="004174C2" w:rsidRPr="00D53944" w:rsidRDefault="004174C2" w:rsidP="001E0DC0">
      <w:pPr>
        <w:spacing w:after="0" w:line="276" w:lineRule="auto"/>
        <w:jc w:val="both"/>
        <w:rPr>
          <w:rFonts w:ascii="Century Gothic" w:hAnsi="Century Gothic"/>
          <w:sz w:val="20"/>
          <w:szCs w:val="20"/>
          <w:highlight w:val="lightGray"/>
        </w:rPr>
      </w:pPr>
    </w:p>
    <w:p w14:paraId="6C2C246C" w14:textId="77777777" w:rsidR="007F7965" w:rsidRPr="00F67CDD" w:rsidRDefault="007F7965" w:rsidP="001E0DC0">
      <w:pPr>
        <w:pStyle w:val="ea3"/>
        <w:spacing w:line="276" w:lineRule="auto"/>
      </w:pPr>
      <w:bookmarkStart w:id="50" w:name="_Toc35897229"/>
      <w:r w:rsidRPr="00F67CDD">
        <w:t>Hypothèses et risques</w:t>
      </w:r>
      <w:bookmarkEnd w:id="50"/>
    </w:p>
    <w:p w14:paraId="747E27A3" w14:textId="4D718E0B" w:rsidR="00CB492E" w:rsidRPr="00F67CDD" w:rsidRDefault="00CB492E" w:rsidP="00D46D96">
      <w:pPr>
        <w:spacing w:after="0" w:line="276" w:lineRule="auto"/>
        <w:jc w:val="both"/>
        <w:rPr>
          <w:rFonts w:ascii="Century Gothic" w:hAnsi="Century Gothic"/>
          <w:sz w:val="20"/>
          <w:szCs w:val="20"/>
        </w:rPr>
      </w:pPr>
      <w:r w:rsidRPr="006B176D">
        <w:rPr>
          <w:rFonts w:ascii="Century Gothic" w:hAnsi="Century Gothic"/>
          <w:b/>
          <w:sz w:val="20"/>
          <w:szCs w:val="20"/>
        </w:rPr>
        <w:t>Les hypothèses</w:t>
      </w:r>
      <w:r w:rsidRPr="00F67CDD">
        <w:rPr>
          <w:rFonts w:ascii="Century Gothic" w:hAnsi="Century Gothic"/>
          <w:sz w:val="20"/>
          <w:szCs w:val="20"/>
        </w:rPr>
        <w:t xml:space="preserve"> qui</w:t>
      </w:r>
      <w:r w:rsidR="004849D1">
        <w:rPr>
          <w:rFonts w:ascii="Century Gothic" w:hAnsi="Century Gothic"/>
          <w:sz w:val="20"/>
          <w:szCs w:val="20"/>
        </w:rPr>
        <w:t xml:space="preserve"> ont sous-tendu</w:t>
      </w:r>
      <w:r w:rsidRPr="00F67CDD">
        <w:rPr>
          <w:rFonts w:ascii="Century Gothic" w:hAnsi="Century Gothic"/>
          <w:sz w:val="20"/>
          <w:szCs w:val="20"/>
        </w:rPr>
        <w:t xml:space="preserve"> la conception du projet comprennent ce qui </w:t>
      </w:r>
      <w:proofErr w:type="gramStart"/>
      <w:r w:rsidRPr="00F67CDD">
        <w:rPr>
          <w:rFonts w:ascii="Century Gothic" w:hAnsi="Century Gothic"/>
          <w:sz w:val="20"/>
          <w:szCs w:val="20"/>
        </w:rPr>
        <w:t>suit:</w:t>
      </w:r>
      <w:proofErr w:type="gramEnd"/>
    </w:p>
    <w:p w14:paraId="7DFA9AEB" w14:textId="0D358F84" w:rsidR="00730796" w:rsidRDefault="00A51C4D" w:rsidP="003B1C02">
      <w:pPr>
        <w:numPr>
          <w:ilvl w:val="0"/>
          <w:numId w:val="85"/>
        </w:numPr>
        <w:spacing w:after="0" w:line="276" w:lineRule="auto"/>
        <w:jc w:val="both"/>
        <w:rPr>
          <w:rFonts w:ascii="Century Gothic" w:hAnsi="Century Gothic"/>
          <w:sz w:val="20"/>
          <w:szCs w:val="20"/>
        </w:rPr>
      </w:pPr>
      <w:proofErr w:type="gramStart"/>
      <w:r>
        <w:rPr>
          <w:rFonts w:ascii="Century Gothic" w:hAnsi="Century Gothic"/>
          <w:sz w:val="20"/>
          <w:szCs w:val="20"/>
        </w:rPr>
        <w:t>u</w:t>
      </w:r>
      <w:r w:rsidR="00730796" w:rsidRPr="00730796">
        <w:rPr>
          <w:rFonts w:ascii="Century Gothic" w:hAnsi="Century Gothic"/>
          <w:sz w:val="20"/>
          <w:szCs w:val="20"/>
        </w:rPr>
        <w:t>n</w:t>
      </w:r>
      <w:proofErr w:type="gramEnd"/>
      <w:r w:rsidR="00730796" w:rsidRPr="00730796">
        <w:rPr>
          <w:rFonts w:ascii="Century Gothic" w:hAnsi="Century Gothic"/>
          <w:sz w:val="20"/>
          <w:szCs w:val="20"/>
        </w:rPr>
        <w:t xml:space="preserve"> document de stratégie nationale doit être finalisé et adopté </w:t>
      </w:r>
      <w:r w:rsidR="00730796">
        <w:rPr>
          <w:rFonts w:ascii="Century Gothic" w:hAnsi="Century Gothic"/>
          <w:sz w:val="20"/>
          <w:szCs w:val="20"/>
        </w:rPr>
        <w:t xml:space="preserve">pour </w:t>
      </w:r>
      <w:r w:rsidR="00730796" w:rsidRPr="00730796">
        <w:rPr>
          <w:rFonts w:ascii="Century Gothic" w:hAnsi="Century Gothic"/>
          <w:sz w:val="20"/>
          <w:szCs w:val="20"/>
        </w:rPr>
        <w:t>exprime</w:t>
      </w:r>
      <w:r w:rsidR="00730796">
        <w:rPr>
          <w:rFonts w:ascii="Century Gothic" w:hAnsi="Century Gothic"/>
          <w:sz w:val="20"/>
          <w:szCs w:val="20"/>
        </w:rPr>
        <w:t>r</w:t>
      </w:r>
      <w:r w:rsidR="00730796" w:rsidRPr="00730796">
        <w:rPr>
          <w:rFonts w:ascii="Century Gothic" w:hAnsi="Century Gothic"/>
          <w:sz w:val="20"/>
          <w:szCs w:val="20"/>
        </w:rPr>
        <w:t xml:space="preserve"> une volonté forte de la part du gouvernement du Burkina Faso de promouvoir le développement des agrocarburants</w:t>
      </w:r>
      <w:r>
        <w:rPr>
          <w:rFonts w:ascii="Century Gothic" w:hAnsi="Century Gothic"/>
          <w:sz w:val="20"/>
          <w:szCs w:val="20"/>
        </w:rPr>
        <w:t> ;</w:t>
      </w:r>
    </w:p>
    <w:p w14:paraId="53D75E74" w14:textId="5ACF7552" w:rsidR="00730796" w:rsidRPr="00730796" w:rsidRDefault="00A51C4D" w:rsidP="003B1C02">
      <w:pPr>
        <w:numPr>
          <w:ilvl w:val="0"/>
          <w:numId w:val="85"/>
        </w:numPr>
        <w:spacing w:after="0" w:line="276" w:lineRule="auto"/>
        <w:jc w:val="both"/>
        <w:rPr>
          <w:rFonts w:ascii="Century Gothic" w:hAnsi="Century Gothic"/>
          <w:sz w:val="20"/>
          <w:szCs w:val="20"/>
        </w:rPr>
      </w:pPr>
      <w:proofErr w:type="gramStart"/>
      <w:r>
        <w:rPr>
          <w:rFonts w:ascii="Century Gothic" w:hAnsi="Century Gothic"/>
          <w:sz w:val="20"/>
          <w:szCs w:val="20"/>
        </w:rPr>
        <w:t>l</w:t>
      </w:r>
      <w:r w:rsidR="00730796">
        <w:rPr>
          <w:rFonts w:ascii="Century Gothic" w:hAnsi="Century Gothic"/>
          <w:sz w:val="20"/>
          <w:szCs w:val="20"/>
        </w:rPr>
        <w:t>e</w:t>
      </w:r>
      <w:proofErr w:type="gramEnd"/>
      <w:r w:rsidR="00730796">
        <w:rPr>
          <w:rFonts w:ascii="Century Gothic" w:hAnsi="Century Gothic"/>
          <w:sz w:val="20"/>
          <w:szCs w:val="20"/>
        </w:rPr>
        <w:t xml:space="preserve"> fonctionnement du </w:t>
      </w:r>
      <w:r w:rsidR="00730796" w:rsidRPr="00730796">
        <w:rPr>
          <w:rFonts w:ascii="Century Gothic" w:hAnsi="Century Gothic"/>
          <w:sz w:val="20"/>
          <w:szCs w:val="20"/>
        </w:rPr>
        <w:t xml:space="preserve">cadre de concertation (CICAFIB) </w:t>
      </w:r>
      <w:r w:rsidR="00730796">
        <w:rPr>
          <w:rFonts w:ascii="Century Gothic" w:hAnsi="Century Gothic"/>
          <w:sz w:val="20"/>
          <w:szCs w:val="20"/>
        </w:rPr>
        <w:t>récemment</w:t>
      </w:r>
      <w:r w:rsidR="00730796" w:rsidRPr="00730796">
        <w:rPr>
          <w:rFonts w:ascii="Century Gothic" w:hAnsi="Century Gothic"/>
          <w:sz w:val="20"/>
          <w:szCs w:val="20"/>
        </w:rPr>
        <w:t xml:space="preserve"> </w:t>
      </w:r>
      <w:r w:rsidR="00730796">
        <w:rPr>
          <w:rFonts w:ascii="Century Gothic" w:hAnsi="Century Gothic"/>
          <w:sz w:val="20"/>
          <w:szCs w:val="20"/>
        </w:rPr>
        <w:t>mis</w:t>
      </w:r>
      <w:r w:rsidR="00730796" w:rsidRPr="00730796">
        <w:rPr>
          <w:rFonts w:ascii="Century Gothic" w:hAnsi="Century Gothic"/>
          <w:sz w:val="20"/>
          <w:szCs w:val="20"/>
        </w:rPr>
        <w:t xml:space="preserve"> en place et la formulation par l'UEMOA de lignes directrices régionales </w:t>
      </w:r>
      <w:r w:rsidR="00730796">
        <w:rPr>
          <w:rFonts w:ascii="Century Gothic" w:hAnsi="Century Gothic"/>
          <w:sz w:val="20"/>
          <w:szCs w:val="20"/>
        </w:rPr>
        <w:t xml:space="preserve">doivent être effectifs </w:t>
      </w:r>
      <w:r w:rsidR="007350F2">
        <w:rPr>
          <w:rFonts w:ascii="Century Gothic" w:hAnsi="Century Gothic"/>
          <w:sz w:val="20"/>
          <w:szCs w:val="20"/>
        </w:rPr>
        <w:t xml:space="preserve">pour </w:t>
      </w:r>
      <w:r w:rsidR="007350F2" w:rsidRPr="00730796">
        <w:rPr>
          <w:rFonts w:ascii="Century Gothic" w:hAnsi="Century Gothic"/>
          <w:sz w:val="20"/>
          <w:szCs w:val="20"/>
        </w:rPr>
        <w:t>la</w:t>
      </w:r>
      <w:r w:rsidR="00730796" w:rsidRPr="00730796">
        <w:rPr>
          <w:rFonts w:ascii="Century Gothic" w:hAnsi="Century Gothic"/>
          <w:sz w:val="20"/>
          <w:szCs w:val="20"/>
        </w:rPr>
        <w:t xml:space="preserve"> conception d’outils réglementaires nécessaires pour superviser le développement de cette filière</w:t>
      </w:r>
      <w:r>
        <w:rPr>
          <w:rFonts w:ascii="Century Gothic" w:hAnsi="Century Gothic"/>
          <w:sz w:val="20"/>
          <w:szCs w:val="20"/>
        </w:rPr>
        <w:t> ;</w:t>
      </w:r>
    </w:p>
    <w:p w14:paraId="084F643B" w14:textId="7CBE3B98" w:rsidR="00730796" w:rsidRPr="00730796" w:rsidRDefault="00A51C4D" w:rsidP="003B1C02">
      <w:pPr>
        <w:numPr>
          <w:ilvl w:val="0"/>
          <w:numId w:val="85"/>
        </w:numPr>
        <w:spacing w:after="0" w:line="276" w:lineRule="auto"/>
        <w:jc w:val="both"/>
        <w:rPr>
          <w:rFonts w:ascii="Century Gothic" w:hAnsi="Century Gothic"/>
          <w:sz w:val="20"/>
          <w:szCs w:val="20"/>
        </w:rPr>
      </w:pPr>
      <w:proofErr w:type="gramStart"/>
      <w:r>
        <w:rPr>
          <w:rFonts w:ascii="Century Gothic" w:hAnsi="Century Gothic"/>
          <w:sz w:val="20"/>
          <w:szCs w:val="20"/>
        </w:rPr>
        <w:t>l</w:t>
      </w:r>
      <w:r w:rsidR="00730796" w:rsidRPr="00730796">
        <w:rPr>
          <w:rFonts w:ascii="Century Gothic" w:hAnsi="Century Gothic"/>
          <w:sz w:val="20"/>
          <w:szCs w:val="20"/>
        </w:rPr>
        <w:t>e</w:t>
      </w:r>
      <w:proofErr w:type="gramEnd"/>
      <w:r w:rsidR="00730796" w:rsidRPr="00730796">
        <w:rPr>
          <w:rFonts w:ascii="Century Gothic" w:hAnsi="Century Gothic"/>
          <w:sz w:val="20"/>
          <w:szCs w:val="20"/>
        </w:rPr>
        <w:t xml:space="preserve"> cadre réglementaire de la propriété foncière en milieu rural </w:t>
      </w:r>
      <w:r w:rsidR="0034282F">
        <w:rPr>
          <w:rFonts w:ascii="Century Gothic" w:hAnsi="Century Gothic"/>
          <w:sz w:val="20"/>
          <w:szCs w:val="20"/>
        </w:rPr>
        <w:t xml:space="preserve">qui </w:t>
      </w:r>
      <w:r w:rsidR="00730796" w:rsidRPr="00730796">
        <w:rPr>
          <w:rFonts w:ascii="Century Gothic" w:hAnsi="Century Gothic"/>
          <w:sz w:val="20"/>
          <w:szCs w:val="20"/>
        </w:rPr>
        <w:t>a été mis à jour récemment et consolidé par le biais d'une consultation sur la gestion durable des terres organisée dans le cadre du PROSDRP</w:t>
      </w:r>
      <w:r w:rsidR="00110D62">
        <w:rPr>
          <w:rFonts w:ascii="Century Gothic" w:hAnsi="Century Gothic"/>
          <w:sz w:val="20"/>
          <w:szCs w:val="20"/>
        </w:rPr>
        <w:t xml:space="preserve"> doit être approprié par les acteurs à la base</w:t>
      </w:r>
      <w:r>
        <w:rPr>
          <w:rFonts w:ascii="Century Gothic" w:hAnsi="Century Gothic"/>
          <w:sz w:val="20"/>
          <w:szCs w:val="20"/>
        </w:rPr>
        <w:t> ;</w:t>
      </w:r>
    </w:p>
    <w:p w14:paraId="68C4E7F9" w14:textId="7299852E" w:rsidR="00730796" w:rsidRPr="00730796" w:rsidRDefault="00A51C4D" w:rsidP="003B1C02">
      <w:pPr>
        <w:numPr>
          <w:ilvl w:val="0"/>
          <w:numId w:val="85"/>
        </w:numPr>
        <w:spacing w:after="0" w:line="276" w:lineRule="auto"/>
        <w:jc w:val="both"/>
        <w:rPr>
          <w:rFonts w:ascii="Century Gothic" w:hAnsi="Century Gothic"/>
          <w:sz w:val="20"/>
          <w:szCs w:val="20"/>
        </w:rPr>
      </w:pPr>
      <w:proofErr w:type="gramStart"/>
      <w:r>
        <w:rPr>
          <w:rFonts w:ascii="Century Gothic" w:hAnsi="Century Gothic"/>
          <w:sz w:val="20"/>
          <w:szCs w:val="20"/>
        </w:rPr>
        <w:t>l</w:t>
      </w:r>
      <w:r w:rsidR="00730796" w:rsidRPr="00730796">
        <w:rPr>
          <w:rFonts w:ascii="Century Gothic" w:hAnsi="Century Gothic"/>
          <w:sz w:val="20"/>
          <w:szCs w:val="20"/>
        </w:rPr>
        <w:t>e</w:t>
      </w:r>
      <w:proofErr w:type="gramEnd"/>
      <w:r w:rsidR="00730796" w:rsidRPr="00730796">
        <w:rPr>
          <w:rFonts w:ascii="Century Gothic" w:hAnsi="Century Gothic"/>
          <w:sz w:val="20"/>
          <w:szCs w:val="20"/>
        </w:rPr>
        <w:t xml:space="preserve"> Code des investissements encourage</w:t>
      </w:r>
      <w:r w:rsidR="00730796">
        <w:rPr>
          <w:rFonts w:ascii="Century Gothic" w:hAnsi="Century Gothic"/>
          <w:sz w:val="20"/>
          <w:szCs w:val="20"/>
        </w:rPr>
        <w:t>ant</w:t>
      </w:r>
      <w:r w:rsidR="00730796" w:rsidRPr="00730796">
        <w:rPr>
          <w:rFonts w:ascii="Century Gothic" w:hAnsi="Century Gothic"/>
          <w:sz w:val="20"/>
          <w:szCs w:val="20"/>
        </w:rPr>
        <w:t xml:space="preserve"> vivement la création de petites entreprises décentralisées </w:t>
      </w:r>
      <w:r w:rsidR="00730796">
        <w:rPr>
          <w:rFonts w:ascii="Century Gothic" w:hAnsi="Century Gothic"/>
          <w:sz w:val="20"/>
          <w:szCs w:val="20"/>
        </w:rPr>
        <w:t>doit être valorisé</w:t>
      </w:r>
      <w:r>
        <w:rPr>
          <w:rFonts w:ascii="Century Gothic" w:hAnsi="Century Gothic"/>
          <w:sz w:val="20"/>
          <w:szCs w:val="20"/>
        </w:rPr>
        <w:t> ;</w:t>
      </w:r>
    </w:p>
    <w:p w14:paraId="650432AA" w14:textId="06972668" w:rsidR="00730796" w:rsidRPr="00730796" w:rsidRDefault="00A51C4D" w:rsidP="003B1C02">
      <w:pPr>
        <w:numPr>
          <w:ilvl w:val="0"/>
          <w:numId w:val="85"/>
        </w:numPr>
        <w:spacing w:after="0" w:line="276" w:lineRule="auto"/>
        <w:jc w:val="both"/>
        <w:rPr>
          <w:rFonts w:ascii="Century Gothic" w:hAnsi="Century Gothic"/>
          <w:sz w:val="20"/>
          <w:szCs w:val="20"/>
        </w:rPr>
      </w:pPr>
      <w:proofErr w:type="gramStart"/>
      <w:r>
        <w:rPr>
          <w:rFonts w:ascii="Century Gothic" w:hAnsi="Century Gothic"/>
          <w:sz w:val="20"/>
          <w:szCs w:val="20"/>
        </w:rPr>
        <w:t>l</w:t>
      </w:r>
      <w:r w:rsidR="00730796" w:rsidRPr="00730796">
        <w:rPr>
          <w:rFonts w:ascii="Century Gothic" w:hAnsi="Century Gothic"/>
          <w:sz w:val="20"/>
          <w:szCs w:val="20"/>
        </w:rPr>
        <w:t>a</w:t>
      </w:r>
      <w:proofErr w:type="gramEnd"/>
      <w:r w:rsidR="00730796" w:rsidRPr="00730796">
        <w:rPr>
          <w:rFonts w:ascii="Century Gothic" w:hAnsi="Century Gothic"/>
          <w:sz w:val="20"/>
          <w:szCs w:val="20"/>
        </w:rPr>
        <w:t xml:space="preserve"> question foncière et la concurrence entre la sécurité alimentaire et la production de l'huile de Jatropha </w:t>
      </w:r>
      <w:r w:rsidR="00730796">
        <w:rPr>
          <w:rFonts w:ascii="Century Gothic" w:hAnsi="Century Gothic"/>
          <w:sz w:val="20"/>
          <w:szCs w:val="20"/>
        </w:rPr>
        <w:t xml:space="preserve">doivent </w:t>
      </w:r>
      <w:r w:rsidR="003522C5">
        <w:rPr>
          <w:rFonts w:ascii="Century Gothic" w:hAnsi="Century Gothic"/>
          <w:sz w:val="20"/>
          <w:szCs w:val="20"/>
        </w:rPr>
        <w:t>être cernés</w:t>
      </w:r>
      <w:r>
        <w:rPr>
          <w:rFonts w:ascii="Century Gothic" w:hAnsi="Century Gothic"/>
          <w:sz w:val="20"/>
          <w:szCs w:val="20"/>
        </w:rPr>
        <w:t> ;</w:t>
      </w:r>
    </w:p>
    <w:p w14:paraId="6D18A395" w14:textId="6FA91E73" w:rsidR="00730796" w:rsidRPr="00730796" w:rsidRDefault="00A51C4D" w:rsidP="003B1C02">
      <w:pPr>
        <w:numPr>
          <w:ilvl w:val="0"/>
          <w:numId w:val="85"/>
        </w:numPr>
        <w:spacing w:after="0" w:line="276" w:lineRule="auto"/>
        <w:jc w:val="both"/>
        <w:rPr>
          <w:rFonts w:ascii="Century Gothic" w:hAnsi="Century Gothic"/>
          <w:sz w:val="20"/>
          <w:szCs w:val="20"/>
        </w:rPr>
      </w:pPr>
      <w:proofErr w:type="gramStart"/>
      <w:r>
        <w:rPr>
          <w:rFonts w:ascii="Century Gothic" w:hAnsi="Century Gothic"/>
          <w:sz w:val="20"/>
          <w:szCs w:val="20"/>
        </w:rPr>
        <w:t>l</w:t>
      </w:r>
      <w:r w:rsidR="00730796" w:rsidRPr="00730796">
        <w:rPr>
          <w:rFonts w:ascii="Century Gothic" w:hAnsi="Century Gothic"/>
          <w:sz w:val="20"/>
          <w:szCs w:val="20"/>
        </w:rPr>
        <w:t>a</w:t>
      </w:r>
      <w:proofErr w:type="gramEnd"/>
      <w:r w:rsidR="00730796" w:rsidRPr="00730796">
        <w:rPr>
          <w:rFonts w:ascii="Century Gothic" w:hAnsi="Century Gothic"/>
          <w:sz w:val="20"/>
          <w:szCs w:val="20"/>
        </w:rPr>
        <w:t xml:space="preserve"> coordination au sein du CICAFIB entre les différents partenaires institutionnels concernés par le développement de la filière Jatropha et le fait qu'elle facilite la participation massive des acteurs de l'industrie dans le processus global</w:t>
      </w:r>
      <w:r w:rsidR="003522C5">
        <w:rPr>
          <w:rFonts w:ascii="Century Gothic" w:hAnsi="Century Gothic"/>
          <w:sz w:val="20"/>
          <w:szCs w:val="20"/>
        </w:rPr>
        <w:t xml:space="preserve"> doit être </w:t>
      </w:r>
      <w:r w:rsidR="00253BD0">
        <w:rPr>
          <w:rFonts w:ascii="Century Gothic" w:hAnsi="Century Gothic"/>
          <w:sz w:val="20"/>
          <w:szCs w:val="20"/>
        </w:rPr>
        <w:t>assurée</w:t>
      </w:r>
      <w:r w:rsidR="00253BD0" w:rsidRPr="00730796">
        <w:rPr>
          <w:rFonts w:ascii="Century Gothic" w:hAnsi="Century Gothic"/>
          <w:sz w:val="20"/>
          <w:szCs w:val="20"/>
        </w:rPr>
        <w:t xml:space="preserve"> ;</w:t>
      </w:r>
    </w:p>
    <w:p w14:paraId="654886AF" w14:textId="4602043C" w:rsidR="00730796" w:rsidRPr="00730796" w:rsidRDefault="0075016A" w:rsidP="003B1C02">
      <w:pPr>
        <w:numPr>
          <w:ilvl w:val="0"/>
          <w:numId w:val="85"/>
        </w:numPr>
        <w:spacing w:after="0" w:line="276" w:lineRule="auto"/>
        <w:jc w:val="both"/>
        <w:rPr>
          <w:rFonts w:ascii="Century Gothic" w:hAnsi="Century Gothic"/>
          <w:sz w:val="20"/>
          <w:szCs w:val="20"/>
        </w:rPr>
      </w:pPr>
      <w:proofErr w:type="gramStart"/>
      <w:r>
        <w:rPr>
          <w:rFonts w:ascii="Century Gothic" w:hAnsi="Century Gothic"/>
          <w:sz w:val="20"/>
          <w:szCs w:val="20"/>
        </w:rPr>
        <w:lastRenderedPageBreak/>
        <w:t>l</w:t>
      </w:r>
      <w:r w:rsidR="00730796" w:rsidRPr="00730796">
        <w:rPr>
          <w:rFonts w:ascii="Century Gothic" w:hAnsi="Century Gothic"/>
          <w:sz w:val="20"/>
          <w:szCs w:val="20"/>
        </w:rPr>
        <w:t>e</w:t>
      </w:r>
      <w:proofErr w:type="gramEnd"/>
      <w:r w:rsidR="00730796" w:rsidRPr="00730796">
        <w:rPr>
          <w:rFonts w:ascii="Century Gothic" w:hAnsi="Century Gothic"/>
          <w:sz w:val="20"/>
          <w:szCs w:val="20"/>
        </w:rPr>
        <w:t xml:space="preserve"> suivi </w:t>
      </w:r>
      <w:r w:rsidR="00110D62">
        <w:rPr>
          <w:rFonts w:ascii="Century Gothic" w:hAnsi="Century Gothic"/>
          <w:sz w:val="20"/>
          <w:szCs w:val="20"/>
        </w:rPr>
        <w:t xml:space="preserve">doit être </w:t>
      </w:r>
      <w:r w:rsidR="00730796" w:rsidRPr="00730796">
        <w:rPr>
          <w:rFonts w:ascii="Century Gothic" w:hAnsi="Century Gothic"/>
          <w:sz w:val="20"/>
          <w:szCs w:val="20"/>
        </w:rPr>
        <w:t>mené par le SP/C</w:t>
      </w:r>
      <w:r w:rsidR="00730796" w:rsidRPr="00022DDE">
        <w:rPr>
          <w:rFonts w:ascii="Century Gothic" w:hAnsi="Century Gothic"/>
          <w:strike/>
          <w:sz w:val="20"/>
        </w:rPr>
        <w:t>O</w:t>
      </w:r>
      <w:r w:rsidR="00730796" w:rsidRPr="00730796">
        <w:rPr>
          <w:rFonts w:ascii="Century Gothic" w:hAnsi="Century Gothic"/>
          <w:sz w:val="20"/>
          <w:szCs w:val="20"/>
        </w:rPr>
        <w:t>N</w:t>
      </w:r>
      <w:r w:rsidR="00730796" w:rsidRPr="00022DDE">
        <w:rPr>
          <w:rFonts w:ascii="Century Gothic" w:hAnsi="Century Gothic"/>
          <w:strike/>
          <w:sz w:val="20"/>
        </w:rPr>
        <w:t>E</w:t>
      </w:r>
      <w:r w:rsidR="00730796" w:rsidRPr="00730796">
        <w:rPr>
          <w:rFonts w:ascii="Century Gothic" w:hAnsi="Century Gothic"/>
          <w:sz w:val="20"/>
          <w:szCs w:val="20"/>
        </w:rPr>
        <w:t>DD, de l’intégration des orientations stratégiques validées par le CICAFIB dans les politiques sectorielles et son application effective dans l’harmonisation des politiques dans les secteurs de l’Energie et de l’Agriculture</w:t>
      </w:r>
      <w:r w:rsidR="009B5ECF">
        <w:rPr>
          <w:rFonts w:ascii="Century Gothic" w:hAnsi="Century Gothic"/>
          <w:sz w:val="20"/>
          <w:szCs w:val="20"/>
        </w:rPr>
        <w:t>.</w:t>
      </w:r>
    </w:p>
    <w:p w14:paraId="2ACA7BD7" w14:textId="77777777" w:rsidR="00E678DE" w:rsidRDefault="00E678DE" w:rsidP="00D46D96">
      <w:pPr>
        <w:spacing w:after="0" w:line="276" w:lineRule="auto"/>
        <w:jc w:val="both"/>
        <w:rPr>
          <w:rFonts w:ascii="Century Gothic" w:hAnsi="Century Gothic"/>
          <w:b/>
          <w:sz w:val="20"/>
          <w:szCs w:val="20"/>
        </w:rPr>
      </w:pPr>
    </w:p>
    <w:p w14:paraId="07CA0509" w14:textId="118BBE45" w:rsidR="0024015E" w:rsidRPr="00F67CDD" w:rsidRDefault="0024015E" w:rsidP="00D46D96">
      <w:pPr>
        <w:spacing w:after="0" w:line="276" w:lineRule="auto"/>
        <w:jc w:val="both"/>
        <w:rPr>
          <w:rFonts w:ascii="Century Gothic" w:hAnsi="Century Gothic"/>
          <w:sz w:val="20"/>
          <w:szCs w:val="20"/>
        </w:rPr>
      </w:pPr>
      <w:r w:rsidRPr="006B176D">
        <w:rPr>
          <w:rFonts w:ascii="Century Gothic" w:hAnsi="Century Gothic"/>
          <w:b/>
          <w:sz w:val="20"/>
          <w:szCs w:val="20"/>
        </w:rPr>
        <w:t>Les principaux risques</w:t>
      </w:r>
      <w:r w:rsidRPr="00F67CDD">
        <w:rPr>
          <w:rFonts w:ascii="Century Gothic" w:hAnsi="Century Gothic"/>
          <w:sz w:val="20"/>
          <w:szCs w:val="20"/>
        </w:rPr>
        <w:t xml:space="preserve"> identifiés lors de la formulation du projet sont </w:t>
      </w:r>
      <w:r w:rsidR="004174C2" w:rsidRPr="00F67CDD">
        <w:rPr>
          <w:rFonts w:ascii="Century Gothic" w:hAnsi="Century Gothic"/>
          <w:sz w:val="20"/>
          <w:szCs w:val="20"/>
        </w:rPr>
        <w:t xml:space="preserve">ceux identifiés dans le </w:t>
      </w:r>
      <w:r w:rsidR="00E678DE">
        <w:rPr>
          <w:rFonts w:ascii="Century Gothic" w:hAnsi="Century Gothic"/>
          <w:sz w:val="20"/>
          <w:szCs w:val="20"/>
        </w:rPr>
        <w:t>document de projet</w:t>
      </w:r>
      <w:r w:rsidR="004174C2" w:rsidRPr="00F67CDD">
        <w:rPr>
          <w:rFonts w:ascii="Century Gothic" w:hAnsi="Century Gothic"/>
          <w:sz w:val="20"/>
          <w:szCs w:val="20"/>
        </w:rPr>
        <w:t xml:space="preserve"> </w:t>
      </w:r>
      <w:r w:rsidR="00440CB9">
        <w:rPr>
          <w:rFonts w:ascii="Century Gothic" w:hAnsi="Century Gothic"/>
          <w:sz w:val="20"/>
          <w:szCs w:val="20"/>
        </w:rPr>
        <w:t>actualisé</w:t>
      </w:r>
      <w:r w:rsidR="00B94ADE" w:rsidRPr="00F67CDD">
        <w:rPr>
          <w:rFonts w:ascii="Century Gothic" w:hAnsi="Century Gothic"/>
          <w:sz w:val="20"/>
          <w:szCs w:val="20"/>
        </w:rPr>
        <w:t>.</w:t>
      </w:r>
      <w:r w:rsidRPr="00F67CDD">
        <w:rPr>
          <w:rFonts w:ascii="Century Gothic" w:hAnsi="Century Gothic"/>
          <w:sz w:val="20"/>
          <w:szCs w:val="20"/>
        </w:rPr>
        <w:t xml:space="preserve"> </w:t>
      </w:r>
    </w:p>
    <w:tbl>
      <w:tblPr>
        <w:tblStyle w:val="Grilledutableau"/>
        <w:tblW w:w="9493" w:type="dxa"/>
        <w:tblLook w:val="04A0" w:firstRow="1" w:lastRow="0" w:firstColumn="1" w:lastColumn="0" w:noHBand="0" w:noVBand="1"/>
      </w:tblPr>
      <w:tblGrid>
        <w:gridCol w:w="1838"/>
        <w:gridCol w:w="7655"/>
      </w:tblGrid>
      <w:tr w:rsidR="00E678DE" w14:paraId="1B78BF94" w14:textId="77777777" w:rsidTr="004849D1">
        <w:tc>
          <w:tcPr>
            <w:tcW w:w="1838" w:type="dxa"/>
          </w:tcPr>
          <w:p w14:paraId="15DBD033" w14:textId="76088027" w:rsidR="00E678DE" w:rsidRDefault="00E678DE">
            <w:pPr>
              <w:rPr>
                <w:rFonts w:ascii="Century Gothic" w:hAnsi="Century Gothic"/>
                <w:sz w:val="20"/>
                <w:szCs w:val="20"/>
              </w:rPr>
            </w:pPr>
            <w:r>
              <w:rPr>
                <w:rFonts w:ascii="Century Gothic" w:hAnsi="Century Gothic"/>
                <w:sz w:val="20"/>
                <w:szCs w:val="20"/>
              </w:rPr>
              <w:t xml:space="preserve">Catégories </w:t>
            </w:r>
          </w:p>
        </w:tc>
        <w:tc>
          <w:tcPr>
            <w:tcW w:w="7655" w:type="dxa"/>
          </w:tcPr>
          <w:p w14:paraId="2CCEFAD0" w14:textId="1308A5AC" w:rsidR="00E678DE" w:rsidRDefault="00E678DE">
            <w:pPr>
              <w:rPr>
                <w:rFonts w:ascii="Century Gothic" w:hAnsi="Century Gothic"/>
                <w:sz w:val="20"/>
                <w:szCs w:val="20"/>
              </w:rPr>
            </w:pPr>
            <w:r>
              <w:rPr>
                <w:rFonts w:ascii="Century Gothic" w:hAnsi="Century Gothic"/>
                <w:sz w:val="20"/>
                <w:szCs w:val="20"/>
              </w:rPr>
              <w:t>Nature du risque</w:t>
            </w:r>
          </w:p>
        </w:tc>
      </w:tr>
      <w:tr w:rsidR="00E678DE" w14:paraId="0CEB4823" w14:textId="77777777" w:rsidTr="004849D1">
        <w:tc>
          <w:tcPr>
            <w:tcW w:w="1838" w:type="dxa"/>
            <w:vMerge w:val="restart"/>
          </w:tcPr>
          <w:p w14:paraId="35409127" w14:textId="77777777" w:rsidR="00E678DE" w:rsidRPr="003B56A3" w:rsidRDefault="00E678DE" w:rsidP="00E678DE">
            <w:pPr>
              <w:rPr>
                <w:rFonts w:ascii="Century Gothic" w:hAnsi="Century Gothic"/>
                <w:i/>
                <w:sz w:val="20"/>
                <w:szCs w:val="20"/>
                <w:u w:val="single"/>
              </w:rPr>
            </w:pPr>
            <w:r w:rsidRPr="003B56A3">
              <w:rPr>
                <w:rFonts w:ascii="Century Gothic" w:hAnsi="Century Gothic"/>
                <w:i/>
                <w:sz w:val="20"/>
                <w:szCs w:val="20"/>
                <w:u w:val="single"/>
              </w:rPr>
              <w:t>Risques législatifs</w:t>
            </w:r>
          </w:p>
          <w:p w14:paraId="025A4538" w14:textId="77777777" w:rsidR="00E678DE" w:rsidRDefault="00E678DE">
            <w:pPr>
              <w:rPr>
                <w:rFonts w:ascii="Century Gothic" w:hAnsi="Century Gothic"/>
                <w:sz w:val="20"/>
                <w:szCs w:val="20"/>
              </w:rPr>
            </w:pPr>
          </w:p>
        </w:tc>
        <w:tc>
          <w:tcPr>
            <w:tcW w:w="7655" w:type="dxa"/>
          </w:tcPr>
          <w:p w14:paraId="76ABE96A" w14:textId="77777777" w:rsidR="00E678DE" w:rsidRPr="003B56A3" w:rsidRDefault="00E678DE" w:rsidP="00E678DE">
            <w:pPr>
              <w:rPr>
                <w:rFonts w:ascii="Century Gothic" w:hAnsi="Century Gothic"/>
                <w:sz w:val="20"/>
                <w:szCs w:val="20"/>
              </w:rPr>
            </w:pPr>
            <w:r w:rsidRPr="003B56A3">
              <w:rPr>
                <w:rFonts w:ascii="Century Gothic" w:hAnsi="Century Gothic"/>
                <w:sz w:val="20"/>
                <w:szCs w:val="20"/>
              </w:rPr>
              <w:t>La nouvelle réglementation n'est pas adaptée aux compétences locales actuelles. Elle n’encourage pas les investissements des acteurs nationaux dans la plantation de Jatropha et la production d'huile de Jatropha.</w:t>
            </w:r>
          </w:p>
          <w:p w14:paraId="5C1E2E83" w14:textId="77777777" w:rsidR="00E678DE" w:rsidRDefault="00E678DE">
            <w:pPr>
              <w:rPr>
                <w:rFonts w:ascii="Century Gothic" w:hAnsi="Century Gothic"/>
                <w:sz w:val="20"/>
                <w:szCs w:val="20"/>
              </w:rPr>
            </w:pPr>
          </w:p>
        </w:tc>
      </w:tr>
      <w:tr w:rsidR="00E678DE" w14:paraId="60D10C9E" w14:textId="77777777" w:rsidTr="004849D1">
        <w:tc>
          <w:tcPr>
            <w:tcW w:w="1838" w:type="dxa"/>
            <w:vMerge/>
          </w:tcPr>
          <w:p w14:paraId="393B2A73" w14:textId="77777777" w:rsidR="00E678DE" w:rsidRDefault="00E678DE">
            <w:pPr>
              <w:rPr>
                <w:rFonts w:ascii="Century Gothic" w:hAnsi="Century Gothic"/>
                <w:sz w:val="20"/>
                <w:szCs w:val="20"/>
              </w:rPr>
            </w:pPr>
          </w:p>
        </w:tc>
        <w:tc>
          <w:tcPr>
            <w:tcW w:w="7655" w:type="dxa"/>
          </w:tcPr>
          <w:p w14:paraId="62DB1846" w14:textId="77777777" w:rsidR="00E678DE" w:rsidRPr="003B56A3" w:rsidRDefault="00E678DE" w:rsidP="00E678DE">
            <w:pPr>
              <w:rPr>
                <w:rFonts w:ascii="Century Gothic" w:hAnsi="Century Gothic"/>
                <w:sz w:val="20"/>
                <w:szCs w:val="20"/>
              </w:rPr>
            </w:pPr>
            <w:r w:rsidRPr="003B56A3">
              <w:rPr>
                <w:rFonts w:ascii="Century Gothic" w:hAnsi="Century Gothic"/>
                <w:sz w:val="20"/>
                <w:szCs w:val="20"/>
              </w:rPr>
              <w:t>Développement des grandes (mono) cultures dans les champs ou en concurrence avec les cultures vivrières</w:t>
            </w:r>
          </w:p>
          <w:p w14:paraId="2DD85F69" w14:textId="77777777" w:rsidR="00E678DE" w:rsidRDefault="00E678DE">
            <w:pPr>
              <w:rPr>
                <w:rFonts w:ascii="Century Gothic" w:hAnsi="Century Gothic"/>
                <w:sz w:val="20"/>
                <w:szCs w:val="20"/>
              </w:rPr>
            </w:pPr>
          </w:p>
        </w:tc>
      </w:tr>
      <w:tr w:rsidR="00E678DE" w14:paraId="5D4BE710" w14:textId="77777777" w:rsidTr="004849D1">
        <w:tc>
          <w:tcPr>
            <w:tcW w:w="1838" w:type="dxa"/>
          </w:tcPr>
          <w:p w14:paraId="5E2E409A" w14:textId="77777777" w:rsidR="00E678DE" w:rsidRPr="003B56A3" w:rsidRDefault="00E678DE" w:rsidP="00E678DE">
            <w:pPr>
              <w:rPr>
                <w:rFonts w:ascii="Century Gothic" w:hAnsi="Century Gothic"/>
                <w:i/>
                <w:sz w:val="20"/>
                <w:szCs w:val="20"/>
                <w:u w:val="single"/>
              </w:rPr>
            </w:pPr>
            <w:r w:rsidRPr="003B56A3">
              <w:rPr>
                <w:rFonts w:ascii="Century Gothic" w:hAnsi="Century Gothic"/>
                <w:i/>
                <w:sz w:val="20"/>
                <w:szCs w:val="20"/>
                <w:u w:val="single"/>
              </w:rPr>
              <w:t>Risques institutionnels</w:t>
            </w:r>
          </w:p>
          <w:p w14:paraId="4EDE028F" w14:textId="77777777" w:rsidR="00E678DE" w:rsidRDefault="00E678DE">
            <w:pPr>
              <w:rPr>
                <w:rFonts w:ascii="Century Gothic" w:hAnsi="Century Gothic"/>
                <w:sz w:val="20"/>
                <w:szCs w:val="20"/>
              </w:rPr>
            </w:pPr>
          </w:p>
        </w:tc>
        <w:tc>
          <w:tcPr>
            <w:tcW w:w="7655" w:type="dxa"/>
          </w:tcPr>
          <w:p w14:paraId="1241AF7F" w14:textId="77777777" w:rsidR="00E678DE" w:rsidRPr="003B56A3" w:rsidRDefault="00E678DE" w:rsidP="00E678DE">
            <w:pPr>
              <w:rPr>
                <w:rFonts w:ascii="Century Gothic" w:hAnsi="Century Gothic"/>
                <w:sz w:val="20"/>
                <w:szCs w:val="20"/>
              </w:rPr>
            </w:pPr>
            <w:r w:rsidRPr="003B56A3">
              <w:rPr>
                <w:rFonts w:ascii="Century Gothic" w:hAnsi="Century Gothic"/>
                <w:sz w:val="20"/>
                <w:szCs w:val="20"/>
              </w:rPr>
              <w:t>Inefficacité due à la faible coordination et à la faible concurrence entre les établissements concernés</w:t>
            </w:r>
          </w:p>
          <w:p w14:paraId="3614F6C6" w14:textId="77777777" w:rsidR="00E678DE" w:rsidRDefault="00E678DE">
            <w:pPr>
              <w:rPr>
                <w:rFonts w:ascii="Century Gothic" w:hAnsi="Century Gothic"/>
                <w:sz w:val="20"/>
                <w:szCs w:val="20"/>
              </w:rPr>
            </w:pPr>
          </w:p>
        </w:tc>
      </w:tr>
      <w:tr w:rsidR="00E678DE" w14:paraId="7B175F5E" w14:textId="77777777" w:rsidTr="004849D1">
        <w:tc>
          <w:tcPr>
            <w:tcW w:w="1838" w:type="dxa"/>
          </w:tcPr>
          <w:p w14:paraId="3B3515BB" w14:textId="77777777" w:rsidR="00E678DE" w:rsidRPr="003B56A3" w:rsidRDefault="00E678DE" w:rsidP="00E678DE">
            <w:pPr>
              <w:rPr>
                <w:rFonts w:ascii="Century Gothic" w:hAnsi="Century Gothic"/>
                <w:i/>
                <w:sz w:val="20"/>
                <w:szCs w:val="20"/>
                <w:u w:val="single"/>
              </w:rPr>
            </w:pPr>
            <w:r w:rsidRPr="003B56A3">
              <w:rPr>
                <w:rFonts w:ascii="Century Gothic" w:hAnsi="Century Gothic"/>
                <w:i/>
                <w:sz w:val="20"/>
                <w:szCs w:val="20"/>
                <w:u w:val="single"/>
              </w:rPr>
              <w:t>Risques techniques</w:t>
            </w:r>
          </w:p>
          <w:p w14:paraId="43EC488C" w14:textId="77777777" w:rsidR="00E678DE" w:rsidRDefault="00E678DE">
            <w:pPr>
              <w:rPr>
                <w:rFonts w:ascii="Century Gothic" w:hAnsi="Century Gothic"/>
                <w:sz w:val="20"/>
                <w:szCs w:val="20"/>
              </w:rPr>
            </w:pPr>
          </w:p>
        </w:tc>
        <w:tc>
          <w:tcPr>
            <w:tcW w:w="7655" w:type="dxa"/>
          </w:tcPr>
          <w:p w14:paraId="5AA806BD" w14:textId="4522E3A1" w:rsidR="00E678DE" w:rsidRDefault="00E678DE">
            <w:pPr>
              <w:rPr>
                <w:rFonts w:ascii="Century Gothic" w:hAnsi="Century Gothic"/>
                <w:sz w:val="20"/>
                <w:szCs w:val="20"/>
              </w:rPr>
            </w:pPr>
            <w:r w:rsidRPr="003B56A3">
              <w:rPr>
                <w:rFonts w:ascii="Century Gothic" w:hAnsi="Century Gothic"/>
                <w:sz w:val="20"/>
                <w:szCs w:val="20"/>
              </w:rPr>
              <w:t>Faibles performances des plantations de Jatropha et/ou des procédés de transformation, conduisant à une durabilité économique faible de la production d'huile de Jatropha</w:t>
            </w:r>
          </w:p>
        </w:tc>
      </w:tr>
    </w:tbl>
    <w:p w14:paraId="6DC66833" w14:textId="77777777" w:rsidR="00E6568D" w:rsidRDefault="00E6568D" w:rsidP="00E6568D">
      <w:pPr>
        <w:rPr>
          <w:rFonts w:ascii="Century Gothic" w:hAnsi="Century Gothic"/>
          <w:sz w:val="20"/>
          <w:szCs w:val="20"/>
        </w:rPr>
      </w:pPr>
    </w:p>
    <w:p w14:paraId="03BE0D75" w14:textId="3D96DC86" w:rsidR="00E6568D" w:rsidRDefault="00E6568D" w:rsidP="00022DDE">
      <w:pPr>
        <w:jc w:val="both"/>
        <w:rPr>
          <w:rFonts w:ascii="Century Gothic" w:hAnsi="Century Gothic"/>
          <w:sz w:val="20"/>
          <w:szCs w:val="20"/>
        </w:rPr>
      </w:pPr>
      <w:r>
        <w:rPr>
          <w:rFonts w:ascii="Century Gothic" w:hAnsi="Century Gothic"/>
          <w:sz w:val="20"/>
          <w:szCs w:val="20"/>
        </w:rPr>
        <w:t>Le</w:t>
      </w:r>
      <w:r w:rsidRPr="00F67CDD">
        <w:rPr>
          <w:rFonts w:ascii="Century Gothic" w:hAnsi="Century Gothic"/>
          <w:sz w:val="20"/>
          <w:szCs w:val="20"/>
        </w:rPr>
        <w:t>s principaux risques ont fait l’objet de stratégies d’atténuation correspondantes. Ainsi</w:t>
      </w:r>
      <w:r w:rsidR="009B5ECF">
        <w:rPr>
          <w:rFonts w:ascii="Century Gothic" w:hAnsi="Century Gothic"/>
          <w:sz w:val="20"/>
          <w:szCs w:val="20"/>
        </w:rPr>
        <w:t>,</w:t>
      </w:r>
      <w:r w:rsidRPr="00F67CDD">
        <w:rPr>
          <w:rFonts w:ascii="Century Gothic" w:hAnsi="Century Gothic"/>
          <w:sz w:val="20"/>
          <w:szCs w:val="20"/>
        </w:rPr>
        <w:t xml:space="preserve"> un rapprochement a été fait entre les risques identifiés et les options de mise en œuvre du projet.</w:t>
      </w:r>
    </w:p>
    <w:p w14:paraId="2D16EFBC" w14:textId="77777777" w:rsidR="00E6568D" w:rsidRPr="00F67CDD" w:rsidRDefault="00E6568D" w:rsidP="00E6568D">
      <w:pPr>
        <w:rPr>
          <w:rFonts w:ascii="Century Gothic" w:hAnsi="Century Gothic"/>
          <w:sz w:val="20"/>
          <w:szCs w:val="20"/>
        </w:rPr>
        <w:sectPr w:rsidR="00E6568D" w:rsidRPr="00F67CDD" w:rsidSect="001E0DC0">
          <w:pgSz w:w="11906" w:h="16838"/>
          <w:pgMar w:top="1417" w:right="1417" w:bottom="1560" w:left="1417" w:header="708" w:footer="32" w:gutter="0"/>
          <w:cols w:space="708"/>
          <w:docGrid w:linePitch="360"/>
        </w:sectPr>
      </w:pPr>
    </w:p>
    <w:p w14:paraId="753E4D2D" w14:textId="5FDE6F51" w:rsidR="00B94ADE" w:rsidRPr="00F67CDD" w:rsidRDefault="00B94ADE" w:rsidP="00B94ADE">
      <w:pPr>
        <w:pStyle w:val="Lgende"/>
        <w:keepNext/>
      </w:pPr>
      <w:bookmarkStart w:id="51" w:name="_Toc35897009"/>
      <w:r w:rsidRPr="00F67CDD">
        <w:lastRenderedPageBreak/>
        <w:t xml:space="preserve">Tableau </w:t>
      </w:r>
      <w:r w:rsidR="001419F6">
        <w:rPr>
          <w:noProof/>
        </w:rPr>
        <w:fldChar w:fldCharType="begin"/>
      </w:r>
      <w:r w:rsidR="001419F6">
        <w:rPr>
          <w:noProof/>
        </w:rPr>
        <w:instrText xml:space="preserve"> SEQ Tableau \* ARABIC </w:instrText>
      </w:r>
      <w:r w:rsidR="001419F6">
        <w:rPr>
          <w:noProof/>
        </w:rPr>
        <w:fldChar w:fldCharType="separate"/>
      </w:r>
      <w:r w:rsidR="00A27DD1">
        <w:rPr>
          <w:noProof/>
        </w:rPr>
        <w:t>4</w:t>
      </w:r>
      <w:r w:rsidR="001419F6">
        <w:rPr>
          <w:noProof/>
        </w:rPr>
        <w:fldChar w:fldCharType="end"/>
      </w:r>
      <w:r w:rsidRPr="00F67CDD">
        <w:t> : Domaines de risques identifiés et stratégies d’atténuation correspondantes lors de la formulation du projet</w:t>
      </w:r>
      <w:bookmarkEnd w:id="51"/>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953"/>
        <w:gridCol w:w="5103"/>
      </w:tblGrid>
      <w:tr w:rsidR="001F30CA" w:rsidRPr="004B3EF3" w14:paraId="248D5CBB" w14:textId="77777777" w:rsidTr="009E6636">
        <w:trPr>
          <w:tblHeader/>
        </w:trPr>
        <w:tc>
          <w:tcPr>
            <w:tcW w:w="3256" w:type="dxa"/>
            <w:shd w:val="clear" w:color="auto" w:fill="0070C0"/>
          </w:tcPr>
          <w:p w14:paraId="72239FCC" w14:textId="77777777" w:rsidR="00D15D14" w:rsidRPr="004B3EF3" w:rsidRDefault="00926515" w:rsidP="00111FEC">
            <w:pPr>
              <w:spacing w:after="0"/>
              <w:jc w:val="center"/>
              <w:rPr>
                <w:rFonts w:ascii="Century Gothic" w:hAnsi="Century Gothic"/>
                <w:color w:val="FFFFFF" w:themeColor="background1"/>
                <w:sz w:val="20"/>
                <w:szCs w:val="20"/>
              </w:rPr>
            </w:pPr>
            <w:r w:rsidRPr="004B3EF3">
              <w:rPr>
                <w:rFonts w:ascii="Century Gothic" w:hAnsi="Century Gothic"/>
                <w:color w:val="FFFFFF" w:themeColor="background1"/>
                <w:sz w:val="20"/>
                <w:szCs w:val="20"/>
              </w:rPr>
              <w:t>Risque</w:t>
            </w:r>
            <w:r w:rsidR="00B405DB" w:rsidRPr="004B3EF3">
              <w:rPr>
                <w:rFonts w:ascii="Century Gothic" w:hAnsi="Century Gothic"/>
                <w:color w:val="FFFFFF" w:themeColor="background1"/>
                <w:sz w:val="20"/>
                <w:szCs w:val="20"/>
              </w:rPr>
              <w:t>s</w:t>
            </w:r>
          </w:p>
        </w:tc>
        <w:tc>
          <w:tcPr>
            <w:tcW w:w="5953" w:type="dxa"/>
            <w:shd w:val="clear" w:color="auto" w:fill="0070C0"/>
          </w:tcPr>
          <w:p w14:paraId="5BB6370A" w14:textId="77777777" w:rsidR="00D15D14" w:rsidRPr="004B3EF3" w:rsidRDefault="00926515" w:rsidP="00111FEC">
            <w:pPr>
              <w:spacing w:after="0"/>
              <w:jc w:val="center"/>
              <w:rPr>
                <w:rFonts w:ascii="Century Gothic" w:hAnsi="Century Gothic"/>
                <w:color w:val="FFFFFF" w:themeColor="background1"/>
                <w:sz w:val="20"/>
                <w:szCs w:val="20"/>
              </w:rPr>
            </w:pPr>
            <w:r w:rsidRPr="004B3EF3">
              <w:rPr>
                <w:rFonts w:ascii="Century Gothic" w:hAnsi="Century Gothic"/>
                <w:color w:val="FFFFFF" w:themeColor="background1"/>
                <w:sz w:val="20"/>
                <w:szCs w:val="20"/>
              </w:rPr>
              <w:t>Stratégie d’atténuation du risque</w:t>
            </w:r>
          </w:p>
        </w:tc>
        <w:tc>
          <w:tcPr>
            <w:tcW w:w="5103" w:type="dxa"/>
            <w:shd w:val="clear" w:color="auto" w:fill="0070C0"/>
          </w:tcPr>
          <w:p w14:paraId="786A640E" w14:textId="77777777" w:rsidR="00D15D14" w:rsidRPr="004B3EF3" w:rsidRDefault="00DB1269" w:rsidP="00111FEC">
            <w:pPr>
              <w:spacing w:after="0"/>
              <w:jc w:val="center"/>
              <w:rPr>
                <w:rFonts w:ascii="Century Gothic" w:hAnsi="Century Gothic"/>
                <w:color w:val="FFFFFF" w:themeColor="background1"/>
                <w:sz w:val="20"/>
                <w:szCs w:val="20"/>
              </w:rPr>
            </w:pPr>
            <w:r w:rsidRPr="004B3EF3">
              <w:rPr>
                <w:rFonts w:ascii="Century Gothic" w:hAnsi="Century Gothic"/>
                <w:color w:val="FFFFFF" w:themeColor="background1"/>
                <w:sz w:val="20"/>
                <w:szCs w:val="20"/>
              </w:rPr>
              <w:t>Constats et commentaires</w:t>
            </w:r>
          </w:p>
        </w:tc>
      </w:tr>
      <w:tr w:rsidR="004B3EF3" w:rsidRPr="004B3EF3" w14:paraId="3C0153E1" w14:textId="77777777" w:rsidTr="001A46D1">
        <w:tc>
          <w:tcPr>
            <w:tcW w:w="14312" w:type="dxa"/>
            <w:gridSpan w:val="3"/>
          </w:tcPr>
          <w:p w14:paraId="5E2B3E49" w14:textId="408AD1E4" w:rsidR="004B3EF3" w:rsidRPr="004B3EF3" w:rsidRDefault="00E6568D" w:rsidP="00111FEC">
            <w:pPr>
              <w:spacing w:after="0"/>
              <w:rPr>
                <w:rFonts w:ascii="Century Gothic" w:hAnsi="Century Gothic"/>
                <w:b/>
                <w:sz w:val="20"/>
                <w:szCs w:val="20"/>
              </w:rPr>
            </w:pPr>
            <w:r w:rsidRPr="00E6568D">
              <w:rPr>
                <w:rFonts w:ascii="Century Gothic" w:hAnsi="Century Gothic"/>
                <w:b/>
                <w:sz w:val="20"/>
                <w:szCs w:val="20"/>
              </w:rPr>
              <w:t>Risques législatifs</w:t>
            </w:r>
          </w:p>
        </w:tc>
      </w:tr>
      <w:tr w:rsidR="00E6568D" w:rsidRPr="004B3EF3" w14:paraId="35C37827" w14:textId="77777777" w:rsidTr="009E6636">
        <w:tc>
          <w:tcPr>
            <w:tcW w:w="3256" w:type="dxa"/>
          </w:tcPr>
          <w:p w14:paraId="6422EE64" w14:textId="77777777" w:rsidR="00E6568D" w:rsidRPr="003B56A3" w:rsidRDefault="00E6568D" w:rsidP="00E6568D">
            <w:pPr>
              <w:rPr>
                <w:rFonts w:ascii="Century Gothic" w:hAnsi="Century Gothic"/>
                <w:sz w:val="20"/>
                <w:szCs w:val="20"/>
              </w:rPr>
            </w:pPr>
            <w:r w:rsidRPr="003B56A3">
              <w:rPr>
                <w:rFonts w:ascii="Century Gothic" w:hAnsi="Century Gothic"/>
                <w:sz w:val="20"/>
                <w:szCs w:val="20"/>
              </w:rPr>
              <w:t>La nouvelle réglementation n'est pas adaptée aux compétences locales actuelles. Elle n’encourage pas les investissements des acteurs nationaux dans la plantation de Jatropha et la production d'huile de Jatropha.</w:t>
            </w:r>
          </w:p>
          <w:p w14:paraId="19FBC505" w14:textId="3BC73401" w:rsidR="00E6568D" w:rsidRPr="004B3EF3" w:rsidRDefault="00E6568D" w:rsidP="00E6568D">
            <w:pPr>
              <w:spacing w:after="0"/>
              <w:rPr>
                <w:rFonts w:ascii="Century Gothic" w:hAnsi="Century Gothic"/>
                <w:sz w:val="20"/>
                <w:szCs w:val="20"/>
              </w:rPr>
            </w:pPr>
          </w:p>
        </w:tc>
        <w:tc>
          <w:tcPr>
            <w:tcW w:w="5953" w:type="dxa"/>
          </w:tcPr>
          <w:p w14:paraId="7D817538" w14:textId="77777777" w:rsidR="00E6568D" w:rsidRPr="00E6568D" w:rsidRDefault="00E6568D" w:rsidP="00E6568D">
            <w:pPr>
              <w:spacing w:after="0"/>
              <w:rPr>
                <w:rFonts w:ascii="Century Gothic" w:hAnsi="Century Gothic"/>
                <w:sz w:val="20"/>
                <w:szCs w:val="20"/>
              </w:rPr>
            </w:pPr>
            <w:r w:rsidRPr="00E6568D">
              <w:rPr>
                <w:rFonts w:ascii="Century Gothic" w:hAnsi="Century Gothic"/>
                <w:sz w:val="20"/>
                <w:szCs w:val="20"/>
              </w:rPr>
              <w:t>Diverses initiatives institutionnelles récentes montrent la volonté du gouvernement d’organiser et de renforcer le secteur des agrocarburants</w:t>
            </w:r>
          </w:p>
          <w:p w14:paraId="6AC201F8" w14:textId="6A7AEB17" w:rsidR="00E6568D" w:rsidRPr="004B3EF3" w:rsidRDefault="00E6568D" w:rsidP="00E6568D">
            <w:pPr>
              <w:spacing w:after="0"/>
              <w:rPr>
                <w:rFonts w:ascii="Century Gothic" w:hAnsi="Century Gothic"/>
                <w:sz w:val="20"/>
                <w:szCs w:val="20"/>
              </w:rPr>
            </w:pPr>
            <w:r w:rsidRPr="00E6568D">
              <w:rPr>
                <w:rFonts w:ascii="Century Gothic" w:hAnsi="Century Gothic"/>
                <w:sz w:val="20"/>
                <w:szCs w:val="20"/>
              </w:rPr>
              <w:t>Le projet a facilité la participation des acteurs institutionnels (au niveau CICAFIB) et de divers intervenants (par l'organisation de groupes de travail, le soutien des initiatives sélectionnées par le biais d'appels d’offres) de sorte que leurs difficultés et leurs attentes soient prises en compte dans le processus d'élaboration du cadre réglementaire</w:t>
            </w:r>
          </w:p>
        </w:tc>
        <w:tc>
          <w:tcPr>
            <w:tcW w:w="5103" w:type="dxa"/>
          </w:tcPr>
          <w:p w14:paraId="3E7B4E17" w14:textId="390F1557" w:rsidR="00E6568D" w:rsidRDefault="004C4912" w:rsidP="004C4912">
            <w:pPr>
              <w:spacing w:after="0"/>
              <w:rPr>
                <w:rFonts w:ascii="Century Gothic" w:hAnsi="Century Gothic"/>
                <w:sz w:val="20"/>
                <w:szCs w:val="20"/>
              </w:rPr>
            </w:pPr>
            <w:r w:rsidRPr="004C4912">
              <w:rPr>
                <w:rFonts w:ascii="Century Gothic" w:hAnsi="Century Gothic"/>
                <w:sz w:val="20"/>
                <w:szCs w:val="20"/>
              </w:rPr>
              <w:t>•</w:t>
            </w:r>
            <w:r>
              <w:rPr>
                <w:rFonts w:ascii="Century Gothic" w:hAnsi="Century Gothic"/>
                <w:sz w:val="20"/>
                <w:szCs w:val="20"/>
              </w:rPr>
              <w:t xml:space="preserve">En </w:t>
            </w:r>
            <w:r w:rsidR="005C5CAF">
              <w:rPr>
                <w:rFonts w:ascii="Century Gothic" w:hAnsi="Century Gothic"/>
                <w:sz w:val="20"/>
                <w:szCs w:val="20"/>
              </w:rPr>
              <w:t>dépit</w:t>
            </w:r>
            <w:r>
              <w:rPr>
                <w:rFonts w:ascii="Century Gothic" w:hAnsi="Century Gothic"/>
                <w:sz w:val="20"/>
                <w:szCs w:val="20"/>
              </w:rPr>
              <w:t xml:space="preserve"> des efforts </w:t>
            </w:r>
            <w:r w:rsidR="005C5CAF">
              <w:rPr>
                <w:rFonts w:ascii="Century Gothic" w:hAnsi="Century Gothic"/>
                <w:sz w:val="20"/>
                <w:szCs w:val="20"/>
              </w:rPr>
              <w:t>déployés</w:t>
            </w:r>
            <w:r>
              <w:rPr>
                <w:rFonts w:ascii="Century Gothic" w:hAnsi="Century Gothic"/>
                <w:sz w:val="20"/>
                <w:szCs w:val="20"/>
              </w:rPr>
              <w:t xml:space="preserve"> par le projet</w:t>
            </w:r>
            <w:r w:rsidR="005B5A05">
              <w:rPr>
                <w:rFonts w:ascii="Century Gothic" w:hAnsi="Century Gothic"/>
                <w:sz w:val="20"/>
                <w:szCs w:val="20"/>
              </w:rPr>
              <w:t>,</w:t>
            </w:r>
            <w:r>
              <w:rPr>
                <w:rFonts w:ascii="Century Gothic" w:hAnsi="Century Gothic"/>
                <w:sz w:val="20"/>
                <w:szCs w:val="20"/>
              </w:rPr>
              <w:t xml:space="preserve"> le « </w:t>
            </w:r>
            <w:r w:rsidRPr="004C4912">
              <w:rPr>
                <w:rFonts w:ascii="Century Gothic" w:hAnsi="Century Gothic"/>
                <w:sz w:val="20"/>
                <w:szCs w:val="20"/>
              </w:rPr>
              <w:t xml:space="preserve">document de stratégie nationale </w:t>
            </w:r>
            <w:r>
              <w:rPr>
                <w:rFonts w:ascii="Century Gothic" w:hAnsi="Century Gothic"/>
                <w:sz w:val="20"/>
                <w:szCs w:val="20"/>
              </w:rPr>
              <w:t xml:space="preserve">pour </w:t>
            </w:r>
            <w:r w:rsidRPr="004C4912">
              <w:rPr>
                <w:rFonts w:ascii="Century Gothic" w:hAnsi="Century Gothic"/>
                <w:sz w:val="20"/>
                <w:szCs w:val="20"/>
              </w:rPr>
              <w:t>le développement des agrocarburants</w:t>
            </w:r>
            <w:r>
              <w:rPr>
                <w:rFonts w:ascii="Century Gothic" w:hAnsi="Century Gothic"/>
                <w:sz w:val="20"/>
                <w:szCs w:val="20"/>
              </w:rPr>
              <w:t xml:space="preserve"> » qui devait </w:t>
            </w:r>
            <w:r w:rsidR="000F1821">
              <w:rPr>
                <w:rFonts w:ascii="Century Gothic" w:hAnsi="Century Gothic"/>
                <w:sz w:val="20"/>
                <w:szCs w:val="20"/>
              </w:rPr>
              <w:t>être d’</w:t>
            </w:r>
            <w:r>
              <w:rPr>
                <w:rFonts w:ascii="Century Gothic" w:hAnsi="Century Gothic"/>
                <w:sz w:val="20"/>
                <w:szCs w:val="20"/>
              </w:rPr>
              <w:t xml:space="preserve">un apport décisif </w:t>
            </w:r>
            <w:r w:rsidR="000F1821">
              <w:rPr>
                <w:rFonts w:ascii="Century Gothic" w:hAnsi="Century Gothic"/>
                <w:sz w:val="20"/>
                <w:szCs w:val="20"/>
              </w:rPr>
              <w:t xml:space="preserve">pour la </w:t>
            </w:r>
            <w:r w:rsidR="00253BD0">
              <w:rPr>
                <w:rFonts w:ascii="Century Gothic" w:hAnsi="Century Gothic"/>
                <w:sz w:val="20"/>
                <w:szCs w:val="20"/>
              </w:rPr>
              <w:t>filière n’a</w:t>
            </w:r>
            <w:r>
              <w:rPr>
                <w:rFonts w:ascii="Century Gothic" w:hAnsi="Century Gothic"/>
                <w:sz w:val="20"/>
                <w:szCs w:val="20"/>
              </w:rPr>
              <w:t xml:space="preserve"> pas pu être</w:t>
            </w:r>
            <w:r w:rsidRPr="004C4912">
              <w:rPr>
                <w:rFonts w:ascii="Century Gothic" w:hAnsi="Century Gothic"/>
                <w:sz w:val="20"/>
                <w:szCs w:val="20"/>
              </w:rPr>
              <w:t xml:space="preserve"> finalisé et adopté pour </w:t>
            </w:r>
            <w:r>
              <w:rPr>
                <w:rFonts w:ascii="Century Gothic" w:hAnsi="Century Gothic"/>
                <w:sz w:val="20"/>
                <w:szCs w:val="20"/>
              </w:rPr>
              <w:t>traduire la</w:t>
            </w:r>
            <w:r w:rsidRPr="004C4912">
              <w:rPr>
                <w:rFonts w:ascii="Century Gothic" w:hAnsi="Century Gothic"/>
                <w:sz w:val="20"/>
                <w:szCs w:val="20"/>
              </w:rPr>
              <w:t xml:space="preserve"> vol</w:t>
            </w:r>
            <w:r w:rsidR="000F1821">
              <w:rPr>
                <w:rFonts w:ascii="Century Gothic" w:hAnsi="Century Gothic"/>
                <w:sz w:val="20"/>
                <w:szCs w:val="20"/>
              </w:rPr>
              <w:t xml:space="preserve">onté </w:t>
            </w:r>
            <w:r w:rsidRPr="004C4912">
              <w:rPr>
                <w:rFonts w:ascii="Century Gothic" w:hAnsi="Century Gothic"/>
                <w:sz w:val="20"/>
                <w:szCs w:val="20"/>
              </w:rPr>
              <w:t xml:space="preserve">du gouvernement </w:t>
            </w:r>
            <w:r w:rsidR="000F1821">
              <w:rPr>
                <w:rFonts w:ascii="Century Gothic" w:hAnsi="Century Gothic"/>
                <w:sz w:val="20"/>
                <w:szCs w:val="20"/>
              </w:rPr>
              <w:t xml:space="preserve">de </w:t>
            </w:r>
            <w:r w:rsidRPr="004C4912">
              <w:rPr>
                <w:rFonts w:ascii="Century Gothic" w:hAnsi="Century Gothic"/>
                <w:sz w:val="20"/>
                <w:szCs w:val="20"/>
              </w:rPr>
              <w:t>promouvoir</w:t>
            </w:r>
            <w:r>
              <w:rPr>
                <w:rFonts w:ascii="Century Gothic" w:hAnsi="Century Gothic"/>
                <w:sz w:val="20"/>
                <w:szCs w:val="20"/>
              </w:rPr>
              <w:t xml:space="preserve"> la filière</w:t>
            </w:r>
            <w:r w:rsidR="005B5A05">
              <w:rPr>
                <w:rFonts w:ascii="Century Gothic" w:hAnsi="Century Gothic"/>
                <w:sz w:val="20"/>
                <w:szCs w:val="20"/>
              </w:rPr>
              <w:t>.</w:t>
            </w:r>
          </w:p>
          <w:p w14:paraId="2FD266EE" w14:textId="62182A01" w:rsidR="004C4912" w:rsidRPr="004B3EF3" w:rsidRDefault="004C4912" w:rsidP="004C4912">
            <w:pPr>
              <w:spacing w:after="0"/>
              <w:rPr>
                <w:rFonts w:ascii="Century Gothic" w:hAnsi="Century Gothic"/>
                <w:sz w:val="20"/>
                <w:szCs w:val="20"/>
              </w:rPr>
            </w:pPr>
            <w:r>
              <w:rPr>
                <w:rFonts w:ascii="Century Gothic" w:hAnsi="Century Gothic"/>
                <w:sz w:val="20"/>
                <w:szCs w:val="20"/>
              </w:rPr>
              <w:t>Néanmoins deux actes juridique</w:t>
            </w:r>
            <w:r w:rsidR="000F1821">
              <w:rPr>
                <w:rFonts w:ascii="Century Gothic" w:hAnsi="Century Gothic"/>
                <w:sz w:val="20"/>
                <w:szCs w:val="20"/>
              </w:rPr>
              <w:t>s</w:t>
            </w:r>
            <w:r>
              <w:rPr>
                <w:rFonts w:ascii="Century Gothic" w:hAnsi="Century Gothic"/>
                <w:sz w:val="20"/>
                <w:szCs w:val="20"/>
              </w:rPr>
              <w:t xml:space="preserve"> ont été pris notamment l</w:t>
            </w:r>
            <w:r w:rsidR="00450369">
              <w:rPr>
                <w:rFonts w:ascii="Century Gothic" w:hAnsi="Century Gothic"/>
                <w:sz w:val="20"/>
                <w:szCs w:val="20"/>
              </w:rPr>
              <w:t xml:space="preserve">’élaboration et l’adoption de la loi 014-2017 prenant en compte les </w:t>
            </w:r>
            <w:r w:rsidR="003076A2">
              <w:rPr>
                <w:rFonts w:ascii="Century Gothic" w:hAnsi="Century Gothic"/>
                <w:sz w:val="20"/>
                <w:szCs w:val="20"/>
              </w:rPr>
              <w:t>agrocarburants et</w:t>
            </w:r>
            <w:r>
              <w:rPr>
                <w:rFonts w:ascii="Century Gothic" w:hAnsi="Century Gothic"/>
                <w:sz w:val="20"/>
                <w:szCs w:val="20"/>
              </w:rPr>
              <w:t xml:space="preserve"> l’adoption d</w:t>
            </w:r>
            <w:r w:rsidR="00902577">
              <w:rPr>
                <w:rFonts w:ascii="Century Gothic" w:hAnsi="Century Gothic"/>
                <w:sz w:val="20"/>
                <w:szCs w:val="20"/>
              </w:rPr>
              <w:t xml:space="preserve">’un </w:t>
            </w:r>
            <w:r w:rsidRPr="00022DDE">
              <w:rPr>
                <w:rFonts w:ascii="Century Gothic" w:hAnsi="Century Gothic"/>
                <w:strike/>
                <w:sz w:val="20"/>
                <w:szCs w:val="20"/>
              </w:rPr>
              <w:t>u</w:t>
            </w:r>
            <w:r>
              <w:rPr>
                <w:rFonts w:ascii="Century Gothic" w:hAnsi="Century Gothic"/>
                <w:sz w:val="20"/>
                <w:szCs w:val="20"/>
              </w:rPr>
              <w:t xml:space="preserve"> </w:t>
            </w:r>
            <w:r w:rsidRPr="00022DDE">
              <w:rPr>
                <w:rFonts w:ascii="Century Gothic" w:hAnsi="Century Gothic"/>
                <w:strike/>
                <w:sz w:val="20"/>
              </w:rPr>
              <w:t xml:space="preserve">décret </w:t>
            </w:r>
            <w:proofErr w:type="spellStart"/>
            <w:r w:rsidR="00E87D1A" w:rsidRPr="00E87D1A">
              <w:rPr>
                <w:rFonts w:ascii="Century Gothic" w:hAnsi="Century Gothic"/>
                <w:b/>
                <w:bCs/>
                <w:sz w:val="20"/>
                <w:szCs w:val="20"/>
              </w:rPr>
              <w:t>décret</w:t>
            </w:r>
            <w:proofErr w:type="spellEnd"/>
            <w:r w:rsidR="00E87D1A" w:rsidRPr="00E87D1A">
              <w:rPr>
                <w:rFonts w:ascii="Century Gothic" w:hAnsi="Century Gothic"/>
                <w:b/>
                <w:bCs/>
                <w:sz w:val="20"/>
                <w:szCs w:val="20"/>
              </w:rPr>
              <w:t xml:space="preserve"> d’application relatif à la bioénergie conformément aux dispositions de la loi n°014-2017 du 21 avril </w:t>
            </w:r>
            <w:r w:rsidR="003076A2" w:rsidRPr="00E87D1A">
              <w:rPr>
                <w:rFonts w:ascii="Century Gothic" w:hAnsi="Century Gothic"/>
                <w:b/>
                <w:bCs/>
                <w:sz w:val="20"/>
                <w:szCs w:val="20"/>
              </w:rPr>
              <w:t>2017</w:t>
            </w:r>
            <w:r w:rsidR="003076A2">
              <w:rPr>
                <w:rFonts w:ascii="Century Gothic" w:hAnsi="Century Gothic"/>
                <w:sz w:val="20"/>
                <w:szCs w:val="20"/>
              </w:rPr>
              <w:t>.</w:t>
            </w:r>
          </w:p>
        </w:tc>
      </w:tr>
      <w:tr w:rsidR="00E6568D" w:rsidRPr="004B3EF3" w14:paraId="0CC7BBF2" w14:textId="77777777" w:rsidTr="009E6636">
        <w:trPr>
          <w:trHeight w:val="2268"/>
        </w:trPr>
        <w:tc>
          <w:tcPr>
            <w:tcW w:w="3256" w:type="dxa"/>
          </w:tcPr>
          <w:p w14:paraId="13E85ED6" w14:textId="77777777" w:rsidR="00E6568D" w:rsidRPr="003B56A3" w:rsidRDefault="00E6568D" w:rsidP="00E6568D">
            <w:pPr>
              <w:rPr>
                <w:rFonts w:ascii="Century Gothic" w:hAnsi="Century Gothic"/>
                <w:sz w:val="20"/>
                <w:szCs w:val="20"/>
              </w:rPr>
            </w:pPr>
            <w:r w:rsidRPr="003B56A3">
              <w:rPr>
                <w:rFonts w:ascii="Century Gothic" w:hAnsi="Century Gothic"/>
                <w:sz w:val="20"/>
                <w:szCs w:val="20"/>
              </w:rPr>
              <w:t>Développement des grandes (mono) cultures dans les champs ou en concurrence avec les cultures vivrières</w:t>
            </w:r>
          </w:p>
          <w:p w14:paraId="26E532C8" w14:textId="2B205EFA" w:rsidR="00E6568D" w:rsidRPr="004B3EF3" w:rsidRDefault="00E6568D" w:rsidP="00E6568D">
            <w:pPr>
              <w:spacing w:after="0"/>
              <w:rPr>
                <w:rFonts w:ascii="Century Gothic" w:hAnsi="Century Gothic"/>
                <w:sz w:val="20"/>
                <w:szCs w:val="20"/>
              </w:rPr>
            </w:pPr>
          </w:p>
        </w:tc>
        <w:tc>
          <w:tcPr>
            <w:tcW w:w="5953" w:type="dxa"/>
          </w:tcPr>
          <w:p w14:paraId="41D9E87D" w14:textId="08897B5F" w:rsidR="00E6568D" w:rsidRPr="004B3EF3" w:rsidRDefault="00E6568D" w:rsidP="00E6568D">
            <w:pPr>
              <w:spacing w:after="0"/>
              <w:jc w:val="both"/>
              <w:rPr>
                <w:rFonts w:ascii="Century Gothic" w:hAnsi="Century Gothic"/>
                <w:sz w:val="20"/>
                <w:szCs w:val="20"/>
              </w:rPr>
            </w:pPr>
            <w:r w:rsidRPr="00E6568D">
              <w:rPr>
                <w:rFonts w:ascii="Century Gothic" w:hAnsi="Century Gothic"/>
                <w:sz w:val="20"/>
                <w:szCs w:val="20"/>
              </w:rPr>
              <w:t>Pour atténuer ce risque, le projet se concentrera uniquement sur les réseaux locaux directs, à l'échelle rurale. Dans le cadre de la composante 1, le projet permettra d'élaborer une stratégie et un cadre qui prennent en considération les questions relatives à la propriété foncière et la génération de revenus dans les zones rurales</w:t>
            </w:r>
            <w:r w:rsidR="008F6806">
              <w:rPr>
                <w:rFonts w:ascii="Century Gothic" w:hAnsi="Century Gothic"/>
                <w:sz w:val="20"/>
                <w:szCs w:val="20"/>
              </w:rPr>
              <w:t>.</w:t>
            </w:r>
            <w:r w:rsidRPr="00E6568D">
              <w:rPr>
                <w:rFonts w:ascii="Century Gothic" w:hAnsi="Century Gothic"/>
                <w:sz w:val="20"/>
                <w:szCs w:val="20"/>
              </w:rPr>
              <w:t xml:space="preserve"> Une attention particulière sera portée aux conditions d’assurance quand il n'y a pas de concurrence avec la production alimentaire.</w:t>
            </w:r>
          </w:p>
        </w:tc>
        <w:tc>
          <w:tcPr>
            <w:tcW w:w="5103" w:type="dxa"/>
          </w:tcPr>
          <w:p w14:paraId="53B61EC8" w14:textId="551B51BB" w:rsidR="00E6568D" w:rsidRPr="004B3EF3" w:rsidRDefault="000F1821" w:rsidP="00E6568D">
            <w:pPr>
              <w:spacing w:after="0"/>
              <w:rPr>
                <w:rFonts w:ascii="Century Gothic" w:hAnsi="Century Gothic"/>
                <w:sz w:val="20"/>
                <w:szCs w:val="20"/>
              </w:rPr>
            </w:pPr>
            <w:r>
              <w:rPr>
                <w:rFonts w:ascii="Century Gothic" w:hAnsi="Century Gothic"/>
                <w:sz w:val="20"/>
                <w:szCs w:val="20"/>
              </w:rPr>
              <w:t xml:space="preserve">Une stratégie de développement du projet a été élaborée : </w:t>
            </w:r>
            <w:r w:rsidRPr="00BD7D52">
              <w:rPr>
                <w:rFonts w:ascii="Century Gothic" w:hAnsi="Century Gothic"/>
                <w:b/>
                <w:sz w:val="20"/>
                <w:szCs w:val="20"/>
              </w:rPr>
              <w:t xml:space="preserve">la sécurisation </w:t>
            </w:r>
            <w:r w:rsidR="00A71889" w:rsidRPr="00BD7D52">
              <w:rPr>
                <w:rFonts w:ascii="Century Gothic" w:hAnsi="Century Gothic"/>
                <w:b/>
                <w:sz w:val="20"/>
                <w:szCs w:val="20"/>
              </w:rPr>
              <w:t>foncière</w:t>
            </w:r>
            <w:r w:rsidR="00A71889">
              <w:rPr>
                <w:rFonts w:ascii="Century Gothic" w:hAnsi="Century Gothic"/>
                <w:sz w:val="20"/>
                <w:szCs w:val="20"/>
              </w:rPr>
              <w:t xml:space="preserve"> y</w:t>
            </w:r>
            <w:r w:rsidR="009B5ECF">
              <w:rPr>
                <w:rFonts w:ascii="Century Gothic" w:hAnsi="Century Gothic"/>
                <w:sz w:val="20"/>
                <w:szCs w:val="20"/>
              </w:rPr>
              <w:t xml:space="preserve"> a</w:t>
            </w:r>
            <w:r>
              <w:rPr>
                <w:rFonts w:ascii="Century Gothic" w:hAnsi="Century Gothic"/>
                <w:sz w:val="20"/>
                <w:szCs w:val="20"/>
              </w:rPr>
              <w:t xml:space="preserve"> plutôt été </w:t>
            </w:r>
            <w:r w:rsidRPr="00BD7D52">
              <w:rPr>
                <w:rFonts w:ascii="Century Gothic" w:hAnsi="Century Gothic"/>
                <w:b/>
                <w:sz w:val="20"/>
                <w:szCs w:val="20"/>
              </w:rPr>
              <w:t>abordé</w:t>
            </w:r>
            <w:r w:rsidR="009B5ECF">
              <w:rPr>
                <w:rFonts w:ascii="Century Gothic" w:hAnsi="Century Gothic"/>
                <w:b/>
                <w:sz w:val="20"/>
                <w:szCs w:val="20"/>
              </w:rPr>
              <w:t>e</w:t>
            </w:r>
            <w:r w:rsidRPr="00BD7D52">
              <w:rPr>
                <w:rFonts w:ascii="Century Gothic" w:hAnsi="Century Gothic"/>
                <w:b/>
                <w:sz w:val="20"/>
                <w:szCs w:val="20"/>
              </w:rPr>
              <w:t xml:space="preserve"> sur le plan technique</w:t>
            </w:r>
            <w:r>
              <w:rPr>
                <w:rFonts w:ascii="Century Gothic" w:hAnsi="Century Gothic"/>
                <w:sz w:val="20"/>
                <w:szCs w:val="20"/>
              </w:rPr>
              <w:t xml:space="preserve"> à travers, la délimitation des champs avec des haies vives à base de Jatropha</w:t>
            </w:r>
            <w:r w:rsidR="004115C6">
              <w:rPr>
                <w:rFonts w:ascii="Century Gothic" w:hAnsi="Century Gothic"/>
                <w:sz w:val="20"/>
                <w:szCs w:val="20"/>
              </w:rPr>
              <w:t>.</w:t>
            </w:r>
            <w:r>
              <w:rPr>
                <w:rFonts w:ascii="Century Gothic" w:hAnsi="Century Gothic"/>
                <w:sz w:val="20"/>
                <w:szCs w:val="20"/>
              </w:rPr>
              <w:t xml:space="preserve"> </w:t>
            </w:r>
            <w:r w:rsidR="004115C6">
              <w:rPr>
                <w:rFonts w:ascii="Century Gothic" w:hAnsi="Century Gothic"/>
                <w:sz w:val="20"/>
                <w:szCs w:val="20"/>
              </w:rPr>
              <w:t>N</w:t>
            </w:r>
            <w:r>
              <w:rPr>
                <w:rFonts w:ascii="Century Gothic" w:hAnsi="Century Gothic"/>
                <w:sz w:val="20"/>
                <w:szCs w:val="20"/>
              </w:rPr>
              <w:t>éanmoins dans le cadre de la stratégie</w:t>
            </w:r>
            <w:r w:rsidR="009B5ECF">
              <w:rPr>
                <w:rFonts w:ascii="Century Gothic" w:hAnsi="Century Gothic"/>
                <w:sz w:val="20"/>
                <w:szCs w:val="20"/>
              </w:rPr>
              <w:t>,</w:t>
            </w:r>
            <w:r>
              <w:rPr>
                <w:rFonts w:ascii="Century Gothic" w:hAnsi="Century Gothic"/>
                <w:sz w:val="20"/>
                <w:szCs w:val="20"/>
              </w:rPr>
              <w:t xml:space="preserve"> des actions ont été </w:t>
            </w:r>
            <w:r w:rsidR="00B40A5E">
              <w:rPr>
                <w:rFonts w:ascii="Century Gothic" w:hAnsi="Century Gothic"/>
                <w:sz w:val="20"/>
                <w:szCs w:val="20"/>
              </w:rPr>
              <w:t>menées</w:t>
            </w:r>
            <w:r>
              <w:rPr>
                <w:rFonts w:ascii="Century Gothic" w:hAnsi="Century Gothic"/>
                <w:sz w:val="20"/>
                <w:szCs w:val="20"/>
              </w:rPr>
              <w:t xml:space="preserve"> pour doter les communautés et en particulier les femmes d’équipement à même de contribuer à améliorer les AGR</w:t>
            </w:r>
          </w:p>
        </w:tc>
      </w:tr>
      <w:tr w:rsidR="004B3EF3" w:rsidRPr="004B3EF3" w14:paraId="4442328F" w14:textId="77777777" w:rsidTr="004B3EF3">
        <w:trPr>
          <w:trHeight w:val="275"/>
        </w:trPr>
        <w:tc>
          <w:tcPr>
            <w:tcW w:w="14312" w:type="dxa"/>
            <w:gridSpan w:val="3"/>
          </w:tcPr>
          <w:p w14:paraId="6581EBDC" w14:textId="5BE18611" w:rsidR="004B3EF3" w:rsidRPr="004B3EF3" w:rsidRDefault="00E6568D" w:rsidP="00111FEC">
            <w:pPr>
              <w:spacing w:after="0"/>
              <w:rPr>
                <w:rFonts w:ascii="Century Gothic" w:hAnsi="Century Gothic"/>
                <w:b/>
                <w:sz w:val="20"/>
                <w:szCs w:val="20"/>
              </w:rPr>
            </w:pPr>
            <w:r w:rsidRPr="00E6568D">
              <w:rPr>
                <w:rFonts w:ascii="Century Gothic" w:hAnsi="Century Gothic"/>
                <w:b/>
                <w:sz w:val="20"/>
                <w:szCs w:val="20"/>
              </w:rPr>
              <w:t>Risques institutionnels</w:t>
            </w:r>
          </w:p>
        </w:tc>
      </w:tr>
      <w:tr w:rsidR="00E6568D" w:rsidRPr="004B3EF3" w14:paraId="5CF0C3C0" w14:textId="77777777" w:rsidTr="009E6636">
        <w:tc>
          <w:tcPr>
            <w:tcW w:w="3256" w:type="dxa"/>
          </w:tcPr>
          <w:p w14:paraId="79294BFB" w14:textId="77777777" w:rsidR="00E6568D" w:rsidRPr="003B56A3" w:rsidRDefault="00E6568D" w:rsidP="00E6568D">
            <w:pPr>
              <w:rPr>
                <w:rFonts w:ascii="Century Gothic" w:hAnsi="Century Gothic"/>
                <w:sz w:val="20"/>
                <w:szCs w:val="20"/>
              </w:rPr>
            </w:pPr>
            <w:r w:rsidRPr="003B56A3">
              <w:rPr>
                <w:rFonts w:ascii="Century Gothic" w:hAnsi="Century Gothic"/>
                <w:sz w:val="20"/>
                <w:szCs w:val="20"/>
              </w:rPr>
              <w:t>Inefficacité due à la faible coordination et à la faible concurrence entre les établissements concernés</w:t>
            </w:r>
          </w:p>
          <w:p w14:paraId="3A9A7769" w14:textId="57B295CA" w:rsidR="00E6568D" w:rsidRPr="004B3EF3" w:rsidRDefault="00E6568D" w:rsidP="00E6568D">
            <w:pPr>
              <w:spacing w:after="0"/>
              <w:rPr>
                <w:rFonts w:ascii="Century Gothic" w:hAnsi="Century Gothic"/>
                <w:sz w:val="20"/>
                <w:szCs w:val="20"/>
              </w:rPr>
            </w:pPr>
          </w:p>
        </w:tc>
        <w:tc>
          <w:tcPr>
            <w:tcW w:w="5953" w:type="dxa"/>
          </w:tcPr>
          <w:p w14:paraId="52E3BA5B" w14:textId="3BA29F31" w:rsidR="00E6568D" w:rsidRPr="004B3EF3" w:rsidRDefault="00E6568D" w:rsidP="00E6568D">
            <w:pPr>
              <w:spacing w:after="0"/>
              <w:rPr>
                <w:rFonts w:ascii="Century Gothic" w:hAnsi="Century Gothic"/>
                <w:sz w:val="20"/>
                <w:szCs w:val="20"/>
              </w:rPr>
            </w:pPr>
            <w:r w:rsidRPr="00E6568D">
              <w:rPr>
                <w:rFonts w:ascii="Century Gothic" w:hAnsi="Century Gothic"/>
                <w:sz w:val="20"/>
                <w:szCs w:val="20"/>
              </w:rPr>
              <w:t>Une coordination étroite sera établie entre les institutions en charge de l'Environnement, de l'Énergie et de l'Agriculture, à travers une assistance technique locale et internationale appropriée qui contribuera à faciliter le dialogue, la consultation et les expériences acquises.</w:t>
            </w:r>
          </w:p>
        </w:tc>
        <w:tc>
          <w:tcPr>
            <w:tcW w:w="5103" w:type="dxa"/>
          </w:tcPr>
          <w:p w14:paraId="2761D412" w14:textId="39BCD7EF" w:rsidR="00B40A5E" w:rsidRDefault="00B40A5E" w:rsidP="00E6568D">
            <w:pPr>
              <w:spacing w:after="0"/>
              <w:rPr>
                <w:rFonts w:ascii="Century Gothic" w:hAnsi="Century Gothic"/>
                <w:sz w:val="20"/>
                <w:szCs w:val="20"/>
              </w:rPr>
            </w:pPr>
            <w:r>
              <w:rPr>
                <w:rFonts w:ascii="Century Gothic" w:hAnsi="Century Gothic"/>
                <w:sz w:val="20"/>
                <w:szCs w:val="20"/>
              </w:rPr>
              <w:t xml:space="preserve">L’implication des ministères sectoriels a été </w:t>
            </w:r>
            <w:r w:rsidR="0045682D">
              <w:rPr>
                <w:rFonts w:ascii="Century Gothic" w:hAnsi="Century Gothic"/>
                <w:sz w:val="20"/>
                <w:szCs w:val="20"/>
              </w:rPr>
              <w:t>faite</w:t>
            </w:r>
            <w:r>
              <w:rPr>
                <w:rFonts w:ascii="Century Gothic" w:hAnsi="Century Gothic"/>
                <w:sz w:val="20"/>
                <w:szCs w:val="20"/>
              </w:rPr>
              <w:t xml:space="preserve"> à trois niveaux : </w:t>
            </w:r>
          </w:p>
          <w:p w14:paraId="392D0789" w14:textId="141B522C" w:rsidR="0045682D" w:rsidRPr="00BD7D52" w:rsidRDefault="00B40A5E" w:rsidP="003B1C02">
            <w:pPr>
              <w:pStyle w:val="Paragraphedeliste"/>
              <w:numPr>
                <w:ilvl w:val="0"/>
                <w:numId w:val="91"/>
              </w:numPr>
              <w:spacing w:after="0"/>
              <w:rPr>
                <w:rFonts w:ascii="Century Gothic" w:hAnsi="Century Gothic"/>
                <w:sz w:val="20"/>
                <w:szCs w:val="20"/>
              </w:rPr>
            </w:pPr>
            <w:proofErr w:type="gramStart"/>
            <w:r w:rsidRPr="00BD7D52">
              <w:rPr>
                <w:rFonts w:ascii="Century Gothic" w:hAnsi="Century Gothic"/>
                <w:b/>
                <w:sz w:val="20"/>
                <w:szCs w:val="20"/>
              </w:rPr>
              <w:t>au</w:t>
            </w:r>
            <w:proofErr w:type="gramEnd"/>
            <w:r w:rsidRPr="00BD7D52">
              <w:rPr>
                <w:rFonts w:ascii="Century Gothic" w:hAnsi="Century Gothic"/>
                <w:b/>
                <w:sz w:val="20"/>
                <w:szCs w:val="20"/>
              </w:rPr>
              <w:t xml:space="preserve"> niveau du comité de revu</w:t>
            </w:r>
            <w:r w:rsidR="00A06D11">
              <w:rPr>
                <w:rFonts w:ascii="Century Gothic" w:hAnsi="Century Gothic"/>
                <w:b/>
                <w:sz w:val="20"/>
                <w:szCs w:val="20"/>
              </w:rPr>
              <w:t>e</w:t>
            </w:r>
            <w:r w:rsidRPr="00BD7D52">
              <w:rPr>
                <w:rFonts w:ascii="Century Gothic" w:hAnsi="Century Gothic"/>
                <w:b/>
                <w:sz w:val="20"/>
                <w:szCs w:val="20"/>
              </w:rPr>
              <w:t xml:space="preserve"> du projet</w:t>
            </w:r>
            <w:r w:rsidRPr="00BD7D52">
              <w:rPr>
                <w:rFonts w:ascii="Century Gothic" w:hAnsi="Century Gothic"/>
                <w:sz w:val="20"/>
                <w:szCs w:val="20"/>
              </w:rPr>
              <w:t xml:space="preserve"> o</w:t>
            </w:r>
            <w:r w:rsidR="00B34279">
              <w:rPr>
                <w:rFonts w:ascii="Century Gothic" w:hAnsi="Century Gothic"/>
                <w:sz w:val="20"/>
                <w:szCs w:val="20"/>
              </w:rPr>
              <w:t>ù</w:t>
            </w:r>
            <w:r w:rsidR="009178E1">
              <w:rPr>
                <w:rFonts w:ascii="Century Gothic" w:hAnsi="Century Gothic"/>
                <w:sz w:val="20"/>
                <w:szCs w:val="20"/>
              </w:rPr>
              <w:t xml:space="preserve"> </w:t>
            </w:r>
            <w:r w:rsidRPr="00BD7D52">
              <w:rPr>
                <w:rFonts w:ascii="Century Gothic" w:hAnsi="Century Gothic"/>
                <w:sz w:val="20"/>
                <w:szCs w:val="20"/>
              </w:rPr>
              <w:t xml:space="preserve"> siège</w:t>
            </w:r>
            <w:r w:rsidR="0045682D" w:rsidRPr="00BD7D52">
              <w:rPr>
                <w:rFonts w:ascii="Century Gothic" w:hAnsi="Century Gothic"/>
                <w:sz w:val="20"/>
                <w:szCs w:val="20"/>
              </w:rPr>
              <w:t>nt</w:t>
            </w:r>
            <w:r w:rsidRPr="00BD7D52">
              <w:rPr>
                <w:rFonts w:ascii="Century Gothic" w:hAnsi="Century Gothic"/>
                <w:sz w:val="20"/>
                <w:szCs w:val="20"/>
              </w:rPr>
              <w:t xml:space="preserve"> le</w:t>
            </w:r>
            <w:r w:rsidR="0045682D" w:rsidRPr="00BD7D52">
              <w:rPr>
                <w:rFonts w:ascii="Century Gothic" w:hAnsi="Century Gothic"/>
                <w:sz w:val="20"/>
                <w:szCs w:val="20"/>
              </w:rPr>
              <w:t>s</w:t>
            </w:r>
            <w:r w:rsidRPr="00BD7D52">
              <w:rPr>
                <w:rFonts w:ascii="Century Gothic" w:hAnsi="Century Gothic"/>
                <w:sz w:val="20"/>
                <w:szCs w:val="20"/>
              </w:rPr>
              <w:t xml:space="preserve"> département</w:t>
            </w:r>
            <w:r w:rsidR="0045682D" w:rsidRPr="00BD7D52">
              <w:rPr>
                <w:rFonts w:ascii="Century Gothic" w:hAnsi="Century Gothic"/>
                <w:sz w:val="20"/>
                <w:szCs w:val="20"/>
              </w:rPr>
              <w:t>s en charge</w:t>
            </w:r>
            <w:r w:rsidRPr="00BD7D52">
              <w:rPr>
                <w:rFonts w:ascii="Century Gothic" w:hAnsi="Century Gothic"/>
                <w:sz w:val="20"/>
                <w:szCs w:val="20"/>
              </w:rPr>
              <w:t xml:space="preserve"> de l’agriculture et de l’environnement auprès de celui </w:t>
            </w:r>
            <w:r w:rsidR="0045682D" w:rsidRPr="00BD7D52">
              <w:rPr>
                <w:rFonts w:ascii="Century Gothic" w:hAnsi="Century Gothic"/>
                <w:sz w:val="20"/>
                <w:szCs w:val="20"/>
              </w:rPr>
              <w:t xml:space="preserve">en charge </w:t>
            </w:r>
            <w:r w:rsidRPr="00BD7D52">
              <w:rPr>
                <w:rFonts w:ascii="Century Gothic" w:hAnsi="Century Gothic"/>
                <w:sz w:val="20"/>
                <w:szCs w:val="20"/>
              </w:rPr>
              <w:t xml:space="preserve">de l’énergie ; </w:t>
            </w:r>
          </w:p>
          <w:p w14:paraId="39DD764A" w14:textId="27C8AC88" w:rsidR="0045682D" w:rsidRPr="00BD7D52" w:rsidRDefault="00B40A5E" w:rsidP="003B1C02">
            <w:pPr>
              <w:pStyle w:val="Paragraphedeliste"/>
              <w:numPr>
                <w:ilvl w:val="0"/>
                <w:numId w:val="91"/>
              </w:numPr>
              <w:spacing w:after="0"/>
              <w:rPr>
                <w:rFonts w:ascii="Century Gothic" w:hAnsi="Century Gothic"/>
                <w:sz w:val="20"/>
                <w:szCs w:val="20"/>
              </w:rPr>
            </w:pPr>
            <w:proofErr w:type="gramStart"/>
            <w:r w:rsidRPr="00BD7D52">
              <w:rPr>
                <w:rFonts w:ascii="Century Gothic" w:hAnsi="Century Gothic"/>
                <w:b/>
                <w:sz w:val="20"/>
                <w:szCs w:val="20"/>
              </w:rPr>
              <w:lastRenderedPageBreak/>
              <w:t>au</w:t>
            </w:r>
            <w:proofErr w:type="gramEnd"/>
            <w:r w:rsidRPr="00BD7D52">
              <w:rPr>
                <w:rFonts w:ascii="Century Gothic" w:hAnsi="Century Gothic"/>
                <w:b/>
                <w:sz w:val="20"/>
                <w:szCs w:val="20"/>
              </w:rPr>
              <w:t xml:space="preserve"> niveau de la cellule opérationnelle</w:t>
            </w:r>
            <w:r w:rsidRPr="00BD7D52">
              <w:rPr>
                <w:rFonts w:ascii="Century Gothic" w:hAnsi="Century Gothic"/>
                <w:sz w:val="20"/>
                <w:szCs w:val="20"/>
              </w:rPr>
              <w:t xml:space="preserve"> de suivi o</w:t>
            </w:r>
            <w:r w:rsidR="009B5ECF">
              <w:rPr>
                <w:rFonts w:ascii="Century Gothic" w:hAnsi="Century Gothic"/>
                <w:sz w:val="20"/>
                <w:szCs w:val="20"/>
              </w:rPr>
              <w:t>ù</w:t>
            </w:r>
            <w:r w:rsidRPr="00BD7D52">
              <w:rPr>
                <w:rFonts w:ascii="Century Gothic" w:hAnsi="Century Gothic"/>
                <w:sz w:val="20"/>
                <w:szCs w:val="20"/>
              </w:rPr>
              <w:t xml:space="preserve"> les départements ministériels concernés y avaient désigné</w:t>
            </w:r>
            <w:r w:rsidR="0045682D" w:rsidRPr="00BD7D52">
              <w:rPr>
                <w:rFonts w:ascii="Century Gothic" w:hAnsi="Century Gothic"/>
                <w:sz w:val="20"/>
                <w:szCs w:val="20"/>
              </w:rPr>
              <w:t>s</w:t>
            </w:r>
            <w:r w:rsidRPr="00BD7D52">
              <w:rPr>
                <w:rFonts w:ascii="Century Gothic" w:hAnsi="Century Gothic"/>
                <w:sz w:val="20"/>
                <w:szCs w:val="20"/>
              </w:rPr>
              <w:t xml:space="preserve"> des points focaux</w:t>
            </w:r>
            <w:r w:rsidR="0045682D" w:rsidRPr="00BD7D52">
              <w:rPr>
                <w:rFonts w:ascii="Century Gothic" w:hAnsi="Century Gothic"/>
                <w:sz w:val="20"/>
                <w:szCs w:val="20"/>
              </w:rPr>
              <w:t xml:space="preserve"> ; </w:t>
            </w:r>
          </w:p>
          <w:p w14:paraId="05710C47" w14:textId="3E1C4E5D" w:rsidR="00E6568D" w:rsidRPr="004B3EF3" w:rsidRDefault="00B40A5E" w:rsidP="003B1C02">
            <w:pPr>
              <w:pStyle w:val="Paragraphedeliste"/>
              <w:numPr>
                <w:ilvl w:val="0"/>
                <w:numId w:val="91"/>
              </w:numPr>
              <w:spacing w:after="0"/>
              <w:rPr>
                <w:rFonts w:ascii="Century Gothic" w:hAnsi="Century Gothic"/>
                <w:sz w:val="20"/>
                <w:szCs w:val="20"/>
              </w:rPr>
            </w:pPr>
            <w:proofErr w:type="gramStart"/>
            <w:r>
              <w:rPr>
                <w:rFonts w:ascii="Century Gothic" w:hAnsi="Century Gothic"/>
                <w:sz w:val="20"/>
                <w:szCs w:val="20"/>
              </w:rPr>
              <w:t>et</w:t>
            </w:r>
            <w:proofErr w:type="gramEnd"/>
            <w:r>
              <w:rPr>
                <w:rFonts w:ascii="Century Gothic" w:hAnsi="Century Gothic"/>
                <w:sz w:val="20"/>
                <w:szCs w:val="20"/>
              </w:rPr>
              <w:t xml:space="preserve"> enfin à </w:t>
            </w:r>
            <w:r w:rsidRPr="00BD7D52">
              <w:rPr>
                <w:rFonts w:ascii="Century Gothic" w:hAnsi="Century Gothic"/>
                <w:b/>
                <w:sz w:val="20"/>
                <w:szCs w:val="20"/>
              </w:rPr>
              <w:t xml:space="preserve">travers des </w:t>
            </w:r>
            <w:r w:rsidR="00BD7D52">
              <w:rPr>
                <w:rFonts w:ascii="Century Gothic" w:hAnsi="Century Gothic"/>
                <w:b/>
                <w:sz w:val="20"/>
                <w:szCs w:val="20"/>
              </w:rPr>
              <w:t xml:space="preserve">protocoles d’accord et des </w:t>
            </w:r>
            <w:r w:rsidRPr="00BD7D52">
              <w:rPr>
                <w:rFonts w:ascii="Century Gothic" w:hAnsi="Century Gothic"/>
                <w:b/>
                <w:sz w:val="20"/>
                <w:szCs w:val="20"/>
              </w:rPr>
              <w:t xml:space="preserve">conventions de services </w:t>
            </w:r>
            <w:r>
              <w:rPr>
                <w:rFonts w:ascii="Century Gothic" w:hAnsi="Century Gothic"/>
                <w:sz w:val="20"/>
                <w:szCs w:val="20"/>
              </w:rPr>
              <w:t>qui ont été fait</w:t>
            </w:r>
            <w:r w:rsidR="009B5ECF">
              <w:rPr>
                <w:rFonts w:ascii="Century Gothic" w:hAnsi="Century Gothic"/>
                <w:sz w:val="20"/>
                <w:szCs w:val="20"/>
              </w:rPr>
              <w:t>s</w:t>
            </w:r>
            <w:r>
              <w:rPr>
                <w:rFonts w:ascii="Century Gothic" w:hAnsi="Century Gothic"/>
                <w:sz w:val="20"/>
                <w:szCs w:val="20"/>
              </w:rPr>
              <w:t xml:space="preserve"> essentiellement à l’endroit du département </w:t>
            </w:r>
            <w:r w:rsidR="0045682D">
              <w:rPr>
                <w:rFonts w:ascii="Century Gothic" w:hAnsi="Century Gothic"/>
                <w:sz w:val="20"/>
                <w:szCs w:val="20"/>
              </w:rPr>
              <w:t xml:space="preserve">en charge </w:t>
            </w:r>
            <w:r>
              <w:rPr>
                <w:rFonts w:ascii="Century Gothic" w:hAnsi="Century Gothic"/>
                <w:sz w:val="20"/>
                <w:szCs w:val="20"/>
              </w:rPr>
              <w:t>de la recherche ; cette dernière modalité semble la plus pertinente et la plus adapté</w:t>
            </w:r>
            <w:r w:rsidR="009B5ECF">
              <w:rPr>
                <w:rFonts w:ascii="Century Gothic" w:hAnsi="Century Gothic"/>
                <w:sz w:val="20"/>
                <w:szCs w:val="20"/>
              </w:rPr>
              <w:t>e</w:t>
            </w:r>
            <w:r>
              <w:rPr>
                <w:rFonts w:ascii="Century Gothic" w:hAnsi="Century Gothic"/>
                <w:sz w:val="20"/>
                <w:szCs w:val="20"/>
              </w:rPr>
              <w:t xml:space="preserve"> </w:t>
            </w:r>
            <w:r w:rsidR="0045682D">
              <w:rPr>
                <w:rFonts w:ascii="Century Gothic" w:hAnsi="Century Gothic"/>
                <w:sz w:val="20"/>
                <w:szCs w:val="20"/>
              </w:rPr>
              <w:t xml:space="preserve">face aux risques identifiés </w:t>
            </w:r>
            <w:r>
              <w:rPr>
                <w:rFonts w:ascii="Century Gothic" w:hAnsi="Century Gothic"/>
                <w:sz w:val="20"/>
                <w:szCs w:val="20"/>
              </w:rPr>
              <w:t>au regard des résultat</w:t>
            </w:r>
            <w:r w:rsidR="009B5ECF">
              <w:rPr>
                <w:rFonts w:ascii="Century Gothic" w:hAnsi="Century Gothic"/>
                <w:sz w:val="20"/>
                <w:szCs w:val="20"/>
              </w:rPr>
              <w:t>s</w:t>
            </w:r>
          </w:p>
        </w:tc>
      </w:tr>
      <w:tr w:rsidR="004B3EF3" w:rsidRPr="004B3EF3" w14:paraId="35AABBF7" w14:textId="77777777" w:rsidTr="001A46D1">
        <w:tc>
          <w:tcPr>
            <w:tcW w:w="14312" w:type="dxa"/>
            <w:gridSpan w:val="3"/>
          </w:tcPr>
          <w:p w14:paraId="41A0174D" w14:textId="000FBFF7" w:rsidR="004B3EF3" w:rsidRPr="004B3EF3" w:rsidRDefault="00F62265" w:rsidP="00111FEC">
            <w:pPr>
              <w:spacing w:after="0"/>
              <w:rPr>
                <w:rFonts w:ascii="Century Gothic" w:hAnsi="Century Gothic"/>
                <w:b/>
                <w:sz w:val="20"/>
                <w:szCs w:val="20"/>
              </w:rPr>
            </w:pPr>
            <w:r w:rsidRPr="00F62265">
              <w:rPr>
                <w:rFonts w:ascii="Century Gothic" w:hAnsi="Century Gothic"/>
                <w:b/>
                <w:sz w:val="20"/>
                <w:szCs w:val="20"/>
              </w:rPr>
              <w:lastRenderedPageBreak/>
              <w:t>Risques techniques</w:t>
            </w:r>
          </w:p>
        </w:tc>
      </w:tr>
      <w:tr w:rsidR="00C43652" w:rsidRPr="004B3EF3" w14:paraId="69A2AE5B" w14:textId="77777777" w:rsidTr="009E6636">
        <w:tc>
          <w:tcPr>
            <w:tcW w:w="3256" w:type="dxa"/>
          </w:tcPr>
          <w:p w14:paraId="71F9C825" w14:textId="588FAB41" w:rsidR="00C43652" w:rsidRPr="004B3EF3" w:rsidRDefault="00B408D1" w:rsidP="00111FEC">
            <w:pPr>
              <w:spacing w:after="0"/>
              <w:rPr>
                <w:rFonts w:ascii="Century Gothic" w:hAnsi="Century Gothic"/>
                <w:sz w:val="20"/>
                <w:szCs w:val="20"/>
              </w:rPr>
            </w:pPr>
            <w:r w:rsidRPr="00B408D1">
              <w:rPr>
                <w:rFonts w:ascii="Century Gothic" w:hAnsi="Century Gothic"/>
                <w:sz w:val="20"/>
                <w:szCs w:val="20"/>
              </w:rPr>
              <w:t>Faibles performances des plantations de Jatropha et/ou des procédés de transformation, conduisant à une durabilité économique faible de la production d</w:t>
            </w:r>
            <w:r w:rsidR="006B6A28">
              <w:rPr>
                <w:rFonts w:ascii="Century Gothic" w:hAnsi="Century Gothic"/>
                <w:sz w:val="20"/>
                <w:szCs w:val="20"/>
              </w:rPr>
              <w:t>’</w:t>
            </w:r>
            <w:r w:rsidRPr="00B408D1">
              <w:rPr>
                <w:rFonts w:ascii="Century Gothic" w:hAnsi="Century Gothic"/>
                <w:sz w:val="20"/>
                <w:szCs w:val="20"/>
              </w:rPr>
              <w:t>huile de Jatropha</w:t>
            </w:r>
          </w:p>
        </w:tc>
        <w:tc>
          <w:tcPr>
            <w:tcW w:w="5953" w:type="dxa"/>
          </w:tcPr>
          <w:p w14:paraId="16803658" w14:textId="4D56ADCC" w:rsidR="00C43652" w:rsidRPr="004B3EF3" w:rsidRDefault="00B408D1" w:rsidP="00111FEC">
            <w:pPr>
              <w:spacing w:after="0"/>
              <w:rPr>
                <w:rFonts w:ascii="Century Gothic" w:hAnsi="Century Gothic"/>
                <w:sz w:val="20"/>
                <w:szCs w:val="20"/>
              </w:rPr>
            </w:pPr>
            <w:r w:rsidRPr="00B408D1">
              <w:rPr>
                <w:rFonts w:ascii="Century Gothic" w:hAnsi="Century Gothic"/>
                <w:sz w:val="20"/>
                <w:szCs w:val="20"/>
              </w:rPr>
              <w:t>Des compétences de bon niveau à la fois dans le secteur public et dans le secteur privé national seront mobilisées pour la mise en œuvre de la Recherche &amp; Développement et des activités de formation.</w:t>
            </w:r>
          </w:p>
        </w:tc>
        <w:tc>
          <w:tcPr>
            <w:tcW w:w="5103" w:type="dxa"/>
          </w:tcPr>
          <w:p w14:paraId="4FB18E08" w14:textId="379AF145" w:rsidR="00C43652" w:rsidRPr="004B3EF3" w:rsidRDefault="00C43652" w:rsidP="00111FEC">
            <w:pPr>
              <w:spacing w:after="0"/>
              <w:rPr>
                <w:rFonts w:ascii="Century Gothic" w:hAnsi="Century Gothic"/>
                <w:sz w:val="20"/>
                <w:szCs w:val="20"/>
              </w:rPr>
            </w:pPr>
            <w:r w:rsidRPr="004B3EF3">
              <w:rPr>
                <w:rFonts w:ascii="Century Gothic" w:hAnsi="Century Gothic"/>
                <w:sz w:val="20"/>
                <w:szCs w:val="20"/>
              </w:rPr>
              <w:t xml:space="preserve">Ceci a favorisé l’atteinte de résultats relatifs à l’introduction d’actions résilientes </w:t>
            </w:r>
            <w:r w:rsidR="003076A2" w:rsidRPr="004B3EF3">
              <w:rPr>
                <w:rFonts w:ascii="Century Gothic" w:hAnsi="Century Gothic"/>
                <w:sz w:val="20"/>
                <w:szCs w:val="20"/>
              </w:rPr>
              <w:t>dans la</w:t>
            </w:r>
            <w:r w:rsidRPr="004B3EF3">
              <w:rPr>
                <w:rFonts w:ascii="Century Gothic" w:hAnsi="Century Gothic"/>
                <w:sz w:val="20"/>
                <w:szCs w:val="20"/>
              </w:rPr>
              <w:t xml:space="preserve"> planification communautaire, la prise en </w:t>
            </w:r>
            <w:r w:rsidR="00750EE7" w:rsidRPr="004B3EF3">
              <w:rPr>
                <w:rFonts w:ascii="Century Gothic" w:hAnsi="Century Gothic"/>
                <w:sz w:val="20"/>
                <w:szCs w:val="20"/>
              </w:rPr>
              <w:t>compte des</w:t>
            </w:r>
            <w:r w:rsidRPr="004B3EF3">
              <w:rPr>
                <w:rFonts w:ascii="Century Gothic" w:hAnsi="Century Gothic"/>
                <w:sz w:val="20"/>
                <w:szCs w:val="20"/>
              </w:rPr>
              <w:t xml:space="preserve"> pratiques agroforestières résilientes au climat et </w:t>
            </w:r>
            <w:r w:rsidR="009178E1">
              <w:rPr>
                <w:rFonts w:ascii="Century Gothic" w:hAnsi="Century Gothic"/>
                <w:sz w:val="20"/>
                <w:szCs w:val="20"/>
              </w:rPr>
              <w:t>l’</w:t>
            </w:r>
            <w:r w:rsidRPr="004B3EF3">
              <w:rPr>
                <w:rFonts w:ascii="Century Gothic" w:hAnsi="Century Gothic"/>
                <w:sz w:val="20"/>
                <w:szCs w:val="20"/>
              </w:rPr>
              <w:t xml:space="preserve">adoption de stratégies communes </w:t>
            </w:r>
            <w:r w:rsidR="003076A2">
              <w:rPr>
                <w:rFonts w:ascii="Century Gothic" w:hAnsi="Century Gothic"/>
                <w:sz w:val="20"/>
                <w:szCs w:val="20"/>
              </w:rPr>
              <w:t xml:space="preserve">d’association culturale et </w:t>
            </w:r>
            <w:r w:rsidR="00733429">
              <w:rPr>
                <w:rFonts w:ascii="Century Gothic" w:hAnsi="Century Gothic"/>
                <w:sz w:val="20"/>
                <w:szCs w:val="20"/>
              </w:rPr>
              <w:t>de préservation de la fertilité des sols</w:t>
            </w:r>
          </w:p>
        </w:tc>
      </w:tr>
    </w:tbl>
    <w:p w14:paraId="0A8D379D" w14:textId="2A4E3D8B" w:rsidR="00BD7D52" w:rsidRDefault="00BD7D52" w:rsidP="007166F7">
      <w:pPr>
        <w:spacing w:after="0" w:line="360" w:lineRule="auto"/>
        <w:rPr>
          <w:rFonts w:ascii="Century Gothic" w:hAnsi="Century Gothic"/>
          <w:sz w:val="20"/>
          <w:szCs w:val="20"/>
        </w:rPr>
      </w:pPr>
    </w:p>
    <w:p w14:paraId="169BCF05" w14:textId="4E26AFBE" w:rsidR="00BD7D52" w:rsidRDefault="00BD7D52" w:rsidP="0099014C">
      <w:pPr>
        <w:tabs>
          <w:tab w:val="left" w:pos="1140"/>
        </w:tabs>
        <w:jc w:val="both"/>
        <w:rPr>
          <w:rFonts w:ascii="Century Gothic" w:hAnsi="Century Gothic"/>
          <w:sz w:val="20"/>
          <w:szCs w:val="20"/>
        </w:rPr>
      </w:pPr>
      <w:r>
        <w:rPr>
          <w:rFonts w:ascii="Century Gothic" w:hAnsi="Century Gothic"/>
          <w:sz w:val="20"/>
          <w:szCs w:val="20"/>
        </w:rPr>
        <w:t>Au regard de la trame des risques identifiés et à partir des constats, il ressort que de nombreux efforts ont été fait</w:t>
      </w:r>
      <w:r w:rsidR="00FB53F8">
        <w:rPr>
          <w:rFonts w:ascii="Century Gothic" w:hAnsi="Century Gothic"/>
          <w:sz w:val="20"/>
          <w:szCs w:val="20"/>
        </w:rPr>
        <w:t>s</w:t>
      </w:r>
      <w:r>
        <w:rPr>
          <w:rFonts w:ascii="Century Gothic" w:hAnsi="Century Gothic"/>
          <w:sz w:val="20"/>
          <w:szCs w:val="20"/>
        </w:rPr>
        <w:t xml:space="preserve"> lors de la conception du projet, pour cerner </w:t>
      </w:r>
      <w:r w:rsidR="00FB53F8">
        <w:rPr>
          <w:rFonts w:ascii="Century Gothic" w:hAnsi="Century Gothic"/>
          <w:sz w:val="20"/>
          <w:szCs w:val="20"/>
        </w:rPr>
        <w:t>les incertitudes qui caractérisent l’</w:t>
      </w:r>
      <w:r>
        <w:rPr>
          <w:rFonts w:ascii="Century Gothic" w:hAnsi="Century Gothic"/>
          <w:sz w:val="20"/>
          <w:szCs w:val="20"/>
        </w:rPr>
        <w:t>environne</w:t>
      </w:r>
      <w:r w:rsidR="009178E1">
        <w:rPr>
          <w:rFonts w:ascii="Century Gothic" w:hAnsi="Century Gothic"/>
          <w:sz w:val="20"/>
          <w:szCs w:val="20"/>
        </w:rPr>
        <w:t>me</w:t>
      </w:r>
      <w:r w:rsidR="00FB53F8">
        <w:rPr>
          <w:rFonts w:ascii="Century Gothic" w:hAnsi="Century Gothic"/>
          <w:sz w:val="20"/>
          <w:szCs w:val="20"/>
        </w:rPr>
        <w:t xml:space="preserve">nt </w:t>
      </w:r>
      <w:r w:rsidR="005C5CAF">
        <w:rPr>
          <w:rFonts w:ascii="Century Gothic" w:hAnsi="Century Gothic"/>
          <w:sz w:val="20"/>
          <w:szCs w:val="20"/>
        </w:rPr>
        <w:t>du</w:t>
      </w:r>
      <w:r>
        <w:rPr>
          <w:rFonts w:ascii="Century Gothic" w:hAnsi="Century Gothic"/>
          <w:sz w:val="20"/>
          <w:szCs w:val="20"/>
        </w:rPr>
        <w:t xml:space="preserve"> projet. Des stratégies ont été </w:t>
      </w:r>
      <w:r w:rsidR="00FB53F8">
        <w:rPr>
          <w:rFonts w:ascii="Century Gothic" w:hAnsi="Century Gothic"/>
          <w:sz w:val="20"/>
          <w:szCs w:val="20"/>
        </w:rPr>
        <w:t>préconisées pour atténuer c</w:t>
      </w:r>
      <w:r>
        <w:rPr>
          <w:rFonts w:ascii="Century Gothic" w:hAnsi="Century Gothic"/>
          <w:sz w:val="20"/>
          <w:szCs w:val="20"/>
        </w:rPr>
        <w:t>es incertitudes. Cependant</w:t>
      </w:r>
      <w:r w:rsidR="006B6A28">
        <w:rPr>
          <w:rFonts w:ascii="Century Gothic" w:hAnsi="Century Gothic"/>
          <w:sz w:val="20"/>
          <w:szCs w:val="20"/>
        </w:rPr>
        <w:t>,</w:t>
      </w:r>
      <w:r>
        <w:rPr>
          <w:rFonts w:ascii="Century Gothic" w:hAnsi="Century Gothic"/>
          <w:sz w:val="20"/>
          <w:szCs w:val="20"/>
        </w:rPr>
        <w:t xml:space="preserve"> ces stratégies n’ont pas été exécutées à fond faute de </w:t>
      </w:r>
      <w:r w:rsidR="00FB53F8">
        <w:rPr>
          <w:rFonts w:ascii="Century Gothic" w:hAnsi="Century Gothic"/>
          <w:sz w:val="20"/>
          <w:szCs w:val="20"/>
        </w:rPr>
        <w:t xml:space="preserve">temps ou </w:t>
      </w:r>
      <w:r>
        <w:rPr>
          <w:rFonts w:ascii="Century Gothic" w:hAnsi="Century Gothic"/>
          <w:sz w:val="20"/>
          <w:szCs w:val="20"/>
        </w:rPr>
        <w:t xml:space="preserve">de ressources </w:t>
      </w:r>
      <w:r w:rsidR="00FB53F8">
        <w:rPr>
          <w:rFonts w:ascii="Century Gothic" w:hAnsi="Century Gothic"/>
          <w:sz w:val="20"/>
          <w:szCs w:val="20"/>
        </w:rPr>
        <w:t>adéquates</w:t>
      </w:r>
      <w:r w:rsidR="006B6A28">
        <w:rPr>
          <w:rFonts w:ascii="Century Gothic" w:hAnsi="Century Gothic"/>
          <w:sz w:val="20"/>
          <w:szCs w:val="20"/>
        </w:rPr>
        <w:t> ;</w:t>
      </w:r>
      <w:r w:rsidR="00FB53F8">
        <w:rPr>
          <w:rFonts w:ascii="Century Gothic" w:hAnsi="Century Gothic"/>
          <w:sz w:val="20"/>
          <w:szCs w:val="20"/>
        </w:rPr>
        <w:t xml:space="preserve"> </w:t>
      </w:r>
      <w:r>
        <w:rPr>
          <w:rFonts w:ascii="Century Gothic" w:hAnsi="Century Gothic"/>
          <w:sz w:val="20"/>
          <w:szCs w:val="20"/>
        </w:rPr>
        <w:t>ce qui</w:t>
      </w:r>
      <w:r w:rsidR="00FB53F8">
        <w:rPr>
          <w:rFonts w:ascii="Century Gothic" w:hAnsi="Century Gothic"/>
          <w:sz w:val="20"/>
          <w:szCs w:val="20"/>
        </w:rPr>
        <w:t xml:space="preserve"> a </w:t>
      </w:r>
      <w:r w:rsidR="005C5CAF">
        <w:rPr>
          <w:rFonts w:ascii="Century Gothic" w:hAnsi="Century Gothic"/>
          <w:sz w:val="20"/>
          <w:szCs w:val="20"/>
        </w:rPr>
        <w:t xml:space="preserve">contribué </w:t>
      </w:r>
      <w:r w:rsidR="00902B31">
        <w:rPr>
          <w:rFonts w:ascii="Century Gothic" w:hAnsi="Century Gothic"/>
          <w:sz w:val="20"/>
          <w:szCs w:val="20"/>
        </w:rPr>
        <w:t>à</w:t>
      </w:r>
      <w:r w:rsidR="005C5CAF">
        <w:rPr>
          <w:rFonts w:ascii="Century Gothic" w:hAnsi="Century Gothic"/>
          <w:sz w:val="20"/>
          <w:szCs w:val="20"/>
        </w:rPr>
        <w:t xml:space="preserve"> </w:t>
      </w:r>
      <w:r w:rsidR="00FB53F8">
        <w:rPr>
          <w:rFonts w:ascii="Century Gothic" w:hAnsi="Century Gothic"/>
          <w:sz w:val="20"/>
          <w:szCs w:val="20"/>
        </w:rPr>
        <w:t>entrav</w:t>
      </w:r>
      <w:r w:rsidR="005C5CAF">
        <w:rPr>
          <w:rFonts w:ascii="Century Gothic" w:hAnsi="Century Gothic"/>
          <w:sz w:val="20"/>
          <w:szCs w:val="20"/>
        </w:rPr>
        <w:t>er</w:t>
      </w:r>
      <w:r w:rsidR="00FB53F8">
        <w:rPr>
          <w:rFonts w:ascii="Century Gothic" w:hAnsi="Century Gothic"/>
          <w:sz w:val="20"/>
          <w:szCs w:val="20"/>
        </w:rPr>
        <w:t xml:space="preserve"> la progression vers les résultats escomptés. En outre</w:t>
      </w:r>
      <w:r w:rsidR="006B6A28">
        <w:rPr>
          <w:rFonts w:ascii="Century Gothic" w:hAnsi="Century Gothic"/>
          <w:sz w:val="20"/>
          <w:szCs w:val="20"/>
        </w:rPr>
        <w:t>,</w:t>
      </w:r>
      <w:r w:rsidR="00FB53F8">
        <w:rPr>
          <w:rFonts w:ascii="Century Gothic" w:hAnsi="Century Gothic"/>
          <w:sz w:val="20"/>
          <w:szCs w:val="20"/>
        </w:rPr>
        <w:t xml:space="preserve"> au regard de la situation d’ensemble qui prévalait au moment de la finalisation de la conception du projet d’autre</w:t>
      </w:r>
      <w:r w:rsidR="006B6A28">
        <w:rPr>
          <w:rFonts w:ascii="Century Gothic" w:hAnsi="Century Gothic"/>
          <w:sz w:val="20"/>
          <w:szCs w:val="20"/>
        </w:rPr>
        <w:t>s</w:t>
      </w:r>
      <w:r w:rsidR="00FB53F8">
        <w:rPr>
          <w:rFonts w:ascii="Century Gothic" w:hAnsi="Century Gothic"/>
          <w:sz w:val="20"/>
          <w:szCs w:val="20"/>
        </w:rPr>
        <w:t xml:space="preserve"> types de risques nécessitant des précautions supplémentaire</w:t>
      </w:r>
      <w:r w:rsidR="001D7787">
        <w:rPr>
          <w:rFonts w:ascii="Century Gothic" w:hAnsi="Century Gothic"/>
          <w:sz w:val="20"/>
          <w:szCs w:val="20"/>
        </w:rPr>
        <w:t>s</w:t>
      </w:r>
      <w:r w:rsidR="00FB53F8">
        <w:rPr>
          <w:rFonts w:ascii="Century Gothic" w:hAnsi="Century Gothic"/>
          <w:sz w:val="20"/>
          <w:szCs w:val="20"/>
        </w:rPr>
        <w:t xml:space="preserve"> auraient dû être examinés comme indiqué dans le tableau ci-dessous</w:t>
      </w:r>
      <w:r w:rsidR="00750EE7">
        <w:rPr>
          <w:rFonts w:ascii="Century Gothic" w:hAnsi="Century Gothic"/>
          <w:sz w:val="20"/>
          <w:szCs w:val="20"/>
        </w:rPr>
        <w:t>.</w:t>
      </w:r>
    </w:p>
    <w:p w14:paraId="44D0C8D2" w14:textId="16E5327E" w:rsidR="004F5A2F" w:rsidRDefault="004F5A2F" w:rsidP="0099014C">
      <w:pPr>
        <w:tabs>
          <w:tab w:val="left" w:pos="1140"/>
        </w:tabs>
        <w:jc w:val="both"/>
        <w:rPr>
          <w:rFonts w:ascii="Century Gothic" w:hAnsi="Century Gothic"/>
          <w:sz w:val="20"/>
          <w:szCs w:val="20"/>
        </w:rPr>
      </w:pPr>
    </w:p>
    <w:p w14:paraId="71CEC9E3" w14:textId="77777777" w:rsidR="00750EE7" w:rsidRDefault="00750EE7" w:rsidP="0099014C">
      <w:pPr>
        <w:tabs>
          <w:tab w:val="left" w:pos="1140"/>
        </w:tabs>
        <w:jc w:val="both"/>
        <w:rPr>
          <w:rFonts w:ascii="Century Gothic" w:hAnsi="Century Gothic"/>
          <w:sz w:val="20"/>
          <w:szCs w:val="20"/>
        </w:rPr>
      </w:pPr>
    </w:p>
    <w:p w14:paraId="72C42BF5" w14:textId="77777777" w:rsidR="004F5A2F" w:rsidRDefault="004F5A2F" w:rsidP="0099014C">
      <w:pPr>
        <w:tabs>
          <w:tab w:val="left" w:pos="1140"/>
        </w:tabs>
        <w:jc w:val="both"/>
        <w:rPr>
          <w:rFonts w:ascii="Century Gothic" w:hAnsi="Century Gothic"/>
          <w:sz w:val="20"/>
          <w:szCs w:val="20"/>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237"/>
        <w:gridCol w:w="5103"/>
      </w:tblGrid>
      <w:tr w:rsidR="009E6636" w:rsidRPr="004B3EF3" w14:paraId="2EF23B1F" w14:textId="77777777" w:rsidTr="00750EE7">
        <w:tc>
          <w:tcPr>
            <w:tcW w:w="3256" w:type="dxa"/>
            <w:shd w:val="clear" w:color="auto" w:fill="4472C4" w:themeFill="accent5"/>
          </w:tcPr>
          <w:p w14:paraId="6A5C1AE7" w14:textId="19B0A98E" w:rsidR="009E6636" w:rsidRPr="004B3EF3" w:rsidRDefault="009E6636" w:rsidP="009E6636">
            <w:pPr>
              <w:spacing w:after="0"/>
              <w:rPr>
                <w:rFonts w:ascii="Century Gothic" w:hAnsi="Century Gothic"/>
                <w:sz w:val="20"/>
                <w:szCs w:val="20"/>
              </w:rPr>
            </w:pPr>
            <w:r w:rsidRPr="004B3EF3">
              <w:rPr>
                <w:rFonts w:ascii="Century Gothic" w:hAnsi="Century Gothic"/>
                <w:color w:val="FFFFFF" w:themeColor="background1"/>
                <w:sz w:val="20"/>
                <w:szCs w:val="20"/>
              </w:rPr>
              <w:lastRenderedPageBreak/>
              <w:t>Risques</w:t>
            </w:r>
          </w:p>
        </w:tc>
        <w:tc>
          <w:tcPr>
            <w:tcW w:w="6237" w:type="dxa"/>
            <w:shd w:val="clear" w:color="auto" w:fill="4472C4" w:themeFill="accent5"/>
          </w:tcPr>
          <w:p w14:paraId="6A8110DE" w14:textId="29657D49" w:rsidR="009E6636" w:rsidRPr="004B3EF3" w:rsidRDefault="009E6636" w:rsidP="009E6636">
            <w:pPr>
              <w:spacing w:after="0" w:line="276" w:lineRule="auto"/>
              <w:jc w:val="both"/>
              <w:rPr>
                <w:rFonts w:ascii="Century Gothic" w:hAnsi="Century Gothic"/>
                <w:sz w:val="20"/>
                <w:szCs w:val="20"/>
              </w:rPr>
            </w:pPr>
            <w:r w:rsidRPr="004B3EF3">
              <w:rPr>
                <w:rFonts w:ascii="Century Gothic" w:hAnsi="Century Gothic"/>
                <w:color w:val="FFFFFF" w:themeColor="background1"/>
                <w:sz w:val="20"/>
                <w:szCs w:val="20"/>
              </w:rPr>
              <w:t>Stratégie d’atténuation du risque</w:t>
            </w:r>
          </w:p>
        </w:tc>
        <w:tc>
          <w:tcPr>
            <w:tcW w:w="5103" w:type="dxa"/>
            <w:shd w:val="clear" w:color="auto" w:fill="4472C4" w:themeFill="accent5"/>
          </w:tcPr>
          <w:p w14:paraId="747105A3" w14:textId="3584250C" w:rsidR="009E6636" w:rsidRPr="004B3EF3" w:rsidRDefault="009E6636" w:rsidP="009E6636">
            <w:pPr>
              <w:spacing w:after="0"/>
              <w:rPr>
                <w:rFonts w:ascii="Century Gothic" w:hAnsi="Century Gothic"/>
                <w:sz w:val="20"/>
                <w:szCs w:val="20"/>
              </w:rPr>
            </w:pPr>
            <w:r w:rsidRPr="004B3EF3">
              <w:rPr>
                <w:rFonts w:ascii="Century Gothic" w:hAnsi="Century Gothic"/>
                <w:color w:val="FFFFFF" w:themeColor="background1"/>
                <w:sz w:val="20"/>
                <w:szCs w:val="20"/>
              </w:rPr>
              <w:t>Constats et commentaires</w:t>
            </w:r>
          </w:p>
        </w:tc>
      </w:tr>
      <w:tr w:rsidR="009E6636" w:rsidRPr="004B3EF3" w14:paraId="77D2821D" w14:textId="77777777" w:rsidTr="00750EE7">
        <w:tc>
          <w:tcPr>
            <w:tcW w:w="3256" w:type="dxa"/>
          </w:tcPr>
          <w:p w14:paraId="2FE517CE" w14:textId="5C8B4500" w:rsidR="009E6636" w:rsidRPr="004B3EF3" w:rsidRDefault="009E6636" w:rsidP="009E6636">
            <w:pPr>
              <w:spacing w:after="0"/>
              <w:rPr>
                <w:rFonts w:ascii="Century Gothic" w:hAnsi="Century Gothic"/>
                <w:sz w:val="20"/>
                <w:szCs w:val="20"/>
              </w:rPr>
            </w:pPr>
            <w:r w:rsidRPr="004B3EF3">
              <w:rPr>
                <w:rFonts w:ascii="Century Gothic" w:hAnsi="Century Gothic"/>
                <w:b/>
                <w:sz w:val="20"/>
                <w:szCs w:val="20"/>
              </w:rPr>
              <w:t>Risques financiers</w:t>
            </w:r>
          </w:p>
        </w:tc>
        <w:tc>
          <w:tcPr>
            <w:tcW w:w="6237" w:type="dxa"/>
          </w:tcPr>
          <w:p w14:paraId="02CEF5EF" w14:textId="77777777" w:rsidR="009E6636" w:rsidRPr="004B3EF3" w:rsidRDefault="009E6636" w:rsidP="009E6636">
            <w:pPr>
              <w:spacing w:after="0" w:line="276" w:lineRule="auto"/>
              <w:jc w:val="both"/>
              <w:rPr>
                <w:rFonts w:ascii="Century Gothic" w:hAnsi="Century Gothic"/>
                <w:sz w:val="20"/>
                <w:szCs w:val="20"/>
              </w:rPr>
            </w:pPr>
          </w:p>
        </w:tc>
        <w:tc>
          <w:tcPr>
            <w:tcW w:w="5103" w:type="dxa"/>
          </w:tcPr>
          <w:p w14:paraId="58BD78DC" w14:textId="77777777" w:rsidR="009E6636" w:rsidRPr="004B3EF3" w:rsidRDefault="009E6636" w:rsidP="009E6636">
            <w:pPr>
              <w:spacing w:after="0"/>
              <w:rPr>
                <w:rFonts w:ascii="Century Gothic" w:hAnsi="Century Gothic"/>
                <w:sz w:val="20"/>
                <w:szCs w:val="20"/>
              </w:rPr>
            </w:pPr>
          </w:p>
        </w:tc>
      </w:tr>
      <w:tr w:rsidR="009E6636" w:rsidRPr="004B3EF3" w14:paraId="63717D94" w14:textId="77777777" w:rsidTr="00750EE7">
        <w:trPr>
          <w:trHeight w:val="2621"/>
        </w:trPr>
        <w:tc>
          <w:tcPr>
            <w:tcW w:w="3256" w:type="dxa"/>
          </w:tcPr>
          <w:p w14:paraId="6A8EBC44" w14:textId="77777777" w:rsidR="009E6636" w:rsidRPr="004B3EF3" w:rsidRDefault="009E6636" w:rsidP="009E6636">
            <w:pPr>
              <w:spacing w:after="0"/>
              <w:rPr>
                <w:rFonts w:ascii="Century Gothic" w:hAnsi="Century Gothic"/>
                <w:sz w:val="20"/>
                <w:szCs w:val="20"/>
              </w:rPr>
            </w:pPr>
            <w:r w:rsidRPr="004B3EF3">
              <w:rPr>
                <w:rFonts w:ascii="Century Gothic" w:hAnsi="Century Gothic"/>
                <w:sz w:val="20"/>
                <w:szCs w:val="20"/>
              </w:rPr>
              <w:t xml:space="preserve">La disponibilité des financements à temps et en adéquation avec les besoins de mise en œuvre du projet </w:t>
            </w:r>
          </w:p>
        </w:tc>
        <w:tc>
          <w:tcPr>
            <w:tcW w:w="6237" w:type="dxa"/>
          </w:tcPr>
          <w:p w14:paraId="2F04AB36" w14:textId="727F5860" w:rsidR="009E6636" w:rsidRPr="004B3EF3" w:rsidRDefault="009E6636" w:rsidP="00750EE7">
            <w:pPr>
              <w:spacing w:after="0" w:line="276" w:lineRule="auto"/>
              <w:jc w:val="both"/>
              <w:rPr>
                <w:rFonts w:ascii="Century Gothic" w:hAnsi="Century Gothic"/>
                <w:sz w:val="20"/>
                <w:szCs w:val="20"/>
              </w:rPr>
            </w:pPr>
            <w:r w:rsidRPr="004B3EF3">
              <w:rPr>
                <w:rFonts w:ascii="Century Gothic" w:hAnsi="Century Gothic"/>
                <w:sz w:val="20"/>
                <w:szCs w:val="20"/>
              </w:rPr>
              <w:t xml:space="preserve">Le bureau PNUD a assuré : (i) la fourniture de services financiers et d’audit, (ii) le suivi-évaluation et certification des dépenses financières par rapport aux budgets approuvés par le Comité </w:t>
            </w:r>
            <w:r>
              <w:rPr>
                <w:rFonts w:ascii="Century Gothic" w:hAnsi="Century Gothic"/>
                <w:sz w:val="20"/>
                <w:szCs w:val="20"/>
              </w:rPr>
              <w:t>de revue</w:t>
            </w:r>
            <w:r w:rsidRPr="004B3EF3">
              <w:rPr>
                <w:rFonts w:ascii="Century Gothic" w:hAnsi="Century Gothic"/>
                <w:sz w:val="20"/>
                <w:szCs w:val="20"/>
              </w:rPr>
              <w:t xml:space="preserve">, (iii) le suivi des déboursements des fonds pour la réalisation des activités programmées, y compris les achats et les services financiers, (v) </w:t>
            </w:r>
            <w:r w:rsidR="00D864C7" w:rsidRPr="004B3EF3">
              <w:rPr>
                <w:rFonts w:ascii="Century Gothic" w:hAnsi="Century Gothic"/>
                <w:sz w:val="20"/>
                <w:szCs w:val="20"/>
              </w:rPr>
              <w:t>les révisions budgétaires</w:t>
            </w:r>
            <w:r w:rsidRPr="004B3EF3">
              <w:rPr>
                <w:rFonts w:ascii="Century Gothic" w:hAnsi="Century Gothic"/>
                <w:sz w:val="20"/>
                <w:szCs w:val="20"/>
              </w:rPr>
              <w:t xml:space="preserve"> annuelles, (vii) le recrutement d’auditeurs financiers et d’évaluateurs indépendants etc.</w:t>
            </w:r>
          </w:p>
        </w:tc>
        <w:tc>
          <w:tcPr>
            <w:tcW w:w="5103" w:type="dxa"/>
          </w:tcPr>
          <w:p w14:paraId="7B2206F2" w14:textId="1A6E450D" w:rsidR="009E6636" w:rsidRPr="004B3EF3" w:rsidRDefault="009E6636" w:rsidP="009E6636">
            <w:pPr>
              <w:spacing w:after="0"/>
              <w:rPr>
                <w:rFonts w:ascii="Century Gothic" w:hAnsi="Century Gothic"/>
                <w:sz w:val="20"/>
                <w:szCs w:val="20"/>
              </w:rPr>
            </w:pPr>
            <w:r w:rsidRPr="004B3EF3">
              <w:rPr>
                <w:rFonts w:ascii="Century Gothic" w:hAnsi="Century Gothic"/>
                <w:sz w:val="20"/>
                <w:szCs w:val="20"/>
              </w:rPr>
              <w:t>L’ajustement de</w:t>
            </w:r>
            <w:r>
              <w:rPr>
                <w:rFonts w:ascii="Century Gothic" w:hAnsi="Century Gothic"/>
                <w:sz w:val="20"/>
                <w:szCs w:val="20"/>
              </w:rPr>
              <w:t>s ambitions, le redimensionnement ou la revue des options ou la mobilisation effective des cofinancements attendus de</w:t>
            </w:r>
            <w:r w:rsidRPr="004B3EF3">
              <w:rPr>
                <w:rFonts w:ascii="Century Gothic" w:hAnsi="Century Gothic"/>
                <w:sz w:val="20"/>
                <w:szCs w:val="20"/>
              </w:rPr>
              <w:t xml:space="preserve"> la contrepartie nationale </w:t>
            </w:r>
            <w:r>
              <w:rPr>
                <w:rFonts w:ascii="Century Gothic" w:hAnsi="Century Gothic"/>
                <w:sz w:val="20"/>
                <w:szCs w:val="20"/>
              </w:rPr>
              <w:t xml:space="preserve">et des autres intervenants, une telle démarche aurait permis une refonte du projet à mi-parcours et plus de flexibilité dans le recentrage </w:t>
            </w:r>
            <w:r w:rsidR="00733429">
              <w:rPr>
                <w:rFonts w:ascii="Century Gothic" w:hAnsi="Century Gothic"/>
                <w:sz w:val="20"/>
                <w:szCs w:val="20"/>
              </w:rPr>
              <w:t>des nouvelles</w:t>
            </w:r>
            <w:r>
              <w:rPr>
                <w:rFonts w:ascii="Century Gothic" w:hAnsi="Century Gothic"/>
                <w:sz w:val="20"/>
                <w:szCs w:val="20"/>
              </w:rPr>
              <w:t xml:space="preserve"> attente</w:t>
            </w:r>
            <w:r w:rsidR="00D864C7">
              <w:rPr>
                <w:rFonts w:ascii="Century Gothic" w:hAnsi="Century Gothic"/>
                <w:sz w:val="20"/>
                <w:szCs w:val="20"/>
              </w:rPr>
              <w:t>s</w:t>
            </w:r>
            <w:r>
              <w:rPr>
                <w:rFonts w:ascii="Century Gothic" w:hAnsi="Century Gothic"/>
                <w:sz w:val="20"/>
                <w:szCs w:val="20"/>
              </w:rPr>
              <w:t xml:space="preserve"> ; </w:t>
            </w:r>
            <w:r w:rsidR="00D864C7">
              <w:rPr>
                <w:rFonts w:ascii="Century Gothic" w:hAnsi="Century Gothic"/>
                <w:sz w:val="20"/>
                <w:szCs w:val="20"/>
              </w:rPr>
              <w:t>les insuffisances</w:t>
            </w:r>
            <w:r>
              <w:rPr>
                <w:rFonts w:ascii="Century Gothic" w:hAnsi="Century Gothic"/>
                <w:sz w:val="20"/>
                <w:szCs w:val="20"/>
              </w:rPr>
              <w:t xml:space="preserve"> d’examen de ce risque </w:t>
            </w:r>
            <w:r w:rsidR="004F5A2F">
              <w:rPr>
                <w:rFonts w:ascii="Century Gothic" w:hAnsi="Century Gothic"/>
                <w:sz w:val="20"/>
                <w:szCs w:val="20"/>
              </w:rPr>
              <w:t>expliquent</w:t>
            </w:r>
            <w:r>
              <w:rPr>
                <w:rFonts w:ascii="Century Gothic" w:hAnsi="Century Gothic"/>
                <w:sz w:val="20"/>
                <w:szCs w:val="20"/>
              </w:rPr>
              <w:t xml:space="preserve"> en partie des actions du projet qui n’ont pas pu connaitre un début d’exécution</w:t>
            </w:r>
          </w:p>
        </w:tc>
      </w:tr>
      <w:tr w:rsidR="009E6636" w:rsidRPr="004B3EF3" w14:paraId="0DBD42A6" w14:textId="77777777" w:rsidTr="00750EE7">
        <w:tc>
          <w:tcPr>
            <w:tcW w:w="3256" w:type="dxa"/>
          </w:tcPr>
          <w:p w14:paraId="13EB86C9" w14:textId="4A8C3B77" w:rsidR="009E6636" w:rsidRPr="004B3EF3" w:rsidRDefault="009E6636" w:rsidP="009E6636">
            <w:pPr>
              <w:spacing w:after="0"/>
              <w:rPr>
                <w:rFonts w:ascii="Century Gothic" w:hAnsi="Century Gothic"/>
                <w:sz w:val="20"/>
                <w:szCs w:val="20"/>
              </w:rPr>
            </w:pPr>
            <w:r w:rsidRPr="004B3EF3">
              <w:rPr>
                <w:rFonts w:ascii="Century Gothic" w:hAnsi="Century Gothic"/>
                <w:sz w:val="20"/>
                <w:szCs w:val="20"/>
              </w:rPr>
              <w:t>Les faibles revenus des agriculteurs combinés au faible accès aux crédits locaux pourront constituer un obstacle pour les petits producteurs et les organisations paysannes à adopter et à intensifier des systèmes de production e</w:t>
            </w:r>
            <w:r>
              <w:rPr>
                <w:rFonts w:ascii="Century Gothic" w:hAnsi="Century Gothic"/>
                <w:sz w:val="20"/>
                <w:szCs w:val="20"/>
              </w:rPr>
              <w:t xml:space="preserve">t de transformation du </w:t>
            </w:r>
            <w:r w:rsidRPr="00022DDE">
              <w:rPr>
                <w:rFonts w:ascii="Century Gothic" w:hAnsi="Century Gothic"/>
                <w:i/>
                <w:iCs/>
                <w:sz w:val="20"/>
                <w:szCs w:val="20"/>
              </w:rPr>
              <w:t>Jatropha Curcas</w:t>
            </w:r>
          </w:p>
        </w:tc>
        <w:tc>
          <w:tcPr>
            <w:tcW w:w="6237" w:type="dxa"/>
          </w:tcPr>
          <w:p w14:paraId="4D9E95B3" w14:textId="6E875360" w:rsidR="009E6636" w:rsidRPr="004B3EF3" w:rsidRDefault="009E6636" w:rsidP="009E6636">
            <w:pPr>
              <w:spacing w:after="0"/>
              <w:rPr>
                <w:rFonts w:ascii="Century Gothic" w:hAnsi="Century Gothic"/>
                <w:sz w:val="20"/>
                <w:szCs w:val="20"/>
              </w:rPr>
            </w:pPr>
            <w:r w:rsidRPr="004B3EF3">
              <w:rPr>
                <w:rFonts w:ascii="Century Gothic" w:hAnsi="Century Gothic"/>
                <w:sz w:val="20"/>
                <w:szCs w:val="20"/>
              </w:rPr>
              <w:t xml:space="preserve">La phase de préparation </w:t>
            </w:r>
            <w:r>
              <w:rPr>
                <w:rFonts w:ascii="Century Gothic" w:hAnsi="Century Gothic"/>
                <w:sz w:val="20"/>
                <w:szCs w:val="20"/>
              </w:rPr>
              <w:t>devrait tenir</w:t>
            </w:r>
            <w:r w:rsidRPr="004B3EF3">
              <w:rPr>
                <w:rFonts w:ascii="Century Gothic" w:hAnsi="Century Gothic"/>
                <w:sz w:val="20"/>
                <w:szCs w:val="20"/>
              </w:rPr>
              <w:t xml:space="preserve"> de concertations des acteurs pour identifier les contraintes, notamment financières, </w:t>
            </w:r>
            <w:r>
              <w:rPr>
                <w:rFonts w:ascii="Century Gothic" w:hAnsi="Century Gothic"/>
                <w:sz w:val="20"/>
                <w:szCs w:val="20"/>
              </w:rPr>
              <w:t xml:space="preserve">à la relance de la filière </w:t>
            </w:r>
            <w:r w:rsidRPr="00022DDE">
              <w:rPr>
                <w:rFonts w:ascii="Century Gothic" w:hAnsi="Century Gothic"/>
                <w:i/>
                <w:iCs/>
                <w:sz w:val="20"/>
                <w:szCs w:val="20"/>
              </w:rPr>
              <w:t>Jatropha Curcas</w:t>
            </w:r>
            <w:r w:rsidRPr="004B3EF3">
              <w:rPr>
                <w:rFonts w:ascii="Century Gothic" w:hAnsi="Century Gothic"/>
                <w:sz w:val="20"/>
                <w:szCs w:val="20"/>
              </w:rPr>
              <w:t xml:space="preserve"> comme </w:t>
            </w:r>
            <w:r>
              <w:rPr>
                <w:rFonts w:ascii="Century Gothic" w:hAnsi="Century Gothic"/>
                <w:sz w:val="20"/>
                <w:szCs w:val="20"/>
              </w:rPr>
              <w:t>source d’énergie</w:t>
            </w:r>
            <w:r w:rsidRPr="004B3EF3">
              <w:rPr>
                <w:rFonts w:ascii="Century Gothic" w:hAnsi="Century Gothic"/>
                <w:sz w:val="20"/>
                <w:szCs w:val="20"/>
              </w:rPr>
              <w:t xml:space="preserve">. Ces concertations </w:t>
            </w:r>
            <w:r>
              <w:rPr>
                <w:rFonts w:ascii="Century Gothic" w:hAnsi="Century Gothic"/>
                <w:sz w:val="20"/>
                <w:szCs w:val="20"/>
              </w:rPr>
              <w:t>devraient être</w:t>
            </w:r>
            <w:r w:rsidRPr="004B3EF3">
              <w:rPr>
                <w:rFonts w:ascii="Century Gothic" w:hAnsi="Century Gothic"/>
                <w:sz w:val="20"/>
                <w:szCs w:val="20"/>
              </w:rPr>
              <w:t xml:space="preserve"> renforcées, pendant la mise en œuvre du projet afin d’examiner à fond les conclusions des discussions et de proposer des solutions qui seront intégrées dans le processus de planification et les questions qui dépassent le domaine de compétence des pouvoirs locaux seront soumises aux autorités nationales</w:t>
            </w:r>
          </w:p>
        </w:tc>
        <w:tc>
          <w:tcPr>
            <w:tcW w:w="5103" w:type="dxa"/>
          </w:tcPr>
          <w:p w14:paraId="57E1D535" w14:textId="2C345DAF" w:rsidR="009E6636" w:rsidRPr="004B3EF3" w:rsidRDefault="009E6636" w:rsidP="009E6636">
            <w:pPr>
              <w:spacing w:after="0"/>
              <w:rPr>
                <w:rFonts w:ascii="Century Gothic" w:hAnsi="Century Gothic"/>
                <w:sz w:val="20"/>
                <w:szCs w:val="20"/>
              </w:rPr>
            </w:pPr>
            <w:r w:rsidRPr="004B3EF3">
              <w:rPr>
                <w:rFonts w:ascii="Century Gothic" w:hAnsi="Century Gothic"/>
                <w:sz w:val="20"/>
                <w:szCs w:val="20"/>
              </w:rPr>
              <w:t>En dépit des efforts</w:t>
            </w:r>
            <w:r w:rsidR="00B019F9">
              <w:rPr>
                <w:rFonts w:ascii="Century Gothic" w:hAnsi="Century Gothic"/>
                <w:sz w:val="20"/>
                <w:szCs w:val="20"/>
              </w:rPr>
              <w:t>,</w:t>
            </w:r>
            <w:r w:rsidRPr="004B3EF3">
              <w:rPr>
                <w:rFonts w:ascii="Century Gothic" w:hAnsi="Century Gothic"/>
                <w:sz w:val="20"/>
                <w:szCs w:val="20"/>
              </w:rPr>
              <w:t xml:space="preserve"> ce risque est encore d’actualité, une partie des </w:t>
            </w:r>
            <w:r>
              <w:rPr>
                <w:rFonts w:ascii="Century Gothic" w:hAnsi="Century Gothic"/>
                <w:sz w:val="20"/>
                <w:szCs w:val="20"/>
              </w:rPr>
              <w:t>bénéficiaires cibles</w:t>
            </w:r>
            <w:r w:rsidRPr="004B3EF3">
              <w:rPr>
                <w:rFonts w:ascii="Century Gothic" w:hAnsi="Century Gothic"/>
                <w:sz w:val="20"/>
                <w:szCs w:val="20"/>
              </w:rPr>
              <w:t xml:space="preserve"> sont toujours dans l’attente d’un appui préalable du projet pour l’adoption des systèmes de production </w:t>
            </w:r>
            <w:r>
              <w:rPr>
                <w:rFonts w:ascii="Century Gothic" w:hAnsi="Century Gothic"/>
                <w:sz w:val="20"/>
                <w:szCs w:val="20"/>
              </w:rPr>
              <w:t>du Jatropha préconisés</w:t>
            </w:r>
          </w:p>
        </w:tc>
      </w:tr>
      <w:tr w:rsidR="009E6636" w:rsidRPr="004B3EF3" w14:paraId="4F9C64CE" w14:textId="77777777" w:rsidTr="00750EE7">
        <w:tc>
          <w:tcPr>
            <w:tcW w:w="14596" w:type="dxa"/>
            <w:gridSpan w:val="3"/>
          </w:tcPr>
          <w:p w14:paraId="30B29F77" w14:textId="77777777" w:rsidR="009E6636" w:rsidRPr="004B3EF3" w:rsidRDefault="009E6636" w:rsidP="009E6636">
            <w:pPr>
              <w:spacing w:after="0"/>
              <w:rPr>
                <w:rFonts w:ascii="Century Gothic" w:hAnsi="Century Gothic"/>
                <w:b/>
                <w:sz w:val="20"/>
                <w:szCs w:val="20"/>
              </w:rPr>
            </w:pPr>
            <w:r w:rsidRPr="004B3EF3">
              <w:rPr>
                <w:rFonts w:ascii="Century Gothic" w:hAnsi="Century Gothic"/>
                <w:b/>
                <w:sz w:val="20"/>
                <w:szCs w:val="20"/>
              </w:rPr>
              <w:t xml:space="preserve">Risque </w:t>
            </w:r>
            <w:r>
              <w:rPr>
                <w:rFonts w:ascii="Century Gothic" w:hAnsi="Century Gothic"/>
                <w:b/>
                <w:sz w:val="20"/>
                <w:szCs w:val="20"/>
              </w:rPr>
              <w:t>opérationnel</w:t>
            </w:r>
          </w:p>
        </w:tc>
      </w:tr>
      <w:tr w:rsidR="009E6636" w:rsidRPr="004B3EF3" w14:paraId="76FDC514" w14:textId="77777777" w:rsidTr="00750EE7">
        <w:tc>
          <w:tcPr>
            <w:tcW w:w="3256" w:type="dxa"/>
          </w:tcPr>
          <w:p w14:paraId="3DD4251A" w14:textId="7F6922A6" w:rsidR="009E6636" w:rsidRPr="004B3EF3" w:rsidRDefault="009E6636" w:rsidP="009E6636">
            <w:pPr>
              <w:spacing w:after="0"/>
              <w:rPr>
                <w:rFonts w:ascii="Century Gothic" w:hAnsi="Century Gothic"/>
                <w:sz w:val="20"/>
                <w:szCs w:val="20"/>
              </w:rPr>
            </w:pPr>
            <w:r>
              <w:rPr>
                <w:rFonts w:ascii="Century Gothic" w:hAnsi="Century Gothic"/>
                <w:sz w:val="20"/>
                <w:szCs w:val="20"/>
              </w:rPr>
              <w:t xml:space="preserve">Instabilité institutionnel ou politique </w:t>
            </w:r>
            <w:r w:rsidRPr="004B3EF3">
              <w:rPr>
                <w:rFonts w:ascii="Century Gothic" w:hAnsi="Century Gothic"/>
                <w:sz w:val="20"/>
                <w:szCs w:val="20"/>
              </w:rPr>
              <w:t>inhabituel</w:t>
            </w:r>
            <w:r>
              <w:rPr>
                <w:rFonts w:ascii="Century Gothic" w:hAnsi="Century Gothic"/>
                <w:sz w:val="20"/>
                <w:szCs w:val="20"/>
              </w:rPr>
              <w:t>le</w:t>
            </w:r>
            <w:r w:rsidRPr="004B3EF3">
              <w:rPr>
                <w:rFonts w:ascii="Century Gothic" w:hAnsi="Century Gothic"/>
                <w:sz w:val="20"/>
                <w:szCs w:val="20"/>
              </w:rPr>
              <w:t xml:space="preserve"> pendant la mise en </w:t>
            </w:r>
            <w:r w:rsidR="00D864C7" w:rsidRPr="004B3EF3">
              <w:rPr>
                <w:rFonts w:ascii="Century Gothic" w:hAnsi="Century Gothic"/>
                <w:sz w:val="20"/>
                <w:szCs w:val="20"/>
              </w:rPr>
              <w:t>œuvre du</w:t>
            </w:r>
            <w:r w:rsidRPr="004B3EF3">
              <w:rPr>
                <w:rFonts w:ascii="Century Gothic" w:hAnsi="Century Gothic"/>
                <w:sz w:val="20"/>
                <w:szCs w:val="20"/>
              </w:rPr>
              <w:t xml:space="preserve"> projet</w:t>
            </w:r>
          </w:p>
        </w:tc>
        <w:tc>
          <w:tcPr>
            <w:tcW w:w="6237" w:type="dxa"/>
          </w:tcPr>
          <w:p w14:paraId="0EA0305D" w14:textId="6FFAD8AA" w:rsidR="009E6636" w:rsidRPr="004B3EF3" w:rsidRDefault="009E6636" w:rsidP="00F515D9">
            <w:pPr>
              <w:spacing w:after="0"/>
              <w:rPr>
                <w:rFonts w:ascii="Century Gothic" w:hAnsi="Century Gothic"/>
                <w:sz w:val="20"/>
                <w:szCs w:val="20"/>
              </w:rPr>
            </w:pPr>
            <w:r w:rsidRPr="004B3EF3">
              <w:rPr>
                <w:rFonts w:ascii="Century Gothic" w:hAnsi="Century Gothic"/>
                <w:sz w:val="20"/>
                <w:szCs w:val="20"/>
              </w:rPr>
              <w:t xml:space="preserve">Etant donné que l’intervention du projet est prévue pour une durée de </w:t>
            </w:r>
            <w:r w:rsidR="00733429">
              <w:rPr>
                <w:rFonts w:ascii="Century Gothic" w:hAnsi="Century Gothic"/>
                <w:sz w:val="20"/>
                <w:szCs w:val="20"/>
              </w:rPr>
              <w:t>quatre</w:t>
            </w:r>
            <w:r w:rsidR="00733429" w:rsidRPr="004B3EF3">
              <w:rPr>
                <w:rFonts w:ascii="Century Gothic" w:hAnsi="Century Gothic"/>
                <w:sz w:val="20"/>
                <w:szCs w:val="20"/>
              </w:rPr>
              <w:t xml:space="preserve"> </w:t>
            </w:r>
            <w:r w:rsidRPr="004B3EF3">
              <w:rPr>
                <w:rFonts w:ascii="Century Gothic" w:hAnsi="Century Gothic"/>
                <w:sz w:val="20"/>
                <w:szCs w:val="20"/>
              </w:rPr>
              <w:t xml:space="preserve">ans, </w:t>
            </w:r>
            <w:r w:rsidR="00F515D9">
              <w:rPr>
                <w:rFonts w:ascii="Century Gothic" w:hAnsi="Century Gothic"/>
                <w:sz w:val="20"/>
                <w:szCs w:val="20"/>
              </w:rPr>
              <w:t>les risques sécuritaires grandissant</w:t>
            </w:r>
            <w:r>
              <w:rPr>
                <w:rFonts w:ascii="Century Gothic" w:hAnsi="Century Gothic"/>
                <w:sz w:val="20"/>
                <w:szCs w:val="20"/>
              </w:rPr>
              <w:t xml:space="preserve"> devrai</w:t>
            </w:r>
            <w:r w:rsidR="00F515D9">
              <w:rPr>
                <w:rFonts w:ascii="Century Gothic" w:hAnsi="Century Gothic"/>
                <w:sz w:val="20"/>
                <w:szCs w:val="20"/>
              </w:rPr>
              <w:t>en</w:t>
            </w:r>
            <w:r w:rsidRPr="004B3EF3">
              <w:rPr>
                <w:rFonts w:ascii="Century Gothic" w:hAnsi="Century Gothic"/>
                <w:sz w:val="20"/>
                <w:szCs w:val="20"/>
              </w:rPr>
              <w:t>t être pris</w:t>
            </w:r>
            <w:r>
              <w:rPr>
                <w:rFonts w:ascii="Century Gothic" w:hAnsi="Century Gothic"/>
                <w:sz w:val="20"/>
                <w:szCs w:val="20"/>
              </w:rPr>
              <w:t xml:space="preserve"> en compte pour faciliter le déploiement </w:t>
            </w:r>
            <w:r w:rsidR="00F515D9">
              <w:rPr>
                <w:rFonts w:ascii="Century Gothic" w:hAnsi="Century Gothic"/>
                <w:sz w:val="20"/>
                <w:szCs w:val="20"/>
              </w:rPr>
              <w:t xml:space="preserve">serein </w:t>
            </w:r>
            <w:r>
              <w:rPr>
                <w:rFonts w:ascii="Century Gothic" w:hAnsi="Century Gothic"/>
                <w:sz w:val="20"/>
                <w:szCs w:val="20"/>
              </w:rPr>
              <w:t>du projet sur les sites d’opération</w:t>
            </w:r>
          </w:p>
        </w:tc>
        <w:tc>
          <w:tcPr>
            <w:tcW w:w="5103" w:type="dxa"/>
          </w:tcPr>
          <w:p w14:paraId="326C1210" w14:textId="49817E11" w:rsidR="009E6636" w:rsidRPr="004B3EF3" w:rsidRDefault="009E6636" w:rsidP="009E6636">
            <w:pPr>
              <w:spacing w:after="0"/>
              <w:jc w:val="both"/>
              <w:rPr>
                <w:rFonts w:ascii="Century Gothic" w:hAnsi="Century Gothic"/>
                <w:sz w:val="20"/>
                <w:szCs w:val="20"/>
              </w:rPr>
            </w:pPr>
            <w:r>
              <w:rPr>
                <w:rFonts w:ascii="Century Gothic" w:hAnsi="Century Gothic"/>
                <w:sz w:val="20"/>
                <w:szCs w:val="20"/>
              </w:rPr>
              <w:t xml:space="preserve">Une approche modulaire qui permettrait des </w:t>
            </w:r>
            <w:r w:rsidR="00184572">
              <w:rPr>
                <w:rFonts w:ascii="Century Gothic" w:hAnsi="Century Gothic"/>
                <w:sz w:val="20"/>
                <w:szCs w:val="20"/>
              </w:rPr>
              <w:t>changements</w:t>
            </w:r>
            <w:r>
              <w:rPr>
                <w:rFonts w:ascii="Century Gothic" w:hAnsi="Century Gothic"/>
                <w:sz w:val="20"/>
                <w:szCs w:val="20"/>
              </w:rPr>
              <w:t xml:space="preserve"> de sites d’opération en cas d’insécurité comme cela s’est avéré lors de la mise en œuvre pouvait permettre d’atteindre certain</w:t>
            </w:r>
            <w:r w:rsidR="000552CD">
              <w:rPr>
                <w:rFonts w:ascii="Century Gothic" w:hAnsi="Century Gothic"/>
                <w:sz w:val="20"/>
                <w:szCs w:val="20"/>
              </w:rPr>
              <w:t>s</w:t>
            </w:r>
            <w:r>
              <w:rPr>
                <w:rFonts w:ascii="Century Gothic" w:hAnsi="Century Gothic"/>
                <w:sz w:val="20"/>
                <w:szCs w:val="20"/>
              </w:rPr>
              <w:t xml:space="preserve"> résultats</w:t>
            </w:r>
          </w:p>
        </w:tc>
      </w:tr>
    </w:tbl>
    <w:p w14:paraId="007E853C" w14:textId="77777777" w:rsidR="00FB53F8" w:rsidRPr="00D53944" w:rsidRDefault="00FB53F8" w:rsidP="00FB53F8">
      <w:pPr>
        <w:spacing w:after="0" w:line="360" w:lineRule="auto"/>
        <w:rPr>
          <w:rFonts w:ascii="Century Gothic" w:hAnsi="Century Gothic"/>
          <w:sz w:val="20"/>
          <w:szCs w:val="20"/>
          <w:highlight w:val="lightGray"/>
        </w:rPr>
      </w:pPr>
    </w:p>
    <w:p w14:paraId="5EA66912" w14:textId="77777777" w:rsidR="00FB53F8" w:rsidRDefault="00FB53F8" w:rsidP="00BD7D52">
      <w:pPr>
        <w:tabs>
          <w:tab w:val="left" w:pos="1140"/>
        </w:tabs>
        <w:rPr>
          <w:rFonts w:ascii="Century Gothic" w:hAnsi="Century Gothic"/>
          <w:sz w:val="20"/>
          <w:szCs w:val="20"/>
        </w:rPr>
      </w:pPr>
    </w:p>
    <w:p w14:paraId="2ACD3389" w14:textId="10483EE8" w:rsidR="00926515" w:rsidRPr="00BD7D52" w:rsidRDefault="00BD7D52" w:rsidP="00BD7D52">
      <w:pPr>
        <w:tabs>
          <w:tab w:val="left" w:pos="1140"/>
        </w:tabs>
        <w:rPr>
          <w:rFonts w:ascii="Century Gothic" w:hAnsi="Century Gothic"/>
          <w:sz w:val="20"/>
          <w:szCs w:val="20"/>
        </w:rPr>
        <w:sectPr w:rsidR="00926515" w:rsidRPr="00BD7D52" w:rsidSect="009D14D8">
          <w:pgSz w:w="16838" w:h="11906" w:orient="landscape"/>
          <w:pgMar w:top="1417" w:right="1417" w:bottom="1417" w:left="1417" w:header="708" w:footer="60" w:gutter="0"/>
          <w:cols w:space="708"/>
          <w:docGrid w:linePitch="360"/>
        </w:sectPr>
      </w:pPr>
      <w:r>
        <w:rPr>
          <w:rFonts w:ascii="Century Gothic" w:hAnsi="Century Gothic"/>
          <w:sz w:val="20"/>
          <w:szCs w:val="20"/>
        </w:rPr>
        <w:tab/>
      </w:r>
    </w:p>
    <w:p w14:paraId="669B45EB" w14:textId="77777777" w:rsidR="007A3922" w:rsidRPr="00111FEC" w:rsidRDefault="007F7965" w:rsidP="00170D35">
      <w:pPr>
        <w:pStyle w:val="ea3"/>
        <w:spacing w:line="276" w:lineRule="auto"/>
      </w:pPr>
      <w:bookmarkStart w:id="52" w:name="_Toc35897230"/>
      <w:r w:rsidRPr="00111FEC">
        <w:lastRenderedPageBreak/>
        <w:t>Enseignements tirés des autres projets pertinents</w:t>
      </w:r>
      <w:bookmarkEnd w:id="52"/>
      <w:r w:rsidRPr="00111FEC">
        <w:t xml:space="preserve"> </w:t>
      </w:r>
    </w:p>
    <w:p w14:paraId="6DD637F0" w14:textId="359AA166" w:rsidR="007A3922" w:rsidRPr="001E2D4D" w:rsidRDefault="00593F6F" w:rsidP="00170D35">
      <w:pPr>
        <w:spacing w:after="0" w:line="276" w:lineRule="auto"/>
        <w:jc w:val="both"/>
        <w:rPr>
          <w:rFonts w:ascii="Century Gothic" w:hAnsi="Century Gothic" w:cs="Times New Roman"/>
          <w:sz w:val="20"/>
          <w:szCs w:val="20"/>
        </w:rPr>
      </w:pPr>
      <w:r>
        <w:rPr>
          <w:rFonts w:ascii="Century Gothic" w:hAnsi="Century Gothic" w:cs="Times New Roman"/>
          <w:sz w:val="20"/>
          <w:szCs w:val="20"/>
        </w:rPr>
        <w:t>Trois des q</w:t>
      </w:r>
      <w:r w:rsidR="00712C00" w:rsidRPr="001E2D4D">
        <w:rPr>
          <w:rFonts w:ascii="Century Gothic" w:hAnsi="Century Gothic" w:cs="Times New Roman"/>
          <w:sz w:val="20"/>
          <w:szCs w:val="20"/>
        </w:rPr>
        <w:t xml:space="preserve">uatre domaines de coopération entre le PNUD et le Gouvernement </w:t>
      </w:r>
      <w:r>
        <w:rPr>
          <w:rFonts w:ascii="Century Gothic" w:hAnsi="Century Gothic" w:cs="Times New Roman"/>
          <w:sz w:val="20"/>
          <w:szCs w:val="20"/>
        </w:rPr>
        <w:t>du Burkina Faso</w:t>
      </w:r>
      <w:r w:rsidR="00712C00" w:rsidRPr="001E2D4D">
        <w:rPr>
          <w:rFonts w:ascii="Century Gothic" w:hAnsi="Century Gothic" w:cs="Times New Roman"/>
          <w:sz w:val="20"/>
          <w:szCs w:val="20"/>
        </w:rPr>
        <w:t xml:space="preserve"> </w:t>
      </w:r>
      <w:r w:rsidR="006F0C04" w:rsidRPr="001E2D4D">
        <w:rPr>
          <w:rFonts w:ascii="Century Gothic" w:hAnsi="Century Gothic" w:cs="Times New Roman"/>
          <w:sz w:val="20"/>
          <w:szCs w:val="20"/>
        </w:rPr>
        <w:t>présentaient des</w:t>
      </w:r>
      <w:r w:rsidR="00712C00" w:rsidRPr="001E2D4D">
        <w:rPr>
          <w:rFonts w:ascii="Century Gothic" w:hAnsi="Century Gothic" w:cs="Times New Roman"/>
          <w:sz w:val="20"/>
          <w:szCs w:val="20"/>
        </w:rPr>
        <w:t xml:space="preserve"> options synergiques avec</w:t>
      </w:r>
      <w:r w:rsidR="007A3922" w:rsidRPr="001E2D4D">
        <w:rPr>
          <w:rFonts w:ascii="Century Gothic" w:hAnsi="Century Gothic" w:cs="Times New Roman"/>
          <w:sz w:val="20"/>
          <w:szCs w:val="20"/>
        </w:rPr>
        <w:t xml:space="preserve"> </w:t>
      </w:r>
      <w:r w:rsidR="00712C00" w:rsidRPr="001E2D4D">
        <w:rPr>
          <w:rFonts w:ascii="Century Gothic" w:hAnsi="Century Gothic" w:cs="Times New Roman"/>
          <w:sz w:val="20"/>
          <w:szCs w:val="20"/>
        </w:rPr>
        <w:t xml:space="preserve">le projet </w:t>
      </w:r>
      <w:r w:rsidRPr="00022DDE">
        <w:rPr>
          <w:rFonts w:ascii="Century Gothic" w:hAnsi="Century Gothic" w:cs="Times New Roman"/>
          <w:i/>
          <w:iCs/>
          <w:sz w:val="20"/>
          <w:szCs w:val="20"/>
        </w:rPr>
        <w:t>Jatropha Curcas</w:t>
      </w:r>
      <w:r w:rsidR="00734F24" w:rsidRPr="00734F24">
        <w:t xml:space="preserve"> </w:t>
      </w:r>
      <w:r w:rsidR="00734F24">
        <w:rPr>
          <w:rFonts w:ascii="Century Gothic" w:hAnsi="Century Gothic" w:cs="Times New Roman"/>
          <w:sz w:val="20"/>
          <w:szCs w:val="20"/>
        </w:rPr>
        <w:t>d</w:t>
      </w:r>
      <w:r w:rsidR="00734F24" w:rsidRPr="00734F24">
        <w:rPr>
          <w:rFonts w:ascii="Century Gothic" w:hAnsi="Century Gothic" w:cs="Times New Roman"/>
          <w:sz w:val="20"/>
          <w:szCs w:val="20"/>
        </w:rPr>
        <w:t xml:space="preserve">ans le cadre </w:t>
      </w:r>
      <w:r w:rsidR="00EA13B3" w:rsidRPr="00734F24">
        <w:rPr>
          <w:rFonts w:ascii="Century Gothic" w:hAnsi="Century Gothic" w:cs="Times New Roman"/>
          <w:sz w:val="20"/>
          <w:szCs w:val="20"/>
        </w:rPr>
        <w:t>de l’UNDAF</w:t>
      </w:r>
      <w:r w:rsidR="00734F24" w:rsidRPr="00734F24">
        <w:rPr>
          <w:rFonts w:ascii="Century Gothic" w:hAnsi="Century Gothic" w:cs="Times New Roman"/>
          <w:sz w:val="20"/>
          <w:szCs w:val="20"/>
        </w:rPr>
        <w:t xml:space="preserve"> 2</w:t>
      </w:r>
      <w:r w:rsidR="00734F24">
        <w:rPr>
          <w:rFonts w:ascii="Century Gothic" w:hAnsi="Century Gothic" w:cs="Times New Roman"/>
          <w:sz w:val="20"/>
          <w:szCs w:val="20"/>
        </w:rPr>
        <w:t>0</w:t>
      </w:r>
      <w:r w:rsidR="00734F24" w:rsidRPr="00734F24">
        <w:rPr>
          <w:rFonts w:ascii="Century Gothic" w:hAnsi="Century Gothic" w:cs="Times New Roman"/>
          <w:sz w:val="20"/>
          <w:szCs w:val="20"/>
        </w:rPr>
        <w:t>1</w:t>
      </w:r>
      <w:r>
        <w:rPr>
          <w:rFonts w:ascii="Century Gothic" w:hAnsi="Century Gothic" w:cs="Times New Roman"/>
          <w:sz w:val="20"/>
          <w:szCs w:val="20"/>
        </w:rPr>
        <w:t>8</w:t>
      </w:r>
      <w:r w:rsidR="00734F24" w:rsidRPr="00734F24">
        <w:rPr>
          <w:rFonts w:ascii="Century Gothic" w:hAnsi="Century Gothic" w:cs="Times New Roman"/>
          <w:sz w:val="20"/>
          <w:szCs w:val="20"/>
        </w:rPr>
        <w:t>-20</w:t>
      </w:r>
      <w:r>
        <w:rPr>
          <w:rFonts w:ascii="Century Gothic" w:hAnsi="Century Gothic" w:cs="Times New Roman"/>
          <w:sz w:val="20"/>
          <w:szCs w:val="20"/>
        </w:rPr>
        <w:t>20</w:t>
      </w:r>
      <w:r w:rsidR="007A3922" w:rsidRPr="001E2D4D">
        <w:rPr>
          <w:rFonts w:ascii="Century Gothic" w:hAnsi="Century Gothic" w:cs="Times New Roman"/>
          <w:sz w:val="20"/>
          <w:szCs w:val="20"/>
        </w:rPr>
        <w:t>. Ce</w:t>
      </w:r>
      <w:r w:rsidR="00A32507" w:rsidRPr="001E2D4D">
        <w:rPr>
          <w:rFonts w:ascii="Century Gothic" w:hAnsi="Century Gothic" w:cs="Times New Roman"/>
          <w:sz w:val="20"/>
          <w:szCs w:val="20"/>
        </w:rPr>
        <w:t>s domaines concernent</w:t>
      </w:r>
      <w:r w:rsidR="00BE5EC8" w:rsidRPr="001E2D4D">
        <w:rPr>
          <w:rFonts w:ascii="Century Gothic" w:hAnsi="Century Gothic" w:cs="Times New Roman"/>
          <w:sz w:val="20"/>
          <w:szCs w:val="20"/>
        </w:rPr>
        <w:t> :</w:t>
      </w:r>
    </w:p>
    <w:p w14:paraId="61F2E45F" w14:textId="77777777" w:rsidR="00593F6F" w:rsidRPr="00593F6F" w:rsidRDefault="00593F6F" w:rsidP="00593F6F">
      <w:pPr>
        <w:pStyle w:val="Paragraphedeliste"/>
        <w:numPr>
          <w:ilvl w:val="0"/>
          <w:numId w:val="5"/>
        </w:numPr>
        <w:spacing w:after="0" w:line="276" w:lineRule="auto"/>
        <w:jc w:val="both"/>
        <w:rPr>
          <w:rFonts w:ascii="Century Gothic" w:hAnsi="Century Gothic" w:cs="Times New Roman"/>
          <w:sz w:val="20"/>
          <w:szCs w:val="20"/>
        </w:rPr>
      </w:pPr>
      <w:r w:rsidRPr="00593F6F">
        <w:rPr>
          <w:rFonts w:ascii="Century Gothic" w:hAnsi="Century Gothic" w:cs="Times New Roman"/>
          <w:sz w:val="20"/>
          <w:szCs w:val="20"/>
        </w:rPr>
        <w:t>État de droit, cohésion sociale, paix durable (</w:t>
      </w:r>
      <w:proofErr w:type="spellStart"/>
      <w:r w:rsidRPr="00593F6F">
        <w:rPr>
          <w:rFonts w:ascii="Century Gothic" w:hAnsi="Century Gothic" w:cs="Times New Roman"/>
          <w:sz w:val="20"/>
          <w:szCs w:val="20"/>
        </w:rPr>
        <w:t>Sustaining</w:t>
      </w:r>
      <w:proofErr w:type="spellEnd"/>
      <w:r w:rsidRPr="00593F6F">
        <w:rPr>
          <w:rFonts w:ascii="Century Gothic" w:hAnsi="Century Gothic" w:cs="Times New Roman"/>
          <w:sz w:val="20"/>
          <w:szCs w:val="20"/>
        </w:rPr>
        <w:t xml:space="preserve"> </w:t>
      </w:r>
      <w:proofErr w:type="spellStart"/>
      <w:r w:rsidRPr="00593F6F">
        <w:rPr>
          <w:rFonts w:ascii="Century Gothic" w:hAnsi="Century Gothic" w:cs="Times New Roman"/>
          <w:sz w:val="20"/>
          <w:szCs w:val="20"/>
        </w:rPr>
        <w:t>Peace</w:t>
      </w:r>
      <w:proofErr w:type="spellEnd"/>
      <w:r w:rsidRPr="00593F6F">
        <w:rPr>
          <w:rFonts w:ascii="Century Gothic" w:hAnsi="Century Gothic" w:cs="Times New Roman"/>
          <w:sz w:val="20"/>
          <w:szCs w:val="20"/>
        </w:rPr>
        <w:t>) et sécurité</w:t>
      </w:r>
    </w:p>
    <w:p w14:paraId="3E2FF691" w14:textId="1AE741AC" w:rsidR="00593F6F" w:rsidRPr="00593F6F" w:rsidRDefault="00593F6F" w:rsidP="00593F6F">
      <w:pPr>
        <w:pStyle w:val="Paragraphedeliste"/>
        <w:numPr>
          <w:ilvl w:val="0"/>
          <w:numId w:val="5"/>
        </w:numPr>
        <w:spacing w:after="0" w:line="276" w:lineRule="auto"/>
        <w:jc w:val="both"/>
        <w:rPr>
          <w:rFonts w:ascii="Century Gothic" w:hAnsi="Century Gothic" w:cs="Times New Roman"/>
          <w:sz w:val="20"/>
          <w:szCs w:val="20"/>
        </w:rPr>
      </w:pPr>
      <w:r w:rsidRPr="00593F6F">
        <w:rPr>
          <w:rFonts w:ascii="Century Gothic" w:hAnsi="Century Gothic" w:cs="Times New Roman"/>
          <w:sz w:val="20"/>
          <w:szCs w:val="20"/>
        </w:rPr>
        <w:t>Croissance inclusiv</w:t>
      </w:r>
      <w:r>
        <w:rPr>
          <w:rFonts w:ascii="Century Gothic" w:hAnsi="Century Gothic" w:cs="Times New Roman"/>
          <w:sz w:val="20"/>
          <w:szCs w:val="20"/>
        </w:rPr>
        <w:t xml:space="preserve">e, durable, emplois décents et </w:t>
      </w:r>
      <w:r w:rsidRPr="00593F6F">
        <w:rPr>
          <w:rFonts w:ascii="Century Gothic" w:hAnsi="Century Gothic" w:cs="Times New Roman"/>
          <w:sz w:val="20"/>
          <w:szCs w:val="20"/>
        </w:rPr>
        <w:t>sécurité alimentaire</w:t>
      </w:r>
    </w:p>
    <w:p w14:paraId="69ADFD32" w14:textId="7C2583B8" w:rsidR="002952B9" w:rsidRDefault="00593F6F" w:rsidP="00593F6F">
      <w:pPr>
        <w:pStyle w:val="Paragraphedeliste"/>
        <w:numPr>
          <w:ilvl w:val="0"/>
          <w:numId w:val="5"/>
        </w:numPr>
        <w:spacing w:after="0" w:line="276" w:lineRule="auto"/>
        <w:jc w:val="both"/>
        <w:rPr>
          <w:rFonts w:ascii="Century Gothic" w:hAnsi="Century Gothic" w:cs="Times New Roman"/>
          <w:sz w:val="20"/>
          <w:szCs w:val="20"/>
        </w:rPr>
      </w:pPr>
      <w:r w:rsidRPr="00593F6F">
        <w:rPr>
          <w:rFonts w:ascii="Century Gothic" w:hAnsi="Century Gothic" w:cs="Times New Roman"/>
          <w:sz w:val="20"/>
          <w:szCs w:val="20"/>
        </w:rPr>
        <w:t xml:space="preserve">Résilience aux effets des changements climatiques, aux catastrophes naturelles et aux urgences humanitaires. </w:t>
      </w:r>
    </w:p>
    <w:p w14:paraId="57CDF1A3" w14:textId="1847422D" w:rsidR="00F41F74" w:rsidRDefault="002952B9" w:rsidP="00170D35">
      <w:pPr>
        <w:spacing w:after="0" w:line="276" w:lineRule="auto"/>
        <w:jc w:val="both"/>
        <w:rPr>
          <w:rFonts w:ascii="Century Gothic" w:hAnsi="Century Gothic" w:cs="Times New Roman"/>
          <w:sz w:val="20"/>
          <w:szCs w:val="20"/>
        </w:rPr>
      </w:pPr>
      <w:r w:rsidRPr="001E2D4D">
        <w:rPr>
          <w:rFonts w:ascii="Century Gothic" w:hAnsi="Century Gothic" w:cs="Times New Roman"/>
          <w:sz w:val="20"/>
          <w:szCs w:val="20"/>
        </w:rPr>
        <w:t>La</w:t>
      </w:r>
      <w:r w:rsidR="006F0C04" w:rsidRPr="001E2D4D">
        <w:rPr>
          <w:rFonts w:ascii="Century Gothic" w:hAnsi="Century Gothic" w:cs="Times New Roman"/>
          <w:sz w:val="20"/>
          <w:szCs w:val="20"/>
        </w:rPr>
        <w:t xml:space="preserve"> plupart</w:t>
      </w:r>
      <w:r w:rsidR="00712C00" w:rsidRPr="001E2D4D">
        <w:rPr>
          <w:rFonts w:ascii="Century Gothic" w:hAnsi="Century Gothic" w:cs="Times New Roman"/>
          <w:sz w:val="20"/>
          <w:szCs w:val="20"/>
        </w:rPr>
        <w:t xml:space="preserve"> de</w:t>
      </w:r>
      <w:r w:rsidR="00A32507" w:rsidRPr="001E2D4D">
        <w:rPr>
          <w:rFonts w:ascii="Century Gothic" w:hAnsi="Century Gothic" w:cs="Times New Roman"/>
          <w:sz w:val="20"/>
          <w:szCs w:val="20"/>
        </w:rPr>
        <w:t>s initiatives en cours de mise en œuvre dans</w:t>
      </w:r>
      <w:r w:rsidR="00712C00" w:rsidRPr="001E2D4D">
        <w:rPr>
          <w:rFonts w:ascii="Century Gothic" w:hAnsi="Century Gothic" w:cs="Times New Roman"/>
          <w:sz w:val="20"/>
          <w:szCs w:val="20"/>
        </w:rPr>
        <w:t xml:space="preserve"> ces domaines de coopération</w:t>
      </w:r>
      <w:r w:rsidR="00AF3B11" w:rsidRPr="001E2D4D">
        <w:rPr>
          <w:rFonts w:ascii="Century Gothic" w:hAnsi="Century Gothic" w:cs="Times New Roman"/>
          <w:sz w:val="20"/>
          <w:szCs w:val="20"/>
        </w:rPr>
        <w:t>,</w:t>
      </w:r>
      <w:r w:rsidR="00A32507" w:rsidRPr="001E2D4D">
        <w:rPr>
          <w:rFonts w:ascii="Century Gothic" w:hAnsi="Century Gothic" w:cs="Times New Roman"/>
          <w:sz w:val="20"/>
          <w:szCs w:val="20"/>
        </w:rPr>
        <w:t xml:space="preserve"> ont</w:t>
      </w:r>
      <w:r w:rsidR="00B6022E" w:rsidRPr="001E2D4D">
        <w:rPr>
          <w:rFonts w:ascii="Century Gothic" w:hAnsi="Century Gothic" w:cs="Times New Roman"/>
          <w:sz w:val="20"/>
          <w:szCs w:val="20"/>
        </w:rPr>
        <w:t xml:space="preserve"> pu </w:t>
      </w:r>
      <w:r w:rsidR="00712C00" w:rsidRPr="001E2D4D">
        <w:rPr>
          <w:rFonts w:ascii="Century Gothic" w:hAnsi="Century Gothic" w:cs="Times New Roman"/>
          <w:sz w:val="20"/>
          <w:szCs w:val="20"/>
        </w:rPr>
        <w:t xml:space="preserve">bénéficier </w:t>
      </w:r>
      <w:r w:rsidR="00A32507" w:rsidRPr="001E2D4D">
        <w:rPr>
          <w:rFonts w:ascii="Century Gothic" w:hAnsi="Century Gothic" w:cs="Times New Roman"/>
          <w:sz w:val="20"/>
          <w:szCs w:val="20"/>
        </w:rPr>
        <w:t xml:space="preserve">au projet </w:t>
      </w:r>
      <w:r w:rsidR="00593F6F" w:rsidRPr="00022DDE">
        <w:rPr>
          <w:rFonts w:ascii="Century Gothic" w:hAnsi="Century Gothic" w:cs="Times New Roman"/>
          <w:i/>
          <w:iCs/>
          <w:sz w:val="20"/>
          <w:szCs w:val="20"/>
        </w:rPr>
        <w:t xml:space="preserve">Jatropha </w:t>
      </w:r>
      <w:r w:rsidR="00237C8F" w:rsidRPr="00022DDE">
        <w:rPr>
          <w:rFonts w:ascii="Century Gothic" w:hAnsi="Century Gothic" w:cs="Times New Roman"/>
          <w:i/>
          <w:iCs/>
          <w:sz w:val="20"/>
          <w:szCs w:val="20"/>
        </w:rPr>
        <w:t>Curcas</w:t>
      </w:r>
      <w:r w:rsidR="00712C00" w:rsidRPr="001E2D4D">
        <w:rPr>
          <w:rFonts w:ascii="Century Gothic" w:hAnsi="Century Gothic" w:cs="Times New Roman"/>
          <w:sz w:val="20"/>
          <w:szCs w:val="20"/>
        </w:rPr>
        <w:t xml:space="preserve">. </w:t>
      </w:r>
      <w:r w:rsidR="000407B7">
        <w:rPr>
          <w:rFonts w:ascii="Century Gothic" w:hAnsi="Century Gothic" w:cs="Times New Roman"/>
          <w:sz w:val="20"/>
          <w:szCs w:val="20"/>
        </w:rPr>
        <w:t xml:space="preserve"> En plus du cadre </w:t>
      </w:r>
      <w:r w:rsidR="00243F63">
        <w:rPr>
          <w:rFonts w:ascii="Century Gothic" w:hAnsi="Century Gothic" w:cs="Times New Roman"/>
          <w:sz w:val="20"/>
          <w:szCs w:val="20"/>
        </w:rPr>
        <w:t>UNDAF</w:t>
      </w:r>
      <w:r w:rsidR="000407B7">
        <w:rPr>
          <w:rFonts w:ascii="Century Gothic" w:hAnsi="Century Gothic" w:cs="Times New Roman"/>
          <w:sz w:val="20"/>
          <w:szCs w:val="20"/>
        </w:rPr>
        <w:t>, le projet Jatropha rentrait en droite ligne de l’opérationnalisation de certaines initiatives sectorielles au nombre desquelles, il est aisé de citer</w:t>
      </w:r>
      <w:r w:rsidR="00243F63">
        <w:rPr>
          <w:rFonts w:ascii="Century Gothic" w:hAnsi="Century Gothic" w:cs="Times New Roman"/>
          <w:sz w:val="20"/>
          <w:szCs w:val="20"/>
        </w:rPr>
        <w:t xml:space="preserve"> : </w:t>
      </w:r>
      <w:r w:rsidR="000407B7">
        <w:rPr>
          <w:rFonts w:ascii="Century Gothic" w:hAnsi="Century Gothic" w:cs="Times New Roman"/>
          <w:sz w:val="20"/>
          <w:szCs w:val="20"/>
        </w:rPr>
        <w:t xml:space="preserve"> </w:t>
      </w:r>
    </w:p>
    <w:p w14:paraId="484513DD" w14:textId="44D2CB50" w:rsidR="00B6022E" w:rsidRPr="001E2D4D" w:rsidRDefault="00EE4D77" w:rsidP="00170D35">
      <w:pPr>
        <w:spacing w:after="0" w:line="276" w:lineRule="auto"/>
        <w:jc w:val="both"/>
        <w:rPr>
          <w:rFonts w:ascii="Century Gothic" w:hAnsi="Century Gothic" w:cs="Times New Roman"/>
          <w:sz w:val="20"/>
          <w:szCs w:val="20"/>
        </w:rPr>
      </w:pPr>
      <w:r>
        <w:rPr>
          <w:rFonts w:ascii="Century Gothic" w:hAnsi="Century Gothic" w:cs="Times New Roman"/>
          <w:b/>
          <w:sz w:val="20"/>
          <w:szCs w:val="20"/>
        </w:rPr>
        <w:t>Le National Adaptation and Mitigation Actions (NAMA)</w:t>
      </w:r>
      <w:r w:rsidR="001D7787">
        <w:rPr>
          <w:rFonts w:ascii="Century Gothic" w:hAnsi="Century Gothic" w:cs="Times New Roman"/>
          <w:sz w:val="20"/>
          <w:szCs w:val="20"/>
        </w:rPr>
        <w:t xml:space="preserve"> </w:t>
      </w:r>
      <w:r w:rsidR="00243F63">
        <w:rPr>
          <w:rFonts w:ascii="Century Gothic" w:hAnsi="Century Gothic" w:cs="Times New Roman"/>
          <w:sz w:val="20"/>
          <w:szCs w:val="20"/>
        </w:rPr>
        <w:t xml:space="preserve">dont </w:t>
      </w:r>
      <w:r w:rsidR="00C530A2">
        <w:rPr>
          <w:rFonts w:ascii="Century Gothic" w:hAnsi="Century Gothic" w:cs="Times New Roman"/>
          <w:sz w:val="20"/>
          <w:szCs w:val="20"/>
        </w:rPr>
        <w:t>certains</w:t>
      </w:r>
      <w:r w:rsidR="00D51B4E">
        <w:rPr>
          <w:rFonts w:ascii="Century Gothic" w:hAnsi="Century Gothic" w:cs="Times New Roman"/>
          <w:sz w:val="20"/>
          <w:szCs w:val="20"/>
        </w:rPr>
        <w:t xml:space="preserve"> </w:t>
      </w:r>
      <w:r w:rsidR="00243F63">
        <w:rPr>
          <w:rFonts w:ascii="Century Gothic" w:hAnsi="Century Gothic" w:cs="Times New Roman"/>
          <w:sz w:val="20"/>
          <w:szCs w:val="20"/>
        </w:rPr>
        <w:t xml:space="preserve">des </w:t>
      </w:r>
      <w:r w:rsidR="00D51B4E">
        <w:rPr>
          <w:rFonts w:ascii="Century Gothic" w:hAnsi="Century Gothic" w:cs="Times New Roman"/>
          <w:sz w:val="20"/>
          <w:szCs w:val="20"/>
        </w:rPr>
        <w:t xml:space="preserve">impératifs de mise en œuvre </w:t>
      </w:r>
      <w:r w:rsidR="0079331D">
        <w:rPr>
          <w:rFonts w:ascii="Century Gothic" w:hAnsi="Century Gothic" w:cs="Times New Roman"/>
          <w:sz w:val="20"/>
          <w:szCs w:val="20"/>
        </w:rPr>
        <w:t>ont</w:t>
      </w:r>
      <w:r w:rsidR="002952B9">
        <w:rPr>
          <w:rFonts w:ascii="Century Gothic" w:hAnsi="Century Gothic" w:cs="Times New Roman"/>
          <w:sz w:val="20"/>
          <w:szCs w:val="20"/>
        </w:rPr>
        <w:t xml:space="preserve"> notamment </w:t>
      </w:r>
      <w:r w:rsidR="0079331D">
        <w:rPr>
          <w:rFonts w:ascii="Century Gothic" w:hAnsi="Century Gothic" w:cs="Times New Roman"/>
          <w:sz w:val="20"/>
          <w:szCs w:val="20"/>
        </w:rPr>
        <w:t>orienté</w:t>
      </w:r>
      <w:r w:rsidR="002952B9">
        <w:rPr>
          <w:rFonts w:ascii="Century Gothic" w:hAnsi="Century Gothic" w:cs="Times New Roman"/>
          <w:sz w:val="20"/>
          <w:szCs w:val="20"/>
        </w:rPr>
        <w:t xml:space="preserve"> :</w:t>
      </w:r>
    </w:p>
    <w:p w14:paraId="39D18989" w14:textId="0B3CA718" w:rsidR="00B6022E" w:rsidRPr="001E2D4D" w:rsidRDefault="0086178E" w:rsidP="000512E3">
      <w:pPr>
        <w:pStyle w:val="Paragraphedeliste"/>
        <w:numPr>
          <w:ilvl w:val="0"/>
          <w:numId w:val="6"/>
        </w:numPr>
        <w:spacing w:after="0" w:line="276" w:lineRule="auto"/>
        <w:jc w:val="both"/>
        <w:rPr>
          <w:rFonts w:ascii="Century Gothic" w:hAnsi="Century Gothic" w:cs="Times New Roman"/>
          <w:sz w:val="20"/>
          <w:szCs w:val="20"/>
        </w:rPr>
      </w:pPr>
      <w:proofErr w:type="gramStart"/>
      <w:r>
        <w:rPr>
          <w:rFonts w:ascii="Century Gothic" w:hAnsi="Century Gothic" w:cs="Times New Roman"/>
          <w:b/>
          <w:i/>
          <w:sz w:val="20"/>
          <w:szCs w:val="20"/>
        </w:rPr>
        <w:t>l</w:t>
      </w:r>
      <w:r w:rsidR="00F85ED7" w:rsidRPr="00C530A2">
        <w:rPr>
          <w:rFonts w:ascii="Century Gothic" w:hAnsi="Century Gothic" w:cs="Times New Roman"/>
          <w:b/>
          <w:i/>
          <w:sz w:val="20"/>
          <w:szCs w:val="20"/>
        </w:rPr>
        <w:t>e</w:t>
      </w:r>
      <w:proofErr w:type="gramEnd"/>
      <w:r w:rsidR="00F85ED7" w:rsidRPr="00C530A2">
        <w:rPr>
          <w:rFonts w:ascii="Century Gothic" w:hAnsi="Century Gothic" w:cs="Times New Roman"/>
          <w:b/>
          <w:i/>
          <w:sz w:val="20"/>
          <w:szCs w:val="20"/>
        </w:rPr>
        <w:t xml:space="preserve"> </w:t>
      </w:r>
      <w:r w:rsidR="0079331D" w:rsidRPr="00C530A2">
        <w:rPr>
          <w:rFonts w:ascii="Century Gothic" w:hAnsi="Century Gothic" w:cs="Times New Roman"/>
          <w:b/>
          <w:i/>
          <w:sz w:val="20"/>
          <w:szCs w:val="20"/>
        </w:rPr>
        <w:t xml:space="preserve">montage institutionnel à partir du </w:t>
      </w:r>
      <w:r w:rsidR="00F85ED7" w:rsidRPr="00C530A2">
        <w:rPr>
          <w:rFonts w:ascii="Century Gothic" w:hAnsi="Century Gothic" w:cs="Times New Roman"/>
          <w:b/>
          <w:i/>
          <w:sz w:val="20"/>
          <w:szCs w:val="20"/>
        </w:rPr>
        <w:t>choix des</w:t>
      </w:r>
      <w:r w:rsidR="00C91C7B" w:rsidRPr="00C530A2">
        <w:rPr>
          <w:rFonts w:ascii="Century Gothic" w:hAnsi="Century Gothic" w:cs="Times New Roman"/>
          <w:b/>
          <w:i/>
          <w:sz w:val="20"/>
          <w:szCs w:val="20"/>
        </w:rPr>
        <w:t xml:space="preserve"> partenaires de mise en œuvre du projet </w:t>
      </w:r>
      <w:r w:rsidR="002952B9" w:rsidRPr="00C530A2">
        <w:rPr>
          <w:rFonts w:ascii="Century Gothic" w:hAnsi="Century Gothic" w:cs="Times New Roman"/>
          <w:b/>
          <w:i/>
          <w:sz w:val="20"/>
          <w:szCs w:val="20"/>
        </w:rPr>
        <w:t>Jatropha Curcas</w:t>
      </w:r>
      <w:r w:rsidR="0079331D">
        <w:rPr>
          <w:rFonts w:ascii="Century Gothic" w:hAnsi="Century Gothic" w:cs="Times New Roman"/>
          <w:sz w:val="20"/>
          <w:szCs w:val="20"/>
        </w:rPr>
        <w:t> </w:t>
      </w:r>
      <w:r w:rsidR="003A5578">
        <w:rPr>
          <w:rFonts w:ascii="Century Gothic" w:hAnsi="Century Gothic" w:cs="Times New Roman"/>
          <w:sz w:val="20"/>
          <w:szCs w:val="20"/>
        </w:rPr>
        <w:t xml:space="preserve">au nombre desquels figuraient </w:t>
      </w:r>
      <w:r w:rsidR="000D0951">
        <w:rPr>
          <w:rFonts w:ascii="Century Gothic" w:hAnsi="Century Gothic" w:cs="Times New Roman"/>
          <w:sz w:val="20"/>
          <w:szCs w:val="20"/>
        </w:rPr>
        <w:t xml:space="preserve">le Ministère en charge de l’Environnement </w:t>
      </w:r>
      <w:r w:rsidR="003A5578">
        <w:rPr>
          <w:rFonts w:ascii="Century Gothic" w:hAnsi="Century Gothic" w:cs="Times New Roman"/>
          <w:sz w:val="20"/>
          <w:szCs w:val="20"/>
        </w:rPr>
        <w:t>qui interviennent dans l</w:t>
      </w:r>
      <w:r w:rsidR="002952B9">
        <w:rPr>
          <w:rFonts w:ascii="Century Gothic" w:hAnsi="Century Gothic" w:cs="Times New Roman"/>
          <w:sz w:val="20"/>
          <w:szCs w:val="20"/>
        </w:rPr>
        <w:t xml:space="preserve">e suivi </w:t>
      </w:r>
      <w:r w:rsidR="00EE4D77">
        <w:rPr>
          <w:rFonts w:ascii="Century Gothic" w:hAnsi="Century Gothic" w:cs="Times New Roman"/>
          <w:sz w:val="20"/>
          <w:szCs w:val="20"/>
        </w:rPr>
        <w:t>des CDN</w:t>
      </w:r>
      <w:r w:rsidR="00BE5EC8" w:rsidRPr="001E2D4D">
        <w:rPr>
          <w:rFonts w:ascii="Century Gothic" w:hAnsi="Century Gothic" w:cs="Times New Roman"/>
          <w:sz w:val="20"/>
          <w:szCs w:val="20"/>
        </w:rPr>
        <w:t> </w:t>
      </w:r>
      <w:r w:rsidR="000D0951">
        <w:rPr>
          <w:rFonts w:ascii="Century Gothic" w:hAnsi="Century Gothic" w:cs="Times New Roman"/>
          <w:sz w:val="20"/>
          <w:szCs w:val="20"/>
        </w:rPr>
        <w:t xml:space="preserve">à travers le SP </w:t>
      </w:r>
      <w:r w:rsidR="00237C8F">
        <w:rPr>
          <w:rFonts w:ascii="Century Gothic" w:hAnsi="Century Gothic" w:cs="Times New Roman"/>
          <w:sz w:val="20"/>
          <w:szCs w:val="20"/>
        </w:rPr>
        <w:t>CNDD</w:t>
      </w:r>
      <w:r w:rsidR="00237C8F" w:rsidRPr="001E2D4D">
        <w:rPr>
          <w:rFonts w:ascii="Century Gothic" w:hAnsi="Century Gothic" w:cs="Times New Roman"/>
          <w:sz w:val="20"/>
          <w:szCs w:val="20"/>
        </w:rPr>
        <w:t xml:space="preserve"> ;</w:t>
      </w:r>
      <w:r w:rsidR="00734F24">
        <w:rPr>
          <w:rFonts w:ascii="Century Gothic" w:hAnsi="Century Gothic" w:cs="Times New Roman"/>
          <w:sz w:val="20"/>
          <w:szCs w:val="20"/>
        </w:rPr>
        <w:t xml:space="preserve"> </w:t>
      </w:r>
      <w:r w:rsidR="000D0951">
        <w:rPr>
          <w:rFonts w:ascii="Century Gothic" w:hAnsi="Century Gothic" w:cs="Times New Roman"/>
          <w:sz w:val="20"/>
          <w:szCs w:val="20"/>
        </w:rPr>
        <w:t>ce dernier</w:t>
      </w:r>
      <w:r w:rsidR="00734F24" w:rsidRPr="00734F24">
        <w:t xml:space="preserve"> </w:t>
      </w:r>
      <w:r w:rsidR="00237C8F" w:rsidRPr="00734F24">
        <w:rPr>
          <w:rFonts w:ascii="Century Gothic" w:hAnsi="Century Gothic" w:cs="Times New Roman"/>
          <w:sz w:val="20"/>
          <w:szCs w:val="20"/>
        </w:rPr>
        <w:t>assure</w:t>
      </w:r>
      <w:r w:rsidR="00734F24" w:rsidRPr="00734F24">
        <w:rPr>
          <w:rFonts w:ascii="Century Gothic" w:hAnsi="Century Gothic" w:cs="Times New Roman"/>
          <w:sz w:val="20"/>
          <w:szCs w:val="20"/>
        </w:rPr>
        <w:t xml:space="preserve"> également les fonctions de membres du C</w:t>
      </w:r>
      <w:r w:rsidR="00734F24">
        <w:rPr>
          <w:rFonts w:ascii="Century Gothic" w:hAnsi="Century Gothic" w:cs="Times New Roman"/>
          <w:sz w:val="20"/>
          <w:szCs w:val="20"/>
        </w:rPr>
        <w:t xml:space="preserve">omité de </w:t>
      </w:r>
      <w:r w:rsidR="002952B9">
        <w:rPr>
          <w:rFonts w:ascii="Century Gothic" w:hAnsi="Century Gothic" w:cs="Times New Roman"/>
          <w:sz w:val="20"/>
          <w:szCs w:val="20"/>
        </w:rPr>
        <w:t>revue</w:t>
      </w:r>
      <w:r w:rsidR="000D0951">
        <w:rPr>
          <w:rFonts w:ascii="Century Gothic" w:hAnsi="Century Gothic" w:cs="Times New Roman"/>
          <w:sz w:val="20"/>
          <w:szCs w:val="20"/>
        </w:rPr>
        <w:t xml:space="preserve"> du projet et</w:t>
      </w:r>
      <w:r w:rsidR="00734F24" w:rsidRPr="00734F24">
        <w:rPr>
          <w:rFonts w:ascii="Century Gothic" w:hAnsi="Century Gothic" w:cs="Times New Roman"/>
          <w:sz w:val="20"/>
          <w:szCs w:val="20"/>
        </w:rPr>
        <w:t xml:space="preserve"> </w:t>
      </w:r>
      <w:r w:rsidR="00734F24">
        <w:rPr>
          <w:rFonts w:ascii="Century Gothic" w:hAnsi="Century Gothic" w:cs="Times New Roman"/>
          <w:sz w:val="20"/>
          <w:szCs w:val="20"/>
        </w:rPr>
        <w:t xml:space="preserve">d’autres projets </w:t>
      </w:r>
      <w:r w:rsidR="000D0951">
        <w:rPr>
          <w:rFonts w:ascii="Century Gothic" w:hAnsi="Century Gothic" w:cs="Times New Roman"/>
          <w:sz w:val="20"/>
          <w:szCs w:val="20"/>
        </w:rPr>
        <w:t xml:space="preserve">contribuant à la mise en œuvre </w:t>
      </w:r>
      <w:r w:rsidR="00EE4D77">
        <w:rPr>
          <w:rFonts w:ascii="Century Gothic" w:hAnsi="Century Gothic" w:cs="Times New Roman"/>
          <w:sz w:val="20"/>
          <w:szCs w:val="20"/>
        </w:rPr>
        <w:t>des CDN</w:t>
      </w:r>
      <w:r w:rsidR="005C7011">
        <w:rPr>
          <w:rFonts w:ascii="Century Gothic" w:hAnsi="Century Gothic" w:cs="Times New Roman"/>
          <w:sz w:val="20"/>
          <w:szCs w:val="20"/>
        </w:rPr>
        <w:t xml:space="preserve"> ;</w:t>
      </w:r>
      <w:r w:rsidR="00734F24">
        <w:rPr>
          <w:rFonts w:ascii="Century Gothic" w:hAnsi="Century Gothic" w:cs="Times New Roman"/>
          <w:sz w:val="20"/>
          <w:szCs w:val="20"/>
        </w:rPr>
        <w:t xml:space="preserve"> cela a permis de faciliter la complémentarité </w:t>
      </w:r>
      <w:r w:rsidR="00734F24" w:rsidRPr="00734F24">
        <w:rPr>
          <w:rFonts w:ascii="Century Gothic" w:hAnsi="Century Gothic" w:cs="Times New Roman"/>
          <w:sz w:val="20"/>
          <w:szCs w:val="20"/>
        </w:rPr>
        <w:t xml:space="preserve">et </w:t>
      </w:r>
      <w:r w:rsidR="00734F24">
        <w:rPr>
          <w:rFonts w:ascii="Century Gothic" w:hAnsi="Century Gothic" w:cs="Times New Roman"/>
          <w:sz w:val="20"/>
          <w:szCs w:val="20"/>
        </w:rPr>
        <w:t xml:space="preserve">la </w:t>
      </w:r>
      <w:r w:rsidR="00734F24" w:rsidRPr="00734F24">
        <w:rPr>
          <w:rFonts w:ascii="Century Gothic" w:hAnsi="Century Gothic" w:cs="Times New Roman"/>
          <w:sz w:val="20"/>
          <w:szCs w:val="20"/>
        </w:rPr>
        <w:t xml:space="preserve">synergie en plus des </w:t>
      </w:r>
      <w:r w:rsidR="00BB3473">
        <w:rPr>
          <w:rFonts w:ascii="Century Gothic" w:hAnsi="Century Gothic" w:cs="Times New Roman"/>
          <w:sz w:val="20"/>
          <w:szCs w:val="20"/>
        </w:rPr>
        <w:t>partenariats</w:t>
      </w:r>
      <w:r w:rsidR="00734F24" w:rsidRPr="00734F24">
        <w:rPr>
          <w:rFonts w:ascii="Century Gothic" w:hAnsi="Century Gothic" w:cs="Times New Roman"/>
          <w:sz w:val="20"/>
          <w:szCs w:val="20"/>
        </w:rPr>
        <w:t xml:space="preserve"> de cofinancement</w:t>
      </w:r>
      <w:r>
        <w:rPr>
          <w:rFonts w:ascii="Century Gothic" w:hAnsi="Century Gothic" w:cs="Times New Roman"/>
          <w:sz w:val="20"/>
          <w:szCs w:val="20"/>
        </w:rPr>
        <w:t> ;</w:t>
      </w:r>
    </w:p>
    <w:p w14:paraId="369629C2" w14:textId="0556E6A6" w:rsidR="0015552B" w:rsidRPr="005C7011" w:rsidRDefault="0086178E" w:rsidP="005C7011">
      <w:pPr>
        <w:pStyle w:val="Paragraphedeliste"/>
        <w:numPr>
          <w:ilvl w:val="0"/>
          <w:numId w:val="6"/>
        </w:numPr>
        <w:spacing w:after="0" w:line="276" w:lineRule="auto"/>
        <w:jc w:val="both"/>
        <w:rPr>
          <w:rFonts w:ascii="Century Gothic" w:hAnsi="Century Gothic" w:cs="Times New Roman"/>
          <w:sz w:val="20"/>
          <w:szCs w:val="20"/>
        </w:rPr>
      </w:pPr>
      <w:proofErr w:type="gramStart"/>
      <w:r>
        <w:rPr>
          <w:rFonts w:ascii="Century Gothic" w:hAnsi="Century Gothic" w:cs="Times New Roman"/>
          <w:b/>
          <w:i/>
          <w:sz w:val="20"/>
          <w:szCs w:val="20"/>
        </w:rPr>
        <w:t>l</w:t>
      </w:r>
      <w:r w:rsidR="00C530A2" w:rsidRPr="005C7011">
        <w:rPr>
          <w:rFonts w:ascii="Century Gothic" w:hAnsi="Century Gothic" w:cs="Times New Roman"/>
          <w:b/>
          <w:i/>
          <w:sz w:val="20"/>
          <w:szCs w:val="20"/>
        </w:rPr>
        <w:t>es</w:t>
      </w:r>
      <w:proofErr w:type="gramEnd"/>
      <w:r w:rsidR="00C530A2" w:rsidRPr="005C7011">
        <w:rPr>
          <w:rFonts w:ascii="Century Gothic" w:hAnsi="Century Gothic" w:cs="Times New Roman"/>
          <w:b/>
          <w:i/>
          <w:sz w:val="20"/>
          <w:szCs w:val="20"/>
        </w:rPr>
        <w:t xml:space="preserve"> options de mise en œuvre mettant en </w:t>
      </w:r>
      <w:r w:rsidR="00237C8F" w:rsidRPr="005C7011">
        <w:rPr>
          <w:rFonts w:ascii="Century Gothic" w:hAnsi="Century Gothic" w:cs="Times New Roman"/>
          <w:b/>
          <w:i/>
          <w:sz w:val="20"/>
          <w:szCs w:val="20"/>
        </w:rPr>
        <w:t>évidence les</w:t>
      </w:r>
      <w:r w:rsidR="00C530A2" w:rsidRPr="005C7011">
        <w:rPr>
          <w:rFonts w:ascii="Century Gothic" w:hAnsi="Century Gothic" w:cs="Times New Roman"/>
          <w:b/>
          <w:i/>
          <w:sz w:val="20"/>
          <w:szCs w:val="20"/>
        </w:rPr>
        <w:t xml:space="preserve"> </w:t>
      </w:r>
      <w:r w:rsidR="00237C8F" w:rsidRPr="005C7011">
        <w:rPr>
          <w:rFonts w:ascii="Century Gothic" w:hAnsi="Century Gothic" w:cs="Times New Roman"/>
          <w:b/>
          <w:i/>
          <w:sz w:val="20"/>
          <w:szCs w:val="20"/>
        </w:rPr>
        <w:t>cobénéfices</w:t>
      </w:r>
      <w:r w:rsidR="00C530A2" w:rsidRPr="005C7011">
        <w:rPr>
          <w:rFonts w:ascii="Century Gothic" w:hAnsi="Century Gothic" w:cs="Times New Roman"/>
          <w:b/>
          <w:i/>
          <w:sz w:val="20"/>
          <w:szCs w:val="20"/>
        </w:rPr>
        <w:t xml:space="preserve"> </w:t>
      </w:r>
      <w:r w:rsidR="00237C8F" w:rsidRPr="005C7011">
        <w:rPr>
          <w:rFonts w:ascii="Century Gothic" w:hAnsi="Century Gothic" w:cs="Times New Roman"/>
          <w:b/>
          <w:i/>
          <w:sz w:val="20"/>
          <w:szCs w:val="20"/>
        </w:rPr>
        <w:t>générés par</w:t>
      </w:r>
      <w:r w:rsidR="00C530A2" w:rsidRPr="005C7011">
        <w:rPr>
          <w:rFonts w:ascii="Century Gothic" w:hAnsi="Century Gothic" w:cs="Times New Roman"/>
          <w:b/>
          <w:i/>
          <w:sz w:val="20"/>
          <w:szCs w:val="20"/>
        </w:rPr>
        <w:t xml:space="preserve"> la filière Jatropha Curcas en termes de séquestration de Carbone</w:t>
      </w:r>
      <w:r>
        <w:rPr>
          <w:rFonts w:ascii="Century Gothic" w:hAnsi="Century Gothic" w:cs="Times New Roman"/>
          <w:b/>
          <w:i/>
          <w:sz w:val="20"/>
          <w:szCs w:val="20"/>
        </w:rPr>
        <w:t>.</w:t>
      </w:r>
      <w:r w:rsidR="00C530A2" w:rsidRPr="005C7011">
        <w:rPr>
          <w:rFonts w:ascii="Century Gothic" w:hAnsi="Century Gothic" w:cs="Times New Roman"/>
          <w:sz w:val="20"/>
          <w:szCs w:val="20"/>
        </w:rPr>
        <w:t> Ainsi</w:t>
      </w:r>
      <w:r>
        <w:rPr>
          <w:rFonts w:ascii="Century Gothic" w:hAnsi="Century Gothic" w:cs="Times New Roman"/>
          <w:sz w:val="20"/>
          <w:szCs w:val="20"/>
        </w:rPr>
        <w:t>,</w:t>
      </w:r>
      <w:r w:rsidR="00C530A2" w:rsidRPr="005C7011">
        <w:rPr>
          <w:rFonts w:ascii="Century Gothic" w:hAnsi="Century Gothic" w:cs="Times New Roman"/>
          <w:sz w:val="20"/>
          <w:szCs w:val="20"/>
        </w:rPr>
        <w:t xml:space="preserve"> que le confirme le rapport </w:t>
      </w:r>
      <w:r w:rsidR="00D005D0">
        <w:rPr>
          <w:rFonts w:ascii="Century Gothic" w:hAnsi="Century Gothic" w:cs="Times New Roman"/>
          <w:sz w:val="20"/>
          <w:szCs w:val="20"/>
        </w:rPr>
        <w:t>final</w:t>
      </w:r>
      <w:r w:rsidR="00D005D0" w:rsidRPr="005C7011">
        <w:rPr>
          <w:rFonts w:ascii="Century Gothic" w:hAnsi="Century Gothic" w:cs="Times New Roman"/>
          <w:sz w:val="20"/>
          <w:szCs w:val="20"/>
        </w:rPr>
        <w:t xml:space="preserve"> </w:t>
      </w:r>
      <w:r w:rsidR="00C530A2" w:rsidRPr="005C7011">
        <w:rPr>
          <w:rFonts w:ascii="Century Gothic" w:hAnsi="Century Gothic" w:cs="Times New Roman"/>
          <w:sz w:val="20"/>
          <w:szCs w:val="20"/>
        </w:rPr>
        <w:t xml:space="preserve">de l’étude portant sur « Evaluation du bilan carbone des Plantation de </w:t>
      </w:r>
      <w:r w:rsidR="00C530A2" w:rsidRPr="00022DDE">
        <w:rPr>
          <w:rFonts w:ascii="Century Gothic" w:hAnsi="Century Gothic" w:cs="Times New Roman"/>
          <w:i/>
          <w:iCs/>
          <w:sz w:val="20"/>
          <w:szCs w:val="20"/>
        </w:rPr>
        <w:t xml:space="preserve">Jatropha </w:t>
      </w:r>
      <w:r w:rsidR="00237C8F" w:rsidRPr="00022DDE">
        <w:rPr>
          <w:rFonts w:ascii="Century Gothic" w:hAnsi="Century Gothic" w:cs="Times New Roman"/>
          <w:i/>
          <w:iCs/>
          <w:sz w:val="20"/>
          <w:szCs w:val="20"/>
        </w:rPr>
        <w:t>Curcas</w:t>
      </w:r>
      <w:r w:rsidR="00C530A2" w:rsidRPr="005C7011">
        <w:rPr>
          <w:rFonts w:ascii="Century Gothic" w:hAnsi="Century Gothic" w:cs="Times New Roman"/>
          <w:sz w:val="20"/>
          <w:szCs w:val="20"/>
        </w:rPr>
        <w:t xml:space="preserve"> et des plateformes multifonctionnelles du projet Jatropha »</w:t>
      </w:r>
      <w:r w:rsidR="005C7011" w:rsidRPr="005C7011">
        <w:rPr>
          <w:rFonts w:ascii="Century Gothic" w:hAnsi="Century Gothic" w:cs="Times New Roman"/>
          <w:sz w:val="20"/>
          <w:szCs w:val="20"/>
        </w:rPr>
        <w:t xml:space="preserve">, la contribution du projet est </w:t>
      </w:r>
      <w:r w:rsidR="00EA13B3" w:rsidRPr="005C7011">
        <w:rPr>
          <w:rFonts w:ascii="Century Gothic" w:hAnsi="Century Gothic" w:cs="Times New Roman"/>
          <w:sz w:val="20"/>
          <w:szCs w:val="20"/>
        </w:rPr>
        <w:t>évaluée</w:t>
      </w:r>
      <w:r w:rsidR="005C7011" w:rsidRPr="005C7011">
        <w:rPr>
          <w:rFonts w:ascii="Century Gothic" w:hAnsi="Century Gothic" w:cs="Times New Roman"/>
          <w:sz w:val="20"/>
          <w:szCs w:val="20"/>
        </w:rPr>
        <w:t xml:space="preserve"> à </w:t>
      </w:r>
      <w:r w:rsidR="005C7011" w:rsidRPr="005C7011">
        <w:rPr>
          <w:rFonts w:ascii="Calibri" w:eastAsia="Times New Roman" w:hAnsi="Calibri" w:cs="Calibri"/>
          <w:b/>
          <w:bCs/>
          <w:color w:val="000000"/>
          <w:lang w:eastAsia="fr-FR"/>
        </w:rPr>
        <w:t>14 003,24</w:t>
      </w:r>
      <w:r w:rsidR="00AD4428">
        <w:rPr>
          <w:rFonts w:ascii="Calibri" w:eastAsia="Times New Roman" w:hAnsi="Calibri" w:cs="Calibri"/>
          <w:b/>
          <w:bCs/>
          <w:color w:val="000000"/>
          <w:lang w:eastAsia="fr-FR"/>
        </w:rPr>
        <w:t xml:space="preserve"> </w:t>
      </w:r>
      <w:r w:rsidR="00AD4428" w:rsidRPr="005C7011">
        <w:rPr>
          <w:rFonts w:eastAsia="Times New Roman" w:cs="Times New Roman"/>
          <w:b/>
          <w:bCs/>
          <w:color w:val="000000"/>
          <w:szCs w:val="24"/>
          <w:lang w:eastAsia="fr-FR"/>
        </w:rPr>
        <w:t>tCO</w:t>
      </w:r>
      <w:r w:rsidR="00AD4428" w:rsidRPr="005C7011">
        <w:rPr>
          <w:rFonts w:eastAsia="Times New Roman" w:cs="Times New Roman"/>
          <w:b/>
          <w:bCs/>
          <w:color w:val="000000"/>
          <w:szCs w:val="24"/>
          <w:vertAlign w:val="subscript"/>
          <w:lang w:eastAsia="fr-FR"/>
        </w:rPr>
        <w:t>2</w:t>
      </w:r>
      <w:r w:rsidR="00AD4428" w:rsidRPr="005C7011">
        <w:rPr>
          <w:rFonts w:eastAsia="Times New Roman" w:cs="Times New Roman"/>
          <w:b/>
          <w:bCs/>
          <w:color w:val="000000"/>
          <w:szCs w:val="24"/>
          <w:lang w:eastAsia="fr-FR"/>
        </w:rPr>
        <w:t>eq</w:t>
      </w:r>
      <w:r w:rsidR="00AD4428">
        <w:rPr>
          <w:rFonts w:eastAsia="Times New Roman" w:cs="Times New Roman"/>
          <w:b/>
          <w:bCs/>
          <w:color w:val="000000"/>
          <w:szCs w:val="24"/>
          <w:lang w:eastAsia="fr-FR"/>
        </w:rPr>
        <w:t xml:space="preserve"> de</w:t>
      </w:r>
      <w:r w:rsidR="005C7011" w:rsidRPr="005C7011">
        <w:rPr>
          <w:rFonts w:ascii="Calibri" w:eastAsia="Times New Roman" w:hAnsi="Calibri" w:cs="Calibri"/>
          <w:b/>
          <w:bCs/>
          <w:color w:val="000000"/>
          <w:lang w:eastAsia="fr-FR"/>
        </w:rPr>
        <w:t xml:space="preserve"> </w:t>
      </w:r>
      <w:r w:rsidR="00AD4428">
        <w:rPr>
          <w:rFonts w:eastAsia="Times New Roman" w:cs="Times New Roman"/>
          <w:b/>
          <w:bCs/>
          <w:color w:val="000000"/>
          <w:szCs w:val="24"/>
          <w:lang w:eastAsia="fr-FR"/>
        </w:rPr>
        <w:t>c</w:t>
      </w:r>
      <w:r w:rsidR="005C7011" w:rsidRPr="005C7011">
        <w:rPr>
          <w:rFonts w:eastAsia="Times New Roman" w:cs="Times New Roman"/>
          <w:b/>
          <w:bCs/>
          <w:color w:val="000000"/>
          <w:szCs w:val="24"/>
          <w:lang w:eastAsia="fr-FR"/>
        </w:rPr>
        <w:t>arbone séquestré</w:t>
      </w:r>
      <w:r w:rsidR="00734F24" w:rsidRPr="005C7011">
        <w:rPr>
          <w:rFonts w:ascii="Century Gothic" w:hAnsi="Century Gothic" w:cs="Times New Roman"/>
          <w:sz w:val="20"/>
          <w:szCs w:val="20"/>
        </w:rPr>
        <w:t>.</w:t>
      </w:r>
    </w:p>
    <w:p w14:paraId="578A2C59" w14:textId="586F59A3" w:rsidR="007A5718" w:rsidRPr="007A5718" w:rsidRDefault="00E95B84" w:rsidP="007A5718">
      <w:pPr>
        <w:spacing w:after="0" w:line="276" w:lineRule="auto"/>
        <w:jc w:val="both"/>
        <w:rPr>
          <w:rFonts w:ascii="Century Gothic" w:hAnsi="Century Gothic" w:cs="Times New Roman"/>
          <w:sz w:val="20"/>
          <w:szCs w:val="20"/>
        </w:rPr>
      </w:pPr>
      <w:proofErr w:type="spellStart"/>
      <w:proofErr w:type="gramStart"/>
      <w:r w:rsidRPr="00022DDE">
        <w:rPr>
          <w:rFonts w:ascii="Century Gothic" w:hAnsi="Century Gothic" w:cs="Times New Roman"/>
          <w:b/>
          <w:sz w:val="20"/>
          <w:szCs w:val="20"/>
          <w:lang w:val="en-US"/>
        </w:rPr>
        <w:t>L’initiative</w:t>
      </w:r>
      <w:proofErr w:type="spellEnd"/>
      <w:r w:rsidR="008F7844" w:rsidRPr="00022DDE">
        <w:rPr>
          <w:rFonts w:ascii="Century Gothic" w:hAnsi="Century Gothic" w:cs="Times New Roman"/>
          <w:b/>
          <w:sz w:val="20"/>
          <w:szCs w:val="20"/>
          <w:lang w:val="en-US"/>
        </w:rPr>
        <w:t> :</w:t>
      </w:r>
      <w:proofErr w:type="gramEnd"/>
      <w:r w:rsidR="008F7844" w:rsidRPr="00022DDE">
        <w:rPr>
          <w:rFonts w:ascii="Century Gothic" w:hAnsi="Century Gothic" w:cs="Times New Roman"/>
          <w:b/>
          <w:sz w:val="20"/>
          <w:szCs w:val="20"/>
          <w:lang w:val="en-US"/>
        </w:rPr>
        <w:t xml:space="preserve"> S</w:t>
      </w:r>
      <w:r w:rsidR="001D7787" w:rsidRPr="00022DDE">
        <w:rPr>
          <w:rFonts w:ascii="Century Gothic" w:hAnsi="Century Gothic" w:cs="Times New Roman"/>
          <w:b/>
          <w:sz w:val="20"/>
          <w:szCs w:val="20"/>
          <w:lang w:val="en-US"/>
        </w:rPr>
        <w:t>ustainable Energy for All SE4ALL</w:t>
      </w:r>
      <w:r w:rsidR="001D7787" w:rsidRPr="00022DDE">
        <w:rPr>
          <w:rFonts w:ascii="Century Gothic" w:hAnsi="Century Gothic" w:cs="Times New Roman"/>
          <w:sz w:val="20"/>
          <w:szCs w:val="20"/>
          <w:lang w:val="en-US"/>
        </w:rPr>
        <w:t xml:space="preserve">.  </w:t>
      </w:r>
      <w:r w:rsidR="000D0951">
        <w:rPr>
          <w:rFonts w:ascii="Century Gothic" w:hAnsi="Century Gothic" w:cs="Times New Roman"/>
          <w:sz w:val="20"/>
          <w:szCs w:val="20"/>
        </w:rPr>
        <w:t>C’est une initiative</w:t>
      </w:r>
      <w:r w:rsidR="00E9000A" w:rsidRPr="001E2D4D">
        <w:rPr>
          <w:rFonts w:ascii="Century Gothic" w:hAnsi="Century Gothic" w:cs="Times New Roman"/>
          <w:sz w:val="20"/>
          <w:szCs w:val="20"/>
        </w:rPr>
        <w:t xml:space="preserve"> </w:t>
      </w:r>
      <w:r w:rsidR="007A5718">
        <w:rPr>
          <w:rFonts w:ascii="Century Gothic" w:hAnsi="Century Gothic" w:cs="Times New Roman"/>
          <w:sz w:val="20"/>
          <w:szCs w:val="20"/>
        </w:rPr>
        <w:t>à laquelle</w:t>
      </w:r>
      <w:r w:rsidR="007A5718" w:rsidRPr="007A5718">
        <w:rPr>
          <w:rFonts w:ascii="Century Gothic" w:hAnsi="Century Gothic" w:cs="Times New Roman"/>
          <w:sz w:val="20"/>
          <w:szCs w:val="20"/>
        </w:rPr>
        <w:t xml:space="preserve">, le Gouvernement du Burkina Faso a adhéré </w:t>
      </w:r>
      <w:r w:rsidR="007A5718">
        <w:rPr>
          <w:rFonts w:ascii="Century Gothic" w:hAnsi="Century Gothic" w:cs="Times New Roman"/>
          <w:sz w:val="20"/>
          <w:szCs w:val="20"/>
        </w:rPr>
        <w:t>à partir de 201</w:t>
      </w:r>
      <w:r w:rsidR="00DB09FA">
        <w:rPr>
          <w:rFonts w:ascii="Century Gothic" w:hAnsi="Century Gothic" w:cs="Times New Roman"/>
          <w:sz w:val="20"/>
          <w:szCs w:val="20"/>
        </w:rPr>
        <w:t>3</w:t>
      </w:r>
      <w:r w:rsidR="007A5718">
        <w:rPr>
          <w:rFonts w:ascii="Century Gothic" w:hAnsi="Century Gothic" w:cs="Times New Roman"/>
          <w:sz w:val="20"/>
          <w:szCs w:val="20"/>
        </w:rPr>
        <w:t xml:space="preserve">. </w:t>
      </w:r>
      <w:r w:rsidR="001D7787">
        <w:rPr>
          <w:rFonts w:ascii="Century Gothic" w:hAnsi="Century Gothic" w:cs="Times New Roman"/>
          <w:sz w:val="20"/>
          <w:szCs w:val="20"/>
        </w:rPr>
        <w:t xml:space="preserve">Le projet </w:t>
      </w:r>
      <w:r w:rsidR="001D7787" w:rsidRPr="00022DDE">
        <w:rPr>
          <w:rFonts w:ascii="Century Gothic" w:hAnsi="Century Gothic" w:cs="Times New Roman"/>
          <w:i/>
          <w:iCs/>
          <w:sz w:val="20"/>
          <w:szCs w:val="20"/>
        </w:rPr>
        <w:t>Jatropha Curcas</w:t>
      </w:r>
      <w:r w:rsidR="001D7787">
        <w:rPr>
          <w:rFonts w:ascii="Century Gothic" w:hAnsi="Century Gothic" w:cs="Times New Roman"/>
          <w:sz w:val="20"/>
          <w:szCs w:val="20"/>
        </w:rPr>
        <w:t xml:space="preserve">, </w:t>
      </w:r>
      <w:r w:rsidR="00733429">
        <w:rPr>
          <w:rFonts w:ascii="Century Gothic" w:hAnsi="Century Gothic" w:cs="Times New Roman"/>
          <w:sz w:val="20"/>
          <w:szCs w:val="20"/>
        </w:rPr>
        <w:t xml:space="preserve">était </w:t>
      </w:r>
      <w:r w:rsidR="001D7787">
        <w:rPr>
          <w:rFonts w:ascii="Century Gothic" w:hAnsi="Century Gothic" w:cs="Times New Roman"/>
          <w:sz w:val="20"/>
          <w:szCs w:val="20"/>
        </w:rPr>
        <w:t xml:space="preserve">l’un des projets </w:t>
      </w:r>
      <w:r w:rsidR="00733429">
        <w:rPr>
          <w:rFonts w:ascii="Century Gothic" w:hAnsi="Century Gothic" w:cs="Times New Roman"/>
          <w:sz w:val="20"/>
          <w:szCs w:val="20"/>
        </w:rPr>
        <w:t>pouvant</w:t>
      </w:r>
      <w:r w:rsidR="001D7787">
        <w:rPr>
          <w:rFonts w:ascii="Century Gothic" w:hAnsi="Century Gothic" w:cs="Times New Roman"/>
          <w:sz w:val="20"/>
          <w:szCs w:val="20"/>
        </w:rPr>
        <w:t xml:space="preserve"> contribu</w:t>
      </w:r>
      <w:r w:rsidR="00733429">
        <w:rPr>
          <w:rFonts w:ascii="Century Gothic" w:hAnsi="Century Gothic" w:cs="Times New Roman"/>
          <w:sz w:val="20"/>
          <w:szCs w:val="20"/>
        </w:rPr>
        <w:t>er</w:t>
      </w:r>
      <w:r w:rsidR="001D7787">
        <w:rPr>
          <w:rFonts w:ascii="Century Gothic" w:hAnsi="Century Gothic" w:cs="Times New Roman"/>
          <w:sz w:val="20"/>
          <w:szCs w:val="20"/>
        </w:rPr>
        <w:t xml:space="preserve"> à l’opérationnalisation de c</w:t>
      </w:r>
      <w:r w:rsidR="007A5718">
        <w:rPr>
          <w:rFonts w:ascii="Century Gothic" w:hAnsi="Century Gothic" w:cs="Times New Roman"/>
          <w:sz w:val="20"/>
          <w:szCs w:val="20"/>
        </w:rPr>
        <w:t>ette initiative (</w:t>
      </w:r>
      <w:r w:rsidR="007A5718" w:rsidRPr="007A5718">
        <w:rPr>
          <w:rFonts w:ascii="Century Gothic" w:hAnsi="Century Gothic" w:cs="Times New Roman"/>
          <w:sz w:val="20"/>
          <w:szCs w:val="20"/>
        </w:rPr>
        <w:t xml:space="preserve">SE4ALL), </w:t>
      </w:r>
      <w:r w:rsidR="001D7787">
        <w:rPr>
          <w:rFonts w:ascii="Century Gothic" w:hAnsi="Century Gothic" w:cs="Times New Roman"/>
          <w:sz w:val="20"/>
          <w:szCs w:val="20"/>
        </w:rPr>
        <w:t>au regard de</w:t>
      </w:r>
      <w:r w:rsidR="000D0951">
        <w:rPr>
          <w:rFonts w:ascii="Century Gothic" w:hAnsi="Century Gothic" w:cs="Times New Roman"/>
          <w:sz w:val="20"/>
          <w:szCs w:val="20"/>
        </w:rPr>
        <w:t xml:space="preserve"> se</w:t>
      </w:r>
      <w:r w:rsidR="001D7787">
        <w:rPr>
          <w:rFonts w:ascii="Century Gothic" w:hAnsi="Century Gothic" w:cs="Times New Roman"/>
          <w:sz w:val="20"/>
          <w:szCs w:val="20"/>
        </w:rPr>
        <w:t xml:space="preserve">s </w:t>
      </w:r>
      <w:r w:rsidR="007A5718" w:rsidRPr="007A5718">
        <w:rPr>
          <w:rFonts w:ascii="Century Gothic" w:hAnsi="Century Gothic" w:cs="Times New Roman"/>
          <w:sz w:val="20"/>
          <w:szCs w:val="20"/>
        </w:rPr>
        <w:t>trois objectifs majeurs</w:t>
      </w:r>
      <w:r w:rsidR="000D0951" w:rsidRPr="000D0951">
        <w:rPr>
          <w:rFonts w:ascii="Century Gothic" w:hAnsi="Century Gothic" w:cs="Times New Roman"/>
          <w:sz w:val="20"/>
          <w:szCs w:val="20"/>
        </w:rPr>
        <w:t xml:space="preserve"> </w:t>
      </w:r>
      <w:r w:rsidR="000D0951">
        <w:rPr>
          <w:rFonts w:ascii="Century Gothic" w:hAnsi="Century Gothic" w:cs="Times New Roman"/>
          <w:sz w:val="20"/>
          <w:szCs w:val="20"/>
        </w:rPr>
        <w:t xml:space="preserve">à l’horizon </w:t>
      </w:r>
      <w:r w:rsidR="00237C8F">
        <w:rPr>
          <w:rFonts w:ascii="Century Gothic" w:hAnsi="Century Gothic" w:cs="Times New Roman"/>
          <w:sz w:val="20"/>
          <w:szCs w:val="20"/>
        </w:rPr>
        <w:t>2030</w:t>
      </w:r>
      <w:r w:rsidR="00237C8F" w:rsidRPr="007A5718">
        <w:rPr>
          <w:rFonts w:ascii="Century Gothic" w:hAnsi="Century Gothic" w:cs="Times New Roman"/>
          <w:sz w:val="20"/>
          <w:szCs w:val="20"/>
        </w:rPr>
        <w:t xml:space="preserve"> :</w:t>
      </w:r>
      <w:r w:rsidR="007A5718" w:rsidRPr="007A5718">
        <w:rPr>
          <w:rFonts w:ascii="Century Gothic" w:hAnsi="Century Gothic" w:cs="Times New Roman"/>
          <w:sz w:val="20"/>
          <w:szCs w:val="20"/>
        </w:rPr>
        <w:t xml:space="preserve"> </w:t>
      </w:r>
    </w:p>
    <w:p w14:paraId="6AD444F8" w14:textId="1DCA222A" w:rsidR="007A5718" w:rsidRPr="001D7787" w:rsidRDefault="00AD4428" w:rsidP="003B1C02">
      <w:pPr>
        <w:pStyle w:val="Paragraphedeliste"/>
        <w:numPr>
          <w:ilvl w:val="0"/>
          <w:numId w:val="91"/>
        </w:numPr>
        <w:spacing w:after="0" w:line="276" w:lineRule="auto"/>
        <w:jc w:val="both"/>
        <w:rPr>
          <w:rFonts w:ascii="Century Gothic" w:hAnsi="Century Gothic" w:cs="Times New Roman"/>
          <w:sz w:val="20"/>
          <w:szCs w:val="20"/>
        </w:rPr>
      </w:pPr>
      <w:proofErr w:type="gramStart"/>
      <w:r>
        <w:rPr>
          <w:rFonts w:ascii="Century Gothic" w:hAnsi="Century Gothic" w:cs="Times New Roman"/>
          <w:sz w:val="20"/>
          <w:szCs w:val="20"/>
        </w:rPr>
        <w:t>a</w:t>
      </w:r>
      <w:r w:rsidR="007A5718" w:rsidRPr="001D7787">
        <w:rPr>
          <w:rFonts w:ascii="Century Gothic" w:hAnsi="Century Gothic" w:cs="Times New Roman"/>
          <w:sz w:val="20"/>
          <w:szCs w:val="20"/>
        </w:rPr>
        <w:t>ssurer</w:t>
      </w:r>
      <w:proofErr w:type="gramEnd"/>
      <w:r w:rsidR="007A5718" w:rsidRPr="001D7787">
        <w:rPr>
          <w:rFonts w:ascii="Century Gothic" w:hAnsi="Century Gothic" w:cs="Times New Roman"/>
          <w:sz w:val="20"/>
          <w:szCs w:val="20"/>
        </w:rPr>
        <w:t xml:space="preserve"> l’accès universel aux services énergétiques </w:t>
      </w:r>
      <w:r w:rsidR="00237C8F" w:rsidRPr="001D7787">
        <w:rPr>
          <w:rFonts w:ascii="Century Gothic" w:hAnsi="Century Gothic" w:cs="Times New Roman"/>
          <w:sz w:val="20"/>
          <w:szCs w:val="20"/>
        </w:rPr>
        <w:t>modernes ;</w:t>
      </w:r>
      <w:r w:rsidR="007A5718" w:rsidRPr="001D7787">
        <w:rPr>
          <w:rFonts w:ascii="Century Gothic" w:hAnsi="Century Gothic" w:cs="Times New Roman"/>
          <w:sz w:val="20"/>
          <w:szCs w:val="20"/>
        </w:rPr>
        <w:t xml:space="preserve"> </w:t>
      </w:r>
    </w:p>
    <w:p w14:paraId="6C66DAD9" w14:textId="6E8D72E2" w:rsidR="007A5718" w:rsidRPr="001D7787" w:rsidRDefault="00AD4428" w:rsidP="003B1C02">
      <w:pPr>
        <w:pStyle w:val="Paragraphedeliste"/>
        <w:numPr>
          <w:ilvl w:val="0"/>
          <w:numId w:val="91"/>
        </w:numPr>
        <w:spacing w:after="0" w:line="276" w:lineRule="auto"/>
        <w:jc w:val="both"/>
        <w:rPr>
          <w:rFonts w:ascii="Century Gothic" w:hAnsi="Century Gothic" w:cs="Times New Roman"/>
          <w:sz w:val="20"/>
          <w:szCs w:val="20"/>
        </w:rPr>
      </w:pPr>
      <w:proofErr w:type="gramStart"/>
      <w:r>
        <w:rPr>
          <w:rFonts w:ascii="Century Gothic" w:hAnsi="Century Gothic" w:cs="Times New Roman"/>
          <w:sz w:val="20"/>
          <w:szCs w:val="20"/>
        </w:rPr>
        <w:t>d</w:t>
      </w:r>
      <w:r w:rsidR="007A5718" w:rsidRPr="001D7787">
        <w:rPr>
          <w:rFonts w:ascii="Century Gothic" w:hAnsi="Century Gothic" w:cs="Times New Roman"/>
          <w:sz w:val="20"/>
          <w:szCs w:val="20"/>
        </w:rPr>
        <w:t>oubler</w:t>
      </w:r>
      <w:proofErr w:type="gramEnd"/>
      <w:r w:rsidR="007A5718" w:rsidRPr="001D7787">
        <w:rPr>
          <w:rFonts w:ascii="Century Gothic" w:hAnsi="Century Gothic" w:cs="Times New Roman"/>
          <w:sz w:val="20"/>
          <w:szCs w:val="20"/>
        </w:rPr>
        <w:t xml:space="preserve"> le taux d’amélioration de l’efficacité </w:t>
      </w:r>
      <w:r w:rsidR="00237C8F" w:rsidRPr="001D7787">
        <w:rPr>
          <w:rFonts w:ascii="Century Gothic" w:hAnsi="Century Gothic" w:cs="Times New Roman"/>
          <w:sz w:val="20"/>
          <w:szCs w:val="20"/>
        </w:rPr>
        <w:t>énergétique ;</w:t>
      </w:r>
      <w:r w:rsidR="007A5718" w:rsidRPr="001D7787">
        <w:rPr>
          <w:rFonts w:ascii="Century Gothic" w:hAnsi="Century Gothic" w:cs="Times New Roman"/>
          <w:sz w:val="20"/>
          <w:szCs w:val="20"/>
        </w:rPr>
        <w:t xml:space="preserve"> </w:t>
      </w:r>
    </w:p>
    <w:p w14:paraId="5C1DFF33" w14:textId="437D28D6" w:rsidR="001D7787" w:rsidRDefault="00AD4428" w:rsidP="003B1C02">
      <w:pPr>
        <w:pStyle w:val="Paragraphedeliste"/>
        <w:numPr>
          <w:ilvl w:val="0"/>
          <w:numId w:val="91"/>
        </w:numPr>
        <w:spacing w:after="0" w:line="276" w:lineRule="auto"/>
        <w:jc w:val="both"/>
        <w:rPr>
          <w:rFonts w:ascii="Century Gothic" w:hAnsi="Century Gothic" w:cs="Times New Roman"/>
          <w:sz w:val="20"/>
          <w:szCs w:val="20"/>
        </w:rPr>
      </w:pPr>
      <w:proofErr w:type="gramStart"/>
      <w:r>
        <w:rPr>
          <w:rFonts w:ascii="Century Gothic" w:hAnsi="Century Gothic" w:cs="Times New Roman"/>
          <w:sz w:val="20"/>
          <w:szCs w:val="20"/>
        </w:rPr>
        <w:t>d</w:t>
      </w:r>
      <w:r w:rsidR="007A5718" w:rsidRPr="001D7787">
        <w:rPr>
          <w:rFonts w:ascii="Century Gothic" w:hAnsi="Century Gothic" w:cs="Times New Roman"/>
          <w:sz w:val="20"/>
          <w:szCs w:val="20"/>
        </w:rPr>
        <w:t>oubler</w:t>
      </w:r>
      <w:proofErr w:type="gramEnd"/>
      <w:r w:rsidR="007A5718" w:rsidRPr="001D7787">
        <w:rPr>
          <w:rFonts w:ascii="Century Gothic" w:hAnsi="Century Gothic" w:cs="Times New Roman"/>
          <w:sz w:val="20"/>
          <w:szCs w:val="20"/>
        </w:rPr>
        <w:t xml:space="preserve"> la part des énergies renouvelables dans le bouquet énergétique mondia</w:t>
      </w:r>
      <w:r w:rsidR="00C5215E" w:rsidRPr="001D7787">
        <w:rPr>
          <w:rFonts w:ascii="Century Gothic" w:hAnsi="Century Gothic" w:cs="Times New Roman"/>
          <w:sz w:val="20"/>
          <w:szCs w:val="20"/>
        </w:rPr>
        <w:t>l.</w:t>
      </w:r>
    </w:p>
    <w:p w14:paraId="2298BE49" w14:textId="2A6E44D4" w:rsidR="002E7F72" w:rsidRPr="002E7F72" w:rsidRDefault="002E7F72" w:rsidP="002E7F72">
      <w:pPr>
        <w:spacing w:after="0" w:line="276" w:lineRule="auto"/>
        <w:jc w:val="both"/>
        <w:rPr>
          <w:rFonts w:ascii="Century Gothic" w:hAnsi="Century Gothic" w:cs="Times New Roman"/>
          <w:b/>
          <w:i/>
          <w:sz w:val="20"/>
          <w:szCs w:val="20"/>
        </w:rPr>
      </w:pPr>
      <w:r w:rsidRPr="002E7F72">
        <w:rPr>
          <w:rFonts w:ascii="Century Gothic" w:hAnsi="Century Gothic" w:cs="Times New Roman"/>
          <w:b/>
          <w:i/>
          <w:sz w:val="20"/>
          <w:szCs w:val="20"/>
        </w:rPr>
        <w:t xml:space="preserve">Particulièrement par rapport au dernier objectif, l’apport du projet Jatropha visait à contribuer, avec une substitution </w:t>
      </w:r>
      <w:r w:rsidR="00FD38F7">
        <w:rPr>
          <w:rFonts w:ascii="Century Gothic" w:hAnsi="Century Gothic" w:cs="Times New Roman"/>
          <w:b/>
          <w:i/>
          <w:sz w:val="20"/>
          <w:szCs w:val="20"/>
        </w:rPr>
        <w:t xml:space="preserve">de </w:t>
      </w:r>
      <w:r w:rsidRPr="002E7F72">
        <w:rPr>
          <w:rFonts w:ascii="Century Gothic" w:hAnsi="Century Gothic" w:cs="Times New Roman"/>
          <w:b/>
          <w:i/>
          <w:sz w:val="20"/>
          <w:szCs w:val="20"/>
        </w:rPr>
        <w:t xml:space="preserve">35% du gasoil par l’huile du Jatropha dans </w:t>
      </w:r>
      <w:r>
        <w:rPr>
          <w:rFonts w:ascii="Century Gothic" w:hAnsi="Century Gothic" w:cs="Times New Roman"/>
          <w:b/>
          <w:i/>
          <w:sz w:val="20"/>
          <w:szCs w:val="20"/>
        </w:rPr>
        <w:t>les PTMF fonctionna</w:t>
      </w:r>
      <w:r w:rsidRPr="002E7F72">
        <w:rPr>
          <w:rFonts w:ascii="Century Gothic" w:hAnsi="Century Gothic" w:cs="Times New Roman"/>
          <w:b/>
          <w:i/>
          <w:sz w:val="20"/>
          <w:szCs w:val="20"/>
        </w:rPr>
        <w:t>nt uniquement au diesel</w:t>
      </w:r>
      <w:r>
        <w:rPr>
          <w:rFonts w:ascii="Century Gothic" w:hAnsi="Century Gothic" w:cs="Times New Roman"/>
          <w:b/>
          <w:i/>
          <w:sz w:val="20"/>
          <w:szCs w:val="20"/>
        </w:rPr>
        <w:t xml:space="preserve"> dans une douzaine de localité</w:t>
      </w:r>
    </w:p>
    <w:p w14:paraId="2696843C" w14:textId="5E430DE8" w:rsidR="008E3ED5" w:rsidRPr="00243F63" w:rsidRDefault="008E3ED5" w:rsidP="003A5578">
      <w:pPr>
        <w:spacing w:after="0" w:line="276" w:lineRule="auto"/>
        <w:jc w:val="both"/>
        <w:rPr>
          <w:rFonts w:ascii="Century Gothic" w:hAnsi="Century Gothic" w:cs="Times New Roman"/>
          <w:sz w:val="20"/>
          <w:szCs w:val="20"/>
        </w:rPr>
      </w:pPr>
      <w:r w:rsidRPr="003A5578">
        <w:rPr>
          <w:rFonts w:ascii="Century Gothic" w:hAnsi="Century Gothic" w:cs="Times New Roman"/>
          <w:b/>
          <w:sz w:val="20"/>
          <w:szCs w:val="20"/>
        </w:rPr>
        <w:t>Le P</w:t>
      </w:r>
      <w:r w:rsidR="001D7787" w:rsidRPr="003A5578">
        <w:rPr>
          <w:rFonts w:ascii="Century Gothic" w:hAnsi="Century Gothic" w:cs="Times New Roman"/>
          <w:b/>
          <w:sz w:val="20"/>
          <w:szCs w:val="20"/>
        </w:rPr>
        <w:t>rogramme d’</w:t>
      </w:r>
      <w:r w:rsidRPr="003A5578">
        <w:rPr>
          <w:rFonts w:ascii="Century Gothic" w:hAnsi="Century Gothic" w:cs="Times New Roman"/>
          <w:b/>
          <w:sz w:val="20"/>
          <w:szCs w:val="20"/>
        </w:rPr>
        <w:t>I</w:t>
      </w:r>
      <w:r w:rsidR="001D7787" w:rsidRPr="003A5578">
        <w:rPr>
          <w:rFonts w:ascii="Century Gothic" w:hAnsi="Century Gothic" w:cs="Times New Roman"/>
          <w:b/>
          <w:sz w:val="20"/>
          <w:szCs w:val="20"/>
        </w:rPr>
        <w:t xml:space="preserve">nvestissement </w:t>
      </w:r>
      <w:r w:rsidRPr="003A5578">
        <w:rPr>
          <w:rFonts w:ascii="Century Gothic" w:hAnsi="Century Gothic" w:cs="Times New Roman"/>
          <w:b/>
          <w:sz w:val="20"/>
          <w:szCs w:val="20"/>
        </w:rPr>
        <w:t>F</w:t>
      </w:r>
      <w:r w:rsidR="001D7787" w:rsidRPr="003A5578">
        <w:rPr>
          <w:rFonts w:ascii="Century Gothic" w:hAnsi="Century Gothic" w:cs="Times New Roman"/>
          <w:b/>
          <w:sz w:val="20"/>
          <w:szCs w:val="20"/>
        </w:rPr>
        <w:t>orestier</w:t>
      </w:r>
      <w:r w:rsidR="003A5578" w:rsidRPr="003A5578">
        <w:rPr>
          <w:rFonts w:ascii="Century Gothic" w:hAnsi="Century Gothic" w:cs="Times New Roman"/>
          <w:b/>
          <w:sz w:val="20"/>
          <w:szCs w:val="20"/>
        </w:rPr>
        <w:t>.</w:t>
      </w:r>
      <w:r w:rsidR="003A5578" w:rsidRPr="003A5578">
        <w:t xml:space="preserve"> </w:t>
      </w:r>
      <w:r w:rsidR="003A5578" w:rsidRPr="00243F63">
        <w:rPr>
          <w:rFonts w:ascii="Century Gothic" w:hAnsi="Century Gothic" w:cs="Times New Roman"/>
          <w:sz w:val="20"/>
          <w:szCs w:val="20"/>
        </w:rPr>
        <w:t xml:space="preserve">Le projet Jatropha s'inscrivant parfaitement dans la stratégie REDD+ du Burkina et après une rencontre avec l'UCP du PIF-REDD+, il a été décidé de demander </w:t>
      </w:r>
      <w:r w:rsidR="003A5578" w:rsidRPr="002E7F72">
        <w:rPr>
          <w:rFonts w:ascii="Century Gothic" w:hAnsi="Century Gothic" w:cs="Times New Roman"/>
          <w:b/>
          <w:i/>
          <w:sz w:val="20"/>
          <w:szCs w:val="20"/>
        </w:rPr>
        <w:t xml:space="preserve">l'inscription de la filière Jatropha dans le registre des projets REDD+ afin de mobiliser les fonds verts </w:t>
      </w:r>
      <w:r w:rsidR="003A5578" w:rsidRPr="00243F63">
        <w:rPr>
          <w:rFonts w:ascii="Century Gothic" w:hAnsi="Century Gothic" w:cs="Times New Roman"/>
          <w:sz w:val="20"/>
          <w:szCs w:val="20"/>
        </w:rPr>
        <w:t>pour renforcer les capacités de financement des activités du projet et faciliter ainsi l'accès au financement pour les porteurs de projets et les producteurs ruraux. A terme</w:t>
      </w:r>
      <w:r w:rsidR="00FD38F7">
        <w:rPr>
          <w:rFonts w:ascii="Century Gothic" w:hAnsi="Century Gothic" w:cs="Times New Roman"/>
          <w:sz w:val="20"/>
          <w:szCs w:val="20"/>
        </w:rPr>
        <w:t>,</w:t>
      </w:r>
      <w:r w:rsidR="003A5578" w:rsidRPr="00243F63">
        <w:rPr>
          <w:rFonts w:ascii="Century Gothic" w:hAnsi="Century Gothic" w:cs="Times New Roman"/>
          <w:sz w:val="20"/>
          <w:szCs w:val="20"/>
        </w:rPr>
        <w:t xml:space="preserve"> la collaboration naissante avec l’Unité de coordination du PIF-REDD+ devrait contribuer à</w:t>
      </w:r>
      <w:r w:rsidR="00FD38F7">
        <w:rPr>
          <w:rFonts w:ascii="Century Gothic" w:hAnsi="Century Gothic" w:cs="Times New Roman"/>
          <w:sz w:val="20"/>
          <w:szCs w:val="20"/>
        </w:rPr>
        <w:t> :</w:t>
      </w:r>
    </w:p>
    <w:p w14:paraId="33349373" w14:textId="0A76A013" w:rsidR="003A5578" w:rsidRPr="00243F63" w:rsidRDefault="00FD38F7" w:rsidP="003B1C02">
      <w:pPr>
        <w:pStyle w:val="Paragraphedeliste"/>
        <w:numPr>
          <w:ilvl w:val="0"/>
          <w:numId w:val="80"/>
        </w:numPr>
        <w:spacing w:after="0" w:line="276" w:lineRule="auto"/>
        <w:jc w:val="both"/>
        <w:rPr>
          <w:rFonts w:ascii="Century Gothic" w:hAnsi="Century Gothic" w:cs="Times New Roman"/>
          <w:sz w:val="20"/>
          <w:szCs w:val="20"/>
        </w:rPr>
      </w:pPr>
      <w:proofErr w:type="gramStart"/>
      <w:r>
        <w:rPr>
          <w:rFonts w:ascii="Century Gothic" w:hAnsi="Century Gothic" w:cs="Times New Roman"/>
          <w:sz w:val="20"/>
          <w:szCs w:val="20"/>
        </w:rPr>
        <w:t>l</w:t>
      </w:r>
      <w:r w:rsidR="003A5578" w:rsidRPr="00243F63">
        <w:rPr>
          <w:rFonts w:ascii="Century Gothic" w:hAnsi="Century Gothic" w:cs="Times New Roman"/>
          <w:sz w:val="20"/>
          <w:szCs w:val="20"/>
        </w:rPr>
        <w:t>'optimisation</w:t>
      </w:r>
      <w:proofErr w:type="gramEnd"/>
      <w:r w:rsidR="003A5578" w:rsidRPr="00243F63">
        <w:rPr>
          <w:rFonts w:ascii="Century Gothic" w:hAnsi="Century Gothic" w:cs="Times New Roman"/>
          <w:sz w:val="20"/>
          <w:szCs w:val="20"/>
        </w:rPr>
        <w:t xml:space="preserve"> de l'utilisation du coproduit tourteau de </w:t>
      </w:r>
      <w:r w:rsidR="003A5578" w:rsidRPr="00022DDE">
        <w:rPr>
          <w:rFonts w:ascii="Century Gothic" w:hAnsi="Century Gothic" w:cs="Times New Roman"/>
          <w:i/>
          <w:iCs/>
          <w:sz w:val="20"/>
          <w:szCs w:val="20"/>
        </w:rPr>
        <w:t>J</w:t>
      </w:r>
      <w:r w:rsidR="00D005D0" w:rsidRPr="00022DDE">
        <w:rPr>
          <w:rFonts w:ascii="Century Gothic" w:hAnsi="Century Gothic" w:cs="Times New Roman"/>
          <w:i/>
          <w:iCs/>
          <w:sz w:val="20"/>
          <w:szCs w:val="20"/>
        </w:rPr>
        <w:t>atropha curcas</w:t>
      </w:r>
      <w:r w:rsidR="00D005D0">
        <w:rPr>
          <w:rFonts w:ascii="Century Gothic" w:hAnsi="Century Gothic" w:cs="Times New Roman"/>
          <w:sz w:val="20"/>
          <w:szCs w:val="20"/>
        </w:rPr>
        <w:t xml:space="preserve"> </w:t>
      </w:r>
      <w:r w:rsidR="003A5578" w:rsidRPr="00243F63">
        <w:rPr>
          <w:rFonts w:ascii="Century Gothic" w:hAnsi="Century Gothic" w:cs="Times New Roman"/>
          <w:sz w:val="20"/>
          <w:szCs w:val="20"/>
        </w:rPr>
        <w:t xml:space="preserve"> comme biofertilisant</w:t>
      </w:r>
      <w:r>
        <w:rPr>
          <w:rFonts w:ascii="Century Gothic" w:hAnsi="Century Gothic" w:cs="Times New Roman"/>
          <w:sz w:val="20"/>
          <w:szCs w:val="20"/>
        </w:rPr>
        <w:t> ;</w:t>
      </w:r>
    </w:p>
    <w:p w14:paraId="030967DE" w14:textId="03E7A1BE" w:rsidR="003A5578" w:rsidRPr="00243F63" w:rsidRDefault="00FD38F7" w:rsidP="003B1C02">
      <w:pPr>
        <w:pStyle w:val="Paragraphedeliste"/>
        <w:numPr>
          <w:ilvl w:val="0"/>
          <w:numId w:val="80"/>
        </w:numPr>
        <w:spacing w:after="0" w:line="276" w:lineRule="auto"/>
        <w:jc w:val="both"/>
        <w:rPr>
          <w:rFonts w:ascii="Century Gothic" w:hAnsi="Century Gothic" w:cs="Times New Roman"/>
          <w:sz w:val="20"/>
          <w:szCs w:val="20"/>
        </w:rPr>
      </w:pPr>
      <w:proofErr w:type="gramStart"/>
      <w:r>
        <w:rPr>
          <w:rFonts w:ascii="Century Gothic" w:hAnsi="Century Gothic" w:cs="Times New Roman"/>
          <w:sz w:val="20"/>
          <w:szCs w:val="20"/>
        </w:rPr>
        <w:t>l</w:t>
      </w:r>
      <w:r w:rsidR="003A5578" w:rsidRPr="00243F63">
        <w:rPr>
          <w:rFonts w:ascii="Century Gothic" w:hAnsi="Century Gothic" w:cs="Times New Roman"/>
          <w:sz w:val="20"/>
          <w:szCs w:val="20"/>
        </w:rPr>
        <w:t>a</w:t>
      </w:r>
      <w:proofErr w:type="gramEnd"/>
      <w:r w:rsidR="003A5578" w:rsidRPr="00243F63">
        <w:rPr>
          <w:rFonts w:ascii="Century Gothic" w:hAnsi="Century Gothic" w:cs="Times New Roman"/>
          <w:sz w:val="20"/>
          <w:szCs w:val="20"/>
        </w:rPr>
        <w:t xml:space="preserve"> mise en exergue des capacités de séquestration du carbone par la plante </w:t>
      </w:r>
      <w:r w:rsidR="00D005D0" w:rsidRPr="00022DDE">
        <w:rPr>
          <w:rFonts w:ascii="Century Gothic" w:hAnsi="Century Gothic" w:cs="Times New Roman"/>
          <w:i/>
          <w:iCs/>
          <w:sz w:val="20"/>
          <w:szCs w:val="20"/>
        </w:rPr>
        <w:t>Jatropha curcas</w:t>
      </w:r>
      <w:r>
        <w:rPr>
          <w:rFonts w:ascii="Century Gothic" w:hAnsi="Century Gothic" w:cs="Times New Roman"/>
          <w:sz w:val="20"/>
          <w:szCs w:val="20"/>
        </w:rPr>
        <w:t> ;</w:t>
      </w:r>
    </w:p>
    <w:p w14:paraId="1AE24EE5" w14:textId="7C9BB750" w:rsidR="003A5578" w:rsidRPr="00243F63" w:rsidRDefault="00FD38F7" w:rsidP="003B1C02">
      <w:pPr>
        <w:pStyle w:val="Paragraphedeliste"/>
        <w:numPr>
          <w:ilvl w:val="0"/>
          <w:numId w:val="80"/>
        </w:numPr>
        <w:spacing w:after="0" w:line="276" w:lineRule="auto"/>
        <w:jc w:val="both"/>
        <w:rPr>
          <w:rFonts w:ascii="Century Gothic" w:hAnsi="Century Gothic" w:cs="Times New Roman"/>
          <w:sz w:val="20"/>
          <w:szCs w:val="20"/>
        </w:rPr>
      </w:pPr>
      <w:proofErr w:type="gramStart"/>
      <w:r>
        <w:rPr>
          <w:rFonts w:ascii="Century Gothic" w:hAnsi="Century Gothic" w:cs="Times New Roman"/>
          <w:sz w:val="20"/>
          <w:szCs w:val="20"/>
        </w:rPr>
        <w:lastRenderedPageBreak/>
        <w:t>l</w:t>
      </w:r>
      <w:r w:rsidR="003A5578" w:rsidRPr="00243F63">
        <w:rPr>
          <w:rFonts w:ascii="Century Gothic" w:hAnsi="Century Gothic" w:cs="Times New Roman"/>
          <w:sz w:val="20"/>
          <w:szCs w:val="20"/>
        </w:rPr>
        <w:t>a</w:t>
      </w:r>
      <w:proofErr w:type="gramEnd"/>
      <w:r w:rsidR="003A5578" w:rsidRPr="00243F63">
        <w:rPr>
          <w:rFonts w:ascii="Century Gothic" w:hAnsi="Century Gothic" w:cs="Times New Roman"/>
          <w:sz w:val="20"/>
          <w:szCs w:val="20"/>
        </w:rPr>
        <w:t xml:space="preserve"> contribution de la filière dans la lutte contre le changement climatique, la gestion durable des terres et le développement durable</w:t>
      </w:r>
      <w:r>
        <w:rPr>
          <w:rFonts w:ascii="Century Gothic" w:hAnsi="Century Gothic" w:cs="Times New Roman"/>
          <w:sz w:val="20"/>
          <w:szCs w:val="20"/>
        </w:rPr>
        <w:t> ;</w:t>
      </w:r>
    </w:p>
    <w:p w14:paraId="752A44D7" w14:textId="6834A946" w:rsidR="003A5578" w:rsidRPr="00243F63" w:rsidRDefault="009E6118" w:rsidP="003B1C02">
      <w:pPr>
        <w:pStyle w:val="Paragraphedeliste"/>
        <w:numPr>
          <w:ilvl w:val="0"/>
          <w:numId w:val="80"/>
        </w:numPr>
        <w:spacing w:after="0" w:line="276" w:lineRule="auto"/>
        <w:jc w:val="both"/>
        <w:rPr>
          <w:rFonts w:ascii="Century Gothic" w:hAnsi="Century Gothic" w:cs="Times New Roman"/>
          <w:sz w:val="20"/>
          <w:szCs w:val="20"/>
        </w:rPr>
      </w:pPr>
      <w:proofErr w:type="gramStart"/>
      <w:r>
        <w:rPr>
          <w:rFonts w:ascii="Century Gothic" w:hAnsi="Century Gothic" w:cs="Times New Roman"/>
          <w:sz w:val="20"/>
          <w:szCs w:val="20"/>
        </w:rPr>
        <w:t>l</w:t>
      </w:r>
      <w:r w:rsidR="003A5578" w:rsidRPr="00243F63">
        <w:rPr>
          <w:rFonts w:ascii="Century Gothic" w:hAnsi="Century Gothic" w:cs="Times New Roman"/>
          <w:sz w:val="20"/>
          <w:szCs w:val="20"/>
        </w:rPr>
        <w:t>a</w:t>
      </w:r>
      <w:proofErr w:type="gramEnd"/>
      <w:r w:rsidR="003A5578" w:rsidRPr="00243F63">
        <w:rPr>
          <w:rFonts w:ascii="Century Gothic" w:hAnsi="Century Gothic" w:cs="Times New Roman"/>
          <w:sz w:val="20"/>
          <w:szCs w:val="20"/>
        </w:rPr>
        <w:t xml:space="preserve"> contribution de la filière dans la stratégie nationale de réduction des effets dus à la déforestation et à la dégradation des forêts (REDD+).</w:t>
      </w:r>
    </w:p>
    <w:p w14:paraId="390333F9" w14:textId="474EC58F" w:rsidR="00566369" w:rsidRPr="007A0D19" w:rsidRDefault="007A0D19" w:rsidP="007A0D19">
      <w:pPr>
        <w:spacing w:after="0" w:line="276" w:lineRule="auto"/>
        <w:jc w:val="both"/>
        <w:rPr>
          <w:rFonts w:ascii="Century Gothic" w:hAnsi="Century Gothic" w:cs="Times New Roman"/>
          <w:sz w:val="20"/>
          <w:szCs w:val="20"/>
        </w:rPr>
        <w:sectPr w:rsidR="00566369" w:rsidRPr="007A0D19" w:rsidSect="009D14D8">
          <w:pgSz w:w="11906" w:h="16838"/>
          <w:pgMar w:top="1417" w:right="1417" w:bottom="1417" w:left="1417" w:header="708" w:footer="0" w:gutter="0"/>
          <w:cols w:space="708"/>
          <w:docGrid w:linePitch="360"/>
        </w:sectPr>
      </w:pPr>
      <w:r w:rsidRPr="007A0D19">
        <w:rPr>
          <w:rFonts w:ascii="Century Gothic" w:hAnsi="Century Gothic" w:cs="Times New Roman"/>
          <w:sz w:val="20"/>
          <w:szCs w:val="20"/>
        </w:rPr>
        <w:t xml:space="preserve">En dehors de ces initiatives en cours d’exécution, d’autres projets et programmes ont eu des </w:t>
      </w:r>
      <w:r w:rsidR="008E3ED5">
        <w:rPr>
          <w:rFonts w:ascii="Century Gothic" w:hAnsi="Century Gothic" w:cs="Times New Roman"/>
          <w:sz w:val="20"/>
          <w:szCs w:val="20"/>
        </w:rPr>
        <w:t>e</w:t>
      </w:r>
      <w:r w:rsidRPr="007A0D19">
        <w:rPr>
          <w:rFonts w:ascii="Century Gothic" w:hAnsi="Century Gothic" w:cs="Times New Roman"/>
          <w:sz w:val="20"/>
          <w:szCs w:val="20"/>
        </w:rPr>
        <w:t>ffets synergiques pour la mise en œuvre du projet Jatropha</w:t>
      </w:r>
      <w:r>
        <w:rPr>
          <w:rFonts w:ascii="Century Gothic" w:hAnsi="Century Gothic" w:cs="Times New Roman"/>
          <w:sz w:val="20"/>
          <w:szCs w:val="20"/>
        </w:rPr>
        <w:t>. Ainsi</w:t>
      </w:r>
      <w:r w:rsidR="00FD38F7">
        <w:rPr>
          <w:rFonts w:ascii="Century Gothic" w:hAnsi="Century Gothic" w:cs="Times New Roman"/>
          <w:sz w:val="20"/>
          <w:szCs w:val="20"/>
        </w:rPr>
        <w:t>,</w:t>
      </w:r>
      <w:r>
        <w:rPr>
          <w:rFonts w:ascii="Century Gothic" w:hAnsi="Century Gothic" w:cs="Times New Roman"/>
          <w:sz w:val="20"/>
          <w:szCs w:val="20"/>
        </w:rPr>
        <w:t xml:space="preserve"> </w:t>
      </w:r>
      <w:r w:rsidR="00A45433">
        <w:rPr>
          <w:rFonts w:ascii="Century Gothic" w:hAnsi="Century Gothic" w:cs="Times New Roman"/>
          <w:sz w:val="20"/>
          <w:szCs w:val="20"/>
        </w:rPr>
        <w:t>comme</w:t>
      </w:r>
      <w:r>
        <w:rPr>
          <w:rFonts w:ascii="Century Gothic" w:hAnsi="Century Gothic" w:cs="Times New Roman"/>
          <w:sz w:val="20"/>
          <w:szCs w:val="20"/>
        </w:rPr>
        <w:t xml:space="preserve"> l’indique le Tableau</w:t>
      </w:r>
      <w:r w:rsidR="00FD38F7">
        <w:rPr>
          <w:rFonts w:ascii="Century Gothic" w:hAnsi="Century Gothic" w:cs="Times New Roman"/>
          <w:sz w:val="20"/>
          <w:szCs w:val="20"/>
        </w:rPr>
        <w:t xml:space="preserve"> 5</w:t>
      </w:r>
      <w:r>
        <w:rPr>
          <w:rFonts w:ascii="Century Gothic" w:hAnsi="Century Gothic" w:cs="Times New Roman"/>
          <w:sz w:val="20"/>
          <w:szCs w:val="20"/>
        </w:rPr>
        <w:t xml:space="preserve">, </w:t>
      </w:r>
      <w:r w:rsidR="00D13225">
        <w:rPr>
          <w:rFonts w:ascii="Century Gothic" w:hAnsi="Century Gothic" w:cs="Times New Roman"/>
          <w:sz w:val="20"/>
          <w:szCs w:val="20"/>
        </w:rPr>
        <w:t>bien que cela n’a</w:t>
      </w:r>
      <w:r w:rsidR="00FD38F7">
        <w:rPr>
          <w:rFonts w:ascii="Century Gothic" w:hAnsi="Century Gothic" w:cs="Times New Roman"/>
          <w:sz w:val="20"/>
          <w:szCs w:val="20"/>
        </w:rPr>
        <w:t>it</w:t>
      </w:r>
      <w:r w:rsidR="00D13225">
        <w:rPr>
          <w:rFonts w:ascii="Century Gothic" w:hAnsi="Century Gothic" w:cs="Times New Roman"/>
          <w:sz w:val="20"/>
          <w:szCs w:val="20"/>
        </w:rPr>
        <w:t xml:space="preserve"> pas pu être </w:t>
      </w:r>
      <w:r w:rsidR="005C5CAF">
        <w:rPr>
          <w:rFonts w:ascii="Century Gothic" w:hAnsi="Century Gothic" w:cs="Times New Roman"/>
          <w:sz w:val="20"/>
          <w:szCs w:val="20"/>
        </w:rPr>
        <w:t>formalisé</w:t>
      </w:r>
      <w:r w:rsidR="00D13225">
        <w:rPr>
          <w:rFonts w:ascii="Century Gothic" w:hAnsi="Century Gothic" w:cs="Times New Roman"/>
          <w:sz w:val="20"/>
          <w:szCs w:val="20"/>
        </w:rPr>
        <w:t xml:space="preserve"> dans la plupart des cas, </w:t>
      </w:r>
      <w:r>
        <w:rPr>
          <w:rFonts w:ascii="Century Gothic" w:hAnsi="Century Gothic" w:cs="Times New Roman"/>
          <w:sz w:val="20"/>
          <w:szCs w:val="20"/>
        </w:rPr>
        <w:t>certains résultats de même que les acteurs impliqués dans le cadre d’initiative</w:t>
      </w:r>
      <w:r w:rsidR="00D13225">
        <w:rPr>
          <w:rFonts w:ascii="Century Gothic" w:hAnsi="Century Gothic" w:cs="Times New Roman"/>
          <w:sz w:val="20"/>
          <w:szCs w:val="20"/>
        </w:rPr>
        <w:t>s</w:t>
      </w:r>
      <w:r>
        <w:rPr>
          <w:rFonts w:ascii="Century Gothic" w:hAnsi="Century Gothic" w:cs="Times New Roman"/>
          <w:sz w:val="20"/>
          <w:szCs w:val="20"/>
        </w:rPr>
        <w:t xml:space="preserve"> </w:t>
      </w:r>
      <w:r w:rsidR="008228EC">
        <w:rPr>
          <w:rFonts w:ascii="Century Gothic" w:hAnsi="Century Gothic" w:cs="Times New Roman"/>
          <w:sz w:val="20"/>
          <w:szCs w:val="20"/>
        </w:rPr>
        <w:t>antérieur</w:t>
      </w:r>
      <w:r w:rsidR="00D13225">
        <w:rPr>
          <w:rFonts w:ascii="Century Gothic" w:hAnsi="Century Gothic" w:cs="Times New Roman"/>
          <w:sz w:val="20"/>
          <w:szCs w:val="20"/>
        </w:rPr>
        <w:t>e</w:t>
      </w:r>
      <w:r w:rsidR="008228EC">
        <w:rPr>
          <w:rFonts w:ascii="Century Gothic" w:hAnsi="Century Gothic" w:cs="Times New Roman"/>
          <w:sz w:val="20"/>
          <w:szCs w:val="20"/>
        </w:rPr>
        <w:t xml:space="preserve">s ont été capitalisées, </w:t>
      </w:r>
      <w:r>
        <w:rPr>
          <w:rFonts w:ascii="Century Gothic" w:hAnsi="Century Gothic" w:cs="Times New Roman"/>
          <w:sz w:val="20"/>
          <w:szCs w:val="20"/>
        </w:rPr>
        <w:t>valorisées</w:t>
      </w:r>
      <w:r w:rsidR="008228EC">
        <w:rPr>
          <w:rFonts w:ascii="Century Gothic" w:hAnsi="Century Gothic" w:cs="Times New Roman"/>
          <w:sz w:val="20"/>
          <w:szCs w:val="20"/>
        </w:rPr>
        <w:t xml:space="preserve"> ou mis</w:t>
      </w:r>
      <w:r>
        <w:rPr>
          <w:rFonts w:ascii="Century Gothic" w:hAnsi="Century Gothic" w:cs="Times New Roman"/>
          <w:sz w:val="20"/>
          <w:szCs w:val="20"/>
        </w:rPr>
        <w:t xml:space="preserve"> à profit </w:t>
      </w:r>
      <w:r w:rsidR="001D7787">
        <w:rPr>
          <w:rFonts w:ascii="Century Gothic" w:hAnsi="Century Gothic" w:cs="Times New Roman"/>
          <w:sz w:val="20"/>
          <w:szCs w:val="20"/>
        </w:rPr>
        <w:t xml:space="preserve">à des degrés divers </w:t>
      </w:r>
      <w:r>
        <w:rPr>
          <w:rFonts w:ascii="Century Gothic" w:hAnsi="Century Gothic" w:cs="Times New Roman"/>
          <w:sz w:val="20"/>
          <w:szCs w:val="20"/>
        </w:rPr>
        <w:t>par le projet Jatropha</w:t>
      </w:r>
      <w:r w:rsidR="00D13225">
        <w:rPr>
          <w:rFonts w:ascii="Century Gothic" w:hAnsi="Century Gothic" w:cs="Times New Roman"/>
          <w:sz w:val="20"/>
          <w:szCs w:val="20"/>
        </w:rPr>
        <w:t>.</w:t>
      </w:r>
    </w:p>
    <w:p w14:paraId="24817ED0" w14:textId="2C523F2E" w:rsidR="00012653" w:rsidRDefault="00012653" w:rsidP="00012653">
      <w:pPr>
        <w:pStyle w:val="Lgende"/>
        <w:keepNext/>
      </w:pPr>
      <w:bookmarkStart w:id="53" w:name="_Toc35897010"/>
      <w:r>
        <w:lastRenderedPageBreak/>
        <w:t xml:space="preserve">Tableau </w:t>
      </w:r>
      <w:r w:rsidR="00370154">
        <w:rPr>
          <w:noProof/>
        </w:rPr>
        <w:fldChar w:fldCharType="begin"/>
      </w:r>
      <w:r w:rsidR="00370154">
        <w:rPr>
          <w:noProof/>
        </w:rPr>
        <w:instrText xml:space="preserve"> SEQ Tableau \* ARABIC </w:instrText>
      </w:r>
      <w:r w:rsidR="00370154">
        <w:rPr>
          <w:noProof/>
        </w:rPr>
        <w:fldChar w:fldCharType="separate"/>
      </w:r>
      <w:r w:rsidR="00A27DD1">
        <w:rPr>
          <w:noProof/>
        </w:rPr>
        <w:t>5</w:t>
      </w:r>
      <w:r w:rsidR="00370154">
        <w:rPr>
          <w:noProof/>
        </w:rPr>
        <w:fldChar w:fldCharType="end"/>
      </w:r>
      <w:r>
        <w:t>: Projets et programmes antérieurs à effets synergiques</w:t>
      </w:r>
      <w:bookmarkEnd w:id="53"/>
    </w:p>
    <w:tbl>
      <w:tblPr>
        <w:tblStyle w:val="TableauGrille5Fonc-Accentuation5"/>
        <w:tblW w:w="9640" w:type="dxa"/>
        <w:tblInd w:w="-431" w:type="dxa"/>
        <w:tblLayout w:type="fixed"/>
        <w:tblLook w:val="04A0" w:firstRow="1" w:lastRow="0" w:firstColumn="1" w:lastColumn="0" w:noHBand="0" w:noVBand="1"/>
      </w:tblPr>
      <w:tblGrid>
        <w:gridCol w:w="2411"/>
        <w:gridCol w:w="2268"/>
        <w:gridCol w:w="1701"/>
        <w:gridCol w:w="3260"/>
      </w:tblGrid>
      <w:tr w:rsidR="00566369" w:rsidRPr="00A074D7" w14:paraId="5A5A489B" w14:textId="77777777" w:rsidTr="00A074D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411" w:type="dxa"/>
            <w:vMerge w:val="restart"/>
          </w:tcPr>
          <w:p w14:paraId="4AEDAF33" w14:textId="77777777" w:rsidR="00566369" w:rsidRPr="00A074D7" w:rsidRDefault="00566369" w:rsidP="007A0D19">
            <w:pPr>
              <w:rPr>
                <w:rFonts w:ascii="Century Gothic" w:hAnsi="Century Gothic"/>
                <w:b w:val="0"/>
                <w:sz w:val="18"/>
              </w:rPr>
            </w:pPr>
            <w:r w:rsidRPr="00A074D7">
              <w:rPr>
                <w:rFonts w:ascii="Century Gothic" w:hAnsi="Century Gothic"/>
                <w:sz w:val="18"/>
              </w:rPr>
              <w:t>Projet, initiative – dates-</w:t>
            </w:r>
          </w:p>
        </w:tc>
        <w:tc>
          <w:tcPr>
            <w:tcW w:w="7229" w:type="dxa"/>
            <w:gridSpan w:val="3"/>
          </w:tcPr>
          <w:p w14:paraId="1B6705E8" w14:textId="77777777" w:rsidR="00566369" w:rsidRPr="00A074D7" w:rsidRDefault="00566369" w:rsidP="007A0D19">
            <w:pPr>
              <w:cnfStyle w:val="100000000000" w:firstRow="1" w:lastRow="0" w:firstColumn="0" w:lastColumn="0" w:oddVBand="0" w:evenVBand="0" w:oddHBand="0" w:evenHBand="0" w:firstRowFirstColumn="0" w:firstRowLastColumn="0" w:lastRowFirstColumn="0" w:lastRowLastColumn="0"/>
              <w:rPr>
                <w:rFonts w:ascii="Century Gothic" w:hAnsi="Century Gothic"/>
                <w:sz w:val="18"/>
              </w:rPr>
            </w:pPr>
            <w:proofErr w:type="gramStart"/>
            <w:r w:rsidRPr="00A074D7">
              <w:rPr>
                <w:rFonts w:ascii="Century Gothic" w:hAnsi="Century Gothic"/>
                <w:sz w:val="18"/>
              </w:rPr>
              <w:t>Axe synergiques</w:t>
            </w:r>
            <w:proofErr w:type="gramEnd"/>
            <w:r w:rsidRPr="00A074D7">
              <w:rPr>
                <w:rFonts w:ascii="Century Gothic" w:hAnsi="Century Gothic"/>
                <w:sz w:val="18"/>
              </w:rPr>
              <w:t xml:space="preserve"> au projet Jatropha</w:t>
            </w:r>
          </w:p>
        </w:tc>
      </w:tr>
      <w:tr w:rsidR="00566369" w:rsidRPr="00A074D7" w14:paraId="756F42CA" w14:textId="77777777" w:rsidTr="00A074D7">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411" w:type="dxa"/>
            <w:vMerge/>
          </w:tcPr>
          <w:p w14:paraId="54A04C68" w14:textId="77777777" w:rsidR="00566369" w:rsidRPr="00A074D7" w:rsidRDefault="00566369" w:rsidP="007A0D19">
            <w:pPr>
              <w:rPr>
                <w:rFonts w:ascii="Century Gothic" w:hAnsi="Century Gothic"/>
                <w:b w:val="0"/>
                <w:sz w:val="18"/>
              </w:rPr>
            </w:pPr>
          </w:p>
        </w:tc>
        <w:tc>
          <w:tcPr>
            <w:tcW w:w="2268" w:type="dxa"/>
          </w:tcPr>
          <w:p w14:paraId="24A0136A" w14:textId="77777777" w:rsidR="00566369" w:rsidRPr="00A074D7" w:rsidRDefault="00566369" w:rsidP="007A0D19">
            <w:pP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A074D7">
              <w:rPr>
                <w:rFonts w:ascii="Century Gothic" w:hAnsi="Century Gothic"/>
                <w:sz w:val="18"/>
              </w:rPr>
              <w:t>Domaines d’intervention</w:t>
            </w:r>
          </w:p>
        </w:tc>
        <w:tc>
          <w:tcPr>
            <w:tcW w:w="1701" w:type="dxa"/>
          </w:tcPr>
          <w:p w14:paraId="2C1596FC" w14:textId="77777777" w:rsidR="00566369" w:rsidRPr="00A074D7" w:rsidRDefault="00566369" w:rsidP="007A0D19">
            <w:pP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A074D7">
              <w:rPr>
                <w:rFonts w:ascii="Century Gothic" w:hAnsi="Century Gothic"/>
                <w:sz w:val="18"/>
              </w:rPr>
              <w:t>Acteurs et bénéficiaires</w:t>
            </w:r>
          </w:p>
        </w:tc>
        <w:tc>
          <w:tcPr>
            <w:tcW w:w="3260" w:type="dxa"/>
          </w:tcPr>
          <w:p w14:paraId="534E1457" w14:textId="77777777" w:rsidR="00566369" w:rsidRPr="00A074D7" w:rsidRDefault="00566369" w:rsidP="007A0D19">
            <w:pP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A074D7">
              <w:rPr>
                <w:rFonts w:ascii="Century Gothic" w:hAnsi="Century Gothic"/>
                <w:sz w:val="18"/>
              </w:rPr>
              <w:t>Principaux résultats</w:t>
            </w:r>
          </w:p>
        </w:tc>
      </w:tr>
      <w:tr w:rsidR="00566369" w:rsidRPr="00A074D7" w14:paraId="310DA402" w14:textId="77777777" w:rsidTr="00A074D7">
        <w:trPr>
          <w:trHeight w:val="1403"/>
        </w:trPr>
        <w:tc>
          <w:tcPr>
            <w:cnfStyle w:val="001000000000" w:firstRow="0" w:lastRow="0" w:firstColumn="1" w:lastColumn="0" w:oddVBand="0" w:evenVBand="0" w:oddHBand="0" w:evenHBand="0" w:firstRowFirstColumn="0" w:firstRowLastColumn="0" w:lastRowFirstColumn="0" w:lastRowLastColumn="0"/>
            <w:tcW w:w="2411" w:type="dxa"/>
          </w:tcPr>
          <w:p w14:paraId="486242E2" w14:textId="77777777" w:rsidR="00566369" w:rsidRPr="00A074D7" w:rsidRDefault="00566369" w:rsidP="007A0D19">
            <w:pPr>
              <w:rPr>
                <w:rFonts w:ascii="Century Gothic" w:hAnsi="Century Gothic"/>
                <w:sz w:val="18"/>
              </w:rPr>
            </w:pPr>
            <w:r w:rsidRPr="00A074D7">
              <w:rPr>
                <w:rFonts w:ascii="Century Gothic" w:hAnsi="Century Gothic"/>
                <w:sz w:val="18"/>
              </w:rPr>
              <w:t xml:space="preserve">Projet    </w:t>
            </w:r>
            <w:proofErr w:type="gramStart"/>
            <w:r w:rsidRPr="00A074D7">
              <w:rPr>
                <w:rFonts w:ascii="Century Gothic" w:hAnsi="Century Gothic"/>
                <w:sz w:val="18"/>
              </w:rPr>
              <w:t>Appui  à</w:t>
            </w:r>
            <w:proofErr w:type="gramEnd"/>
            <w:r w:rsidRPr="00A074D7">
              <w:rPr>
                <w:rFonts w:ascii="Century Gothic" w:hAnsi="Century Gothic"/>
                <w:sz w:val="18"/>
              </w:rPr>
              <w:t xml:space="preserve">  la  valorisation  du </w:t>
            </w:r>
          </w:p>
          <w:p w14:paraId="7CACA98C" w14:textId="77777777" w:rsidR="00566369" w:rsidRPr="00A074D7" w:rsidRDefault="00566369" w:rsidP="007A0D19">
            <w:pPr>
              <w:rPr>
                <w:rFonts w:ascii="Century Gothic" w:hAnsi="Century Gothic"/>
                <w:b w:val="0"/>
                <w:sz w:val="18"/>
              </w:rPr>
            </w:pPr>
            <w:r w:rsidRPr="00022DDE">
              <w:rPr>
                <w:rFonts w:ascii="Century Gothic" w:hAnsi="Century Gothic"/>
                <w:i/>
                <w:iCs/>
                <w:sz w:val="18"/>
              </w:rPr>
              <w:t>Jatropha curcas</w:t>
            </w:r>
            <w:r w:rsidRPr="00A074D7">
              <w:rPr>
                <w:rFonts w:ascii="Century Gothic" w:hAnsi="Century Gothic"/>
                <w:sz w:val="18"/>
              </w:rPr>
              <w:t xml:space="preserve"> pour la production de </w:t>
            </w:r>
            <w:proofErr w:type="gramStart"/>
            <w:r w:rsidRPr="00A074D7">
              <w:rPr>
                <w:rFonts w:ascii="Century Gothic" w:hAnsi="Century Gothic"/>
                <w:sz w:val="18"/>
              </w:rPr>
              <w:t>biocarburants  et</w:t>
            </w:r>
            <w:proofErr w:type="gramEnd"/>
            <w:r w:rsidRPr="00A074D7">
              <w:rPr>
                <w:rFonts w:ascii="Century Gothic" w:hAnsi="Century Gothic"/>
                <w:sz w:val="18"/>
              </w:rPr>
              <w:t xml:space="preserve">  la  lutte  contre  la désertification -  Coopération  Chine-Taïwan – 2009-2012</w:t>
            </w:r>
          </w:p>
        </w:tc>
        <w:tc>
          <w:tcPr>
            <w:tcW w:w="2268" w:type="dxa"/>
          </w:tcPr>
          <w:p w14:paraId="06F14AB6" w14:textId="77777777" w:rsidR="00566369" w:rsidRPr="00A074D7" w:rsidRDefault="00566369" w:rsidP="007A0D19">
            <w:pPr>
              <w:cnfStyle w:val="000000000000" w:firstRow="0" w:lastRow="0" w:firstColumn="0" w:lastColumn="0" w:oddVBand="0" w:evenVBand="0" w:oddHBand="0" w:evenHBand="0" w:firstRowFirstColumn="0" w:firstRowLastColumn="0" w:lastRowFirstColumn="0" w:lastRowLastColumn="0"/>
              <w:rPr>
                <w:rFonts w:ascii="Century Gothic" w:hAnsi="Century Gothic"/>
                <w:sz w:val="18"/>
              </w:rPr>
            </w:pPr>
            <w:proofErr w:type="gramStart"/>
            <w:r w:rsidRPr="00A074D7">
              <w:rPr>
                <w:rFonts w:ascii="Century Gothic" w:hAnsi="Century Gothic"/>
                <w:sz w:val="18"/>
              </w:rPr>
              <w:t>Don  de</w:t>
            </w:r>
            <w:proofErr w:type="gramEnd"/>
            <w:r w:rsidRPr="00A074D7">
              <w:rPr>
                <w:rFonts w:ascii="Century Gothic" w:hAnsi="Century Gothic"/>
                <w:sz w:val="18"/>
              </w:rPr>
              <w:t xml:space="preserve">  3  presses  et  de  2  unités d’estérification</w:t>
            </w:r>
          </w:p>
        </w:tc>
        <w:tc>
          <w:tcPr>
            <w:tcW w:w="1701" w:type="dxa"/>
          </w:tcPr>
          <w:p w14:paraId="71CBDC7D" w14:textId="33FDE4B4" w:rsidR="00566369" w:rsidRPr="00A074D7" w:rsidRDefault="00566369" w:rsidP="007A0D19">
            <w:pPr>
              <w:cnfStyle w:val="000000000000" w:firstRow="0" w:lastRow="0" w:firstColumn="0" w:lastColumn="0" w:oddVBand="0" w:evenVBand="0" w:oddHBand="0" w:evenHBand="0" w:firstRowFirstColumn="0" w:firstRowLastColumn="0" w:lastRowFirstColumn="0" w:lastRowLastColumn="0"/>
              <w:rPr>
                <w:rFonts w:ascii="Century Gothic" w:hAnsi="Century Gothic"/>
                <w:sz w:val="18"/>
              </w:rPr>
            </w:pPr>
            <w:r w:rsidRPr="00A074D7">
              <w:rPr>
                <w:rFonts w:ascii="Century Gothic" w:hAnsi="Century Gothic"/>
                <w:sz w:val="18"/>
              </w:rPr>
              <w:t xml:space="preserve">MME, </w:t>
            </w:r>
            <w:r w:rsidR="00A71889" w:rsidRPr="00A074D7">
              <w:rPr>
                <w:rFonts w:ascii="Century Gothic" w:hAnsi="Century Gothic"/>
                <w:sz w:val="18"/>
              </w:rPr>
              <w:t>BELWET, APROJER</w:t>
            </w:r>
            <w:r w:rsidRPr="00A074D7">
              <w:rPr>
                <w:rFonts w:ascii="Century Gothic" w:hAnsi="Century Gothic"/>
                <w:sz w:val="18"/>
              </w:rPr>
              <w:t xml:space="preserve">, </w:t>
            </w:r>
          </w:p>
          <w:p w14:paraId="34D6A657" w14:textId="77777777" w:rsidR="00566369" w:rsidRPr="00A074D7" w:rsidRDefault="00566369" w:rsidP="007A0D19">
            <w:pPr>
              <w:cnfStyle w:val="000000000000" w:firstRow="0" w:lastRow="0" w:firstColumn="0" w:lastColumn="0" w:oddVBand="0" w:evenVBand="0" w:oddHBand="0" w:evenHBand="0" w:firstRowFirstColumn="0" w:firstRowLastColumn="0" w:lastRowFirstColumn="0" w:lastRowLastColumn="0"/>
              <w:rPr>
                <w:rFonts w:ascii="Century Gothic" w:hAnsi="Century Gothic"/>
                <w:sz w:val="18"/>
              </w:rPr>
            </w:pPr>
            <w:r w:rsidRPr="00A074D7">
              <w:rPr>
                <w:rFonts w:ascii="Century Gothic" w:hAnsi="Century Gothic"/>
                <w:sz w:val="18"/>
              </w:rPr>
              <w:t>AGRITEC</w:t>
            </w:r>
          </w:p>
        </w:tc>
        <w:tc>
          <w:tcPr>
            <w:tcW w:w="3260" w:type="dxa"/>
          </w:tcPr>
          <w:p w14:paraId="29B8260F" w14:textId="77777777" w:rsidR="00566369" w:rsidRPr="00A074D7" w:rsidRDefault="00566369" w:rsidP="007A0D19">
            <w:pPr>
              <w:cnfStyle w:val="000000000000" w:firstRow="0" w:lastRow="0" w:firstColumn="0" w:lastColumn="0" w:oddVBand="0" w:evenVBand="0" w:oddHBand="0" w:evenHBand="0" w:firstRowFirstColumn="0" w:firstRowLastColumn="0" w:lastRowFirstColumn="0" w:lastRowLastColumn="0"/>
              <w:rPr>
                <w:rFonts w:ascii="Century Gothic" w:hAnsi="Century Gothic"/>
                <w:sz w:val="18"/>
              </w:rPr>
            </w:pPr>
            <w:r w:rsidRPr="00A074D7">
              <w:rPr>
                <w:rFonts w:ascii="Century Gothic" w:hAnsi="Century Gothic"/>
                <w:sz w:val="18"/>
              </w:rPr>
              <w:t xml:space="preserve">Répertoire des opérateurs (2012) </w:t>
            </w:r>
          </w:p>
          <w:p w14:paraId="3833AA00" w14:textId="77919DF4" w:rsidR="00566369" w:rsidRPr="00A074D7" w:rsidRDefault="00733429" w:rsidP="007A0D19">
            <w:pPr>
              <w:cnfStyle w:val="000000000000" w:firstRow="0" w:lastRow="0" w:firstColumn="0" w:lastColumn="0" w:oddVBand="0" w:evenVBand="0" w:oddHBand="0" w:evenHBand="0" w:firstRowFirstColumn="0" w:firstRowLastColumn="0" w:lastRowFirstColumn="0" w:lastRowLastColumn="0"/>
              <w:rPr>
                <w:rFonts w:ascii="Century Gothic" w:hAnsi="Century Gothic"/>
                <w:sz w:val="18"/>
              </w:rPr>
            </w:pPr>
            <w:r w:rsidRPr="00A074D7">
              <w:rPr>
                <w:rFonts w:ascii="Century Gothic" w:hAnsi="Century Gothic"/>
                <w:sz w:val="18"/>
              </w:rPr>
              <w:t>Presses surdimensionnées, unité</w:t>
            </w:r>
            <w:r w:rsidR="00E21E93">
              <w:rPr>
                <w:rFonts w:ascii="Century Gothic" w:hAnsi="Century Gothic"/>
                <w:sz w:val="18"/>
              </w:rPr>
              <w:t xml:space="preserve"> </w:t>
            </w:r>
            <w:r w:rsidR="00A45433">
              <w:rPr>
                <w:rFonts w:ascii="Century Gothic" w:hAnsi="Century Gothic"/>
                <w:sz w:val="18"/>
              </w:rPr>
              <w:t>d</w:t>
            </w:r>
            <w:r w:rsidR="00A71889" w:rsidRPr="00A074D7">
              <w:rPr>
                <w:rFonts w:ascii="Century Gothic" w:hAnsi="Century Gothic"/>
                <w:sz w:val="18"/>
              </w:rPr>
              <w:t>’estérification</w:t>
            </w:r>
            <w:r w:rsidR="00566369" w:rsidRPr="00A074D7">
              <w:rPr>
                <w:rFonts w:ascii="Century Gothic" w:hAnsi="Century Gothic"/>
                <w:sz w:val="18"/>
              </w:rPr>
              <w:t xml:space="preserve"> non rentable</w:t>
            </w:r>
            <w:r w:rsidR="00997C4D">
              <w:rPr>
                <w:rFonts w:ascii="Century Gothic" w:hAnsi="Century Gothic"/>
                <w:sz w:val="18"/>
              </w:rPr>
              <w:t>, non disponibilité de la résine</w:t>
            </w:r>
          </w:p>
        </w:tc>
      </w:tr>
      <w:tr w:rsidR="00566369" w:rsidRPr="00A074D7" w14:paraId="6387A4EF" w14:textId="77777777" w:rsidTr="00A074D7">
        <w:trPr>
          <w:cnfStyle w:val="000000100000" w:firstRow="0" w:lastRow="0" w:firstColumn="0" w:lastColumn="0" w:oddVBand="0" w:evenVBand="0" w:oddHBand="1" w:evenHBand="0" w:firstRowFirstColumn="0" w:firstRowLastColumn="0" w:lastRowFirstColumn="0" w:lastRowLastColumn="0"/>
          <w:trHeight w:val="1849"/>
        </w:trPr>
        <w:tc>
          <w:tcPr>
            <w:cnfStyle w:val="001000000000" w:firstRow="0" w:lastRow="0" w:firstColumn="1" w:lastColumn="0" w:oddVBand="0" w:evenVBand="0" w:oddHBand="0" w:evenHBand="0" w:firstRowFirstColumn="0" w:firstRowLastColumn="0" w:lastRowFirstColumn="0" w:lastRowLastColumn="0"/>
            <w:tcW w:w="2411" w:type="dxa"/>
          </w:tcPr>
          <w:p w14:paraId="7359AAAE" w14:textId="77777777" w:rsidR="00566369" w:rsidRPr="00A074D7" w:rsidRDefault="00566369" w:rsidP="007A0D19">
            <w:pPr>
              <w:rPr>
                <w:rFonts w:ascii="Century Gothic" w:hAnsi="Century Gothic"/>
                <w:sz w:val="18"/>
              </w:rPr>
            </w:pPr>
            <w:r w:rsidRPr="00A074D7">
              <w:rPr>
                <w:rFonts w:ascii="Century Gothic" w:hAnsi="Century Gothic"/>
                <w:sz w:val="18"/>
              </w:rPr>
              <w:t xml:space="preserve">Projet d’accès à la certification des biocarburants – Ecole Polytechnique </w:t>
            </w:r>
          </w:p>
          <w:p w14:paraId="51F5B9C4" w14:textId="77777777" w:rsidR="00566369" w:rsidRPr="00A074D7" w:rsidRDefault="00566369" w:rsidP="007A0D19">
            <w:pPr>
              <w:rPr>
                <w:rFonts w:ascii="Century Gothic" w:hAnsi="Century Gothic"/>
                <w:sz w:val="18"/>
              </w:rPr>
            </w:pPr>
            <w:r w:rsidRPr="00A074D7">
              <w:rPr>
                <w:rFonts w:ascii="Century Gothic" w:hAnsi="Century Gothic"/>
                <w:sz w:val="18"/>
              </w:rPr>
              <w:t xml:space="preserve">Fédérale de Lausanne – 2014 </w:t>
            </w:r>
          </w:p>
        </w:tc>
        <w:tc>
          <w:tcPr>
            <w:tcW w:w="2268" w:type="dxa"/>
          </w:tcPr>
          <w:p w14:paraId="5AE4650D" w14:textId="77777777" w:rsidR="00566369" w:rsidRPr="00A074D7" w:rsidRDefault="00566369" w:rsidP="003B1C02">
            <w:pPr>
              <w:pStyle w:val="Paragraphedeliste"/>
              <w:numPr>
                <w:ilvl w:val="0"/>
                <w:numId w:val="95"/>
              </w:numP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A074D7">
              <w:rPr>
                <w:rFonts w:ascii="Century Gothic" w:hAnsi="Century Gothic"/>
                <w:sz w:val="18"/>
              </w:rPr>
              <w:t xml:space="preserve">Adaptation norme RSB aux petits producteurs </w:t>
            </w:r>
          </w:p>
          <w:p w14:paraId="07057D31" w14:textId="77777777" w:rsidR="00566369" w:rsidRPr="00A074D7" w:rsidRDefault="00566369" w:rsidP="003B1C02">
            <w:pPr>
              <w:pStyle w:val="Paragraphedeliste"/>
              <w:numPr>
                <w:ilvl w:val="0"/>
                <w:numId w:val="95"/>
              </w:numP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A074D7">
              <w:rPr>
                <w:rFonts w:ascii="Century Gothic" w:hAnsi="Century Gothic"/>
                <w:sz w:val="18"/>
              </w:rPr>
              <w:t xml:space="preserve">Amélioration du cadre règlementaire et législatif </w:t>
            </w:r>
          </w:p>
        </w:tc>
        <w:tc>
          <w:tcPr>
            <w:tcW w:w="1701" w:type="dxa"/>
          </w:tcPr>
          <w:p w14:paraId="78A06FA1" w14:textId="77777777" w:rsidR="00566369" w:rsidRPr="00A074D7" w:rsidRDefault="00566369" w:rsidP="007A0D19">
            <w:pPr>
              <w:spacing w:after="160"/>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A074D7">
              <w:rPr>
                <w:rFonts w:ascii="Century Gothic" w:hAnsi="Century Gothic"/>
                <w:sz w:val="18"/>
              </w:rPr>
              <w:t xml:space="preserve">MME, acteurs de la filière </w:t>
            </w:r>
          </w:p>
        </w:tc>
        <w:tc>
          <w:tcPr>
            <w:tcW w:w="3260" w:type="dxa"/>
          </w:tcPr>
          <w:p w14:paraId="3DE7617C" w14:textId="77777777" w:rsidR="00566369" w:rsidRPr="00A074D7" w:rsidRDefault="00566369" w:rsidP="007A0D19">
            <w:pPr>
              <w:spacing w:after="160"/>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A074D7">
              <w:rPr>
                <w:rFonts w:ascii="Century Gothic" w:hAnsi="Century Gothic"/>
                <w:sz w:val="18"/>
              </w:rPr>
              <w:t xml:space="preserve">Etudes disponibles sur :  </w:t>
            </w:r>
          </w:p>
          <w:p w14:paraId="70939E65" w14:textId="77777777" w:rsidR="00566369" w:rsidRPr="00A074D7" w:rsidRDefault="00566369" w:rsidP="003B1C02">
            <w:pPr>
              <w:pStyle w:val="Paragraphedeliste"/>
              <w:numPr>
                <w:ilvl w:val="0"/>
                <w:numId w:val="92"/>
              </w:numP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A074D7">
              <w:rPr>
                <w:rFonts w:ascii="Century Gothic" w:hAnsi="Century Gothic"/>
                <w:sz w:val="18"/>
              </w:rPr>
              <w:t xml:space="preserve">Adaptation de la règlementation du Burkina au standard RSB </w:t>
            </w:r>
          </w:p>
          <w:p w14:paraId="6A308C6A" w14:textId="77777777" w:rsidR="00566369" w:rsidRPr="00A074D7" w:rsidRDefault="00566369" w:rsidP="003B1C02">
            <w:pPr>
              <w:pStyle w:val="Paragraphedeliste"/>
              <w:numPr>
                <w:ilvl w:val="0"/>
                <w:numId w:val="92"/>
              </w:numP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A074D7">
              <w:rPr>
                <w:rFonts w:ascii="Century Gothic" w:hAnsi="Century Gothic"/>
                <w:sz w:val="18"/>
              </w:rPr>
              <w:t xml:space="preserve">Réflexion prospective sur l’évolution du cadre règlementaire et fiscal pour le développement durable des agrocarburants au Burkina Faso  </w:t>
            </w:r>
          </w:p>
        </w:tc>
      </w:tr>
      <w:tr w:rsidR="00566369" w:rsidRPr="00A074D7" w14:paraId="67B452E2" w14:textId="77777777" w:rsidTr="00A074D7">
        <w:trPr>
          <w:trHeight w:val="1975"/>
        </w:trPr>
        <w:tc>
          <w:tcPr>
            <w:cnfStyle w:val="001000000000" w:firstRow="0" w:lastRow="0" w:firstColumn="1" w:lastColumn="0" w:oddVBand="0" w:evenVBand="0" w:oddHBand="0" w:evenHBand="0" w:firstRowFirstColumn="0" w:firstRowLastColumn="0" w:lastRowFirstColumn="0" w:lastRowLastColumn="0"/>
            <w:tcW w:w="2411" w:type="dxa"/>
          </w:tcPr>
          <w:p w14:paraId="65CF4A46" w14:textId="55FFC2C9" w:rsidR="00566369" w:rsidRPr="00A074D7" w:rsidRDefault="00566369" w:rsidP="007A0D19">
            <w:pPr>
              <w:spacing w:after="160"/>
              <w:rPr>
                <w:rFonts w:ascii="Century Gothic" w:hAnsi="Century Gothic"/>
                <w:sz w:val="18"/>
              </w:rPr>
            </w:pPr>
            <w:r w:rsidRPr="00A074D7">
              <w:rPr>
                <w:rFonts w:ascii="Century Gothic" w:hAnsi="Century Gothic"/>
                <w:sz w:val="18"/>
              </w:rPr>
              <w:t xml:space="preserve">Projet </w:t>
            </w:r>
            <w:proofErr w:type="spellStart"/>
            <w:r w:rsidRPr="00A074D7">
              <w:rPr>
                <w:rFonts w:ascii="Century Gothic" w:hAnsi="Century Gothic"/>
                <w:sz w:val="18"/>
              </w:rPr>
              <w:t>JatroREF</w:t>
            </w:r>
            <w:proofErr w:type="spellEnd"/>
            <w:r w:rsidRPr="00A074D7">
              <w:rPr>
                <w:rFonts w:ascii="Century Gothic" w:hAnsi="Century Gothic"/>
                <w:sz w:val="18"/>
              </w:rPr>
              <w:t xml:space="preserve"> – GERES-IRAM – 2012</w:t>
            </w:r>
            <w:r w:rsidR="00054355" w:rsidRPr="00A074D7">
              <w:rPr>
                <w:rFonts w:ascii="Century Gothic" w:hAnsi="Century Gothic"/>
                <w:sz w:val="18"/>
              </w:rPr>
              <w:t>-</w:t>
            </w:r>
            <w:r w:rsidRPr="00A074D7">
              <w:rPr>
                <w:rFonts w:ascii="Century Gothic" w:hAnsi="Century Gothic"/>
                <w:sz w:val="18"/>
              </w:rPr>
              <w:t xml:space="preserve">2015 </w:t>
            </w:r>
          </w:p>
        </w:tc>
        <w:tc>
          <w:tcPr>
            <w:tcW w:w="2268" w:type="dxa"/>
          </w:tcPr>
          <w:p w14:paraId="5C615D62" w14:textId="77777777" w:rsidR="00566369" w:rsidRPr="00A074D7" w:rsidRDefault="00566369" w:rsidP="007A0D19">
            <w:pPr>
              <w:spacing w:after="160"/>
              <w:cnfStyle w:val="000000000000" w:firstRow="0" w:lastRow="0" w:firstColumn="0" w:lastColumn="0" w:oddVBand="0" w:evenVBand="0" w:oddHBand="0" w:evenHBand="0" w:firstRowFirstColumn="0" w:firstRowLastColumn="0" w:lastRowFirstColumn="0" w:lastRowLastColumn="0"/>
              <w:rPr>
                <w:rFonts w:ascii="Century Gothic" w:hAnsi="Century Gothic"/>
                <w:sz w:val="18"/>
              </w:rPr>
            </w:pPr>
            <w:r w:rsidRPr="00A074D7">
              <w:rPr>
                <w:rFonts w:ascii="Century Gothic" w:hAnsi="Century Gothic"/>
                <w:sz w:val="18"/>
              </w:rPr>
              <w:t xml:space="preserve">Construction de références utiles aux porteurs de projet et aux décideurs, permettant de caractériser la viabilité socioéconomique et la durabilité environnementale de filières paysannes de production d’énergie renouvelable à partir de </w:t>
            </w:r>
            <w:proofErr w:type="gramStart"/>
            <w:r w:rsidRPr="00A074D7">
              <w:rPr>
                <w:rFonts w:ascii="Century Gothic" w:hAnsi="Century Gothic"/>
                <w:sz w:val="18"/>
              </w:rPr>
              <w:t>Jatropha  en</w:t>
            </w:r>
            <w:proofErr w:type="gramEnd"/>
            <w:r w:rsidRPr="00A074D7">
              <w:rPr>
                <w:rFonts w:ascii="Century Gothic" w:hAnsi="Century Gothic"/>
                <w:sz w:val="18"/>
              </w:rPr>
              <w:t xml:space="preserve"> Afrique de l’Ouest</w:t>
            </w:r>
          </w:p>
        </w:tc>
        <w:tc>
          <w:tcPr>
            <w:tcW w:w="1701" w:type="dxa"/>
          </w:tcPr>
          <w:p w14:paraId="1E485F68" w14:textId="77777777" w:rsidR="00566369" w:rsidRPr="00A074D7" w:rsidRDefault="00566369" w:rsidP="007A0D19">
            <w:pPr>
              <w:spacing w:after="160"/>
              <w:cnfStyle w:val="000000000000" w:firstRow="0" w:lastRow="0" w:firstColumn="0" w:lastColumn="0" w:oddVBand="0" w:evenVBand="0" w:oddHBand="0" w:evenHBand="0" w:firstRowFirstColumn="0" w:firstRowLastColumn="0" w:lastRowFirstColumn="0" w:lastRowLastColumn="0"/>
              <w:rPr>
                <w:rFonts w:ascii="Century Gothic" w:hAnsi="Century Gothic"/>
                <w:sz w:val="18"/>
              </w:rPr>
            </w:pPr>
            <w:r w:rsidRPr="00A074D7">
              <w:rPr>
                <w:rFonts w:ascii="Century Gothic" w:hAnsi="Century Gothic"/>
                <w:sz w:val="18"/>
              </w:rPr>
              <w:t xml:space="preserve">GERES, IRAM, Opérateurs de la filière au Burkina Faso, Mali, Bénin, Sénégal, Institutions de tutelle </w:t>
            </w:r>
          </w:p>
        </w:tc>
        <w:tc>
          <w:tcPr>
            <w:tcW w:w="3260" w:type="dxa"/>
          </w:tcPr>
          <w:p w14:paraId="5980D459" w14:textId="77777777" w:rsidR="00566369" w:rsidRPr="00A074D7" w:rsidRDefault="00566369" w:rsidP="003B1C02">
            <w:pPr>
              <w:pStyle w:val="Paragraphedeliste"/>
              <w:numPr>
                <w:ilvl w:val="0"/>
                <w:numId w:val="93"/>
              </w:numPr>
              <w:cnfStyle w:val="000000000000" w:firstRow="0" w:lastRow="0" w:firstColumn="0" w:lastColumn="0" w:oddVBand="0" w:evenVBand="0" w:oddHBand="0" w:evenHBand="0" w:firstRowFirstColumn="0" w:firstRowLastColumn="0" w:lastRowFirstColumn="0" w:lastRowLastColumn="0"/>
              <w:rPr>
                <w:rFonts w:ascii="Century Gothic" w:hAnsi="Century Gothic"/>
                <w:sz w:val="18"/>
              </w:rPr>
            </w:pPr>
            <w:r w:rsidRPr="00A074D7">
              <w:rPr>
                <w:rFonts w:ascii="Century Gothic" w:hAnsi="Century Gothic"/>
                <w:sz w:val="18"/>
              </w:rPr>
              <w:t xml:space="preserve">Capitalisation des connaissances sur le JC, fiches et études techniques publiées sur </w:t>
            </w:r>
            <w:hyperlink r:id="rId20">
              <w:r w:rsidRPr="00A074D7">
                <w:rPr>
                  <w:rStyle w:val="Lienhypertexte"/>
                  <w:rFonts w:ascii="Century Gothic" w:hAnsi="Century Gothic"/>
                  <w:sz w:val="18"/>
                </w:rPr>
                <w:t>www.jatroref.org</w:t>
              </w:r>
            </w:hyperlink>
            <w:hyperlink r:id="rId21">
              <w:r w:rsidRPr="00A074D7">
                <w:rPr>
                  <w:rStyle w:val="Lienhypertexte"/>
                  <w:rFonts w:ascii="Century Gothic" w:hAnsi="Century Gothic"/>
                  <w:sz w:val="18"/>
                </w:rPr>
                <w:t xml:space="preserve"> </w:t>
              </w:r>
            </w:hyperlink>
          </w:p>
          <w:p w14:paraId="3E5F43AE" w14:textId="77777777" w:rsidR="00566369" w:rsidRPr="00A074D7" w:rsidRDefault="00566369" w:rsidP="003B1C02">
            <w:pPr>
              <w:pStyle w:val="Paragraphedeliste"/>
              <w:numPr>
                <w:ilvl w:val="0"/>
                <w:numId w:val="93"/>
              </w:numPr>
              <w:cnfStyle w:val="000000000000" w:firstRow="0" w:lastRow="0" w:firstColumn="0" w:lastColumn="0" w:oddVBand="0" w:evenVBand="0" w:oddHBand="0" w:evenHBand="0" w:firstRowFirstColumn="0" w:firstRowLastColumn="0" w:lastRowFirstColumn="0" w:lastRowLastColumn="0"/>
              <w:rPr>
                <w:rFonts w:ascii="Century Gothic" w:hAnsi="Century Gothic"/>
                <w:sz w:val="18"/>
              </w:rPr>
            </w:pPr>
            <w:r w:rsidRPr="00A074D7">
              <w:rPr>
                <w:rFonts w:ascii="Century Gothic" w:hAnsi="Century Gothic"/>
                <w:sz w:val="18"/>
              </w:rPr>
              <w:t xml:space="preserve">Ateliers de concertation multi-acteurs au niveau sous-régional </w:t>
            </w:r>
          </w:p>
        </w:tc>
      </w:tr>
      <w:tr w:rsidR="00566369" w:rsidRPr="00A074D7" w14:paraId="567F94C6" w14:textId="77777777" w:rsidTr="00A074D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11" w:type="dxa"/>
          </w:tcPr>
          <w:p w14:paraId="0BDC9ECB" w14:textId="5B1BD679" w:rsidR="00566369" w:rsidRPr="00A074D7" w:rsidRDefault="00566369" w:rsidP="007A0D19">
            <w:pPr>
              <w:rPr>
                <w:rFonts w:ascii="Century Gothic" w:hAnsi="Century Gothic"/>
                <w:sz w:val="18"/>
              </w:rPr>
            </w:pPr>
            <w:r w:rsidRPr="00A074D7">
              <w:rPr>
                <w:rFonts w:ascii="Century Gothic" w:hAnsi="Century Gothic"/>
                <w:sz w:val="18"/>
              </w:rPr>
              <w:t>Programme d’appui au développement et à la structuration de la filière paysanne de Jatropha en Afrique de l’Ouest – ADECIA – 2011</w:t>
            </w:r>
            <w:r w:rsidR="00054355" w:rsidRPr="00A074D7">
              <w:rPr>
                <w:rFonts w:ascii="Century Gothic" w:hAnsi="Century Gothic"/>
                <w:sz w:val="18"/>
              </w:rPr>
              <w:t>-</w:t>
            </w:r>
            <w:r w:rsidRPr="00A074D7">
              <w:rPr>
                <w:rFonts w:ascii="Century Gothic" w:hAnsi="Century Gothic"/>
                <w:sz w:val="18"/>
              </w:rPr>
              <w:t xml:space="preserve">2015  </w:t>
            </w:r>
          </w:p>
        </w:tc>
        <w:tc>
          <w:tcPr>
            <w:tcW w:w="2268" w:type="dxa"/>
          </w:tcPr>
          <w:p w14:paraId="29C47A6F" w14:textId="77777777" w:rsidR="00566369" w:rsidRPr="00A074D7" w:rsidRDefault="00566369" w:rsidP="003B1C02">
            <w:pPr>
              <w:pStyle w:val="Paragraphedeliste"/>
              <w:numPr>
                <w:ilvl w:val="0"/>
                <w:numId w:val="94"/>
              </w:numP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A074D7">
              <w:rPr>
                <w:rFonts w:ascii="Century Gothic" w:hAnsi="Century Gothic"/>
                <w:sz w:val="18"/>
              </w:rPr>
              <w:t xml:space="preserve">Recherche-développement </w:t>
            </w:r>
          </w:p>
          <w:p w14:paraId="7199C000" w14:textId="77777777" w:rsidR="00566369" w:rsidRPr="00A074D7" w:rsidRDefault="00566369" w:rsidP="003B1C02">
            <w:pPr>
              <w:pStyle w:val="Paragraphedeliste"/>
              <w:numPr>
                <w:ilvl w:val="0"/>
                <w:numId w:val="94"/>
              </w:numP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A074D7">
              <w:rPr>
                <w:rFonts w:ascii="Century Gothic" w:hAnsi="Century Gothic"/>
                <w:sz w:val="18"/>
              </w:rPr>
              <w:t xml:space="preserve">Appui institutionnel </w:t>
            </w:r>
          </w:p>
        </w:tc>
        <w:tc>
          <w:tcPr>
            <w:tcW w:w="1701" w:type="dxa"/>
          </w:tcPr>
          <w:p w14:paraId="3267AB60" w14:textId="77777777" w:rsidR="00566369" w:rsidRPr="00A074D7" w:rsidRDefault="00566369" w:rsidP="007A0D19">
            <w:pPr>
              <w:spacing w:after="160"/>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A074D7">
              <w:rPr>
                <w:rFonts w:ascii="Century Gothic" w:hAnsi="Century Gothic"/>
                <w:sz w:val="18"/>
              </w:rPr>
              <w:t xml:space="preserve">Au Burkina : MME, BELWET, Impulsion, Faso biocarburant, APROJER, 2iE, INERA </w:t>
            </w:r>
          </w:p>
          <w:p w14:paraId="4E264097" w14:textId="7A95C2CC" w:rsidR="00566369" w:rsidRPr="00A074D7" w:rsidRDefault="00566369" w:rsidP="007A0D19">
            <w:pP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A074D7">
              <w:rPr>
                <w:rFonts w:ascii="Century Gothic" w:hAnsi="Century Gothic"/>
                <w:sz w:val="18"/>
              </w:rPr>
              <w:t xml:space="preserve">Au Mali : ANADEB, JMI, </w:t>
            </w:r>
            <w:r w:rsidR="0052597E" w:rsidRPr="00A074D7">
              <w:rPr>
                <w:rFonts w:ascii="Century Gothic" w:hAnsi="Century Gothic"/>
                <w:sz w:val="18"/>
              </w:rPr>
              <w:t>Mali Biocarburant</w:t>
            </w:r>
            <w:r w:rsidRPr="00A074D7">
              <w:rPr>
                <w:rFonts w:ascii="Century Gothic" w:hAnsi="Century Gothic"/>
                <w:sz w:val="18"/>
              </w:rPr>
              <w:t xml:space="preserve">, </w:t>
            </w:r>
            <w:proofErr w:type="spellStart"/>
            <w:r w:rsidRPr="00A074D7">
              <w:rPr>
                <w:rFonts w:ascii="Century Gothic" w:hAnsi="Century Gothic"/>
                <w:sz w:val="18"/>
              </w:rPr>
              <w:t>Teriya</w:t>
            </w:r>
            <w:proofErr w:type="spellEnd"/>
            <w:r w:rsidRPr="00A074D7">
              <w:rPr>
                <w:rFonts w:ascii="Century Gothic" w:hAnsi="Century Gothic"/>
                <w:sz w:val="18"/>
              </w:rPr>
              <w:t xml:space="preserve"> </w:t>
            </w:r>
            <w:proofErr w:type="spellStart"/>
            <w:r w:rsidRPr="00A074D7">
              <w:rPr>
                <w:rFonts w:ascii="Century Gothic" w:hAnsi="Century Gothic"/>
                <w:sz w:val="18"/>
              </w:rPr>
              <w:t>Bugu</w:t>
            </w:r>
            <w:proofErr w:type="spellEnd"/>
            <w:r w:rsidRPr="00A074D7">
              <w:rPr>
                <w:rFonts w:ascii="Century Gothic" w:hAnsi="Century Gothic"/>
                <w:sz w:val="18"/>
              </w:rPr>
              <w:t xml:space="preserve"> </w:t>
            </w:r>
          </w:p>
        </w:tc>
        <w:tc>
          <w:tcPr>
            <w:tcW w:w="3260" w:type="dxa"/>
          </w:tcPr>
          <w:p w14:paraId="2C88BBF8" w14:textId="77777777" w:rsidR="00566369" w:rsidRPr="00A074D7" w:rsidRDefault="00566369" w:rsidP="007A0D19">
            <w:pPr>
              <w:spacing w:after="160"/>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A074D7">
              <w:rPr>
                <w:rFonts w:ascii="Century Gothic" w:hAnsi="Century Gothic"/>
                <w:sz w:val="18"/>
              </w:rPr>
              <w:t xml:space="preserve">Publication de résultats scientifiquement validés par les instituts de recherche (IER, INERA, CIRAD, 2iE) sur les variétés, les itinéraires techniques, les ravageurs et la valorisation énergétique et agronomique des tourteaux. </w:t>
            </w:r>
          </w:p>
          <w:p w14:paraId="149FEE24" w14:textId="77777777" w:rsidR="00566369" w:rsidRPr="00A074D7" w:rsidRDefault="00566369" w:rsidP="007A0D19">
            <w:pPr>
              <w:spacing w:after="160"/>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A074D7">
              <w:rPr>
                <w:rFonts w:ascii="Century Gothic" w:hAnsi="Century Gothic"/>
                <w:sz w:val="18"/>
              </w:rPr>
              <w:t xml:space="preserve">Echanges Mali, Burkina </w:t>
            </w:r>
          </w:p>
        </w:tc>
      </w:tr>
    </w:tbl>
    <w:p w14:paraId="0C23D368" w14:textId="77777777" w:rsidR="00012653" w:rsidRPr="00022DDE" w:rsidRDefault="00012653" w:rsidP="007A0D19">
      <w:pPr>
        <w:spacing w:after="0" w:line="276" w:lineRule="auto"/>
        <w:jc w:val="both"/>
        <w:rPr>
          <w:rFonts w:ascii="Century Gothic" w:hAnsi="Century Gothic" w:cs="Times New Roman"/>
          <w:sz w:val="16"/>
          <w:szCs w:val="16"/>
        </w:rPr>
      </w:pPr>
      <w:r w:rsidRPr="00022DDE">
        <w:rPr>
          <w:rFonts w:ascii="Century Gothic" w:hAnsi="Century Gothic" w:cs="Times New Roman"/>
          <w:b/>
          <w:bCs/>
          <w:sz w:val="16"/>
          <w:szCs w:val="16"/>
        </w:rPr>
        <w:t>Source</w:t>
      </w:r>
      <w:r w:rsidRPr="00022DDE">
        <w:rPr>
          <w:rFonts w:ascii="Century Gothic" w:hAnsi="Century Gothic" w:cs="Times New Roman"/>
          <w:sz w:val="16"/>
          <w:szCs w:val="16"/>
        </w:rPr>
        <w:t xml:space="preserve"> : document de stratégie du projet </w:t>
      </w:r>
      <w:r w:rsidRPr="00022DDE">
        <w:rPr>
          <w:rFonts w:ascii="Century Gothic" w:hAnsi="Century Gothic" w:cs="Times New Roman"/>
          <w:i/>
          <w:iCs/>
          <w:sz w:val="16"/>
          <w:szCs w:val="16"/>
        </w:rPr>
        <w:t>Jatropha Curcas</w:t>
      </w:r>
    </w:p>
    <w:p w14:paraId="4B1DA516" w14:textId="5165B2C0" w:rsidR="007A0D19" w:rsidRPr="001E2D4D" w:rsidRDefault="007A0D19" w:rsidP="007A0D19">
      <w:pPr>
        <w:spacing w:after="0" w:line="276" w:lineRule="auto"/>
        <w:jc w:val="both"/>
        <w:rPr>
          <w:rFonts w:ascii="Century Gothic" w:hAnsi="Century Gothic" w:cs="Times New Roman"/>
          <w:sz w:val="20"/>
          <w:szCs w:val="20"/>
        </w:rPr>
      </w:pPr>
      <w:r w:rsidRPr="001E2D4D">
        <w:rPr>
          <w:rFonts w:ascii="Century Gothic" w:hAnsi="Century Gothic" w:cs="Times New Roman"/>
          <w:sz w:val="20"/>
          <w:szCs w:val="20"/>
        </w:rPr>
        <w:t xml:space="preserve">Les enseignements à tirer de ces collaborations partielles c’est de prendre le temps d’identifier et de bien affiner les niches préférentielles de </w:t>
      </w:r>
      <w:r>
        <w:rPr>
          <w:rFonts w:ascii="Century Gothic" w:hAnsi="Century Gothic" w:cs="Times New Roman"/>
          <w:sz w:val="20"/>
          <w:szCs w:val="20"/>
        </w:rPr>
        <w:t>partenariats</w:t>
      </w:r>
      <w:r w:rsidRPr="001E2D4D">
        <w:rPr>
          <w:rFonts w:ascii="Century Gothic" w:hAnsi="Century Gothic" w:cs="Times New Roman"/>
          <w:sz w:val="20"/>
          <w:szCs w:val="20"/>
        </w:rPr>
        <w:t xml:space="preserve"> pendant </w:t>
      </w:r>
      <w:r w:rsidR="00243F63">
        <w:rPr>
          <w:rFonts w:ascii="Century Gothic" w:hAnsi="Century Gothic" w:cs="Times New Roman"/>
          <w:sz w:val="20"/>
          <w:szCs w:val="20"/>
        </w:rPr>
        <w:t xml:space="preserve">la phase d’initiation </w:t>
      </w:r>
      <w:r w:rsidR="00D13225">
        <w:rPr>
          <w:rFonts w:ascii="Century Gothic" w:hAnsi="Century Gothic" w:cs="Times New Roman"/>
          <w:sz w:val="20"/>
          <w:szCs w:val="20"/>
        </w:rPr>
        <w:t xml:space="preserve">et de maturation </w:t>
      </w:r>
      <w:r w:rsidR="00243F63">
        <w:rPr>
          <w:rFonts w:ascii="Century Gothic" w:hAnsi="Century Gothic" w:cs="Times New Roman"/>
          <w:sz w:val="20"/>
          <w:szCs w:val="20"/>
        </w:rPr>
        <w:t xml:space="preserve">du projet ; </w:t>
      </w:r>
      <w:r w:rsidR="00D13225">
        <w:rPr>
          <w:rFonts w:ascii="Century Gothic" w:hAnsi="Century Gothic" w:cs="Times New Roman"/>
          <w:sz w:val="20"/>
          <w:szCs w:val="20"/>
        </w:rPr>
        <w:t xml:space="preserve">ce faisant, </w:t>
      </w:r>
      <w:r w:rsidR="00997C4D">
        <w:rPr>
          <w:rFonts w:ascii="Century Gothic" w:hAnsi="Century Gothic" w:cs="Times New Roman"/>
          <w:sz w:val="20"/>
          <w:szCs w:val="20"/>
        </w:rPr>
        <w:t>les protocoles</w:t>
      </w:r>
      <w:r w:rsidR="00243F63">
        <w:rPr>
          <w:rFonts w:ascii="Century Gothic" w:hAnsi="Century Gothic" w:cs="Times New Roman"/>
          <w:sz w:val="20"/>
          <w:szCs w:val="20"/>
        </w:rPr>
        <w:t xml:space="preserve"> de collaboration doivent être dimensionnés </w:t>
      </w:r>
      <w:r w:rsidRPr="001E2D4D">
        <w:rPr>
          <w:rFonts w:ascii="Century Gothic" w:hAnsi="Century Gothic" w:cs="Times New Roman"/>
          <w:sz w:val="20"/>
          <w:szCs w:val="20"/>
        </w:rPr>
        <w:t xml:space="preserve">en tenant compte des échéances </w:t>
      </w:r>
      <w:r w:rsidR="00243F63">
        <w:rPr>
          <w:rFonts w:ascii="Century Gothic" w:hAnsi="Century Gothic" w:cs="Times New Roman"/>
          <w:sz w:val="20"/>
          <w:szCs w:val="20"/>
        </w:rPr>
        <w:t>et des possibilités de mutualisation des ressources disponibles entre les partenaires</w:t>
      </w:r>
      <w:r w:rsidRPr="001E2D4D">
        <w:rPr>
          <w:rFonts w:ascii="Century Gothic" w:hAnsi="Century Gothic" w:cs="Times New Roman"/>
          <w:sz w:val="20"/>
          <w:szCs w:val="20"/>
        </w:rPr>
        <w:t>.</w:t>
      </w:r>
    </w:p>
    <w:p w14:paraId="130F402C" w14:textId="77777777" w:rsidR="007A0D19" w:rsidRPr="00D53944" w:rsidRDefault="007A0D19" w:rsidP="00170D35">
      <w:pPr>
        <w:spacing w:after="0" w:line="276" w:lineRule="auto"/>
        <w:rPr>
          <w:rFonts w:ascii="Century Gothic" w:hAnsi="Century Gothic"/>
          <w:sz w:val="20"/>
          <w:szCs w:val="20"/>
          <w:highlight w:val="lightGray"/>
        </w:rPr>
        <w:sectPr w:rsidR="007A0D19" w:rsidRPr="00D53944" w:rsidSect="009D14D8">
          <w:pgSz w:w="11906" w:h="16838"/>
          <w:pgMar w:top="1417" w:right="1417" w:bottom="1417" w:left="1417" w:header="708" w:footer="0" w:gutter="0"/>
          <w:cols w:space="708"/>
          <w:docGrid w:linePitch="360"/>
        </w:sectPr>
      </w:pPr>
    </w:p>
    <w:p w14:paraId="0FF8934A" w14:textId="76842410" w:rsidR="007F7965" w:rsidRPr="001E2D4D" w:rsidRDefault="007F7965" w:rsidP="00BE5EC8">
      <w:pPr>
        <w:pStyle w:val="ea3"/>
      </w:pPr>
      <w:bookmarkStart w:id="54" w:name="_Toc35897231"/>
      <w:r w:rsidRPr="001E2D4D">
        <w:lastRenderedPageBreak/>
        <w:t>Participation prévue des parties prenant</w:t>
      </w:r>
      <w:r w:rsidR="00012653">
        <w:t>es</w:t>
      </w:r>
      <w:bookmarkEnd w:id="54"/>
    </w:p>
    <w:p w14:paraId="29C79F15" w14:textId="0EBDBB1E" w:rsidR="00012653" w:rsidRDefault="00012653" w:rsidP="00012653">
      <w:pPr>
        <w:pStyle w:val="Lgende"/>
        <w:keepNext/>
        <w:spacing w:after="0"/>
      </w:pPr>
      <w:bookmarkStart w:id="55" w:name="_Toc35897011"/>
      <w:r>
        <w:t xml:space="preserve">Tableau </w:t>
      </w:r>
      <w:r w:rsidR="00370154">
        <w:rPr>
          <w:noProof/>
        </w:rPr>
        <w:fldChar w:fldCharType="begin"/>
      </w:r>
      <w:r w:rsidR="00370154">
        <w:rPr>
          <w:noProof/>
        </w:rPr>
        <w:instrText xml:space="preserve"> SEQ Tableau \* ARABIC </w:instrText>
      </w:r>
      <w:r w:rsidR="00370154">
        <w:rPr>
          <w:noProof/>
        </w:rPr>
        <w:fldChar w:fldCharType="separate"/>
      </w:r>
      <w:r w:rsidR="00A27DD1">
        <w:rPr>
          <w:noProof/>
        </w:rPr>
        <w:t>6</w:t>
      </w:r>
      <w:r w:rsidR="00370154">
        <w:rPr>
          <w:noProof/>
        </w:rPr>
        <w:fldChar w:fldCharType="end"/>
      </w:r>
      <w:r>
        <w:t>: Matrice d'analyse du niveau d’implication des parties prenantes</w:t>
      </w:r>
      <w:bookmarkEnd w:id="55"/>
    </w:p>
    <w:tbl>
      <w:tblPr>
        <w:tblW w:w="15168" w:type="dxa"/>
        <w:tblInd w:w="-572" w:type="dxa"/>
        <w:tblLayout w:type="fixed"/>
        <w:tblCellMar>
          <w:left w:w="107" w:type="dxa"/>
          <w:right w:w="66" w:type="dxa"/>
        </w:tblCellMar>
        <w:tblLook w:val="04A0" w:firstRow="1" w:lastRow="0" w:firstColumn="1" w:lastColumn="0" w:noHBand="0" w:noVBand="1"/>
      </w:tblPr>
      <w:tblGrid>
        <w:gridCol w:w="1560"/>
        <w:gridCol w:w="2126"/>
        <w:gridCol w:w="4961"/>
        <w:gridCol w:w="6521"/>
      </w:tblGrid>
      <w:tr w:rsidR="00A57C84" w:rsidRPr="001E2D4D" w14:paraId="58130F3A" w14:textId="77777777" w:rsidTr="00043C8A">
        <w:trPr>
          <w:trHeight w:val="208"/>
          <w:tblHeader/>
        </w:trPr>
        <w:tc>
          <w:tcPr>
            <w:tcW w:w="3686" w:type="dxa"/>
            <w:gridSpan w:val="2"/>
            <w:tcBorders>
              <w:top w:val="single" w:sz="4" w:space="0" w:color="000000"/>
              <w:left w:val="single" w:sz="4" w:space="0" w:color="000000"/>
              <w:bottom w:val="single" w:sz="4" w:space="0" w:color="000000"/>
              <w:right w:val="single" w:sz="4" w:space="0" w:color="000000"/>
            </w:tcBorders>
            <w:shd w:val="clear" w:color="auto" w:fill="0070C0"/>
            <w:hideMark/>
          </w:tcPr>
          <w:p w14:paraId="4E3747D6" w14:textId="24376EB4" w:rsidR="00A57C84" w:rsidRPr="001E2D4D" w:rsidRDefault="00A57C84" w:rsidP="001F39BA">
            <w:pPr>
              <w:spacing w:after="0" w:line="240" w:lineRule="auto"/>
              <w:jc w:val="center"/>
              <w:rPr>
                <w:rFonts w:ascii="Century Gothic" w:hAnsi="Century Gothic" w:cs="Times New Roman"/>
                <w:b/>
                <w:i/>
                <w:color w:val="FFFFFF" w:themeColor="background1"/>
                <w:sz w:val="20"/>
                <w:szCs w:val="20"/>
              </w:rPr>
            </w:pPr>
            <w:r w:rsidRPr="001E2D4D">
              <w:rPr>
                <w:rFonts w:ascii="Century Gothic" w:hAnsi="Century Gothic" w:cs="Times New Roman"/>
                <w:b/>
                <w:i/>
                <w:color w:val="FFFFFF" w:themeColor="background1"/>
                <w:sz w:val="20"/>
                <w:szCs w:val="20"/>
                <w:lang w:val="en-US"/>
              </w:rPr>
              <w:t>Partie</w:t>
            </w:r>
            <w:r w:rsidR="00043C8A">
              <w:rPr>
                <w:rFonts w:ascii="Century Gothic" w:hAnsi="Century Gothic" w:cs="Times New Roman"/>
                <w:b/>
                <w:i/>
                <w:color w:val="FFFFFF" w:themeColor="background1"/>
                <w:sz w:val="20"/>
                <w:szCs w:val="20"/>
                <w:lang w:val="en-US"/>
              </w:rPr>
              <w:t>s</w:t>
            </w:r>
            <w:r w:rsidRPr="001E2D4D">
              <w:rPr>
                <w:rFonts w:ascii="Century Gothic" w:hAnsi="Century Gothic" w:cs="Times New Roman"/>
                <w:b/>
                <w:i/>
                <w:color w:val="FFFFFF" w:themeColor="background1"/>
                <w:sz w:val="20"/>
                <w:szCs w:val="20"/>
                <w:lang w:val="en-US"/>
              </w:rPr>
              <w:t xml:space="preserve"> </w:t>
            </w:r>
            <w:proofErr w:type="spellStart"/>
            <w:r w:rsidRPr="001E2D4D">
              <w:rPr>
                <w:rFonts w:ascii="Century Gothic" w:hAnsi="Century Gothic" w:cs="Times New Roman"/>
                <w:b/>
                <w:i/>
                <w:color w:val="FFFFFF" w:themeColor="background1"/>
                <w:sz w:val="20"/>
                <w:szCs w:val="20"/>
                <w:lang w:val="en-US"/>
              </w:rPr>
              <w:t>prenante</w:t>
            </w:r>
            <w:r w:rsidR="00043C8A">
              <w:rPr>
                <w:rFonts w:ascii="Century Gothic" w:hAnsi="Century Gothic" w:cs="Times New Roman"/>
                <w:b/>
                <w:i/>
                <w:color w:val="FFFFFF" w:themeColor="background1"/>
                <w:sz w:val="20"/>
                <w:szCs w:val="20"/>
                <w:lang w:val="en-US"/>
              </w:rPr>
              <w:t>s</w:t>
            </w:r>
            <w:proofErr w:type="spellEnd"/>
          </w:p>
        </w:tc>
        <w:tc>
          <w:tcPr>
            <w:tcW w:w="4961" w:type="dxa"/>
            <w:tcBorders>
              <w:top w:val="single" w:sz="4" w:space="0" w:color="000000"/>
              <w:left w:val="single" w:sz="4" w:space="0" w:color="000000"/>
              <w:bottom w:val="single" w:sz="4" w:space="0" w:color="000000"/>
              <w:right w:val="single" w:sz="4" w:space="0" w:color="auto"/>
            </w:tcBorders>
            <w:shd w:val="clear" w:color="auto" w:fill="0070C0"/>
            <w:hideMark/>
          </w:tcPr>
          <w:p w14:paraId="39CBC14C" w14:textId="77777777" w:rsidR="00A57C84" w:rsidRPr="001E2D4D" w:rsidRDefault="00A57C84" w:rsidP="001F39BA">
            <w:pPr>
              <w:spacing w:after="0" w:line="240" w:lineRule="auto"/>
              <w:jc w:val="center"/>
              <w:rPr>
                <w:rFonts w:ascii="Century Gothic" w:hAnsi="Century Gothic" w:cs="Times New Roman"/>
                <w:b/>
                <w:i/>
                <w:color w:val="FFFFFF" w:themeColor="background1"/>
                <w:sz w:val="20"/>
                <w:szCs w:val="20"/>
              </w:rPr>
            </w:pPr>
            <w:r w:rsidRPr="001E2D4D">
              <w:rPr>
                <w:rFonts w:ascii="Century Gothic" w:hAnsi="Century Gothic" w:cs="Times New Roman"/>
                <w:b/>
                <w:i/>
                <w:color w:val="FFFFFF" w:themeColor="background1"/>
                <w:sz w:val="20"/>
                <w:szCs w:val="20"/>
              </w:rPr>
              <w:t>Niveau d’implication prévu dans le projet</w:t>
            </w:r>
          </w:p>
        </w:tc>
        <w:tc>
          <w:tcPr>
            <w:tcW w:w="6521" w:type="dxa"/>
            <w:tcBorders>
              <w:top w:val="single" w:sz="4" w:space="0" w:color="000000"/>
              <w:left w:val="single" w:sz="4" w:space="0" w:color="000000"/>
              <w:bottom w:val="single" w:sz="4" w:space="0" w:color="000000"/>
              <w:right w:val="single" w:sz="4" w:space="0" w:color="auto"/>
            </w:tcBorders>
            <w:shd w:val="clear" w:color="auto" w:fill="0070C0"/>
          </w:tcPr>
          <w:p w14:paraId="58C3514E" w14:textId="77777777" w:rsidR="00A57C84" w:rsidRPr="001E2D4D" w:rsidRDefault="00A57C84" w:rsidP="001F39BA">
            <w:pPr>
              <w:spacing w:after="0" w:line="240" w:lineRule="auto"/>
              <w:jc w:val="center"/>
              <w:rPr>
                <w:rFonts w:ascii="Century Gothic" w:hAnsi="Century Gothic" w:cs="Times New Roman"/>
                <w:b/>
                <w:i/>
                <w:color w:val="FFFFFF" w:themeColor="background1"/>
                <w:sz w:val="20"/>
                <w:szCs w:val="20"/>
              </w:rPr>
            </w:pPr>
            <w:r w:rsidRPr="001E2D4D">
              <w:rPr>
                <w:rFonts w:ascii="Century Gothic" w:hAnsi="Century Gothic" w:cs="Times New Roman"/>
                <w:b/>
                <w:i/>
                <w:color w:val="FFFFFF" w:themeColor="background1"/>
                <w:sz w:val="20"/>
                <w:szCs w:val="20"/>
              </w:rPr>
              <w:t>Constats et commentaires</w:t>
            </w:r>
          </w:p>
        </w:tc>
      </w:tr>
      <w:tr w:rsidR="000A13F4" w:rsidRPr="001E2D4D" w14:paraId="50804DA0" w14:textId="77777777" w:rsidTr="00043C8A">
        <w:trPr>
          <w:trHeight w:hRule="exact" w:val="1523"/>
        </w:trPr>
        <w:tc>
          <w:tcPr>
            <w:tcW w:w="1560" w:type="dxa"/>
            <w:vMerge w:val="restart"/>
            <w:tcBorders>
              <w:top w:val="single" w:sz="4" w:space="0" w:color="000000"/>
              <w:left w:val="single" w:sz="4" w:space="0" w:color="000000"/>
              <w:right w:val="single" w:sz="4" w:space="0" w:color="000000"/>
            </w:tcBorders>
            <w:vAlign w:val="center"/>
          </w:tcPr>
          <w:p w14:paraId="6E3C0181" w14:textId="4958BFBF" w:rsidR="000A13F4" w:rsidRPr="001E2D4D" w:rsidRDefault="000A13F4" w:rsidP="008E3ED5">
            <w:pPr>
              <w:spacing w:line="240" w:lineRule="auto"/>
              <w:rPr>
                <w:rFonts w:ascii="Century Gothic" w:hAnsi="Century Gothic" w:cs="Times New Roman"/>
                <w:sz w:val="20"/>
                <w:szCs w:val="20"/>
              </w:rPr>
            </w:pPr>
            <w:r w:rsidRPr="001E2D4D">
              <w:rPr>
                <w:rFonts w:ascii="Century Gothic" w:hAnsi="Century Gothic"/>
                <w:b/>
                <w:sz w:val="20"/>
              </w:rPr>
              <w:t xml:space="preserve">Le Ministère </w:t>
            </w:r>
            <w:r w:rsidR="008E3ED5">
              <w:rPr>
                <w:rFonts w:ascii="Century Gothic" w:hAnsi="Century Gothic"/>
                <w:b/>
                <w:sz w:val="20"/>
              </w:rPr>
              <w:t xml:space="preserve">en charge </w:t>
            </w:r>
            <w:r w:rsidRPr="001E2D4D">
              <w:rPr>
                <w:rFonts w:ascii="Century Gothic" w:hAnsi="Century Gothic"/>
                <w:b/>
                <w:sz w:val="20"/>
              </w:rPr>
              <w:t xml:space="preserve">de </w:t>
            </w:r>
            <w:r w:rsidR="008E3ED5">
              <w:rPr>
                <w:rFonts w:ascii="Century Gothic" w:hAnsi="Century Gothic"/>
                <w:b/>
                <w:sz w:val="20"/>
              </w:rPr>
              <w:t>l’Energie</w:t>
            </w:r>
            <w:r w:rsidRPr="001E2D4D">
              <w:rPr>
                <w:rFonts w:ascii="Century Gothic" w:hAnsi="Century Gothic"/>
                <w:b/>
                <w:sz w:val="20"/>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0F129F1D" w14:textId="18E9780A" w:rsidR="000A13F4" w:rsidRPr="001E2D4D" w:rsidRDefault="000A13F4" w:rsidP="008E3ED5">
            <w:pPr>
              <w:spacing w:after="0" w:line="240" w:lineRule="auto"/>
              <w:jc w:val="both"/>
              <w:rPr>
                <w:rFonts w:ascii="Century Gothic" w:hAnsi="Century Gothic" w:cs="Times New Roman"/>
                <w:sz w:val="20"/>
                <w:szCs w:val="20"/>
              </w:rPr>
            </w:pPr>
            <w:r w:rsidRPr="001E2D4D">
              <w:rPr>
                <w:rFonts w:ascii="Century Gothic" w:hAnsi="Century Gothic"/>
                <w:sz w:val="20"/>
              </w:rPr>
              <w:t xml:space="preserve">Direction </w:t>
            </w:r>
            <w:r w:rsidR="008E3ED5">
              <w:rPr>
                <w:rFonts w:ascii="Century Gothic" w:hAnsi="Century Gothic"/>
                <w:sz w:val="20"/>
              </w:rPr>
              <w:t xml:space="preserve">Générale des Energies </w:t>
            </w:r>
            <w:r w:rsidR="000A6CE4">
              <w:rPr>
                <w:rFonts w:ascii="Century Gothic" w:hAnsi="Century Gothic"/>
                <w:sz w:val="20"/>
              </w:rPr>
              <w:t>Renouvelables</w:t>
            </w:r>
          </w:p>
        </w:tc>
        <w:tc>
          <w:tcPr>
            <w:tcW w:w="4961" w:type="dxa"/>
            <w:tcBorders>
              <w:top w:val="single" w:sz="4" w:space="0" w:color="000000"/>
              <w:left w:val="single" w:sz="4" w:space="0" w:color="000000"/>
              <w:bottom w:val="single" w:sz="4" w:space="0" w:color="000000"/>
              <w:right w:val="single" w:sz="4" w:space="0" w:color="auto"/>
            </w:tcBorders>
            <w:vAlign w:val="center"/>
          </w:tcPr>
          <w:p w14:paraId="1BDB85E3" w14:textId="77777777" w:rsidR="000A13F4" w:rsidRDefault="000A13F4" w:rsidP="00213D85">
            <w:pPr>
              <w:spacing w:after="0" w:line="240" w:lineRule="auto"/>
              <w:jc w:val="both"/>
              <w:rPr>
                <w:rFonts w:ascii="Century Gothic" w:hAnsi="Century Gothic"/>
                <w:sz w:val="20"/>
              </w:rPr>
            </w:pPr>
            <w:r w:rsidRPr="001E2D4D">
              <w:rPr>
                <w:rFonts w:ascii="Century Gothic" w:hAnsi="Century Gothic"/>
                <w:sz w:val="20"/>
              </w:rPr>
              <w:t>La D</w:t>
            </w:r>
            <w:r w:rsidR="008E3ED5">
              <w:rPr>
                <w:rFonts w:ascii="Century Gothic" w:hAnsi="Century Gothic"/>
                <w:sz w:val="20"/>
              </w:rPr>
              <w:t xml:space="preserve">GER </w:t>
            </w:r>
            <w:r w:rsidRPr="001E2D4D">
              <w:rPr>
                <w:rFonts w:ascii="Century Gothic" w:hAnsi="Century Gothic"/>
                <w:sz w:val="20"/>
              </w:rPr>
              <w:t xml:space="preserve">est membre du </w:t>
            </w:r>
            <w:r w:rsidR="00213D85">
              <w:rPr>
                <w:rFonts w:ascii="Century Gothic" w:hAnsi="Century Gothic"/>
                <w:sz w:val="20"/>
              </w:rPr>
              <w:t>Comité de Revue du projet</w:t>
            </w:r>
            <w:r w:rsidRPr="001E2D4D">
              <w:rPr>
                <w:rFonts w:ascii="Century Gothic" w:hAnsi="Century Gothic"/>
                <w:sz w:val="20"/>
              </w:rPr>
              <w:t xml:space="preserve"> et assiste à toutes les rencontres organisées par celui-ci.</w:t>
            </w:r>
            <w:r w:rsidR="00213D85">
              <w:rPr>
                <w:rFonts w:ascii="Century Gothic" w:hAnsi="Century Gothic"/>
                <w:sz w:val="20"/>
              </w:rPr>
              <w:t xml:space="preserve"> Membre actif</w:t>
            </w:r>
            <w:r w:rsidR="00296510">
              <w:rPr>
                <w:rFonts w:ascii="Century Gothic" w:hAnsi="Century Gothic"/>
                <w:sz w:val="20"/>
              </w:rPr>
              <w:t xml:space="preserve"> assurant la présidence du CICAFIB</w:t>
            </w:r>
          </w:p>
          <w:p w14:paraId="586EC8B7" w14:textId="4FAC11A2" w:rsidR="00D005D0" w:rsidRPr="001E2D4D" w:rsidRDefault="00D005D0" w:rsidP="00213D85">
            <w:pPr>
              <w:spacing w:after="0" w:line="240" w:lineRule="auto"/>
              <w:jc w:val="both"/>
              <w:rPr>
                <w:rFonts w:ascii="Century Gothic" w:hAnsi="Century Gothic" w:cs="Times New Roman"/>
                <w:sz w:val="20"/>
                <w:szCs w:val="20"/>
              </w:rPr>
            </w:pPr>
            <w:r>
              <w:rPr>
                <w:rFonts w:ascii="Century Gothic" w:hAnsi="Century Gothic"/>
                <w:sz w:val="20"/>
              </w:rPr>
              <w:t>Partie responsable du Projet au niveau du PNUD</w:t>
            </w:r>
          </w:p>
        </w:tc>
        <w:tc>
          <w:tcPr>
            <w:tcW w:w="6521" w:type="dxa"/>
            <w:tcBorders>
              <w:top w:val="single" w:sz="4" w:space="0" w:color="000000"/>
              <w:left w:val="single" w:sz="4" w:space="0" w:color="000000"/>
              <w:bottom w:val="single" w:sz="4" w:space="0" w:color="000000"/>
              <w:right w:val="single" w:sz="4" w:space="0" w:color="auto"/>
            </w:tcBorders>
            <w:vAlign w:val="center"/>
          </w:tcPr>
          <w:p w14:paraId="3E151103" w14:textId="45874551" w:rsidR="000A13F4" w:rsidRDefault="000A13F4" w:rsidP="001D7787">
            <w:pPr>
              <w:spacing w:line="240" w:lineRule="auto"/>
              <w:ind w:left="1"/>
              <w:rPr>
                <w:rFonts w:ascii="Century Gothic" w:hAnsi="Century Gothic"/>
                <w:sz w:val="20"/>
              </w:rPr>
            </w:pPr>
            <w:r w:rsidRPr="001E2D4D">
              <w:rPr>
                <w:rFonts w:ascii="Century Gothic" w:hAnsi="Century Gothic"/>
                <w:sz w:val="20"/>
              </w:rPr>
              <w:t>A pleinement joué son rôle d’organe de tutelle d’exécution du projet</w:t>
            </w:r>
            <w:r w:rsidR="00D13225">
              <w:rPr>
                <w:rFonts w:ascii="Century Gothic" w:hAnsi="Century Gothic"/>
                <w:sz w:val="20"/>
              </w:rPr>
              <w:t xml:space="preserve"> au titre de la contrepartie nationale</w:t>
            </w:r>
            <w:r w:rsidR="004D565F">
              <w:rPr>
                <w:rFonts w:ascii="Century Gothic" w:hAnsi="Century Gothic"/>
                <w:sz w:val="20"/>
              </w:rPr>
              <w:t> ;</w:t>
            </w:r>
          </w:p>
          <w:p w14:paraId="66CC8E69" w14:textId="76F00B43" w:rsidR="004D565F" w:rsidRPr="001E2D4D" w:rsidRDefault="004D565F" w:rsidP="001D7787">
            <w:pPr>
              <w:spacing w:line="240" w:lineRule="auto"/>
              <w:ind w:left="1"/>
              <w:rPr>
                <w:rFonts w:ascii="Century Gothic" w:hAnsi="Century Gothic" w:cs="Times New Roman"/>
                <w:sz w:val="20"/>
                <w:szCs w:val="20"/>
              </w:rPr>
            </w:pPr>
            <w:r>
              <w:rPr>
                <w:rFonts w:ascii="Century Gothic" w:hAnsi="Century Gothic"/>
                <w:sz w:val="20"/>
              </w:rPr>
              <w:t xml:space="preserve">Elle a </w:t>
            </w:r>
            <w:r w:rsidR="00237C8F">
              <w:rPr>
                <w:rFonts w:ascii="Century Gothic" w:hAnsi="Century Gothic"/>
                <w:sz w:val="20"/>
              </w:rPr>
              <w:t>fourni</w:t>
            </w:r>
            <w:r>
              <w:rPr>
                <w:rFonts w:ascii="Century Gothic" w:hAnsi="Century Gothic"/>
                <w:sz w:val="20"/>
              </w:rPr>
              <w:t xml:space="preserve"> l’expertise pour le volet « énergie » du projet</w:t>
            </w:r>
          </w:p>
        </w:tc>
      </w:tr>
      <w:tr w:rsidR="000A13F4" w:rsidRPr="001E2D4D" w14:paraId="0284D78E" w14:textId="77777777" w:rsidTr="00043C8A">
        <w:trPr>
          <w:trHeight w:val="387"/>
        </w:trPr>
        <w:tc>
          <w:tcPr>
            <w:tcW w:w="1560" w:type="dxa"/>
            <w:vMerge/>
            <w:tcBorders>
              <w:left w:val="single" w:sz="4" w:space="0" w:color="000000"/>
              <w:right w:val="single" w:sz="4" w:space="0" w:color="000000"/>
            </w:tcBorders>
            <w:vAlign w:val="center"/>
          </w:tcPr>
          <w:p w14:paraId="652EDA26" w14:textId="77777777" w:rsidR="000A13F4" w:rsidRPr="001E2D4D" w:rsidRDefault="000A13F4">
            <w:pPr>
              <w:spacing w:after="0" w:line="240" w:lineRule="auto"/>
              <w:jc w:val="both"/>
              <w:rPr>
                <w:rFonts w:ascii="Century Gothic" w:hAnsi="Century Gothic"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5173DAA4" w14:textId="47669016" w:rsidR="000A13F4" w:rsidRPr="001E2D4D" w:rsidRDefault="008E3ED5">
            <w:pPr>
              <w:spacing w:line="240" w:lineRule="auto"/>
              <w:ind w:left="1"/>
              <w:rPr>
                <w:rFonts w:ascii="Century Gothic" w:hAnsi="Century Gothic"/>
                <w:sz w:val="20"/>
              </w:rPr>
            </w:pPr>
            <w:r>
              <w:rPr>
                <w:rFonts w:ascii="Century Gothic" w:hAnsi="Century Gothic"/>
                <w:sz w:val="20"/>
              </w:rPr>
              <w:t>Direction Général</w:t>
            </w:r>
            <w:r w:rsidR="00FD38F7">
              <w:rPr>
                <w:rFonts w:ascii="Century Gothic" w:hAnsi="Century Gothic"/>
                <w:sz w:val="20"/>
              </w:rPr>
              <w:t>e</w:t>
            </w:r>
            <w:r>
              <w:rPr>
                <w:rFonts w:ascii="Century Gothic" w:hAnsi="Century Gothic"/>
                <w:sz w:val="20"/>
              </w:rPr>
              <w:t xml:space="preserve"> des Etudes et des Statistiques Sectorielle</w:t>
            </w:r>
            <w:r w:rsidR="00752D05">
              <w:rPr>
                <w:rFonts w:ascii="Century Gothic" w:hAnsi="Century Gothic"/>
                <w:sz w:val="20"/>
              </w:rPr>
              <w:t>s</w:t>
            </w:r>
          </w:p>
          <w:p w14:paraId="6497A290" w14:textId="2031A3AB" w:rsidR="000A13F4" w:rsidRPr="001E2D4D" w:rsidRDefault="000A13F4">
            <w:pPr>
              <w:spacing w:after="0" w:line="240" w:lineRule="auto"/>
              <w:jc w:val="both"/>
              <w:rPr>
                <w:rFonts w:ascii="Century Gothic" w:hAnsi="Century Gothic" w:cs="Times New Roman"/>
                <w:sz w:val="20"/>
                <w:szCs w:val="20"/>
              </w:rPr>
            </w:pPr>
          </w:p>
        </w:tc>
        <w:tc>
          <w:tcPr>
            <w:tcW w:w="4961" w:type="dxa"/>
            <w:tcBorders>
              <w:top w:val="single" w:sz="4" w:space="0" w:color="000000"/>
              <w:left w:val="single" w:sz="4" w:space="0" w:color="000000"/>
              <w:bottom w:val="single" w:sz="4" w:space="0" w:color="000000"/>
              <w:right w:val="single" w:sz="4" w:space="0" w:color="auto"/>
            </w:tcBorders>
            <w:vAlign w:val="center"/>
          </w:tcPr>
          <w:p w14:paraId="2844581D" w14:textId="23FFDE3C" w:rsidR="000A13F4" w:rsidRPr="001E2D4D" w:rsidRDefault="000A13F4" w:rsidP="001F39BA">
            <w:pPr>
              <w:spacing w:line="240" w:lineRule="auto"/>
              <w:ind w:left="1"/>
              <w:rPr>
                <w:rFonts w:ascii="Century Gothic" w:hAnsi="Century Gothic"/>
                <w:sz w:val="20"/>
              </w:rPr>
            </w:pPr>
            <w:r w:rsidRPr="001E2D4D">
              <w:rPr>
                <w:rFonts w:ascii="Century Gothic" w:hAnsi="Century Gothic"/>
                <w:sz w:val="20"/>
              </w:rPr>
              <w:t xml:space="preserve">La </w:t>
            </w:r>
            <w:r w:rsidR="00237C8F">
              <w:rPr>
                <w:rFonts w:ascii="Century Gothic" w:hAnsi="Century Gothic"/>
                <w:sz w:val="20"/>
              </w:rPr>
              <w:t xml:space="preserve">DGESS </w:t>
            </w:r>
            <w:r w:rsidR="00237C8F" w:rsidRPr="001E2D4D">
              <w:rPr>
                <w:rFonts w:ascii="Century Gothic" w:hAnsi="Century Gothic"/>
                <w:sz w:val="20"/>
              </w:rPr>
              <w:t>assure</w:t>
            </w:r>
            <w:r w:rsidRPr="001E2D4D">
              <w:rPr>
                <w:rFonts w:ascii="Century Gothic" w:hAnsi="Century Gothic"/>
                <w:sz w:val="20"/>
              </w:rPr>
              <w:t xml:space="preserve"> la supervision directe de la mise en œuvre du projet </w:t>
            </w:r>
            <w:r w:rsidR="00043C8A">
              <w:rPr>
                <w:rFonts w:ascii="Century Gothic" w:hAnsi="Century Gothic"/>
                <w:sz w:val="20"/>
              </w:rPr>
              <w:t xml:space="preserve">pour le compte du Ministère en charge de l’Energie </w:t>
            </w:r>
            <w:r w:rsidRPr="001E2D4D">
              <w:rPr>
                <w:rFonts w:ascii="Century Gothic" w:hAnsi="Century Gothic"/>
                <w:sz w:val="20"/>
              </w:rPr>
              <w:t>et apporte son appui technique aux activités du projet.</w:t>
            </w:r>
          </w:p>
          <w:p w14:paraId="60F5164B" w14:textId="50ED3B03" w:rsidR="000A13F4" w:rsidRPr="001E2D4D" w:rsidRDefault="000A13F4" w:rsidP="00213D85">
            <w:pPr>
              <w:spacing w:after="0" w:line="240" w:lineRule="auto"/>
              <w:jc w:val="both"/>
              <w:rPr>
                <w:rFonts w:ascii="Century Gothic" w:hAnsi="Century Gothic" w:cs="Times New Roman"/>
                <w:sz w:val="20"/>
                <w:szCs w:val="20"/>
              </w:rPr>
            </w:pPr>
            <w:r w:rsidRPr="001E2D4D">
              <w:rPr>
                <w:rFonts w:ascii="Century Gothic" w:hAnsi="Century Gothic"/>
                <w:sz w:val="20"/>
              </w:rPr>
              <w:t xml:space="preserve">Elle est également membre du </w:t>
            </w:r>
            <w:r w:rsidR="00213D85">
              <w:rPr>
                <w:rFonts w:ascii="Century Gothic" w:hAnsi="Century Gothic"/>
                <w:sz w:val="20"/>
              </w:rPr>
              <w:t>Comité de revue</w:t>
            </w:r>
            <w:r w:rsidRPr="001E2D4D">
              <w:rPr>
                <w:rFonts w:ascii="Century Gothic" w:hAnsi="Century Gothic"/>
                <w:sz w:val="20"/>
              </w:rPr>
              <w:t xml:space="preserve"> et assiste aux différentes réunions organisées par celui-ci.</w:t>
            </w:r>
          </w:p>
        </w:tc>
        <w:tc>
          <w:tcPr>
            <w:tcW w:w="6521" w:type="dxa"/>
            <w:tcBorders>
              <w:top w:val="single" w:sz="4" w:space="0" w:color="000000"/>
              <w:left w:val="single" w:sz="4" w:space="0" w:color="000000"/>
              <w:bottom w:val="single" w:sz="4" w:space="0" w:color="000000"/>
              <w:right w:val="single" w:sz="4" w:space="0" w:color="auto"/>
            </w:tcBorders>
            <w:vAlign w:val="center"/>
          </w:tcPr>
          <w:p w14:paraId="7ED2A087" w14:textId="5F284F68" w:rsidR="000A13F4" w:rsidRDefault="000A13F4" w:rsidP="00C25AD8">
            <w:pPr>
              <w:spacing w:after="0" w:line="240" w:lineRule="auto"/>
              <w:jc w:val="both"/>
              <w:rPr>
                <w:rFonts w:ascii="Century Gothic" w:hAnsi="Century Gothic"/>
                <w:sz w:val="20"/>
              </w:rPr>
            </w:pPr>
            <w:r w:rsidRPr="001E2D4D">
              <w:rPr>
                <w:rFonts w:ascii="Century Gothic" w:hAnsi="Century Gothic"/>
                <w:sz w:val="20"/>
              </w:rPr>
              <w:t xml:space="preserve">Elle </w:t>
            </w:r>
            <w:r w:rsidR="00043C8A">
              <w:rPr>
                <w:rFonts w:ascii="Century Gothic" w:hAnsi="Century Gothic"/>
                <w:sz w:val="20"/>
              </w:rPr>
              <w:t>a été associée</w:t>
            </w:r>
            <w:r w:rsidRPr="001E2D4D">
              <w:rPr>
                <w:rFonts w:ascii="Century Gothic" w:hAnsi="Century Gothic"/>
                <w:sz w:val="20"/>
              </w:rPr>
              <w:t xml:space="preserve"> </w:t>
            </w:r>
            <w:r w:rsidR="00043C8A">
              <w:rPr>
                <w:rFonts w:ascii="Century Gothic" w:hAnsi="Century Gothic"/>
                <w:sz w:val="20"/>
              </w:rPr>
              <w:t>aux</w:t>
            </w:r>
            <w:r w:rsidR="00043C8A" w:rsidRPr="001E2D4D">
              <w:rPr>
                <w:rFonts w:ascii="Century Gothic" w:hAnsi="Century Gothic"/>
                <w:sz w:val="20"/>
              </w:rPr>
              <w:t xml:space="preserve"> missions périodiques </w:t>
            </w:r>
            <w:r w:rsidRPr="001E2D4D">
              <w:rPr>
                <w:rFonts w:ascii="Century Gothic" w:hAnsi="Century Gothic"/>
                <w:sz w:val="20"/>
              </w:rPr>
              <w:t>de suivi-évaluation et d’appui technique sur le terrain</w:t>
            </w:r>
          </w:p>
          <w:p w14:paraId="35651935" w14:textId="1AC548EB" w:rsidR="004D565F" w:rsidRPr="001E2D4D" w:rsidRDefault="004D565F" w:rsidP="004D565F">
            <w:pPr>
              <w:spacing w:after="0" w:line="240" w:lineRule="auto"/>
              <w:jc w:val="both"/>
              <w:rPr>
                <w:rFonts w:ascii="Century Gothic" w:hAnsi="Century Gothic" w:cs="Times New Roman"/>
                <w:sz w:val="20"/>
                <w:szCs w:val="20"/>
              </w:rPr>
            </w:pPr>
            <w:r>
              <w:rPr>
                <w:rFonts w:ascii="Century Gothic" w:hAnsi="Century Gothic"/>
                <w:sz w:val="20"/>
              </w:rPr>
              <w:t xml:space="preserve">Au regard de son rôle régalien dans le suivi de la performance de tous les projets du département en charge de l’Energie, elle a été particulièrement associée à l’élaboration des PTBA du projet </w:t>
            </w:r>
          </w:p>
        </w:tc>
      </w:tr>
      <w:tr w:rsidR="000A13F4" w:rsidRPr="001E2D4D" w14:paraId="2118AE22" w14:textId="77777777" w:rsidTr="00043C8A">
        <w:trPr>
          <w:trHeight w:hRule="exact" w:val="3978"/>
        </w:trPr>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22" w:type="dxa"/>
            </w:tcMar>
            <w:vAlign w:val="center"/>
          </w:tcPr>
          <w:p w14:paraId="3871066E" w14:textId="4F45F1C4" w:rsidR="000A13F4" w:rsidRPr="001E2D4D" w:rsidRDefault="000A13F4" w:rsidP="008E3ED5">
            <w:pPr>
              <w:spacing w:after="0" w:line="240" w:lineRule="auto"/>
              <w:jc w:val="both"/>
              <w:rPr>
                <w:rFonts w:ascii="Century Gothic" w:hAnsi="Century Gothic" w:cs="Times New Roman"/>
                <w:sz w:val="20"/>
                <w:szCs w:val="20"/>
              </w:rPr>
            </w:pPr>
            <w:r w:rsidRPr="001E2D4D">
              <w:rPr>
                <w:rFonts w:ascii="Century Gothic" w:hAnsi="Century Gothic"/>
                <w:b/>
                <w:sz w:val="20"/>
              </w:rPr>
              <w:t>Ministère</w:t>
            </w:r>
            <w:r w:rsidR="008E3ED5">
              <w:rPr>
                <w:rFonts w:ascii="Century Gothic" w:hAnsi="Century Gothic"/>
                <w:b/>
                <w:sz w:val="20"/>
              </w:rPr>
              <w:t xml:space="preserve"> en charge</w:t>
            </w:r>
            <w:r w:rsidRPr="001E2D4D">
              <w:rPr>
                <w:rFonts w:ascii="Century Gothic" w:hAnsi="Century Gothic"/>
                <w:b/>
                <w:sz w:val="20"/>
              </w:rPr>
              <w:t xml:space="preserve"> </w:t>
            </w:r>
            <w:r w:rsidR="008E3ED5">
              <w:rPr>
                <w:rFonts w:ascii="Century Gothic" w:hAnsi="Century Gothic"/>
                <w:b/>
                <w:sz w:val="20"/>
              </w:rPr>
              <w:t xml:space="preserve">de l’Environnement </w:t>
            </w:r>
          </w:p>
        </w:tc>
        <w:tc>
          <w:tcPr>
            <w:tcW w:w="2126" w:type="dxa"/>
            <w:tcBorders>
              <w:top w:val="single" w:sz="4" w:space="0" w:color="000000"/>
              <w:left w:val="single" w:sz="4" w:space="0" w:color="000000"/>
              <w:bottom w:val="single" w:sz="4" w:space="0" w:color="000000"/>
              <w:right w:val="single" w:sz="4" w:space="0" w:color="000000"/>
            </w:tcBorders>
            <w:vAlign w:val="center"/>
          </w:tcPr>
          <w:p w14:paraId="63108EBD" w14:textId="717B1EE5" w:rsidR="000A13F4" w:rsidRPr="001E2D4D" w:rsidRDefault="00902B31" w:rsidP="00C25AD8">
            <w:pPr>
              <w:spacing w:line="240" w:lineRule="auto"/>
              <w:ind w:left="1"/>
              <w:rPr>
                <w:rFonts w:ascii="Century Gothic" w:hAnsi="Century Gothic"/>
                <w:sz w:val="20"/>
              </w:rPr>
            </w:pPr>
            <w:r>
              <w:rPr>
                <w:rFonts w:ascii="Century Gothic" w:hAnsi="Century Gothic"/>
                <w:sz w:val="20"/>
              </w:rPr>
              <w:t>Secrétariat</w:t>
            </w:r>
            <w:r w:rsidR="00043C8A">
              <w:rPr>
                <w:rFonts w:ascii="Century Gothic" w:hAnsi="Century Gothic"/>
                <w:sz w:val="20"/>
              </w:rPr>
              <w:t xml:space="preserve"> </w:t>
            </w:r>
            <w:r w:rsidR="008E3ED5">
              <w:rPr>
                <w:rFonts w:ascii="Century Gothic" w:hAnsi="Century Gothic"/>
                <w:sz w:val="20"/>
              </w:rPr>
              <w:t>P</w:t>
            </w:r>
            <w:r w:rsidR="00043C8A">
              <w:rPr>
                <w:rFonts w:ascii="Century Gothic" w:hAnsi="Century Gothic"/>
                <w:sz w:val="20"/>
              </w:rPr>
              <w:t>ermanent du Conseil National pour le Développement Durable</w:t>
            </w:r>
            <w:r w:rsidR="00752D05">
              <w:rPr>
                <w:rFonts w:ascii="Century Gothic" w:hAnsi="Century Gothic"/>
                <w:sz w:val="20"/>
              </w:rPr>
              <w:t xml:space="preserve"> (SP/</w:t>
            </w:r>
            <w:r w:rsidR="008E3ED5">
              <w:rPr>
                <w:rFonts w:ascii="Century Gothic" w:hAnsi="Century Gothic"/>
                <w:sz w:val="20"/>
              </w:rPr>
              <w:t>CNDD</w:t>
            </w:r>
            <w:r w:rsidR="00752D05">
              <w:rPr>
                <w:rFonts w:ascii="Century Gothic" w:hAnsi="Century Gothic"/>
                <w:sz w:val="20"/>
              </w:rPr>
              <w:t>)</w:t>
            </w:r>
          </w:p>
          <w:p w14:paraId="0D40CE44" w14:textId="38E091F1" w:rsidR="000A13F4" w:rsidRPr="001E2D4D" w:rsidRDefault="000A13F4" w:rsidP="00C25AD8">
            <w:pPr>
              <w:spacing w:line="240" w:lineRule="auto"/>
              <w:ind w:left="1"/>
              <w:rPr>
                <w:rFonts w:ascii="Century Gothic" w:hAnsi="Century Gothic" w:cs="Times New Roman"/>
                <w:sz w:val="20"/>
                <w:szCs w:val="20"/>
              </w:rPr>
            </w:pPr>
          </w:p>
        </w:tc>
        <w:tc>
          <w:tcPr>
            <w:tcW w:w="4961" w:type="dxa"/>
            <w:tcBorders>
              <w:top w:val="single" w:sz="4" w:space="0" w:color="000000"/>
              <w:left w:val="single" w:sz="4" w:space="0" w:color="000000"/>
              <w:bottom w:val="single" w:sz="4" w:space="0" w:color="000000"/>
              <w:right w:val="single" w:sz="4" w:space="0" w:color="auto"/>
            </w:tcBorders>
            <w:tcMar>
              <w:top w:w="0" w:type="dxa"/>
              <w:left w:w="0" w:type="dxa"/>
              <w:bottom w:w="0" w:type="dxa"/>
              <w:right w:w="22" w:type="dxa"/>
            </w:tcMar>
            <w:vAlign w:val="center"/>
          </w:tcPr>
          <w:p w14:paraId="0A35C5DF" w14:textId="7EF32FF0" w:rsidR="000A13F4" w:rsidRPr="001E2D4D" w:rsidRDefault="001F3A73" w:rsidP="001F3A73">
            <w:pPr>
              <w:spacing w:line="240" w:lineRule="auto"/>
              <w:ind w:left="1"/>
              <w:rPr>
                <w:rFonts w:ascii="Century Gothic" w:hAnsi="Century Gothic" w:cs="Times New Roman"/>
                <w:sz w:val="20"/>
                <w:szCs w:val="20"/>
              </w:rPr>
            </w:pPr>
            <w:r>
              <w:rPr>
                <w:rFonts w:ascii="Century Gothic" w:hAnsi="Century Gothic"/>
                <w:sz w:val="20"/>
              </w:rPr>
              <w:t>Le rôle du SP</w:t>
            </w:r>
            <w:r w:rsidR="00E87D1A">
              <w:rPr>
                <w:rFonts w:ascii="Century Gothic" w:hAnsi="Century Gothic"/>
                <w:sz w:val="20"/>
              </w:rPr>
              <w:t>/</w:t>
            </w:r>
            <w:r>
              <w:rPr>
                <w:rFonts w:ascii="Century Gothic" w:hAnsi="Century Gothic"/>
                <w:sz w:val="20"/>
              </w:rPr>
              <w:t>CNDD est de f</w:t>
            </w:r>
            <w:r w:rsidRPr="001F3A73">
              <w:rPr>
                <w:rFonts w:ascii="Century Gothic" w:hAnsi="Century Gothic"/>
                <w:sz w:val="20"/>
              </w:rPr>
              <w:t>aciliter l'intégration effective des principes fondamentaux de la gestion de l'environnement dans les politiques de développement nationales et sectorielles en vue de promouvoir le développement durable</w:t>
            </w:r>
            <w:r>
              <w:rPr>
                <w:rFonts w:ascii="Century Gothic" w:hAnsi="Century Gothic"/>
                <w:sz w:val="20"/>
              </w:rPr>
              <w:t xml:space="preserve">. </w:t>
            </w:r>
            <w:r w:rsidR="00733429">
              <w:rPr>
                <w:rFonts w:ascii="Century Gothic" w:hAnsi="Century Gothic"/>
                <w:sz w:val="20"/>
              </w:rPr>
              <w:t xml:space="preserve">Il </w:t>
            </w:r>
            <w:r w:rsidR="00733429" w:rsidRPr="001E2D4D">
              <w:rPr>
                <w:rFonts w:ascii="Century Gothic" w:hAnsi="Century Gothic"/>
                <w:sz w:val="20"/>
              </w:rPr>
              <w:t>est</w:t>
            </w:r>
            <w:r w:rsidR="000A13F4" w:rsidRPr="001E2D4D">
              <w:rPr>
                <w:rFonts w:ascii="Century Gothic" w:hAnsi="Century Gothic"/>
                <w:sz w:val="20"/>
              </w:rPr>
              <w:t xml:space="preserve"> membre du </w:t>
            </w:r>
            <w:r>
              <w:rPr>
                <w:rFonts w:ascii="Century Gothic" w:hAnsi="Century Gothic"/>
                <w:sz w:val="20"/>
              </w:rPr>
              <w:t>Comité de revu</w:t>
            </w:r>
            <w:r w:rsidR="00752D05">
              <w:rPr>
                <w:rFonts w:ascii="Century Gothic" w:hAnsi="Century Gothic"/>
                <w:sz w:val="20"/>
              </w:rPr>
              <w:t>e</w:t>
            </w:r>
            <w:r w:rsidR="000A13F4" w:rsidRPr="001E2D4D">
              <w:rPr>
                <w:rFonts w:ascii="Century Gothic" w:hAnsi="Century Gothic"/>
                <w:sz w:val="20"/>
              </w:rPr>
              <w:t xml:space="preserve"> et participe aux différentes réunions de celui-ci. </w:t>
            </w:r>
          </w:p>
        </w:tc>
        <w:tc>
          <w:tcPr>
            <w:tcW w:w="6521" w:type="dxa"/>
            <w:tcBorders>
              <w:top w:val="single" w:sz="4" w:space="0" w:color="000000"/>
              <w:left w:val="single" w:sz="4" w:space="0" w:color="000000"/>
              <w:bottom w:val="single" w:sz="4" w:space="0" w:color="000000"/>
              <w:right w:val="single" w:sz="4" w:space="0" w:color="auto"/>
            </w:tcBorders>
            <w:vAlign w:val="center"/>
          </w:tcPr>
          <w:p w14:paraId="512292E2" w14:textId="52831421" w:rsidR="001F3A73" w:rsidRDefault="001D7787" w:rsidP="00C25AD8">
            <w:pPr>
              <w:spacing w:after="0" w:line="240" w:lineRule="auto"/>
              <w:jc w:val="both"/>
              <w:rPr>
                <w:rFonts w:ascii="Century Gothic" w:hAnsi="Century Gothic"/>
                <w:sz w:val="20"/>
              </w:rPr>
            </w:pPr>
            <w:r>
              <w:rPr>
                <w:rFonts w:ascii="Century Gothic" w:hAnsi="Century Gothic"/>
                <w:sz w:val="20"/>
              </w:rPr>
              <w:t>Le SP</w:t>
            </w:r>
            <w:r w:rsidR="00E87D1A">
              <w:rPr>
                <w:rFonts w:ascii="Century Gothic" w:hAnsi="Century Gothic"/>
                <w:sz w:val="20"/>
              </w:rPr>
              <w:t>/</w:t>
            </w:r>
            <w:r>
              <w:rPr>
                <w:rFonts w:ascii="Century Gothic" w:hAnsi="Century Gothic"/>
                <w:sz w:val="20"/>
              </w:rPr>
              <w:t>CN</w:t>
            </w:r>
            <w:r w:rsidR="001F3A73">
              <w:rPr>
                <w:rFonts w:ascii="Century Gothic" w:hAnsi="Century Gothic"/>
                <w:sz w:val="20"/>
              </w:rPr>
              <w:t>DD a participé</w:t>
            </w:r>
            <w:r w:rsidR="001F3A73" w:rsidRPr="001E2D4D">
              <w:rPr>
                <w:rFonts w:ascii="Century Gothic" w:hAnsi="Century Gothic"/>
                <w:sz w:val="20"/>
              </w:rPr>
              <w:t xml:space="preserve"> activement</w:t>
            </w:r>
            <w:r w:rsidR="001F3A73">
              <w:rPr>
                <w:rFonts w:ascii="Century Gothic" w:hAnsi="Century Gothic"/>
                <w:sz w:val="20"/>
              </w:rPr>
              <w:t xml:space="preserve"> au suivi du projet par l’intermédiaire d’un</w:t>
            </w:r>
            <w:r w:rsidR="004D565F">
              <w:rPr>
                <w:rFonts w:ascii="Century Gothic" w:hAnsi="Century Gothic"/>
                <w:sz w:val="20"/>
              </w:rPr>
              <w:t xml:space="preserve"> </w:t>
            </w:r>
            <w:r w:rsidR="00D864C7">
              <w:rPr>
                <w:rFonts w:ascii="Century Gothic" w:hAnsi="Century Gothic"/>
                <w:sz w:val="20"/>
              </w:rPr>
              <w:t>« point</w:t>
            </w:r>
            <w:r w:rsidR="001F3A73">
              <w:rPr>
                <w:rFonts w:ascii="Century Gothic" w:hAnsi="Century Gothic"/>
                <w:sz w:val="20"/>
              </w:rPr>
              <w:t xml:space="preserve"> focal </w:t>
            </w:r>
            <w:r w:rsidR="004D565F">
              <w:rPr>
                <w:rFonts w:ascii="Century Gothic" w:hAnsi="Century Gothic"/>
                <w:sz w:val="20"/>
              </w:rPr>
              <w:t xml:space="preserve">environnement » </w:t>
            </w:r>
            <w:r w:rsidR="001F3A73">
              <w:rPr>
                <w:rFonts w:ascii="Century Gothic" w:hAnsi="Century Gothic"/>
                <w:sz w:val="20"/>
              </w:rPr>
              <w:t>désigné à cet effet</w:t>
            </w:r>
          </w:p>
          <w:p w14:paraId="2DB65510" w14:textId="09A81F44" w:rsidR="00213D85" w:rsidRDefault="001F3A73" w:rsidP="000A6CE4">
            <w:pPr>
              <w:spacing w:after="0" w:line="240" w:lineRule="auto"/>
              <w:jc w:val="both"/>
              <w:rPr>
                <w:rFonts w:ascii="Century Gothic" w:hAnsi="Century Gothic" w:cs="Times New Roman"/>
                <w:sz w:val="20"/>
                <w:szCs w:val="20"/>
              </w:rPr>
            </w:pPr>
            <w:r>
              <w:rPr>
                <w:rFonts w:ascii="Century Gothic" w:hAnsi="Century Gothic"/>
                <w:sz w:val="20"/>
              </w:rPr>
              <w:t xml:space="preserve">En dépit de la désignation d’un point </w:t>
            </w:r>
            <w:r w:rsidR="00D864C7">
              <w:rPr>
                <w:rFonts w:ascii="Century Gothic" w:hAnsi="Century Gothic"/>
                <w:sz w:val="20"/>
              </w:rPr>
              <w:t xml:space="preserve">focal, </w:t>
            </w:r>
            <w:r w:rsidR="00D864C7" w:rsidRPr="001E2D4D">
              <w:rPr>
                <w:rFonts w:ascii="Century Gothic" w:hAnsi="Century Gothic" w:cs="Times New Roman"/>
                <w:sz w:val="20"/>
                <w:szCs w:val="20"/>
              </w:rPr>
              <w:t>certaines</w:t>
            </w:r>
            <w:r w:rsidR="001D7787">
              <w:rPr>
                <w:rFonts w:ascii="Century Gothic" w:hAnsi="Century Gothic" w:cs="Times New Roman"/>
                <w:sz w:val="20"/>
                <w:szCs w:val="20"/>
              </w:rPr>
              <w:t xml:space="preserve"> attentes du SP</w:t>
            </w:r>
            <w:r w:rsidR="00E87D1A">
              <w:rPr>
                <w:rFonts w:ascii="Century Gothic" w:hAnsi="Century Gothic" w:cs="Times New Roman"/>
                <w:sz w:val="20"/>
                <w:szCs w:val="20"/>
              </w:rPr>
              <w:t>/</w:t>
            </w:r>
            <w:r w:rsidR="001D7787">
              <w:rPr>
                <w:rFonts w:ascii="Century Gothic" w:hAnsi="Century Gothic" w:cs="Times New Roman"/>
                <w:sz w:val="20"/>
                <w:szCs w:val="20"/>
              </w:rPr>
              <w:t>CN</w:t>
            </w:r>
            <w:r w:rsidR="000A6CE4">
              <w:rPr>
                <w:rFonts w:ascii="Century Gothic" w:hAnsi="Century Gothic" w:cs="Times New Roman"/>
                <w:sz w:val="20"/>
                <w:szCs w:val="20"/>
              </w:rPr>
              <w:t xml:space="preserve">DD n’ont pas été </w:t>
            </w:r>
            <w:r w:rsidR="00D13225">
              <w:rPr>
                <w:rFonts w:ascii="Century Gothic" w:hAnsi="Century Gothic" w:cs="Times New Roman"/>
                <w:sz w:val="20"/>
                <w:szCs w:val="20"/>
              </w:rPr>
              <w:t>comblées à temps</w:t>
            </w:r>
            <w:r w:rsidR="00213D85">
              <w:rPr>
                <w:rFonts w:ascii="Century Gothic" w:hAnsi="Century Gothic" w:cs="Times New Roman"/>
                <w:sz w:val="20"/>
                <w:szCs w:val="20"/>
              </w:rPr>
              <w:t> :</w:t>
            </w:r>
          </w:p>
          <w:p w14:paraId="1CB77214" w14:textId="44B4D120" w:rsidR="00213D85" w:rsidRDefault="004D565F" w:rsidP="000A6CE4">
            <w:pPr>
              <w:spacing w:after="0" w:line="240" w:lineRule="auto"/>
              <w:jc w:val="both"/>
              <w:rPr>
                <w:rFonts w:ascii="Century Gothic" w:hAnsi="Century Gothic" w:cs="Times New Roman"/>
                <w:sz w:val="20"/>
                <w:szCs w:val="20"/>
              </w:rPr>
            </w:pPr>
            <w:r>
              <w:rPr>
                <w:rFonts w:ascii="Century Gothic" w:hAnsi="Century Gothic" w:cs="Times New Roman"/>
                <w:sz w:val="20"/>
                <w:szCs w:val="20"/>
              </w:rPr>
              <w:t>Bien qu’une évaluation du bilan Carbone du projet</w:t>
            </w:r>
            <w:r w:rsidR="000A6CE4" w:rsidRPr="000A6CE4">
              <w:rPr>
                <w:rFonts w:ascii="Century Gothic" w:hAnsi="Century Gothic" w:cs="Times New Roman"/>
                <w:sz w:val="20"/>
                <w:szCs w:val="20"/>
              </w:rPr>
              <w:t xml:space="preserve"> </w:t>
            </w:r>
            <w:r w:rsidR="00902B31">
              <w:rPr>
                <w:rFonts w:ascii="Century Gothic" w:hAnsi="Century Gothic" w:cs="Times New Roman"/>
                <w:sz w:val="20"/>
                <w:szCs w:val="20"/>
              </w:rPr>
              <w:t>ait</w:t>
            </w:r>
            <w:r w:rsidR="00043C8A">
              <w:rPr>
                <w:rFonts w:ascii="Century Gothic" w:hAnsi="Century Gothic" w:cs="Times New Roman"/>
                <w:sz w:val="20"/>
                <w:szCs w:val="20"/>
              </w:rPr>
              <w:t xml:space="preserve"> permis d’estimer les niveaux de contribution à la</w:t>
            </w:r>
            <w:r w:rsidR="000A6CE4" w:rsidRPr="000A6CE4">
              <w:rPr>
                <w:rFonts w:ascii="Century Gothic" w:hAnsi="Century Gothic" w:cs="Times New Roman"/>
                <w:sz w:val="20"/>
                <w:szCs w:val="20"/>
              </w:rPr>
              <w:t xml:space="preserve"> </w:t>
            </w:r>
            <w:r w:rsidR="00213D85" w:rsidRPr="000A6CE4">
              <w:rPr>
                <w:rFonts w:ascii="Century Gothic" w:hAnsi="Century Gothic" w:cs="Times New Roman"/>
                <w:sz w:val="20"/>
                <w:szCs w:val="20"/>
              </w:rPr>
              <w:t>réduction</w:t>
            </w:r>
            <w:r w:rsidR="000A6CE4" w:rsidRPr="000A6CE4">
              <w:rPr>
                <w:rFonts w:ascii="Century Gothic" w:hAnsi="Century Gothic" w:cs="Times New Roman"/>
                <w:sz w:val="20"/>
                <w:szCs w:val="20"/>
              </w:rPr>
              <w:t xml:space="preserve"> des </w:t>
            </w:r>
            <w:r w:rsidR="00D864C7" w:rsidRPr="000A6CE4">
              <w:rPr>
                <w:rFonts w:ascii="Century Gothic" w:hAnsi="Century Gothic" w:cs="Times New Roman"/>
                <w:sz w:val="20"/>
                <w:szCs w:val="20"/>
              </w:rPr>
              <w:t>GES</w:t>
            </w:r>
            <w:r w:rsidR="00D864C7">
              <w:rPr>
                <w:rFonts w:ascii="Century Gothic" w:hAnsi="Century Gothic" w:cs="Times New Roman"/>
                <w:sz w:val="20"/>
                <w:szCs w:val="20"/>
              </w:rPr>
              <w:t>, le</w:t>
            </w:r>
            <w:r w:rsidR="00D13225">
              <w:rPr>
                <w:rFonts w:ascii="Century Gothic" w:hAnsi="Century Gothic" w:cs="Times New Roman"/>
                <w:sz w:val="20"/>
                <w:szCs w:val="20"/>
              </w:rPr>
              <w:t xml:space="preserve"> projet </w:t>
            </w:r>
            <w:r>
              <w:rPr>
                <w:rFonts w:ascii="Century Gothic" w:hAnsi="Century Gothic" w:cs="Times New Roman"/>
                <w:sz w:val="20"/>
                <w:szCs w:val="20"/>
              </w:rPr>
              <w:t>Jatropha</w:t>
            </w:r>
            <w:r w:rsidR="00D13225">
              <w:rPr>
                <w:rFonts w:ascii="Century Gothic" w:hAnsi="Century Gothic" w:cs="Times New Roman"/>
                <w:sz w:val="20"/>
                <w:szCs w:val="20"/>
              </w:rPr>
              <w:t xml:space="preserve"> n’apparait </w:t>
            </w:r>
            <w:r w:rsidR="001D67D3">
              <w:rPr>
                <w:rFonts w:ascii="Century Gothic" w:hAnsi="Century Gothic" w:cs="Times New Roman"/>
                <w:sz w:val="20"/>
                <w:szCs w:val="20"/>
              </w:rPr>
              <w:t xml:space="preserve">pas </w:t>
            </w:r>
            <w:r>
              <w:rPr>
                <w:rFonts w:ascii="Century Gothic" w:hAnsi="Century Gothic" w:cs="Times New Roman"/>
                <w:sz w:val="20"/>
                <w:szCs w:val="20"/>
              </w:rPr>
              <w:t>comme projet de référence dans le document de CDN au regard des besoins du NAMA.</w:t>
            </w:r>
          </w:p>
          <w:p w14:paraId="05B237F0" w14:textId="378074B8" w:rsidR="000A13F4" w:rsidRPr="001E2D4D" w:rsidRDefault="00213D85" w:rsidP="00D13225">
            <w:pPr>
              <w:spacing w:after="0" w:line="240" w:lineRule="auto"/>
              <w:jc w:val="both"/>
              <w:rPr>
                <w:rFonts w:ascii="Century Gothic" w:hAnsi="Century Gothic" w:cs="Times New Roman"/>
                <w:sz w:val="20"/>
                <w:szCs w:val="20"/>
              </w:rPr>
            </w:pPr>
            <w:r>
              <w:rPr>
                <w:rFonts w:ascii="Century Gothic" w:hAnsi="Century Gothic" w:cs="Times New Roman"/>
                <w:sz w:val="20"/>
                <w:szCs w:val="20"/>
              </w:rPr>
              <w:t>Par ailleurs</w:t>
            </w:r>
            <w:r w:rsidR="001D67D3">
              <w:rPr>
                <w:rFonts w:ascii="Century Gothic" w:hAnsi="Century Gothic" w:cs="Times New Roman"/>
                <w:sz w:val="20"/>
                <w:szCs w:val="20"/>
              </w:rPr>
              <w:t>,</w:t>
            </w:r>
            <w:r>
              <w:rPr>
                <w:rFonts w:ascii="Century Gothic" w:hAnsi="Century Gothic" w:cs="Times New Roman"/>
                <w:sz w:val="20"/>
                <w:szCs w:val="20"/>
              </w:rPr>
              <w:t xml:space="preserve"> le projet devait permettre d’enclencher un processus de certification de la </w:t>
            </w:r>
            <w:r w:rsidR="00EA468E">
              <w:rPr>
                <w:rFonts w:ascii="Century Gothic" w:hAnsi="Century Gothic" w:cs="Times New Roman"/>
                <w:sz w:val="20"/>
                <w:szCs w:val="20"/>
              </w:rPr>
              <w:t>réduction</w:t>
            </w:r>
            <w:r>
              <w:rPr>
                <w:rFonts w:ascii="Century Gothic" w:hAnsi="Century Gothic" w:cs="Times New Roman"/>
                <w:sz w:val="20"/>
                <w:szCs w:val="20"/>
              </w:rPr>
              <w:t xml:space="preserve"> des </w:t>
            </w:r>
            <w:r w:rsidR="00EA468E">
              <w:rPr>
                <w:rFonts w:ascii="Century Gothic" w:hAnsi="Century Gothic" w:cs="Times New Roman"/>
                <w:sz w:val="20"/>
                <w:szCs w:val="20"/>
              </w:rPr>
              <w:t>émissions</w:t>
            </w:r>
            <w:r>
              <w:rPr>
                <w:rFonts w:ascii="Century Gothic" w:hAnsi="Century Gothic" w:cs="Times New Roman"/>
                <w:sz w:val="20"/>
                <w:szCs w:val="20"/>
              </w:rPr>
              <w:t xml:space="preserve"> de </w:t>
            </w:r>
            <w:r w:rsidR="00EA468E">
              <w:rPr>
                <w:rFonts w:ascii="Century Gothic" w:hAnsi="Century Gothic" w:cs="Times New Roman"/>
                <w:sz w:val="20"/>
                <w:szCs w:val="20"/>
              </w:rPr>
              <w:t>carbone</w:t>
            </w:r>
            <w:r>
              <w:rPr>
                <w:rFonts w:ascii="Century Gothic" w:hAnsi="Century Gothic" w:cs="Times New Roman"/>
                <w:sz w:val="20"/>
                <w:szCs w:val="20"/>
              </w:rPr>
              <w:t xml:space="preserve"> à partir </w:t>
            </w:r>
            <w:r w:rsidR="00EA468E">
              <w:rPr>
                <w:rFonts w:ascii="Century Gothic" w:hAnsi="Century Gothic" w:cs="Times New Roman"/>
                <w:sz w:val="20"/>
                <w:szCs w:val="20"/>
              </w:rPr>
              <w:t>des plantations</w:t>
            </w:r>
            <w:r>
              <w:rPr>
                <w:rFonts w:ascii="Century Gothic" w:hAnsi="Century Gothic" w:cs="Times New Roman"/>
                <w:sz w:val="20"/>
                <w:szCs w:val="20"/>
              </w:rPr>
              <w:t xml:space="preserve"> </w:t>
            </w:r>
            <w:r w:rsidR="00EA468E">
              <w:rPr>
                <w:rFonts w:ascii="Century Gothic" w:hAnsi="Century Gothic" w:cs="Times New Roman"/>
                <w:sz w:val="20"/>
                <w:szCs w:val="20"/>
              </w:rPr>
              <w:t>Jatropha</w:t>
            </w:r>
            <w:r>
              <w:rPr>
                <w:rFonts w:ascii="Century Gothic" w:hAnsi="Century Gothic" w:cs="Times New Roman"/>
                <w:sz w:val="20"/>
                <w:szCs w:val="20"/>
              </w:rPr>
              <w:t xml:space="preserve"> sous le Coaching du SP</w:t>
            </w:r>
            <w:r w:rsidR="00752D05">
              <w:rPr>
                <w:rFonts w:ascii="Century Gothic" w:hAnsi="Century Gothic" w:cs="Times New Roman"/>
                <w:sz w:val="20"/>
                <w:szCs w:val="20"/>
              </w:rPr>
              <w:t>/</w:t>
            </w:r>
            <w:r>
              <w:rPr>
                <w:rFonts w:ascii="Century Gothic" w:hAnsi="Century Gothic" w:cs="Times New Roman"/>
                <w:sz w:val="20"/>
                <w:szCs w:val="20"/>
              </w:rPr>
              <w:t>CNDD</w:t>
            </w:r>
            <w:r w:rsidR="00EA468E">
              <w:rPr>
                <w:rFonts w:ascii="Century Gothic" w:hAnsi="Century Gothic" w:cs="Times New Roman"/>
                <w:sz w:val="20"/>
                <w:szCs w:val="20"/>
              </w:rPr>
              <w:t xml:space="preserve"> mais les dispositions pratiques ont fait </w:t>
            </w:r>
            <w:r w:rsidR="00043C8A">
              <w:rPr>
                <w:rFonts w:ascii="Century Gothic" w:hAnsi="Century Gothic" w:cs="Times New Roman"/>
                <w:sz w:val="20"/>
                <w:szCs w:val="20"/>
              </w:rPr>
              <w:t>défaut</w:t>
            </w:r>
            <w:r w:rsidR="004D565F">
              <w:rPr>
                <w:rFonts w:ascii="Century Gothic" w:hAnsi="Century Gothic" w:cs="Times New Roman"/>
                <w:sz w:val="20"/>
                <w:szCs w:val="20"/>
              </w:rPr>
              <w:t xml:space="preserve"> après les premiers contacts noués avec l’UCP PIF-REDD+</w:t>
            </w:r>
          </w:p>
        </w:tc>
      </w:tr>
      <w:tr w:rsidR="00296510" w:rsidRPr="001E2D4D" w14:paraId="4B502760" w14:textId="77777777" w:rsidTr="00043C8A">
        <w:trPr>
          <w:trHeight w:val="562"/>
        </w:trPr>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22" w:type="dxa"/>
            </w:tcMar>
            <w:vAlign w:val="center"/>
          </w:tcPr>
          <w:p w14:paraId="4ADD0DD1" w14:textId="11B10628" w:rsidR="00296510" w:rsidRPr="001E2D4D" w:rsidRDefault="00296510" w:rsidP="00296510">
            <w:pPr>
              <w:spacing w:after="0" w:line="240" w:lineRule="auto"/>
              <w:jc w:val="both"/>
              <w:rPr>
                <w:rFonts w:ascii="Century Gothic" w:hAnsi="Century Gothic" w:cs="Times New Roman"/>
                <w:sz w:val="20"/>
                <w:szCs w:val="20"/>
              </w:rPr>
            </w:pPr>
            <w:r w:rsidRPr="001E2D4D">
              <w:rPr>
                <w:rFonts w:ascii="Century Gothic" w:hAnsi="Century Gothic"/>
                <w:b/>
                <w:sz w:val="20"/>
              </w:rPr>
              <w:lastRenderedPageBreak/>
              <w:t xml:space="preserve">Le Ministère </w:t>
            </w:r>
            <w:r>
              <w:rPr>
                <w:rFonts w:ascii="Century Gothic" w:hAnsi="Century Gothic"/>
                <w:b/>
                <w:sz w:val="20"/>
              </w:rPr>
              <w:t xml:space="preserve">en charge </w:t>
            </w:r>
            <w:r w:rsidRPr="001E2D4D">
              <w:rPr>
                <w:rFonts w:ascii="Century Gothic" w:hAnsi="Century Gothic"/>
                <w:b/>
                <w:sz w:val="20"/>
              </w:rPr>
              <w:t xml:space="preserve">de l'Agriculture </w:t>
            </w:r>
          </w:p>
        </w:tc>
        <w:tc>
          <w:tcPr>
            <w:tcW w:w="2126" w:type="dxa"/>
            <w:tcBorders>
              <w:top w:val="single" w:sz="4" w:space="0" w:color="000000"/>
              <w:left w:val="single" w:sz="4" w:space="0" w:color="000000"/>
              <w:bottom w:val="single" w:sz="4" w:space="0" w:color="000000"/>
              <w:right w:val="single" w:sz="4" w:space="0" w:color="000000"/>
            </w:tcBorders>
            <w:vAlign w:val="center"/>
          </w:tcPr>
          <w:p w14:paraId="1D67DEFF" w14:textId="3AA43552" w:rsidR="00296510" w:rsidRPr="001E2D4D" w:rsidRDefault="00043C8A" w:rsidP="00296510">
            <w:pPr>
              <w:spacing w:after="0" w:line="240" w:lineRule="auto"/>
              <w:jc w:val="both"/>
              <w:rPr>
                <w:rFonts w:ascii="Century Gothic" w:hAnsi="Century Gothic" w:cs="Times New Roman"/>
                <w:sz w:val="20"/>
                <w:szCs w:val="20"/>
              </w:rPr>
            </w:pPr>
            <w:r>
              <w:rPr>
                <w:rFonts w:ascii="Century Gothic" w:hAnsi="Century Gothic"/>
                <w:sz w:val="20"/>
              </w:rPr>
              <w:t>Direction Générale des Productions Végétales (</w:t>
            </w:r>
            <w:r w:rsidR="00296510">
              <w:rPr>
                <w:rFonts w:ascii="Century Gothic" w:hAnsi="Century Gothic"/>
                <w:sz w:val="20"/>
              </w:rPr>
              <w:t>DGPV</w:t>
            </w:r>
            <w:r>
              <w:rPr>
                <w:rFonts w:ascii="Century Gothic" w:hAnsi="Century Gothic"/>
                <w:sz w:val="20"/>
              </w:rPr>
              <w:t>)</w:t>
            </w:r>
          </w:p>
        </w:tc>
        <w:tc>
          <w:tcPr>
            <w:tcW w:w="4961" w:type="dxa"/>
            <w:tcBorders>
              <w:top w:val="single" w:sz="4" w:space="0" w:color="000000"/>
              <w:left w:val="single" w:sz="4" w:space="0" w:color="000000"/>
              <w:bottom w:val="single" w:sz="4" w:space="0" w:color="000000"/>
              <w:right w:val="single" w:sz="4" w:space="0" w:color="auto"/>
            </w:tcBorders>
            <w:tcMar>
              <w:top w:w="0" w:type="dxa"/>
              <w:left w:w="0" w:type="dxa"/>
              <w:bottom w:w="0" w:type="dxa"/>
              <w:right w:w="22" w:type="dxa"/>
            </w:tcMar>
            <w:vAlign w:val="center"/>
          </w:tcPr>
          <w:p w14:paraId="775A052E" w14:textId="0688D20B" w:rsidR="00296510" w:rsidRPr="001E2D4D" w:rsidRDefault="00296510" w:rsidP="004D565F">
            <w:pPr>
              <w:spacing w:after="0" w:line="240" w:lineRule="auto"/>
              <w:jc w:val="both"/>
              <w:rPr>
                <w:rFonts w:ascii="Century Gothic" w:hAnsi="Century Gothic" w:cs="Times New Roman"/>
                <w:sz w:val="20"/>
                <w:szCs w:val="20"/>
              </w:rPr>
            </w:pPr>
            <w:r w:rsidRPr="001E2D4D">
              <w:rPr>
                <w:rFonts w:ascii="Century Gothic" w:hAnsi="Century Gothic"/>
                <w:sz w:val="20"/>
              </w:rPr>
              <w:t xml:space="preserve">Elle est membre du </w:t>
            </w:r>
            <w:r w:rsidR="004D565F">
              <w:rPr>
                <w:rFonts w:ascii="Century Gothic" w:hAnsi="Century Gothic"/>
                <w:sz w:val="20"/>
              </w:rPr>
              <w:t>Comité de Revu</w:t>
            </w:r>
            <w:r w:rsidR="008F67DE">
              <w:rPr>
                <w:rFonts w:ascii="Century Gothic" w:hAnsi="Century Gothic"/>
                <w:sz w:val="20"/>
              </w:rPr>
              <w:t>e</w:t>
            </w:r>
            <w:r w:rsidR="004D565F">
              <w:rPr>
                <w:rFonts w:ascii="Century Gothic" w:hAnsi="Century Gothic"/>
                <w:sz w:val="20"/>
              </w:rPr>
              <w:t xml:space="preserve"> du projet</w:t>
            </w:r>
            <w:r w:rsidRPr="001E2D4D">
              <w:rPr>
                <w:rFonts w:ascii="Century Gothic" w:hAnsi="Century Gothic"/>
                <w:sz w:val="20"/>
              </w:rPr>
              <w:t xml:space="preserve"> et participe aux différentes réunions de celui-ci. </w:t>
            </w:r>
            <w:r>
              <w:rPr>
                <w:rFonts w:ascii="Century Gothic" w:hAnsi="Century Gothic"/>
                <w:sz w:val="20"/>
              </w:rPr>
              <w:t>La DGPV</w:t>
            </w:r>
            <w:r w:rsidRPr="001E2D4D">
              <w:rPr>
                <w:rFonts w:ascii="Century Gothic" w:hAnsi="Century Gothic"/>
                <w:sz w:val="20"/>
              </w:rPr>
              <w:t xml:space="preserve"> participe activement</w:t>
            </w:r>
            <w:r>
              <w:rPr>
                <w:rFonts w:ascii="Century Gothic" w:hAnsi="Century Gothic"/>
                <w:sz w:val="20"/>
              </w:rPr>
              <w:t xml:space="preserve"> au suivi du projet par l’intermédiaire d’un point focal désigné à cet effet</w:t>
            </w:r>
          </w:p>
        </w:tc>
        <w:tc>
          <w:tcPr>
            <w:tcW w:w="6521" w:type="dxa"/>
            <w:tcBorders>
              <w:top w:val="single" w:sz="4" w:space="0" w:color="000000"/>
              <w:left w:val="single" w:sz="4" w:space="0" w:color="000000"/>
              <w:bottom w:val="single" w:sz="4" w:space="0" w:color="000000"/>
              <w:right w:val="single" w:sz="4" w:space="0" w:color="auto"/>
            </w:tcBorders>
            <w:vAlign w:val="center"/>
          </w:tcPr>
          <w:p w14:paraId="5385B3D0" w14:textId="002650F0" w:rsidR="00296510" w:rsidRPr="001E2D4D" w:rsidRDefault="00296510" w:rsidP="002C0FC7">
            <w:pPr>
              <w:spacing w:after="0" w:line="240" w:lineRule="auto"/>
              <w:jc w:val="both"/>
              <w:rPr>
                <w:rFonts w:ascii="Century Gothic" w:hAnsi="Century Gothic" w:cs="Times New Roman"/>
                <w:sz w:val="20"/>
                <w:szCs w:val="20"/>
              </w:rPr>
            </w:pPr>
            <w:r w:rsidRPr="001E2D4D">
              <w:rPr>
                <w:rFonts w:ascii="Century Gothic" w:hAnsi="Century Gothic"/>
                <w:sz w:val="20"/>
              </w:rPr>
              <w:t xml:space="preserve">L’implication </w:t>
            </w:r>
            <w:r w:rsidR="00043C8A">
              <w:rPr>
                <w:rFonts w:ascii="Century Gothic" w:hAnsi="Century Gothic"/>
                <w:sz w:val="20"/>
              </w:rPr>
              <w:t xml:space="preserve">de la </w:t>
            </w:r>
            <w:r w:rsidR="00237C8F">
              <w:rPr>
                <w:rFonts w:ascii="Century Gothic" w:hAnsi="Century Gothic"/>
                <w:sz w:val="20"/>
              </w:rPr>
              <w:t>DGPV a</w:t>
            </w:r>
            <w:r w:rsidR="00043C8A">
              <w:rPr>
                <w:rFonts w:ascii="Century Gothic" w:hAnsi="Century Gothic"/>
                <w:sz w:val="20"/>
              </w:rPr>
              <w:t xml:space="preserve"> été faite </w:t>
            </w:r>
            <w:r w:rsidR="002C0FC7">
              <w:rPr>
                <w:rFonts w:ascii="Century Gothic" w:hAnsi="Century Gothic"/>
                <w:sz w:val="20"/>
              </w:rPr>
              <w:t>aussi</w:t>
            </w:r>
            <w:r w:rsidR="00043C8A">
              <w:rPr>
                <w:rFonts w:ascii="Century Gothic" w:hAnsi="Century Gothic"/>
                <w:sz w:val="20"/>
              </w:rPr>
              <w:t xml:space="preserve"> </w:t>
            </w:r>
            <w:r w:rsidR="006C4920">
              <w:rPr>
                <w:rFonts w:ascii="Century Gothic" w:hAnsi="Century Gothic"/>
                <w:sz w:val="20"/>
              </w:rPr>
              <w:t xml:space="preserve">à travers le développement de modules de renforcement des capacités sur </w:t>
            </w:r>
            <w:r w:rsidR="00D864C7">
              <w:rPr>
                <w:rFonts w:ascii="Century Gothic" w:hAnsi="Century Gothic"/>
                <w:sz w:val="20"/>
              </w:rPr>
              <w:t>les itinéraires techniques</w:t>
            </w:r>
            <w:r w:rsidR="006C4920">
              <w:rPr>
                <w:rFonts w:ascii="Century Gothic" w:hAnsi="Century Gothic"/>
                <w:sz w:val="20"/>
              </w:rPr>
              <w:t xml:space="preserve"> de production du Jatropha en culture associée, conduite par le projet à l’endroit des agents de l’agriculture qui interviennent au niveau des zones d’intervention du projet</w:t>
            </w:r>
            <w:r w:rsidR="002C0FC7">
              <w:rPr>
                <w:rFonts w:ascii="Century Gothic" w:hAnsi="Century Gothic"/>
                <w:sz w:val="20"/>
              </w:rPr>
              <w:t xml:space="preserve">. Un accord de services devrait intervenir pour donner </w:t>
            </w:r>
            <w:r w:rsidR="00D864C7">
              <w:rPr>
                <w:rFonts w:ascii="Century Gothic" w:hAnsi="Century Gothic"/>
                <w:sz w:val="20"/>
              </w:rPr>
              <w:t>davantage</w:t>
            </w:r>
            <w:r w:rsidR="002C0FC7">
              <w:rPr>
                <w:rFonts w:ascii="Century Gothic" w:hAnsi="Century Gothic"/>
                <w:sz w:val="20"/>
              </w:rPr>
              <w:t xml:space="preserve"> de forme à la collaboration entre le projet et la </w:t>
            </w:r>
            <w:r w:rsidR="00D864C7">
              <w:rPr>
                <w:rFonts w:ascii="Century Gothic" w:hAnsi="Century Gothic"/>
                <w:sz w:val="20"/>
              </w:rPr>
              <w:t>DGPV mais</w:t>
            </w:r>
            <w:r w:rsidR="002C0FC7">
              <w:rPr>
                <w:rFonts w:ascii="Century Gothic" w:hAnsi="Century Gothic"/>
                <w:sz w:val="20"/>
              </w:rPr>
              <w:t xml:space="preserve"> à l’évaluation, un tel accord était hors de portée</w:t>
            </w:r>
            <w:r w:rsidR="00CC232C">
              <w:rPr>
                <w:rFonts w:ascii="Century Gothic" w:hAnsi="Century Gothic"/>
                <w:sz w:val="20"/>
              </w:rPr>
              <w:t>.</w:t>
            </w:r>
            <w:r w:rsidR="002C0FC7">
              <w:rPr>
                <w:rFonts w:ascii="Century Gothic" w:hAnsi="Century Gothic"/>
                <w:sz w:val="20"/>
              </w:rPr>
              <w:t xml:space="preserve"> </w:t>
            </w:r>
          </w:p>
        </w:tc>
      </w:tr>
      <w:tr w:rsidR="00043C8A" w:rsidRPr="001E2D4D" w14:paraId="44632AAE" w14:textId="77777777" w:rsidTr="00043C8A">
        <w:trPr>
          <w:trHeight w:val="562"/>
        </w:trPr>
        <w:tc>
          <w:tcPr>
            <w:tcW w:w="1560" w:type="dxa"/>
            <w:vMerge w:val="restart"/>
            <w:tcBorders>
              <w:top w:val="single" w:sz="4" w:space="0" w:color="000000"/>
              <w:left w:val="single" w:sz="4" w:space="0" w:color="000000"/>
              <w:right w:val="single" w:sz="4" w:space="0" w:color="000000"/>
            </w:tcBorders>
            <w:tcMar>
              <w:top w:w="0" w:type="dxa"/>
              <w:left w:w="0" w:type="dxa"/>
              <w:bottom w:w="0" w:type="dxa"/>
              <w:right w:w="22" w:type="dxa"/>
            </w:tcMar>
            <w:vAlign w:val="center"/>
          </w:tcPr>
          <w:p w14:paraId="5D036E88" w14:textId="2D8A62FD" w:rsidR="00043C8A" w:rsidRPr="001E2D4D" w:rsidRDefault="00043C8A" w:rsidP="00296510">
            <w:pPr>
              <w:spacing w:after="0" w:line="240" w:lineRule="auto"/>
              <w:jc w:val="both"/>
              <w:rPr>
                <w:rFonts w:ascii="Century Gothic" w:hAnsi="Century Gothic"/>
                <w:b/>
                <w:sz w:val="20"/>
              </w:rPr>
            </w:pPr>
            <w:r>
              <w:rPr>
                <w:rFonts w:ascii="Century Gothic" w:hAnsi="Century Gothic"/>
                <w:b/>
                <w:sz w:val="20"/>
              </w:rPr>
              <w:t>Ministère en charge de la Recherche</w:t>
            </w:r>
          </w:p>
        </w:tc>
        <w:tc>
          <w:tcPr>
            <w:tcW w:w="2126" w:type="dxa"/>
            <w:tcBorders>
              <w:top w:val="single" w:sz="4" w:space="0" w:color="000000"/>
              <w:left w:val="single" w:sz="4" w:space="0" w:color="000000"/>
              <w:bottom w:val="single" w:sz="4" w:space="0" w:color="000000"/>
              <w:right w:val="single" w:sz="4" w:space="0" w:color="000000"/>
            </w:tcBorders>
            <w:vAlign w:val="center"/>
          </w:tcPr>
          <w:p w14:paraId="67B43D62" w14:textId="52141170" w:rsidR="00043C8A" w:rsidRPr="001E2D4D" w:rsidRDefault="00043C8A" w:rsidP="00296510">
            <w:pPr>
              <w:spacing w:after="0" w:line="240" w:lineRule="auto"/>
              <w:jc w:val="both"/>
              <w:rPr>
                <w:rFonts w:ascii="Century Gothic" w:hAnsi="Century Gothic"/>
                <w:sz w:val="20"/>
              </w:rPr>
            </w:pPr>
            <w:r>
              <w:rPr>
                <w:rFonts w:ascii="Century Gothic" w:hAnsi="Century Gothic"/>
                <w:sz w:val="20"/>
              </w:rPr>
              <w:t>INERA</w:t>
            </w:r>
          </w:p>
        </w:tc>
        <w:tc>
          <w:tcPr>
            <w:tcW w:w="4961" w:type="dxa"/>
            <w:tcBorders>
              <w:top w:val="single" w:sz="4" w:space="0" w:color="000000"/>
              <w:left w:val="single" w:sz="4" w:space="0" w:color="000000"/>
              <w:bottom w:val="single" w:sz="4" w:space="0" w:color="000000"/>
              <w:right w:val="single" w:sz="4" w:space="0" w:color="auto"/>
            </w:tcBorders>
            <w:tcMar>
              <w:top w:w="0" w:type="dxa"/>
              <w:left w:w="0" w:type="dxa"/>
              <w:bottom w:w="0" w:type="dxa"/>
              <w:right w:w="22" w:type="dxa"/>
            </w:tcMar>
            <w:vAlign w:val="center"/>
          </w:tcPr>
          <w:p w14:paraId="08A3BA9D" w14:textId="70455CF3" w:rsidR="00043C8A" w:rsidRPr="00E74C4D" w:rsidRDefault="002C0FC7" w:rsidP="00296510">
            <w:pPr>
              <w:spacing w:line="240" w:lineRule="auto"/>
              <w:ind w:left="1"/>
              <w:rPr>
                <w:rFonts w:ascii="Century Gothic" w:hAnsi="Century Gothic"/>
                <w:sz w:val="20"/>
              </w:rPr>
            </w:pPr>
            <w:r>
              <w:rPr>
                <w:rFonts w:ascii="Century Gothic" w:hAnsi="Century Gothic"/>
                <w:sz w:val="20"/>
              </w:rPr>
              <w:t>Il est membre du comité de revu</w:t>
            </w:r>
            <w:r w:rsidR="00AC25E1">
              <w:rPr>
                <w:rFonts w:ascii="Century Gothic" w:hAnsi="Century Gothic"/>
                <w:sz w:val="20"/>
              </w:rPr>
              <w:t>e</w:t>
            </w:r>
            <w:r>
              <w:rPr>
                <w:rFonts w:ascii="Century Gothic" w:hAnsi="Century Gothic"/>
                <w:sz w:val="20"/>
              </w:rPr>
              <w:t xml:space="preserve"> de projet ; il a été par ailleurs identifié comme agence intervenant dans la mise en œuvre à travers une convention de partenariat dont l’exécution devrait aboutir à l’investigation de près de 18 </w:t>
            </w:r>
            <w:r w:rsidR="001D67D3">
              <w:rPr>
                <w:rFonts w:ascii="Century Gothic" w:hAnsi="Century Gothic"/>
                <w:sz w:val="20"/>
              </w:rPr>
              <w:t>t</w:t>
            </w:r>
            <w:r>
              <w:rPr>
                <w:rFonts w:ascii="Century Gothic" w:hAnsi="Century Gothic"/>
                <w:sz w:val="20"/>
              </w:rPr>
              <w:t>hématiques de recherche</w:t>
            </w:r>
          </w:p>
        </w:tc>
        <w:tc>
          <w:tcPr>
            <w:tcW w:w="6521" w:type="dxa"/>
            <w:tcBorders>
              <w:top w:val="single" w:sz="4" w:space="0" w:color="000000"/>
              <w:left w:val="single" w:sz="4" w:space="0" w:color="000000"/>
              <w:bottom w:val="single" w:sz="4" w:space="0" w:color="000000"/>
              <w:right w:val="single" w:sz="4" w:space="0" w:color="auto"/>
            </w:tcBorders>
            <w:vAlign w:val="center"/>
          </w:tcPr>
          <w:p w14:paraId="0C3ABCA1" w14:textId="11C42F0D" w:rsidR="00043C8A" w:rsidRPr="00E74C4D" w:rsidRDefault="002C0FC7" w:rsidP="00296510">
            <w:pPr>
              <w:spacing w:after="0" w:line="240" w:lineRule="auto"/>
              <w:jc w:val="both"/>
              <w:rPr>
                <w:rFonts w:ascii="Century Gothic" w:hAnsi="Century Gothic"/>
                <w:sz w:val="20"/>
              </w:rPr>
            </w:pPr>
            <w:r>
              <w:rPr>
                <w:rFonts w:ascii="Century Gothic" w:hAnsi="Century Gothic"/>
                <w:sz w:val="20"/>
              </w:rPr>
              <w:t xml:space="preserve">Les attentes de la convention de partenariat avec l’INERA ont été partiellement comblées notamment à travers la recherche sur les propriétés fertilisantes des tourteaux de </w:t>
            </w:r>
            <w:r w:rsidRPr="00022DDE">
              <w:rPr>
                <w:rFonts w:ascii="Century Gothic" w:hAnsi="Century Gothic"/>
                <w:i/>
                <w:iCs/>
                <w:sz w:val="20"/>
              </w:rPr>
              <w:t>Jatropha Curcas</w:t>
            </w:r>
            <w:r>
              <w:rPr>
                <w:rFonts w:ascii="Century Gothic" w:hAnsi="Century Gothic"/>
                <w:sz w:val="20"/>
              </w:rPr>
              <w:t>. Les autres thèmes de recherche n’ont pas pu être entamés du fait d’une insuffisance d’ajustement du timing des investigations au timing du projet</w:t>
            </w:r>
            <w:r w:rsidR="00997C4D">
              <w:rPr>
                <w:rFonts w:ascii="Century Gothic" w:hAnsi="Century Gothic"/>
                <w:sz w:val="20"/>
              </w:rPr>
              <w:t>. Les thèmes à traiter nécessitaient plus de temps comparativement au timing d’exécution du</w:t>
            </w:r>
            <w:r w:rsidR="00733429">
              <w:rPr>
                <w:rFonts w:ascii="Century Gothic" w:hAnsi="Century Gothic"/>
                <w:sz w:val="20"/>
              </w:rPr>
              <w:t xml:space="preserve"> </w:t>
            </w:r>
            <w:r w:rsidR="00997C4D">
              <w:rPr>
                <w:rFonts w:ascii="Century Gothic" w:hAnsi="Century Gothic"/>
                <w:sz w:val="20"/>
              </w:rPr>
              <w:t>projet.</w:t>
            </w:r>
          </w:p>
        </w:tc>
      </w:tr>
      <w:tr w:rsidR="002C0FC7" w:rsidRPr="001E2D4D" w14:paraId="3BBE7B3A" w14:textId="77777777" w:rsidTr="00043C8A">
        <w:trPr>
          <w:trHeight w:val="562"/>
        </w:trPr>
        <w:tc>
          <w:tcPr>
            <w:tcW w:w="1560" w:type="dxa"/>
            <w:vMerge/>
            <w:tcBorders>
              <w:left w:val="single" w:sz="4" w:space="0" w:color="000000"/>
              <w:bottom w:val="single" w:sz="4" w:space="0" w:color="000000"/>
              <w:right w:val="single" w:sz="4" w:space="0" w:color="000000"/>
            </w:tcBorders>
            <w:tcMar>
              <w:top w:w="0" w:type="dxa"/>
              <w:left w:w="0" w:type="dxa"/>
              <w:bottom w:w="0" w:type="dxa"/>
              <w:right w:w="22" w:type="dxa"/>
            </w:tcMar>
            <w:vAlign w:val="center"/>
          </w:tcPr>
          <w:p w14:paraId="2B6925E9" w14:textId="4D927074" w:rsidR="002C0FC7" w:rsidRPr="001E2D4D" w:rsidRDefault="002C0FC7" w:rsidP="002C0FC7">
            <w:pPr>
              <w:spacing w:after="0" w:line="240" w:lineRule="auto"/>
              <w:jc w:val="both"/>
              <w:rPr>
                <w:rFonts w:ascii="Century Gothic" w:hAnsi="Century Gothic"/>
                <w:b/>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2D561631" w14:textId="417D5274" w:rsidR="002C0FC7" w:rsidRPr="001E2D4D" w:rsidRDefault="002C0FC7" w:rsidP="002C0FC7">
            <w:pPr>
              <w:spacing w:after="0" w:line="240" w:lineRule="auto"/>
              <w:jc w:val="both"/>
              <w:rPr>
                <w:rFonts w:ascii="Century Gothic" w:hAnsi="Century Gothic"/>
                <w:sz w:val="20"/>
              </w:rPr>
            </w:pPr>
            <w:r>
              <w:rPr>
                <w:rFonts w:ascii="Century Gothic" w:hAnsi="Century Gothic"/>
                <w:sz w:val="20"/>
              </w:rPr>
              <w:t>IRSAT</w:t>
            </w:r>
          </w:p>
        </w:tc>
        <w:tc>
          <w:tcPr>
            <w:tcW w:w="4961" w:type="dxa"/>
            <w:tcBorders>
              <w:top w:val="single" w:sz="4" w:space="0" w:color="000000"/>
              <w:left w:val="single" w:sz="4" w:space="0" w:color="000000"/>
              <w:bottom w:val="single" w:sz="4" w:space="0" w:color="000000"/>
              <w:right w:val="single" w:sz="4" w:space="0" w:color="auto"/>
            </w:tcBorders>
            <w:tcMar>
              <w:top w:w="0" w:type="dxa"/>
              <w:left w:w="0" w:type="dxa"/>
              <w:bottom w:w="0" w:type="dxa"/>
              <w:right w:w="22" w:type="dxa"/>
            </w:tcMar>
            <w:vAlign w:val="center"/>
          </w:tcPr>
          <w:p w14:paraId="5A9E302A" w14:textId="300BD3DC" w:rsidR="002C0FC7" w:rsidRPr="00E74C4D" w:rsidRDefault="002C0FC7" w:rsidP="000C7C62">
            <w:pPr>
              <w:spacing w:line="240" w:lineRule="auto"/>
              <w:ind w:left="1"/>
              <w:rPr>
                <w:rFonts w:ascii="Century Gothic" w:hAnsi="Century Gothic"/>
                <w:sz w:val="20"/>
              </w:rPr>
            </w:pPr>
            <w:r>
              <w:rPr>
                <w:rFonts w:ascii="Century Gothic" w:hAnsi="Century Gothic"/>
                <w:sz w:val="20"/>
              </w:rPr>
              <w:t>Il est membre du comité de revu</w:t>
            </w:r>
            <w:r w:rsidR="00AC25E1">
              <w:rPr>
                <w:rFonts w:ascii="Century Gothic" w:hAnsi="Century Gothic"/>
                <w:sz w:val="20"/>
              </w:rPr>
              <w:t>e</w:t>
            </w:r>
            <w:r>
              <w:rPr>
                <w:rFonts w:ascii="Century Gothic" w:hAnsi="Century Gothic"/>
                <w:sz w:val="20"/>
              </w:rPr>
              <w:t xml:space="preserve"> de projet ; il a été par ailleurs identifié comme agence intervenant dans la mise en œuvre à travers une convention de partenariat dont l’exécution </w:t>
            </w:r>
            <w:r w:rsidR="000C7C62">
              <w:rPr>
                <w:rFonts w:ascii="Century Gothic" w:hAnsi="Century Gothic"/>
                <w:sz w:val="20"/>
              </w:rPr>
              <w:t>a permis</w:t>
            </w:r>
            <w:r>
              <w:rPr>
                <w:rFonts w:ascii="Century Gothic" w:hAnsi="Century Gothic"/>
                <w:sz w:val="20"/>
              </w:rPr>
              <w:t xml:space="preserve"> </w:t>
            </w:r>
            <w:r w:rsidR="000C7C62">
              <w:rPr>
                <w:rFonts w:ascii="Century Gothic" w:hAnsi="Century Gothic"/>
                <w:sz w:val="20"/>
              </w:rPr>
              <w:t>d’examiner l’usage de l’huile de Jatropha dans les foyer</w:t>
            </w:r>
            <w:r w:rsidR="001D67D3">
              <w:rPr>
                <w:rFonts w:ascii="Century Gothic" w:hAnsi="Century Gothic"/>
                <w:sz w:val="20"/>
              </w:rPr>
              <w:t>s</w:t>
            </w:r>
            <w:r w:rsidR="000C7C62">
              <w:rPr>
                <w:rFonts w:ascii="Century Gothic" w:hAnsi="Century Gothic"/>
                <w:sz w:val="20"/>
              </w:rPr>
              <w:t xml:space="preserve"> amélioré</w:t>
            </w:r>
            <w:r w:rsidR="001D67D3">
              <w:rPr>
                <w:rFonts w:ascii="Century Gothic" w:hAnsi="Century Gothic"/>
                <w:sz w:val="20"/>
              </w:rPr>
              <w:t>s</w:t>
            </w:r>
          </w:p>
        </w:tc>
        <w:tc>
          <w:tcPr>
            <w:tcW w:w="6521" w:type="dxa"/>
            <w:tcBorders>
              <w:top w:val="single" w:sz="4" w:space="0" w:color="000000"/>
              <w:left w:val="single" w:sz="4" w:space="0" w:color="000000"/>
              <w:bottom w:val="single" w:sz="4" w:space="0" w:color="000000"/>
              <w:right w:val="single" w:sz="4" w:space="0" w:color="auto"/>
            </w:tcBorders>
            <w:vAlign w:val="center"/>
          </w:tcPr>
          <w:p w14:paraId="087CEDE1" w14:textId="16E37629" w:rsidR="002C0FC7" w:rsidRPr="00E74C4D" w:rsidRDefault="000C7C62" w:rsidP="002C0FC7">
            <w:pPr>
              <w:spacing w:after="0" w:line="240" w:lineRule="auto"/>
              <w:jc w:val="both"/>
              <w:rPr>
                <w:rFonts w:ascii="Century Gothic" w:hAnsi="Century Gothic"/>
                <w:sz w:val="20"/>
              </w:rPr>
            </w:pPr>
            <w:r>
              <w:rPr>
                <w:rFonts w:ascii="Century Gothic" w:hAnsi="Century Gothic"/>
                <w:sz w:val="20"/>
              </w:rPr>
              <w:t>Les attentes de la convention de partenariat avec l’IRSAT ont été comblées au regard</w:t>
            </w:r>
            <w:r w:rsidR="009A1843">
              <w:rPr>
                <w:rFonts w:ascii="Century Gothic" w:hAnsi="Century Gothic"/>
                <w:sz w:val="20"/>
              </w:rPr>
              <w:t xml:space="preserve"> des contrats de </w:t>
            </w:r>
            <w:r w:rsidR="00012653">
              <w:rPr>
                <w:rFonts w:ascii="Century Gothic" w:hAnsi="Century Gothic"/>
                <w:sz w:val="20"/>
              </w:rPr>
              <w:t>services.</w:t>
            </w:r>
          </w:p>
        </w:tc>
      </w:tr>
      <w:tr w:rsidR="002C0FC7" w:rsidRPr="001E2D4D" w14:paraId="71AACFD1" w14:textId="77777777" w:rsidTr="00043C8A">
        <w:trPr>
          <w:trHeight w:val="562"/>
        </w:trPr>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22" w:type="dxa"/>
            </w:tcMar>
            <w:vAlign w:val="center"/>
          </w:tcPr>
          <w:p w14:paraId="5AF7BC79" w14:textId="77777777" w:rsidR="002C0FC7" w:rsidRPr="001E2D4D" w:rsidRDefault="002C0FC7" w:rsidP="002C0FC7">
            <w:pPr>
              <w:spacing w:after="0" w:line="240" w:lineRule="auto"/>
              <w:jc w:val="both"/>
              <w:rPr>
                <w:rFonts w:ascii="Century Gothic" w:hAnsi="Century Gothic"/>
                <w:b/>
                <w:sz w:val="20"/>
              </w:rPr>
            </w:pPr>
            <w:r w:rsidRPr="001E2D4D">
              <w:rPr>
                <w:rFonts w:ascii="Century Gothic" w:hAnsi="Century Gothic"/>
                <w:b/>
                <w:sz w:val="20"/>
              </w:rPr>
              <w:t xml:space="preserve">Le Ministère de l'Économie et des Finances </w:t>
            </w:r>
          </w:p>
        </w:tc>
        <w:tc>
          <w:tcPr>
            <w:tcW w:w="2126" w:type="dxa"/>
            <w:tcBorders>
              <w:top w:val="single" w:sz="4" w:space="0" w:color="000000"/>
              <w:left w:val="single" w:sz="4" w:space="0" w:color="000000"/>
              <w:bottom w:val="single" w:sz="4" w:space="0" w:color="000000"/>
              <w:right w:val="single" w:sz="4" w:space="0" w:color="000000"/>
            </w:tcBorders>
            <w:vAlign w:val="center"/>
          </w:tcPr>
          <w:p w14:paraId="6D0646D2" w14:textId="393A4D9A" w:rsidR="002C0FC7" w:rsidRPr="001E2D4D" w:rsidRDefault="002C0FC7" w:rsidP="002C0FC7">
            <w:pPr>
              <w:spacing w:after="0" w:line="240" w:lineRule="auto"/>
              <w:jc w:val="both"/>
              <w:rPr>
                <w:rFonts w:ascii="Century Gothic" w:hAnsi="Century Gothic"/>
                <w:sz w:val="20"/>
              </w:rPr>
            </w:pPr>
            <w:r>
              <w:rPr>
                <w:rFonts w:ascii="Century Gothic" w:hAnsi="Century Gothic"/>
                <w:sz w:val="20"/>
              </w:rPr>
              <w:t>DGCOOP</w:t>
            </w:r>
          </w:p>
        </w:tc>
        <w:tc>
          <w:tcPr>
            <w:tcW w:w="4961" w:type="dxa"/>
            <w:tcBorders>
              <w:top w:val="single" w:sz="4" w:space="0" w:color="000000"/>
              <w:left w:val="single" w:sz="4" w:space="0" w:color="000000"/>
              <w:bottom w:val="single" w:sz="4" w:space="0" w:color="000000"/>
              <w:right w:val="single" w:sz="4" w:space="0" w:color="auto"/>
            </w:tcBorders>
            <w:tcMar>
              <w:top w:w="0" w:type="dxa"/>
              <w:left w:w="0" w:type="dxa"/>
              <w:bottom w:w="0" w:type="dxa"/>
              <w:right w:w="22" w:type="dxa"/>
            </w:tcMar>
            <w:vAlign w:val="center"/>
          </w:tcPr>
          <w:p w14:paraId="2C3021B5" w14:textId="77777777" w:rsidR="002C0FC7" w:rsidRDefault="002C0FC7" w:rsidP="000C7C62">
            <w:pPr>
              <w:spacing w:line="240" w:lineRule="auto"/>
              <w:ind w:left="1"/>
              <w:rPr>
                <w:rFonts w:ascii="Century Gothic" w:hAnsi="Century Gothic"/>
                <w:sz w:val="20"/>
              </w:rPr>
            </w:pPr>
            <w:r w:rsidRPr="008C5B0F">
              <w:rPr>
                <w:rFonts w:ascii="Century Gothic" w:hAnsi="Century Gothic"/>
                <w:sz w:val="20"/>
              </w:rPr>
              <w:t xml:space="preserve">Elle assure la programmation annuelle de la contrepartie financière </w:t>
            </w:r>
            <w:r w:rsidR="000C7C62">
              <w:rPr>
                <w:rFonts w:ascii="Century Gothic" w:hAnsi="Century Gothic"/>
                <w:sz w:val="20"/>
              </w:rPr>
              <w:t>du Burkina Faso pour le projet</w:t>
            </w:r>
          </w:p>
          <w:p w14:paraId="24D7D077" w14:textId="494A8734" w:rsidR="000C7C62" w:rsidRPr="00E74C4D" w:rsidRDefault="000C7C62" w:rsidP="000C7C62">
            <w:pPr>
              <w:spacing w:line="240" w:lineRule="auto"/>
              <w:ind w:left="1"/>
              <w:rPr>
                <w:rFonts w:ascii="Century Gothic" w:hAnsi="Century Gothic"/>
                <w:sz w:val="20"/>
              </w:rPr>
            </w:pPr>
            <w:r>
              <w:rPr>
                <w:rFonts w:ascii="Century Gothic" w:hAnsi="Century Gothic"/>
                <w:sz w:val="20"/>
              </w:rPr>
              <w:t xml:space="preserve">Ses avis de Non Objection ont conditionné l’échéance d’exécution de certaines activités comme l’arrêté sur </w:t>
            </w:r>
            <w:r w:rsidR="00237C8F">
              <w:rPr>
                <w:rFonts w:ascii="Century Gothic" w:hAnsi="Century Gothic"/>
                <w:sz w:val="20"/>
              </w:rPr>
              <w:t>les investissements privés</w:t>
            </w:r>
            <w:r>
              <w:rPr>
                <w:rFonts w:ascii="Century Gothic" w:hAnsi="Century Gothic"/>
                <w:sz w:val="20"/>
              </w:rPr>
              <w:t xml:space="preserve"> dans la filière Jatropha dont l’incidence financière impactait les recettes de l’Etat</w:t>
            </w:r>
          </w:p>
        </w:tc>
        <w:tc>
          <w:tcPr>
            <w:tcW w:w="6521" w:type="dxa"/>
            <w:tcBorders>
              <w:top w:val="single" w:sz="4" w:space="0" w:color="000000"/>
              <w:left w:val="single" w:sz="4" w:space="0" w:color="000000"/>
              <w:bottom w:val="single" w:sz="4" w:space="0" w:color="000000"/>
              <w:right w:val="single" w:sz="4" w:space="0" w:color="auto"/>
            </w:tcBorders>
            <w:vAlign w:val="center"/>
          </w:tcPr>
          <w:p w14:paraId="0665278C" w14:textId="75F7B482" w:rsidR="002C0FC7" w:rsidRPr="00E74C4D" w:rsidRDefault="002C0FC7" w:rsidP="000C7C62">
            <w:pPr>
              <w:spacing w:after="0" w:line="240" w:lineRule="auto"/>
              <w:jc w:val="both"/>
              <w:rPr>
                <w:rFonts w:ascii="Century Gothic" w:hAnsi="Century Gothic"/>
                <w:sz w:val="20"/>
              </w:rPr>
            </w:pPr>
            <w:r w:rsidRPr="00E74C4D">
              <w:rPr>
                <w:rFonts w:ascii="Century Gothic" w:hAnsi="Century Gothic"/>
                <w:sz w:val="20"/>
              </w:rPr>
              <w:t xml:space="preserve">Le ministère de l’économie et des Finances a pleinement joué le rôle attendu de lui en étroite collaboration avec le PNUD, </w:t>
            </w:r>
            <w:r w:rsidR="000C7C62">
              <w:rPr>
                <w:rFonts w:ascii="Century Gothic" w:hAnsi="Century Gothic"/>
                <w:sz w:val="20"/>
              </w:rPr>
              <w:t xml:space="preserve">notamment en facilitant le </w:t>
            </w:r>
            <w:r w:rsidR="009A1843">
              <w:rPr>
                <w:rFonts w:ascii="Century Gothic" w:hAnsi="Century Gothic"/>
                <w:sz w:val="20"/>
              </w:rPr>
              <w:t>décaissement</w:t>
            </w:r>
            <w:r w:rsidR="000C7C62">
              <w:rPr>
                <w:rFonts w:ascii="Century Gothic" w:hAnsi="Century Gothic"/>
                <w:sz w:val="20"/>
              </w:rPr>
              <w:t xml:space="preserve"> des contreparties nationales </w:t>
            </w:r>
            <w:r w:rsidR="009A1843">
              <w:rPr>
                <w:rFonts w:ascii="Century Gothic" w:hAnsi="Century Gothic"/>
                <w:sz w:val="20"/>
              </w:rPr>
              <w:t>prévues</w:t>
            </w:r>
            <w:r w:rsidR="000C7C62">
              <w:rPr>
                <w:rFonts w:ascii="Century Gothic" w:hAnsi="Century Gothic"/>
                <w:sz w:val="20"/>
              </w:rPr>
              <w:t xml:space="preserve">. </w:t>
            </w:r>
            <w:r w:rsidR="009A1843">
              <w:rPr>
                <w:rFonts w:ascii="Century Gothic" w:hAnsi="Century Gothic"/>
                <w:sz w:val="20"/>
              </w:rPr>
              <w:t>Néanmoins</w:t>
            </w:r>
            <w:r w:rsidR="001D67D3">
              <w:rPr>
                <w:rFonts w:ascii="Century Gothic" w:hAnsi="Century Gothic"/>
                <w:sz w:val="20"/>
              </w:rPr>
              <w:t>,</w:t>
            </w:r>
            <w:r w:rsidR="000C7C62">
              <w:rPr>
                <w:rFonts w:ascii="Century Gothic" w:hAnsi="Century Gothic"/>
                <w:sz w:val="20"/>
              </w:rPr>
              <w:t xml:space="preserve"> les ANO du Ministère</w:t>
            </w:r>
            <w:r w:rsidR="00AC25E1">
              <w:rPr>
                <w:rFonts w:ascii="Century Gothic" w:hAnsi="Century Gothic"/>
                <w:sz w:val="20"/>
              </w:rPr>
              <w:t xml:space="preserve"> </w:t>
            </w:r>
            <w:r w:rsidR="000C7C62">
              <w:rPr>
                <w:rFonts w:ascii="Century Gothic" w:hAnsi="Century Gothic"/>
                <w:sz w:val="20"/>
              </w:rPr>
              <w:t xml:space="preserve">ont eu des </w:t>
            </w:r>
            <w:r w:rsidR="009A1843">
              <w:rPr>
                <w:rFonts w:ascii="Century Gothic" w:hAnsi="Century Gothic"/>
                <w:sz w:val="20"/>
              </w:rPr>
              <w:t>répercussions</w:t>
            </w:r>
            <w:r w:rsidR="000C7C62">
              <w:rPr>
                <w:rFonts w:ascii="Century Gothic" w:hAnsi="Century Gothic"/>
                <w:sz w:val="20"/>
              </w:rPr>
              <w:t xml:space="preserve"> sur </w:t>
            </w:r>
            <w:r w:rsidR="009A1843">
              <w:rPr>
                <w:rFonts w:ascii="Century Gothic" w:hAnsi="Century Gothic"/>
                <w:sz w:val="20"/>
              </w:rPr>
              <w:t xml:space="preserve">le </w:t>
            </w:r>
            <w:r w:rsidR="00012653">
              <w:rPr>
                <w:rFonts w:ascii="Century Gothic" w:hAnsi="Century Gothic"/>
                <w:sz w:val="20"/>
              </w:rPr>
              <w:t>déroulement</w:t>
            </w:r>
            <w:r w:rsidR="009A1843">
              <w:rPr>
                <w:rFonts w:ascii="Century Gothic" w:hAnsi="Century Gothic"/>
                <w:sz w:val="20"/>
              </w:rPr>
              <w:t xml:space="preserve"> de certaines activités telles que la prise des arrêtés portant</w:t>
            </w:r>
            <w:r w:rsidR="001D67D3">
              <w:rPr>
                <w:rFonts w:ascii="Century Gothic" w:hAnsi="Century Gothic"/>
                <w:sz w:val="20"/>
              </w:rPr>
              <w:t xml:space="preserve"> sur</w:t>
            </w:r>
            <w:r w:rsidR="009A1843">
              <w:rPr>
                <w:rFonts w:ascii="Century Gothic" w:hAnsi="Century Gothic"/>
                <w:sz w:val="20"/>
              </w:rPr>
              <w:t xml:space="preserve"> les investissements dans la filière Jatropha</w:t>
            </w:r>
          </w:p>
        </w:tc>
      </w:tr>
    </w:tbl>
    <w:p w14:paraId="42799763" w14:textId="11F42313" w:rsidR="00012653" w:rsidRPr="00022DDE" w:rsidRDefault="00012653" w:rsidP="007166F7">
      <w:pPr>
        <w:spacing w:after="0" w:line="360" w:lineRule="auto"/>
        <w:rPr>
          <w:rFonts w:ascii="Century Gothic" w:hAnsi="Century Gothic"/>
          <w:sz w:val="16"/>
          <w:szCs w:val="16"/>
          <w:highlight w:val="lightGray"/>
        </w:rPr>
      </w:pPr>
      <w:r w:rsidRPr="00022DDE">
        <w:rPr>
          <w:rFonts w:ascii="Century Gothic" w:hAnsi="Century Gothic"/>
          <w:b/>
          <w:bCs/>
          <w:sz w:val="16"/>
          <w:szCs w:val="16"/>
          <w:highlight w:val="lightGray"/>
        </w:rPr>
        <w:t>Source</w:t>
      </w:r>
      <w:r w:rsidR="00AC25E1" w:rsidRPr="00022DDE">
        <w:rPr>
          <w:rFonts w:ascii="Century Gothic" w:hAnsi="Century Gothic"/>
          <w:b/>
          <w:bCs/>
          <w:sz w:val="16"/>
          <w:szCs w:val="16"/>
          <w:highlight w:val="lightGray"/>
        </w:rPr>
        <w:t> </w:t>
      </w:r>
      <w:r w:rsidR="00AC25E1">
        <w:rPr>
          <w:rFonts w:ascii="Century Gothic" w:hAnsi="Century Gothic"/>
          <w:sz w:val="16"/>
          <w:szCs w:val="16"/>
          <w:highlight w:val="lightGray"/>
        </w:rPr>
        <w:t>:</w:t>
      </w:r>
      <w:r w:rsidRPr="00022DDE">
        <w:rPr>
          <w:rFonts w:ascii="Century Gothic" w:hAnsi="Century Gothic"/>
          <w:sz w:val="16"/>
          <w:szCs w:val="16"/>
          <w:highlight w:val="lightGray"/>
        </w:rPr>
        <w:t xml:space="preserve"> </w:t>
      </w:r>
      <w:proofErr w:type="spellStart"/>
      <w:r w:rsidRPr="00022DDE">
        <w:rPr>
          <w:rFonts w:ascii="Century Gothic" w:hAnsi="Century Gothic"/>
          <w:sz w:val="16"/>
          <w:szCs w:val="16"/>
          <w:highlight w:val="lightGray"/>
        </w:rPr>
        <w:t>Prodoc</w:t>
      </w:r>
      <w:proofErr w:type="spellEnd"/>
      <w:r w:rsidRPr="00022DDE">
        <w:rPr>
          <w:rFonts w:ascii="Century Gothic" w:hAnsi="Century Gothic"/>
          <w:sz w:val="16"/>
          <w:szCs w:val="16"/>
          <w:highlight w:val="lightGray"/>
        </w:rPr>
        <w:t xml:space="preserve"> </w:t>
      </w:r>
      <w:r w:rsidR="00902B31" w:rsidRPr="00022DDE">
        <w:rPr>
          <w:rFonts w:ascii="Century Gothic" w:hAnsi="Century Gothic"/>
          <w:sz w:val="16"/>
          <w:szCs w:val="16"/>
          <w:highlight w:val="lightGray"/>
        </w:rPr>
        <w:t>actualisé</w:t>
      </w:r>
    </w:p>
    <w:p w14:paraId="59FA9DAE" w14:textId="77777777" w:rsidR="001F39BA" w:rsidRPr="00022DDE" w:rsidRDefault="001F39BA" w:rsidP="00012653">
      <w:pPr>
        <w:rPr>
          <w:rFonts w:ascii="Century Gothic" w:hAnsi="Century Gothic"/>
          <w:sz w:val="16"/>
          <w:szCs w:val="16"/>
          <w:highlight w:val="lightGray"/>
        </w:rPr>
        <w:sectPr w:rsidR="001F39BA" w:rsidRPr="00022DDE" w:rsidSect="00670FA1">
          <w:pgSz w:w="16838" w:h="11906" w:orient="landscape"/>
          <w:pgMar w:top="1417" w:right="1417" w:bottom="1560" w:left="1417" w:header="708" w:footer="60" w:gutter="0"/>
          <w:cols w:space="708"/>
          <w:docGrid w:linePitch="360"/>
        </w:sectPr>
      </w:pPr>
    </w:p>
    <w:p w14:paraId="4DB188EE" w14:textId="347F75D9" w:rsidR="00134BBF" w:rsidRDefault="00134BBF" w:rsidP="004D760F">
      <w:pPr>
        <w:spacing w:after="0" w:line="276" w:lineRule="auto"/>
        <w:jc w:val="both"/>
        <w:rPr>
          <w:rFonts w:ascii="Century Gothic" w:hAnsi="Century Gothic"/>
          <w:sz w:val="20"/>
          <w:szCs w:val="20"/>
        </w:rPr>
      </w:pPr>
      <w:r w:rsidRPr="0011089C">
        <w:rPr>
          <w:rFonts w:ascii="Century Gothic" w:hAnsi="Century Gothic"/>
          <w:sz w:val="20"/>
          <w:szCs w:val="20"/>
        </w:rPr>
        <w:lastRenderedPageBreak/>
        <w:t xml:space="preserve">Au </w:t>
      </w:r>
      <w:r w:rsidR="009D0E22" w:rsidRPr="0011089C">
        <w:rPr>
          <w:rFonts w:ascii="Century Gothic" w:hAnsi="Century Gothic"/>
          <w:sz w:val="20"/>
          <w:szCs w:val="20"/>
        </w:rPr>
        <w:t>regard de</w:t>
      </w:r>
      <w:r w:rsidR="00A26FA0" w:rsidRPr="0011089C">
        <w:rPr>
          <w:rFonts w:ascii="Century Gothic" w:hAnsi="Century Gothic"/>
          <w:sz w:val="20"/>
          <w:szCs w:val="20"/>
        </w:rPr>
        <w:t xml:space="preserve"> ce qui précède</w:t>
      </w:r>
      <w:r w:rsidR="000A13F4" w:rsidRPr="0011089C">
        <w:rPr>
          <w:rFonts w:ascii="Century Gothic" w:hAnsi="Century Gothic"/>
          <w:sz w:val="20"/>
          <w:szCs w:val="20"/>
        </w:rPr>
        <w:t xml:space="preserve">, les parties prenantes </w:t>
      </w:r>
      <w:r w:rsidRPr="0011089C">
        <w:rPr>
          <w:rFonts w:ascii="Century Gothic" w:hAnsi="Century Gothic"/>
          <w:sz w:val="20"/>
          <w:szCs w:val="20"/>
        </w:rPr>
        <w:t xml:space="preserve">ont </w:t>
      </w:r>
      <w:r w:rsidR="00D864C7" w:rsidRPr="0011089C">
        <w:rPr>
          <w:rFonts w:ascii="Century Gothic" w:hAnsi="Century Gothic"/>
          <w:sz w:val="20"/>
          <w:szCs w:val="20"/>
        </w:rPr>
        <w:t>pu être</w:t>
      </w:r>
      <w:r w:rsidRPr="0011089C">
        <w:rPr>
          <w:rFonts w:ascii="Century Gothic" w:hAnsi="Century Gothic"/>
          <w:sz w:val="20"/>
          <w:szCs w:val="20"/>
        </w:rPr>
        <w:t xml:space="preserve"> impliquées</w:t>
      </w:r>
      <w:r w:rsidR="00B3302E" w:rsidRPr="0011089C">
        <w:rPr>
          <w:rFonts w:ascii="Century Gothic" w:hAnsi="Century Gothic"/>
          <w:sz w:val="20"/>
          <w:szCs w:val="20"/>
        </w:rPr>
        <w:t xml:space="preserve"> à des degrés divers</w:t>
      </w:r>
      <w:r w:rsidR="0015552B" w:rsidRPr="0011089C">
        <w:rPr>
          <w:rFonts w:ascii="Century Gothic" w:hAnsi="Century Gothic"/>
          <w:sz w:val="20"/>
          <w:szCs w:val="20"/>
        </w:rPr>
        <w:t>,</w:t>
      </w:r>
      <w:r w:rsidRPr="0011089C">
        <w:rPr>
          <w:rFonts w:ascii="Century Gothic" w:hAnsi="Century Gothic"/>
          <w:sz w:val="20"/>
          <w:szCs w:val="20"/>
        </w:rPr>
        <w:t xml:space="preserve"> à la hauteur de leur contribution potentielle aux résultats </w:t>
      </w:r>
      <w:r w:rsidR="00D864C7" w:rsidRPr="0011089C">
        <w:rPr>
          <w:rFonts w:ascii="Century Gothic" w:hAnsi="Century Gothic"/>
          <w:sz w:val="20"/>
          <w:szCs w:val="20"/>
        </w:rPr>
        <w:t>et impacts</w:t>
      </w:r>
      <w:r w:rsidRPr="0011089C">
        <w:rPr>
          <w:rFonts w:ascii="Century Gothic" w:hAnsi="Century Gothic"/>
          <w:sz w:val="20"/>
          <w:szCs w:val="20"/>
        </w:rPr>
        <w:t xml:space="preserve"> prévisionnels du projet.</w:t>
      </w:r>
      <w:r w:rsidR="00A26FA0" w:rsidRPr="0011089C">
        <w:rPr>
          <w:rFonts w:ascii="Century Gothic" w:hAnsi="Century Gothic"/>
          <w:sz w:val="20"/>
          <w:szCs w:val="20"/>
        </w:rPr>
        <w:t xml:space="preserve"> </w:t>
      </w:r>
      <w:r w:rsidR="000A13F4" w:rsidRPr="0011089C">
        <w:rPr>
          <w:rFonts w:ascii="Century Gothic" w:hAnsi="Century Gothic"/>
          <w:sz w:val="20"/>
          <w:szCs w:val="20"/>
        </w:rPr>
        <w:t>Comme</w:t>
      </w:r>
      <w:r w:rsidR="0015552B" w:rsidRPr="0011089C">
        <w:rPr>
          <w:rFonts w:ascii="Century Gothic" w:hAnsi="Century Gothic"/>
          <w:sz w:val="20"/>
          <w:szCs w:val="20"/>
        </w:rPr>
        <w:t xml:space="preserve"> prévu dans</w:t>
      </w:r>
      <w:r w:rsidR="00A26FA0" w:rsidRPr="0011089C">
        <w:rPr>
          <w:rFonts w:ascii="Century Gothic" w:hAnsi="Century Gothic"/>
          <w:sz w:val="20"/>
          <w:szCs w:val="20"/>
        </w:rPr>
        <w:t xml:space="preserve"> les dispositions de départ du projet</w:t>
      </w:r>
      <w:r w:rsidR="0015552B" w:rsidRPr="0011089C">
        <w:rPr>
          <w:rFonts w:ascii="Century Gothic" w:hAnsi="Century Gothic"/>
          <w:sz w:val="20"/>
          <w:szCs w:val="20"/>
        </w:rPr>
        <w:t>,</w:t>
      </w:r>
      <w:r w:rsidR="00A26FA0" w:rsidRPr="0011089C">
        <w:rPr>
          <w:rFonts w:ascii="Century Gothic" w:hAnsi="Century Gothic"/>
          <w:sz w:val="20"/>
          <w:szCs w:val="20"/>
        </w:rPr>
        <w:t xml:space="preserve"> une stratégie conséquente de mobilisation des parties prenantes</w:t>
      </w:r>
      <w:r w:rsidR="009D0E22">
        <w:rPr>
          <w:rFonts w:ascii="Century Gothic" w:hAnsi="Century Gothic"/>
          <w:sz w:val="20"/>
          <w:szCs w:val="20"/>
        </w:rPr>
        <w:t xml:space="preserve"> a été déployée</w:t>
      </w:r>
      <w:r w:rsidR="00A26FA0" w:rsidRPr="0011089C">
        <w:rPr>
          <w:rFonts w:ascii="Century Gothic" w:hAnsi="Century Gothic"/>
          <w:sz w:val="20"/>
          <w:szCs w:val="20"/>
        </w:rPr>
        <w:t>.</w:t>
      </w:r>
      <w:r w:rsidR="000A13F4" w:rsidRPr="0011089C">
        <w:rPr>
          <w:rFonts w:ascii="Century Gothic" w:hAnsi="Century Gothic"/>
          <w:sz w:val="20"/>
          <w:szCs w:val="20"/>
        </w:rPr>
        <w:t xml:space="preserve"> </w:t>
      </w:r>
      <w:r w:rsidR="009A1843">
        <w:rPr>
          <w:rFonts w:ascii="Century Gothic" w:hAnsi="Century Gothic"/>
          <w:sz w:val="20"/>
          <w:szCs w:val="20"/>
        </w:rPr>
        <w:t>Cependant, dans certains cas, l</w:t>
      </w:r>
      <w:r w:rsidR="0066725A" w:rsidRPr="004E2752">
        <w:rPr>
          <w:rFonts w:ascii="Century Gothic" w:hAnsi="Century Gothic"/>
          <w:sz w:val="20"/>
        </w:rPr>
        <w:t xml:space="preserve">a </w:t>
      </w:r>
      <w:r w:rsidR="00734F24">
        <w:rPr>
          <w:rFonts w:ascii="Century Gothic" w:hAnsi="Century Gothic"/>
          <w:sz w:val="20"/>
        </w:rPr>
        <w:t>mobilisation d</w:t>
      </w:r>
      <w:r w:rsidR="009A1843">
        <w:rPr>
          <w:rFonts w:ascii="Century Gothic" w:hAnsi="Century Gothic"/>
          <w:sz w:val="20"/>
        </w:rPr>
        <w:t xml:space="preserve">es </w:t>
      </w:r>
      <w:r w:rsidR="0066725A" w:rsidRPr="001E6509">
        <w:rPr>
          <w:rFonts w:ascii="Century Gothic" w:hAnsi="Century Gothic"/>
          <w:sz w:val="20"/>
          <w:szCs w:val="20"/>
        </w:rPr>
        <w:t>partie</w:t>
      </w:r>
      <w:r w:rsidR="009D0E22" w:rsidRPr="001E6509">
        <w:rPr>
          <w:rFonts w:ascii="Century Gothic" w:hAnsi="Century Gothic"/>
          <w:sz w:val="20"/>
          <w:szCs w:val="20"/>
        </w:rPr>
        <w:t>s</w:t>
      </w:r>
      <w:r w:rsidR="0066725A" w:rsidRPr="004E2752">
        <w:rPr>
          <w:rFonts w:ascii="Century Gothic" w:hAnsi="Century Gothic"/>
          <w:sz w:val="20"/>
        </w:rPr>
        <w:t xml:space="preserve"> prenantes n’a pas suivi comme il faut et a été en deçà des attentes</w:t>
      </w:r>
      <w:r w:rsidR="00BC6E5F">
        <w:rPr>
          <w:rFonts w:ascii="Century Gothic" w:hAnsi="Century Gothic"/>
          <w:sz w:val="20"/>
        </w:rPr>
        <w:t> ;</w:t>
      </w:r>
      <w:r w:rsidR="0066725A" w:rsidRPr="004E2752">
        <w:rPr>
          <w:rFonts w:ascii="Century Gothic" w:hAnsi="Century Gothic"/>
          <w:sz w:val="20"/>
        </w:rPr>
        <w:t xml:space="preserve"> e</w:t>
      </w:r>
      <w:r w:rsidR="00A26FA0" w:rsidRPr="004E2752">
        <w:rPr>
          <w:rFonts w:ascii="Century Gothic" w:hAnsi="Century Gothic"/>
          <w:sz w:val="20"/>
        </w:rPr>
        <w:t>n conséquence</w:t>
      </w:r>
      <w:r w:rsidR="00BC6E5F">
        <w:rPr>
          <w:rFonts w:ascii="Century Gothic" w:hAnsi="Century Gothic"/>
          <w:sz w:val="20"/>
        </w:rPr>
        <w:t>,</w:t>
      </w:r>
      <w:r w:rsidR="00A26FA0" w:rsidRPr="004E2752">
        <w:rPr>
          <w:rFonts w:ascii="Century Gothic" w:hAnsi="Century Gothic"/>
          <w:sz w:val="20"/>
        </w:rPr>
        <w:t xml:space="preserve"> l</w:t>
      </w:r>
      <w:r w:rsidRPr="004E2752">
        <w:rPr>
          <w:rFonts w:ascii="Century Gothic" w:hAnsi="Century Gothic"/>
          <w:sz w:val="20"/>
        </w:rPr>
        <w:t xml:space="preserve">e poids de l’exécution du projet a été supporté </w:t>
      </w:r>
      <w:r w:rsidR="0066725A" w:rsidRPr="004E2752">
        <w:rPr>
          <w:rFonts w:ascii="Century Gothic" w:hAnsi="Century Gothic"/>
          <w:sz w:val="20"/>
        </w:rPr>
        <w:t>souvent par moins</w:t>
      </w:r>
      <w:r w:rsidR="001F39BA" w:rsidRPr="004E2752">
        <w:rPr>
          <w:rFonts w:ascii="Century Gothic" w:hAnsi="Century Gothic"/>
          <w:sz w:val="20"/>
        </w:rPr>
        <w:t xml:space="preserve"> </w:t>
      </w:r>
      <w:r w:rsidRPr="004E2752">
        <w:rPr>
          <w:rFonts w:ascii="Century Gothic" w:hAnsi="Century Gothic"/>
          <w:sz w:val="20"/>
        </w:rPr>
        <w:t>de partenaires que prévu</w:t>
      </w:r>
      <w:r w:rsidR="004F7A0E" w:rsidRPr="004E2752">
        <w:rPr>
          <w:rFonts w:ascii="Century Gothic" w:hAnsi="Century Gothic"/>
          <w:sz w:val="20"/>
        </w:rPr>
        <w:t xml:space="preserve">. </w:t>
      </w:r>
      <w:r w:rsidR="004F7A0E" w:rsidRPr="001E6509">
        <w:rPr>
          <w:rFonts w:ascii="Century Gothic" w:hAnsi="Century Gothic"/>
          <w:sz w:val="20"/>
          <w:szCs w:val="20"/>
        </w:rPr>
        <w:t>Ainsi que le précise la matrice</w:t>
      </w:r>
      <w:r w:rsidR="00EA0E78">
        <w:rPr>
          <w:rFonts w:ascii="Century Gothic" w:hAnsi="Century Gothic"/>
          <w:sz w:val="20"/>
          <w:szCs w:val="20"/>
        </w:rPr>
        <w:t>,</w:t>
      </w:r>
      <w:r w:rsidR="004F7A0E" w:rsidRPr="001E6509">
        <w:rPr>
          <w:rFonts w:ascii="Century Gothic" w:hAnsi="Century Gothic"/>
          <w:sz w:val="20"/>
          <w:szCs w:val="20"/>
        </w:rPr>
        <w:t xml:space="preserve"> l‘implication des parties prenantes ci-dessous, le</w:t>
      </w:r>
      <w:r w:rsidR="009A1843">
        <w:rPr>
          <w:rFonts w:ascii="Century Gothic" w:hAnsi="Century Gothic"/>
          <w:sz w:val="20"/>
          <w:szCs w:val="20"/>
        </w:rPr>
        <w:t>s</w:t>
      </w:r>
      <w:r w:rsidR="004F7A0E" w:rsidRPr="001E6509">
        <w:rPr>
          <w:rFonts w:ascii="Century Gothic" w:hAnsi="Century Gothic"/>
          <w:sz w:val="20"/>
          <w:szCs w:val="20"/>
        </w:rPr>
        <w:t xml:space="preserve"> Ministère</w:t>
      </w:r>
      <w:r w:rsidR="009A1843">
        <w:rPr>
          <w:rFonts w:ascii="Century Gothic" w:hAnsi="Century Gothic"/>
          <w:sz w:val="20"/>
          <w:szCs w:val="20"/>
        </w:rPr>
        <w:t>s en charge</w:t>
      </w:r>
      <w:r w:rsidR="004F7A0E" w:rsidRPr="001E6509">
        <w:rPr>
          <w:rFonts w:ascii="Century Gothic" w:hAnsi="Century Gothic"/>
          <w:sz w:val="20"/>
          <w:szCs w:val="20"/>
        </w:rPr>
        <w:t xml:space="preserve"> de l'Agriculture</w:t>
      </w:r>
      <w:r w:rsidR="009A1843">
        <w:rPr>
          <w:rFonts w:ascii="Century Gothic" w:hAnsi="Century Gothic"/>
          <w:sz w:val="20"/>
          <w:szCs w:val="20"/>
        </w:rPr>
        <w:t xml:space="preserve"> à travers la DGPV et la </w:t>
      </w:r>
      <w:r w:rsidR="0053452A">
        <w:rPr>
          <w:rFonts w:ascii="Century Gothic" w:hAnsi="Century Gothic"/>
          <w:sz w:val="20"/>
          <w:szCs w:val="20"/>
        </w:rPr>
        <w:t>DGPER</w:t>
      </w:r>
      <w:r w:rsidR="0053452A" w:rsidRPr="001E6509">
        <w:rPr>
          <w:rFonts w:ascii="Century Gothic" w:hAnsi="Century Gothic"/>
          <w:sz w:val="20"/>
          <w:szCs w:val="20"/>
        </w:rPr>
        <w:t>, le</w:t>
      </w:r>
      <w:r w:rsidR="004F7A0E" w:rsidRPr="001E6509">
        <w:rPr>
          <w:rFonts w:ascii="Century Gothic" w:hAnsi="Century Gothic"/>
          <w:sz w:val="20"/>
          <w:szCs w:val="20"/>
        </w:rPr>
        <w:t xml:space="preserve"> Ministère de </w:t>
      </w:r>
      <w:r w:rsidR="009A1843">
        <w:rPr>
          <w:rFonts w:ascii="Century Gothic" w:hAnsi="Century Gothic"/>
          <w:sz w:val="20"/>
          <w:szCs w:val="20"/>
        </w:rPr>
        <w:t>l’environnement à travers le SP CNDD</w:t>
      </w:r>
      <w:r w:rsidR="004F7A0E" w:rsidRPr="001E6509">
        <w:rPr>
          <w:rFonts w:ascii="Century Gothic" w:hAnsi="Century Gothic"/>
          <w:sz w:val="20"/>
          <w:szCs w:val="20"/>
        </w:rPr>
        <w:t xml:space="preserve">, et le Ministère de la </w:t>
      </w:r>
      <w:r w:rsidR="009A1843">
        <w:rPr>
          <w:rFonts w:ascii="Century Gothic" w:hAnsi="Century Gothic"/>
          <w:sz w:val="20"/>
          <w:szCs w:val="20"/>
        </w:rPr>
        <w:t xml:space="preserve">Recherche à travers l’INERA et l’IRSAT et le Ministère en charge du Commerce et de l’Artisanat à travers </w:t>
      </w:r>
      <w:r w:rsidR="0053452A">
        <w:rPr>
          <w:rFonts w:ascii="Century Gothic" w:hAnsi="Century Gothic"/>
          <w:sz w:val="20"/>
          <w:szCs w:val="20"/>
        </w:rPr>
        <w:t xml:space="preserve">l’ABNORM, </w:t>
      </w:r>
      <w:r w:rsidR="0053452A" w:rsidRPr="001E6509">
        <w:rPr>
          <w:rFonts w:ascii="Century Gothic" w:hAnsi="Century Gothic"/>
          <w:sz w:val="20"/>
          <w:szCs w:val="20"/>
        </w:rPr>
        <w:t>n’ont</w:t>
      </w:r>
      <w:r w:rsidR="004F7A0E" w:rsidRPr="001E6509">
        <w:rPr>
          <w:rFonts w:ascii="Century Gothic" w:hAnsi="Century Gothic"/>
          <w:sz w:val="20"/>
          <w:szCs w:val="20"/>
        </w:rPr>
        <w:t xml:space="preserve"> pas pu finalement participer à hauteur de leur contribution potentielle. Cette mobilisation mitigée </w:t>
      </w:r>
      <w:r w:rsidR="00A26FA0" w:rsidRPr="004E2752">
        <w:rPr>
          <w:rFonts w:ascii="Century Gothic" w:hAnsi="Century Gothic"/>
          <w:sz w:val="20"/>
        </w:rPr>
        <w:t xml:space="preserve">pourrait </w:t>
      </w:r>
      <w:r w:rsidR="0066725A" w:rsidRPr="004E2752">
        <w:rPr>
          <w:rFonts w:ascii="Century Gothic" w:hAnsi="Century Gothic"/>
          <w:sz w:val="20"/>
        </w:rPr>
        <w:t xml:space="preserve">entraver l’appropriation de certains résultats </w:t>
      </w:r>
      <w:r w:rsidR="004F7A0E" w:rsidRPr="001E6509">
        <w:rPr>
          <w:rFonts w:ascii="Century Gothic" w:hAnsi="Century Gothic"/>
          <w:sz w:val="20"/>
          <w:szCs w:val="20"/>
        </w:rPr>
        <w:t>notamment ceux</w:t>
      </w:r>
      <w:r w:rsidR="00734F24">
        <w:rPr>
          <w:rFonts w:ascii="Century Gothic" w:hAnsi="Century Gothic"/>
          <w:sz w:val="20"/>
          <w:szCs w:val="20"/>
        </w:rPr>
        <w:t xml:space="preserve"> </w:t>
      </w:r>
      <w:r w:rsidR="004F7A0E" w:rsidRPr="004E2752">
        <w:rPr>
          <w:rFonts w:ascii="Century Gothic" w:hAnsi="Century Gothic"/>
          <w:sz w:val="20"/>
        </w:rPr>
        <w:t xml:space="preserve">dont </w:t>
      </w:r>
      <w:r w:rsidR="004F7A0E" w:rsidRPr="001E6509">
        <w:rPr>
          <w:rFonts w:ascii="Century Gothic" w:hAnsi="Century Gothic"/>
          <w:sz w:val="20"/>
          <w:szCs w:val="20"/>
        </w:rPr>
        <w:t>les parties prenantes concernées ont la charge régalienne</w:t>
      </w:r>
      <w:r w:rsidR="0066725A" w:rsidRPr="001E6509">
        <w:rPr>
          <w:rFonts w:ascii="Century Gothic" w:hAnsi="Century Gothic"/>
          <w:sz w:val="20"/>
          <w:szCs w:val="20"/>
        </w:rPr>
        <w:t>.</w:t>
      </w:r>
      <w:r w:rsidR="0066725A" w:rsidRPr="004E2752">
        <w:rPr>
          <w:rFonts w:ascii="Century Gothic" w:hAnsi="Century Gothic"/>
          <w:sz w:val="20"/>
        </w:rPr>
        <w:t xml:space="preserve">  Dans ce</w:t>
      </w:r>
      <w:r w:rsidR="0011089C" w:rsidRPr="004E2752">
        <w:rPr>
          <w:rFonts w:ascii="Century Gothic" w:hAnsi="Century Gothic"/>
          <w:sz w:val="20"/>
        </w:rPr>
        <w:t>s</w:t>
      </w:r>
      <w:r w:rsidR="0066725A" w:rsidRPr="004E2752">
        <w:rPr>
          <w:rFonts w:ascii="Century Gothic" w:hAnsi="Century Gothic"/>
          <w:sz w:val="20"/>
        </w:rPr>
        <w:t xml:space="preserve"> conditions</w:t>
      </w:r>
      <w:r w:rsidR="00EA0E78">
        <w:rPr>
          <w:rFonts w:ascii="Century Gothic" w:hAnsi="Century Gothic"/>
          <w:sz w:val="20"/>
        </w:rPr>
        <w:t>,</w:t>
      </w:r>
      <w:r w:rsidR="0066725A" w:rsidRPr="004E2752">
        <w:rPr>
          <w:rFonts w:ascii="Century Gothic" w:hAnsi="Century Gothic"/>
          <w:sz w:val="20"/>
        </w:rPr>
        <w:t xml:space="preserve"> il y</w:t>
      </w:r>
      <w:r w:rsidR="001F659B" w:rsidRPr="004E2752">
        <w:rPr>
          <w:rFonts w:ascii="Century Gothic" w:hAnsi="Century Gothic"/>
          <w:sz w:val="20"/>
        </w:rPr>
        <w:t xml:space="preserve"> </w:t>
      </w:r>
      <w:r w:rsidR="0066725A" w:rsidRPr="004E2752">
        <w:rPr>
          <w:rFonts w:ascii="Century Gothic" w:hAnsi="Century Gothic"/>
          <w:sz w:val="20"/>
        </w:rPr>
        <w:t>a</w:t>
      </w:r>
      <w:r w:rsidR="001F659B" w:rsidRPr="004E2752">
        <w:rPr>
          <w:rFonts w:ascii="Century Gothic" w:hAnsi="Century Gothic"/>
          <w:sz w:val="20"/>
        </w:rPr>
        <w:t>vait</w:t>
      </w:r>
      <w:r w:rsidR="0066725A" w:rsidRPr="004E2752">
        <w:rPr>
          <w:rFonts w:ascii="Century Gothic" w:hAnsi="Century Gothic"/>
          <w:sz w:val="20"/>
        </w:rPr>
        <w:t xml:space="preserve"> lieu de poser clairement les bases de la coopt</w:t>
      </w:r>
      <w:r w:rsidR="008C5B0F" w:rsidRPr="004E2752">
        <w:rPr>
          <w:rFonts w:ascii="Century Gothic" w:hAnsi="Century Gothic"/>
          <w:sz w:val="20"/>
        </w:rPr>
        <w:t xml:space="preserve">ation de partenaires </w:t>
      </w:r>
      <w:r w:rsidR="006C5864" w:rsidRPr="0089756B">
        <w:rPr>
          <w:rFonts w:ascii="Century Gothic" w:hAnsi="Century Gothic"/>
          <w:sz w:val="20"/>
          <w:szCs w:val="20"/>
        </w:rPr>
        <w:t>concernés</w:t>
      </w:r>
      <w:r w:rsidR="006C5864" w:rsidRPr="0089756B">
        <w:rPr>
          <w:rFonts w:ascii="Century Gothic" w:hAnsi="Century Gothic"/>
          <w:sz w:val="20"/>
        </w:rPr>
        <w:t>,</w:t>
      </w:r>
      <w:r w:rsidR="008C5B0F" w:rsidRPr="004E2752">
        <w:rPr>
          <w:rFonts w:ascii="Century Gothic" w:hAnsi="Century Gothic"/>
          <w:sz w:val="20"/>
        </w:rPr>
        <w:t xml:space="preserve"> </w:t>
      </w:r>
      <w:r w:rsidR="0066725A" w:rsidRPr="004E2752">
        <w:rPr>
          <w:rFonts w:ascii="Century Gothic" w:hAnsi="Century Gothic"/>
          <w:sz w:val="20"/>
        </w:rPr>
        <w:t xml:space="preserve">du mandat qui leur a été </w:t>
      </w:r>
      <w:r w:rsidR="0066725A" w:rsidRPr="001E6509">
        <w:rPr>
          <w:rFonts w:ascii="Century Gothic" w:hAnsi="Century Gothic"/>
          <w:sz w:val="20"/>
          <w:szCs w:val="20"/>
        </w:rPr>
        <w:t>confié</w:t>
      </w:r>
      <w:r w:rsidR="0066725A" w:rsidRPr="004E2752">
        <w:rPr>
          <w:rFonts w:ascii="Century Gothic" w:hAnsi="Century Gothic"/>
          <w:sz w:val="20"/>
        </w:rPr>
        <w:t xml:space="preserve"> et des conditions spécifiées pour leur </w:t>
      </w:r>
      <w:r w:rsidR="001F659B" w:rsidRPr="004E2752">
        <w:rPr>
          <w:rFonts w:ascii="Century Gothic" w:hAnsi="Century Gothic"/>
          <w:sz w:val="20"/>
        </w:rPr>
        <w:t>participation</w:t>
      </w:r>
      <w:r w:rsidR="008319CF" w:rsidRPr="004E2752">
        <w:rPr>
          <w:rFonts w:ascii="Century Gothic" w:hAnsi="Century Gothic"/>
          <w:sz w:val="20"/>
        </w:rPr>
        <w:t>.</w:t>
      </w:r>
    </w:p>
    <w:p w14:paraId="2EDEF5BE" w14:textId="77777777" w:rsidR="007F7965" w:rsidRPr="00354DAD" w:rsidRDefault="007F7965" w:rsidP="00245AFD">
      <w:pPr>
        <w:pStyle w:val="ea3"/>
        <w:spacing w:line="276" w:lineRule="auto"/>
      </w:pPr>
      <w:bookmarkStart w:id="56" w:name="_Toc35897232"/>
      <w:r w:rsidRPr="00354DAD">
        <w:t>Approche de réplication</w:t>
      </w:r>
      <w:bookmarkEnd w:id="56"/>
      <w:r w:rsidRPr="00354DAD">
        <w:t xml:space="preserve"> </w:t>
      </w:r>
    </w:p>
    <w:p w14:paraId="3A86475A" w14:textId="342B42C3" w:rsidR="00F01715" w:rsidRPr="00354DAD" w:rsidRDefault="0049483A" w:rsidP="00245AFD">
      <w:pPr>
        <w:spacing w:after="0" w:line="276" w:lineRule="auto"/>
        <w:jc w:val="both"/>
        <w:rPr>
          <w:rFonts w:ascii="Century Gothic" w:hAnsi="Century Gothic"/>
          <w:sz w:val="20"/>
          <w:szCs w:val="20"/>
        </w:rPr>
      </w:pPr>
      <w:r w:rsidRPr="00354DAD">
        <w:rPr>
          <w:rFonts w:ascii="Century Gothic" w:hAnsi="Century Gothic"/>
          <w:sz w:val="20"/>
          <w:szCs w:val="20"/>
        </w:rPr>
        <w:t>Le projet a identifié les</w:t>
      </w:r>
      <w:r w:rsidR="00573451" w:rsidRPr="00354DAD">
        <w:rPr>
          <w:rFonts w:ascii="Century Gothic" w:hAnsi="Century Gothic"/>
          <w:sz w:val="20"/>
          <w:szCs w:val="20"/>
        </w:rPr>
        <w:t xml:space="preserve"> villages de</w:t>
      </w:r>
      <w:r w:rsidRPr="00354DAD">
        <w:rPr>
          <w:rFonts w:ascii="Century Gothic" w:hAnsi="Century Gothic"/>
          <w:sz w:val="20"/>
          <w:szCs w:val="20"/>
        </w:rPr>
        <w:t xml:space="preserve"> </w:t>
      </w:r>
      <w:r w:rsidR="006C5864">
        <w:rPr>
          <w:rFonts w:ascii="Century Gothic" w:hAnsi="Century Gothic"/>
          <w:sz w:val="20"/>
          <w:szCs w:val="20"/>
        </w:rPr>
        <w:t>1</w:t>
      </w:r>
      <w:r w:rsidR="009A1843">
        <w:rPr>
          <w:rFonts w:ascii="Century Gothic" w:hAnsi="Century Gothic"/>
          <w:sz w:val="20"/>
          <w:szCs w:val="20"/>
        </w:rPr>
        <w:t>3</w:t>
      </w:r>
      <w:r w:rsidR="006C5864" w:rsidRPr="00354DAD">
        <w:rPr>
          <w:rFonts w:ascii="Century Gothic" w:hAnsi="Century Gothic"/>
          <w:sz w:val="20"/>
          <w:szCs w:val="20"/>
        </w:rPr>
        <w:t xml:space="preserve"> </w:t>
      </w:r>
      <w:r w:rsidR="009A1843">
        <w:rPr>
          <w:rFonts w:ascii="Century Gothic" w:hAnsi="Century Gothic"/>
          <w:sz w:val="20"/>
          <w:szCs w:val="20"/>
        </w:rPr>
        <w:t>Provinces au sein de 10 Régions</w:t>
      </w:r>
      <w:r w:rsidR="00573451" w:rsidRPr="00354DAD">
        <w:rPr>
          <w:rFonts w:ascii="Century Gothic" w:hAnsi="Century Gothic"/>
          <w:sz w:val="20"/>
          <w:szCs w:val="20"/>
        </w:rPr>
        <w:t xml:space="preserve"> </w:t>
      </w:r>
      <w:r w:rsidRPr="00354DAD">
        <w:rPr>
          <w:rFonts w:ascii="Century Gothic" w:hAnsi="Century Gothic"/>
          <w:sz w:val="20"/>
          <w:szCs w:val="20"/>
        </w:rPr>
        <w:t xml:space="preserve">comme </w:t>
      </w:r>
      <w:r w:rsidR="009751F6" w:rsidRPr="00354DAD">
        <w:rPr>
          <w:rFonts w:ascii="Century Gothic" w:hAnsi="Century Gothic"/>
          <w:sz w:val="20"/>
          <w:szCs w:val="20"/>
        </w:rPr>
        <w:t>sites</w:t>
      </w:r>
      <w:r w:rsidRPr="00354DAD">
        <w:rPr>
          <w:rFonts w:ascii="Century Gothic" w:hAnsi="Century Gothic"/>
          <w:sz w:val="20"/>
          <w:szCs w:val="20"/>
        </w:rPr>
        <w:t xml:space="preserve"> </w:t>
      </w:r>
      <w:r w:rsidR="00971782">
        <w:rPr>
          <w:rFonts w:ascii="Century Gothic" w:hAnsi="Century Gothic"/>
          <w:sz w:val="20"/>
          <w:szCs w:val="20"/>
        </w:rPr>
        <w:t>d’opération</w:t>
      </w:r>
      <w:r w:rsidR="009751F6" w:rsidRPr="00354DAD">
        <w:rPr>
          <w:rFonts w:ascii="Century Gothic" w:hAnsi="Century Gothic"/>
          <w:sz w:val="20"/>
          <w:szCs w:val="20"/>
        </w:rPr>
        <w:t>.</w:t>
      </w:r>
      <w:r w:rsidRPr="00354DAD">
        <w:rPr>
          <w:rFonts w:ascii="Century Gothic" w:hAnsi="Century Gothic"/>
          <w:sz w:val="20"/>
          <w:szCs w:val="20"/>
        </w:rPr>
        <w:t xml:space="preserve"> </w:t>
      </w:r>
      <w:r w:rsidR="00971782">
        <w:rPr>
          <w:rFonts w:ascii="Century Gothic" w:hAnsi="Century Gothic"/>
          <w:sz w:val="20"/>
          <w:szCs w:val="20"/>
        </w:rPr>
        <w:t xml:space="preserve">Chacun des sites correspond à un maillon spécifique de la filière de </w:t>
      </w:r>
      <w:r w:rsidR="00971782" w:rsidRPr="00022DDE">
        <w:rPr>
          <w:rFonts w:ascii="Century Gothic" w:hAnsi="Century Gothic"/>
          <w:i/>
          <w:iCs/>
          <w:sz w:val="20"/>
          <w:szCs w:val="20"/>
        </w:rPr>
        <w:t>Jatropha Curcas</w:t>
      </w:r>
      <w:r w:rsidR="00971782">
        <w:rPr>
          <w:rFonts w:ascii="Century Gothic" w:hAnsi="Century Gothic"/>
          <w:sz w:val="20"/>
          <w:szCs w:val="20"/>
        </w:rPr>
        <w:t xml:space="preserve"> et pourrait servir de</w:t>
      </w:r>
      <w:r w:rsidRPr="00354DAD">
        <w:rPr>
          <w:rFonts w:ascii="Century Gothic" w:hAnsi="Century Gothic"/>
          <w:sz w:val="20"/>
          <w:szCs w:val="20"/>
        </w:rPr>
        <w:t xml:space="preserve"> </w:t>
      </w:r>
      <w:r w:rsidR="003B0B97" w:rsidRPr="00354DAD">
        <w:rPr>
          <w:rFonts w:ascii="Century Gothic" w:hAnsi="Century Gothic"/>
          <w:sz w:val="20"/>
          <w:szCs w:val="20"/>
        </w:rPr>
        <w:t>modèles</w:t>
      </w:r>
      <w:r w:rsidRPr="00354DAD">
        <w:rPr>
          <w:rFonts w:ascii="Century Gothic" w:hAnsi="Century Gothic"/>
          <w:sz w:val="20"/>
          <w:szCs w:val="20"/>
        </w:rPr>
        <w:t xml:space="preserve"> </w:t>
      </w:r>
      <w:r w:rsidR="00971782">
        <w:rPr>
          <w:rFonts w:ascii="Century Gothic" w:hAnsi="Century Gothic"/>
          <w:sz w:val="20"/>
          <w:szCs w:val="20"/>
        </w:rPr>
        <w:t>pour le maillon concerné.</w:t>
      </w:r>
      <w:r w:rsidR="00046BD4" w:rsidRPr="00354DAD">
        <w:rPr>
          <w:rFonts w:ascii="Century Gothic" w:hAnsi="Century Gothic"/>
          <w:sz w:val="20"/>
          <w:szCs w:val="20"/>
        </w:rPr>
        <w:t xml:space="preserve"> </w:t>
      </w:r>
      <w:r w:rsidR="00971782">
        <w:rPr>
          <w:rFonts w:ascii="Century Gothic" w:hAnsi="Century Gothic"/>
          <w:sz w:val="20"/>
          <w:szCs w:val="20"/>
        </w:rPr>
        <w:t>Ces villages</w:t>
      </w:r>
      <w:r w:rsidR="00C87256">
        <w:rPr>
          <w:rFonts w:ascii="Century Gothic" w:hAnsi="Century Gothic"/>
          <w:sz w:val="20"/>
          <w:szCs w:val="20"/>
        </w:rPr>
        <w:t xml:space="preserve"> </w:t>
      </w:r>
      <w:r w:rsidR="009751F6" w:rsidRPr="00354DAD">
        <w:rPr>
          <w:rFonts w:ascii="Century Gothic" w:hAnsi="Century Gothic"/>
          <w:sz w:val="20"/>
          <w:szCs w:val="20"/>
        </w:rPr>
        <w:t xml:space="preserve">mis en réseau font des collectivités </w:t>
      </w:r>
      <w:r w:rsidR="00EA0E78">
        <w:rPr>
          <w:rFonts w:ascii="Century Gothic" w:hAnsi="Century Gothic"/>
          <w:sz w:val="20"/>
          <w:szCs w:val="20"/>
        </w:rPr>
        <w:t>r</w:t>
      </w:r>
      <w:r w:rsidR="009751F6" w:rsidRPr="00354DAD">
        <w:rPr>
          <w:rFonts w:ascii="Century Gothic" w:hAnsi="Century Gothic"/>
          <w:sz w:val="20"/>
          <w:szCs w:val="20"/>
        </w:rPr>
        <w:t>urales concernées</w:t>
      </w:r>
      <w:r w:rsidR="00C87256">
        <w:rPr>
          <w:rFonts w:ascii="Century Gothic" w:hAnsi="Century Gothic"/>
          <w:sz w:val="20"/>
          <w:szCs w:val="20"/>
        </w:rPr>
        <w:t>,</w:t>
      </w:r>
      <w:r w:rsidR="009751F6" w:rsidRPr="00354DAD">
        <w:rPr>
          <w:rFonts w:ascii="Century Gothic" w:hAnsi="Century Gothic"/>
          <w:sz w:val="20"/>
          <w:szCs w:val="20"/>
        </w:rPr>
        <w:t xml:space="preserve"> des « pôles de </w:t>
      </w:r>
      <w:r w:rsidR="00971782">
        <w:rPr>
          <w:rFonts w:ascii="Century Gothic" w:hAnsi="Century Gothic"/>
          <w:sz w:val="20"/>
          <w:szCs w:val="20"/>
        </w:rPr>
        <w:t>développement</w:t>
      </w:r>
      <w:r w:rsidR="00475C52">
        <w:rPr>
          <w:rFonts w:ascii="Century Gothic" w:hAnsi="Century Gothic"/>
          <w:sz w:val="20"/>
          <w:szCs w:val="20"/>
        </w:rPr>
        <w:t xml:space="preserve"> rural à base</w:t>
      </w:r>
      <w:r w:rsidR="00971782">
        <w:rPr>
          <w:rFonts w:ascii="Century Gothic" w:hAnsi="Century Gothic"/>
          <w:sz w:val="20"/>
          <w:szCs w:val="20"/>
        </w:rPr>
        <w:t xml:space="preserve"> de la filière</w:t>
      </w:r>
      <w:r w:rsidR="00475C52">
        <w:rPr>
          <w:rFonts w:ascii="Century Gothic" w:hAnsi="Century Gothic"/>
          <w:sz w:val="20"/>
          <w:szCs w:val="20"/>
        </w:rPr>
        <w:t xml:space="preserve"> </w:t>
      </w:r>
      <w:r w:rsidR="00475C52" w:rsidRPr="00022DDE">
        <w:rPr>
          <w:rFonts w:ascii="Century Gothic" w:hAnsi="Century Gothic"/>
          <w:i/>
          <w:iCs/>
          <w:sz w:val="20"/>
          <w:szCs w:val="20"/>
        </w:rPr>
        <w:t>Jatropha Curcas</w:t>
      </w:r>
      <w:r w:rsidR="009751F6" w:rsidRPr="00354DAD">
        <w:rPr>
          <w:rFonts w:ascii="Century Gothic" w:hAnsi="Century Gothic"/>
          <w:sz w:val="20"/>
          <w:szCs w:val="20"/>
        </w:rPr>
        <w:t xml:space="preserve"> » </w:t>
      </w:r>
      <w:r w:rsidR="00971782">
        <w:rPr>
          <w:rFonts w:ascii="Century Gothic" w:hAnsi="Century Gothic"/>
          <w:sz w:val="20"/>
          <w:szCs w:val="20"/>
        </w:rPr>
        <w:t>et présentent du fait des activités du projet des atouts pour être érigé</w:t>
      </w:r>
      <w:r w:rsidR="00EA0E78">
        <w:rPr>
          <w:rFonts w:ascii="Century Gothic" w:hAnsi="Century Gothic"/>
          <w:sz w:val="20"/>
          <w:szCs w:val="20"/>
        </w:rPr>
        <w:t>s</w:t>
      </w:r>
      <w:r w:rsidR="00971782">
        <w:rPr>
          <w:rFonts w:ascii="Century Gothic" w:hAnsi="Century Gothic"/>
          <w:sz w:val="20"/>
          <w:szCs w:val="20"/>
        </w:rPr>
        <w:t xml:space="preserve"> en </w:t>
      </w:r>
      <w:r w:rsidR="00C475A1">
        <w:rPr>
          <w:rFonts w:ascii="Century Gothic" w:hAnsi="Century Gothic"/>
          <w:sz w:val="20"/>
          <w:szCs w:val="20"/>
        </w:rPr>
        <w:t>écovillage</w:t>
      </w:r>
      <w:r w:rsidR="00354DAD">
        <w:rPr>
          <w:rFonts w:ascii="Century Gothic" w:hAnsi="Century Gothic"/>
          <w:sz w:val="20"/>
          <w:szCs w:val="20"/>
        </w:rPr>
        <w:t>.</w:t>
      </w:r>
    </w:p>
    <w:p w14:paraId="4C6C0C8E" w14:textId="27DEBF07" w:rsidR="00F01715" w:rsidRPr="00354DAD" w:rsidRDefault="009751F6" w:rsidP="00245AFD">
      <w:pPr>
        <w:spacing w:after="0" w:line="276" w:lineRule="auto"/>
        <w:jc w:val="both"/>
        <w:rPr>
          <w:rFonts w:ascii="Century Gothic" w:hAnsi="Century Gothic"/>
          <w:sz w:val="20"/>
          <w:szCs w:val="20"/>
        </w:rPr>
      </w:pPr>
      <w:r w:rsidRPr="00354DAD">
        <w:rPr>
          <w:rFonts w:ascii="Century Gothic" w:hAnsi="Century Gothic"/>
          <w:sz w:val="20"/>
          <w:szCs w:val="20"/>
        </w:rPr>
        <w:t xml:space="preserve">La réflexion doit se poursuivre pour </w:t>
      </w:r>
      <w:r w:rsidR="00971782">
        <w:rPr>
          <w:rFonts w:ascii="Century Gothic" w:hAnsi="Century Gothic"/>
          <w:sz w:val="20"/>
          <w:szCs w:val="20"/>
        </w:rPr>
        <w:t>un meilleur</w:t>
      </w:r>
      <w:r w:rsidRPr="00354DAD">
        <w:rPr>
          <w:rFonts w:ascii="Century Gothic" w:hAnsi="Century Gothic"/>
          <w:sz w:val="20"/>
          <w:szCs w:val="20"/>
        </w:rPr>
        <w:t xml:space="preserve"> ancrage </w:t>
      </w:r>
      <w:r w:rsidR="00971782">
        <w:rPr>
          <w:rFonts w:ascii="Century Gothic" w:hAnsi="Century Gothic"/>
          <w:sz w:val="20"/>
          <w:szCs w:val="20"/>
        </w:rPr>
        <w:t xml:space="preserve">des pratiques </w:t>
      </w:r>
      <w:r w:rsidR="004D760F">
        <w:rPr>
          <w:rFonts w:ascii="Century Gothic" w:hAnsi="Century Gothic"/>
          <w:sz w:val="20"/>
          <w:szCs w:val="20"/>
        </w:rPr>
        <w:t xml:space="preserve">et des options </w:t>
      </w:r>
      <w:r w:rsidR="00971782">
        <w:rPr>
          <w:rFonts w:ascii="Century Gothic" w:hAnsi="Century Gothic"/>
          <w:sz w:val="20"/>
          <w:szCs w:val="20"/>
        </w:rPr>
        <w:t>de valorisation de la filière</w:t>
      </w:r>
      <w:r w:rsidR="004D760F">
        <w:rPr>
          <w:rFonts w:ascii="Century Gothic" w:hAnsi="Century Gothic"/>
          <w:sz w:val="20"/>
          <w:szCs w:val="20"/>
        </w:rPr>
        <w:t xml:space="preserve"> Courte</w:t>
      </w:r>
      <w:r w:rsidR="00971782">
        <w:rPr>
          <w:rFonts w:ascii="Century Gothic" w:hAnsi="Century Gothic"/>
          <w:sz w:val="20"/>
          <w:szCs w:val="20"/>
        </w:rPr>
        <w:t xml:space="preserve"> de </w:t>
      </w:r>
      <w:r w:rsidR="00971782" w:rsidRPr="00022DDE">
        <w:rPr>
          <w:rFonts w:ascii="Century Gothic" w:hAnsi="Century Gothic"/>
          <w:i/>
          <w:iCs/>
          <w:sz w:val="20"/>
          <w:szCs w:val="20"/>
        </w:rPr>
        <w:t>Jatropha Curcas</w:t>
      </w:r>
      <w:r w:rsidR="00971782">
        <w:rPr>
          <w:rFonts w:ascii="Century Gothic" w:hAnsi="Century Gothic"/>
          <w:sz w:val="20"/>
          <w:szCs w:val="20"/>
        </w:rPr>
        <w:t xml:space="preserve"> suscitées par le </w:t>
      </w:r>
      <w:r w:rsidR="00C475A1">
        <w:rPr>
          <w:rFonts w:ascii="Century Gothic" w:hAnsi="Century Gothic"/>
          <w:sz w:val="20"/>
          <w:szCs w:val="20"/>
        </w:rPr>
        <w:t>projet dans</w:t>
      </w:r>
      <w:r w:rsidR="00971782">
        <w:rPr>
          <w:rFonts w:ascii="Century Gothic" w:hAnsi="Century Gothic"/>
          <w:sz w:val="20"/>
          <w:szCs w:val="20"/>
        </w:rPr>
        <w:t xml:space="preserve"> ces villages</w:t>
      </w:r>
      <w:r w:rsidR="004D760F">
        <w:rPr>
          <w:rFonts w:ascii="Century Gothic" w:hAnsi="Century Gothic"/>
          <w:sz w:val="20"/>
          <w:szCs w:val="20"/>
        </w:rPr>
        <w:t>.</w:t>
      </w:r>
      <w:r w:rsidR="00971782">
        <w:rPr>
          <w:rFonts w:ascii="Century Gothic" w:hAnsi="Century Gothic"/>
          <w:sz w:val="20"/>
          <w:szCs w:val="20"/>
        </w:rPr>
        <w:t xml:space="preserve"> </w:t>
      </w:r>
      <w:r w:rsidR="004D760F">
        <w:rPr>
          <w:rFonts w:ascii="Century Gothic" w:hAnsi="Century Gothic"/>
          <w:sz w:val="20"/>
          <w:szCs w:val="20"/>
        </w:rPr>
        <w:t>Il pourrait s’agir d’ériger les bonnes pratiques et option</w:t>
      </w:r>
      <w:r w:rsidR="00F36610">
        <w:rPr>
          <w:rFonts w:ascii="Century Gothic" w:hAnsi="Century Gothic"/>
          <w:sz w:val="20"/>
          <w:szCs w:val="20"/>
        </w:rPr>
        <w:t>s</w:t>
      </w:r>
      <w:r w:rsidR="004D760F">
        <w:rPr>
          <w:rFonts w:ascii="Century Gothic" w:hAnsi="Century Gothic"/>
          <w:sz w:val="20"/>
          <w:szCs w:val="20"/>
        </w:rPr>
        <w:t xml:space="preserve"> de valorisation de la filière courte du </w:t>
      </w:r>
      <w:r w:rsidR="004D760F" w:rsidRPr="00022DDE">
        <w:rPr>
          <w:rFonts w:ascii="Century Gothic" w:hAnsi="Century Gothic"/>
          <w:i/>
          <w:iCs/>
          <w:sz w:val="20"/>
          <w:szCs w:val="20"/>
        </w:rPr>
        <w:t>Jatropha Curcas</w:t>
      </w:r>
      <w:r w:rsidR="004D760F">
        <w:rPr>
          <w:rFonts w:ascii="Century Gothic" w:hAnsi="Century Gothic"/>
          <w:sz w:val="20"/>
          <w:szCs w:val="20"/>
        </w:rPr>
        <w:t xml:space="preserve"> en critère</w:t>
      </w:r>
      <w:r w:rsidR="00F36610">
        <w:rPr>
          <w:rFonts w:ascii="Century Gothic" w:hAnsi="Century Gothic"/>
          <w:sz w:val="20"/>
          <w:szCs w:val="20"/>
        </w:rPr>
        <w:t>s</w:t>
      </w:r>
      <w:r w:rsidR="004D760F">
        <w:rPr>
          <w:rFonts w:ascii="Century Gothic" w:hAnsi="Century Gothic"/>
          <w:sz w:val="20"/>
          <w:szCs w:val="20"/>
        </w:rPr>
        <w:t xml:space="preserve"> de certification des villages en « éco villages ». </w:t>
      </w:r>
      <w:r w:rsidR="00C475A1">
        <w:rPr>
          <w:rFonts w:ascii="Century Gothic" w:hAnsi="Century Gothic"/>
          <w:sz w:val="20"/>
          <w:szCs w:val="20"/>
        </w:rPr>
        <w:t>Cette</w:t>
      </w:r>
      <w:r w:rsidR="007828FD">
        <w:rPr>
          <w:rFonts w:ascii="Century Gothic" w:hAnsi="Century Gothic"/>
          <w:sz w:val="20"/>
          <w:szCs w:val="20"/>
        </w:rPr>
        <w:t xml:space="preserve"> </w:t>
      </w:r>
      <w:r w:rsidR="00110563">
        <w:rPr>
          <w:rFonts w:ascii="Century Gothic" w:hAnsi="Century Gothic"/>
          <w:sz w:val="20"/>
          <w:szCs w:val="20"/>
        </w:rPr>
        <w:t>labélisation</w:t>
      </w:r>
      <w:r w:rsidR="007828FD">
        <w:rPr>
          <w:rFonts w:ascii="Century Gothic" w:hAnsi="Century Gothic"/>
          <w:sz w:val="20"/>
          <w:szCs w:val="20"/>
        </w:rPr>
        <w:t xml:space="preserve"> pourrait être une étape vers la</w:t>
      </w:r>
      <w:r w:rsidRPr="00354DAD">
        <w:rPr>
          <w:rFonts w:ascii="Century Gothic" w:hAnsi="Century Gothic"/>
          <w:sz w:val="20"/>
          <w:szCs w:val="20"/>
        </w:rPr>
        <w:t xml:space="preserve"> mise à l’échelle dans les autres régions </w:t>
      </w:r>
      <w:r w:rsidR="00971782">
        <w:rPr>
          <w:rFonts w:ascii="Century Gothic" w:hAnsi="Century Gothic"/>
          <w:sz w:val="20"/>
          <w:szCs w:val="20"/>
        </w:rPr>
        <w:t>agroécologique</w:t>
      </w:r>
      <w:r w:rsidR="00EA0E78">
        <w:rPr>
          <w:rFonts w:ascii="Century Gothic" w:hAnsi="Century Gothic"/>
          <w:sz w:val="20"/>
          <w:szCs w:val="20"/>
        </w:rPr>
        <w:t>s</w:t>
      </w:r>
      <w:r w:rsidR="00971782">
        <w:rPr>
          <w:rFonts w:ascii="Century Gothic" w:hAnsi="Century Gothic"/>
          <w:sz w:val="20"/>
          <w:szCs w:val="20"/>
        </w:rPr>
        <w:t xml:space="preserve"> du pays</w:t>
      </w:r>
      <w:r w:rsidRPr="00354DAD">
        <w:rPr>
          <w:rFonts w:ascii="Century Gothic" w:hAnsi="Century Gothic"/>
          <w:sz w:val="20"/>
          <w:szCs w:val="20"/>
        </w:rPr>
        <w:t xml:space="preserve"> et dans les régions ayant des conditions climatiques et agroécologique</w:t>
      </w:r>
      <w:r w:rsidR="00EA0E78">
        <w:rPr>
          <w:rFonts w:ascii="Century Gothic" w:hAnsi="Century Gothic"/>
          <w:sz w:val="20"/>
          <w:szCs w:val="20"/>
        </w:rPr>
        <w:t>s</w:t>
      </w:r>
      <w:r w:rsidRPr="00354DAD">
        <w:rPr>
          <w:rFonts w:ascii="Century Gothic" w:hAnsi="Century Gothic"/>
          <w:sz w:val="20"/>
          <w:szCs w:val="20"/>
        </w:rPr>
        <w:t xml:space="preserve"> similaire</w:t>
      </w:r>
      <w:r w:rsidR="00F74B0F" w:rsidRPr="00354DAD">
        <w:rPr>
          <w:rFonts w:ascii="Century Gothic" w:hAnsi="Century Gothic"/>
          <w:sz w:val="20"/>
          <w:szCs w:val="20"/>
        </w:rPr>
        <w:t>s</w:t>
      </w:r>
      <w:r w:rsidRPr="00354DAD">
        <w:rPr>
          <w:rFonts w:ascii="Century Gothic" w:hAnsi="Century Gothic"/>
          <w:sz w:val="20"/>
          <w:szCs w:val="20"/>
        </w:rPr>
        <w:t xml:space="preserve"> dans l’espace du CILSS</w:t>
      </w:r>
      <w:r w:rsidR="0049483A" w:rsidRPr="00354DAD">
        <w:rPr>
          <w:rFonts w:ascii="Century Gothic" w:hAnsi="Century Gothic"/>
          <w:sz w:val="20"/>
          <w:szCs w:val="20"/>
        </w:rPr>
        <w:t>.</w:t>
      </w:r>
    </w:p>
    <w:p w14:paraId="40B0350E" w14:textId="540BF3DF" w:rsidR="0049483A" w:rsidRPr="00354DAD" w:rsidRDefault="0049483A" w:rsidP="00245AFD">
      <w:pPr>
        <w:spacing w:after="0" w:line="276" w:lineRule="auto"/>
        <w:jc w:val="both"/>
        <w:rPr>
          <w:rFonts w:ascii="Century Gothic" w:hAnsi="Century Gothic"/>
          <w:sz w:val="20"/>
          <w:szCs w:val="20"/>
        </w:rPr>
      </w:pPr>
    </w:p>
    <w:p w14:paraId="42F03280" w14:textId="0E6722E6" w:rsidR="007F7965" w:rsidRPr="00354DAD" w:rsidRDefault="007F7965" w:rsidP="00245AFD">
      <w:pPr>
        <w:pStyle w:val="ea3"/>
        <w:spacing w:line="276" w:lineRule="auto"/>
      </w:pPr>
      <w:bookmarkStart w:id="57" w:name="_Toc35897233"/>
      <w:r w:rsidRPr="00354DAD">
        <w:t>Avantage comparatif du PNUD</w:t>
      </w:r>
      <w:bookmarkEnd w:id="57"/>
    </w:p>
    <w:p w14:paraId="13CE3F3B" w14:textId="06654B1D" w:rsidR="00E84EA9" w:rsidRPr="00354DAD" w:rsidRDefault="0080673D" w:rsidP="00245AFD">
      <w:pPr>
        <w:spacing w:after="0" w:line="276" w:lineRule="auto"/>
        <w:jc w:val="both"/>
        <w:rPr>
          <w:rFonts w:ascii="Century Gothic" w:hAnsi="Century Gothic"/>
          <w:sz w:val="20"/>
          <w:szCs w:val="20"/>
        </w:rPr>
      </w:pPr>
      <w:r w:rsidRPr="00354DAD">
        <w:rPr>
          <w:rFonts w:ascii="Century Gothic" w:hAnsi="Century Gothic"/>
          <w:sz w:val="20"/>
          <w:szCs w:val="20"/>
        </w:rPr>
        <w:t>Ce projet représente une contribution directe du PNUD</w:t>
      </w:r>
      <w:r w:rsidR="007D6FBA" w:rsidRPr="00354DAD">
        <w:rPr>
          <w:rFonts w:ascii="Century Gothic" w:hAnsi="Century Gothic"/>
          <w:sz w:val="20"/>
          <w:szCs w:val="20"/>
        </w:rPr>
        <w:t xml:space="preserve"> à l’appui au développement d</w:t>
      </w:r>
      <w:r w:rsidR="00050E44">
        <w:rPr>
          <w:rFonts w:ascii="Century Gothic" w:hAnsi="Century Gothic"/>
          <w:sz w:val="20"/>
          <w:szCs w:val="20"/>
        </w:rPr>
        <w:t>u</w:t>
      </w:r>
      <w:r w:rsidR="007D6FBA" w:rsidRPr="00354DAD">
        <w:rPr>
          <w:rFonts w:ascii="Century Gothic" w:hAnsi="Century Gothic"/>
          <w:sz w:val="20"/>
          <w:szCs w:val="20"/>
        </w:rPr>
        <w:t xml:space="preserve"> </w:t>
      </w:r>
      <w:r w:rsidR="007828FD">
        <w:rPr>
          <w:rFonts w:ascii="Century Gothic" w:hAnsi="Century Gothic"/>
          <w:sz w:val="20"/>
          <w:szCs w:val="20"/>
        </w:rPr>
        <w:t>Burkina</w:t>
      </w:r>
      <w:r w:rsidRPr="00354DAD">
        <w:rPr>
          <w:rFonts w:ascii="Century Gothic" w:hAnsi="Century Gothic"/>
          <w:sz w:val="20"/>
          <w:szCs w:val="20"/>
        </w:rPr>
        <w:t xml:space="preserve"> à travers</w:t>
      </w:r>
      <w:r w:rsidR="00E84EA9" w:rsidRPr="00354DAD">
        <w:rPr>
          <w:rFonts w:ascii="Century Gothic" w:hAnsi="Century Gothic"/>
          <w:sz w:val="20"/>
          <w:szCs w:val="20"/>
        </w:rPr>
        <w:t xml:space="preserve"> </w:t>
      </w:r>
      <w:r w:rsidR="00110563">
        <w:rPr>
          <w:rFonts w:ascii="Century Gothic" w:hAnsi="Century Gothic"/>
          <w:sz w:val="20"/>
          <w:szCs w:val="20"/>
        </w:rPr>
        <w:t>trois</w:t>
      </w:r>
      <w:r w:rsidR="00E84EA9" w:rsidRPr="00354DAD">
        <w:rPr>
          <w:rFonts w:ascii="Century Gothic" w:hAnsi="Century Gothic"/>
          <w:sz w:val="20"/>
          <w:szCs w:val="20"/>
        </w:rPr>
        <w:t xml:space="preserve"> axes</w:t>
      </w:r>
      <w:r w:rsidR="0071743B" w:rsidRPr="00354DAD">
        <w:rPr>
          <w:rFonts w:ascii="Century Gothic" w:hAnsi="Century Gothic"/>
          <w:sz w:val="20"/>
          <w:szCs w:val="20"/>
        </w:rPr>
        <w:t xml:space="preserve"> stratégiques</w:t>
      </w:r>
    </w:p>
    <w:p w14:paraId="6A5C6F08" w14:textId="76FF40F8" w:rsidR="0080673D" w:rsidRPr="00354DAD" w:rsidRDefault="00E84EA9" w:rsidP="00EE4D77">
      <w:pPr>
        <w:pStyle w:val="Paragraphedeliste"/>
        <w:numPr>
          <w:ilvl w:val="0"/>
          <w:numId w:val="45"/>
        </w:numPr>
        <w:spacing w:after="0" w:line="276" w:lineRule="auto"/>
        <w:jc w:val="both"/>
        <w:rPr>
          <w:rFonts w:ascii="Century Gothic" w:hAnsi="Century Gothic"/>
          <w:sz w:val="20"/>
          <w:szCs w:val="20"/>
        </w:rPr>
      </w:pPr>
      <w:r w:rsidRPr="00354DAD">
        <w:rPr>
          <w:rFonts w:ascii="Century Gothic" w:hAnsi="Century Gothic"/>
          <w:b/>
          <w:sz w:val="20"/>
          <w:szCs w:val="20"/>
        </w:rPr>
        <w:t xml:space="preserve">Pour </w:t>
      </w:r>
      <w:r w:rsidR="0080673D" w:rsidRPr="00354DAD">
        <w:rPr>
          <w:rFonts w:ascii="Century Gothic" w:hAnsi="Century Gothic"/>
          <w:b/>
          <w:sz w:val="20"/>
          <w:szCs w:val="20"/>
        </w:rPr>
        <w:t>l’Axe</w:t>
      </w:r>
      <w:r w:rsidR="00245AFD" w:rsidRPr="00354DAD">
        <w:rPr>
          <w:rFonts w:ascii="Century Gothic" w:hAnsi="Century Gothic"/>
          <w:b/>
          <w:sz w:val="20"/>
          <w:szCs w:val="20"/>
        </w:rPr>
        <w:t xml:space="preserve"> </w:t>
      </w:r>
      <w:r w:rsidR="00F01715" w:rsidRPr="00354DAD">
        <w:rPr>
          <w:rFonts w:ascii="Century Gothic" w:hAnsi="Century Gothic"/>
          <w:b/>
          <w:sz w:val="20"/>
          <w:szCs w:val="20"/>
        </w:rPr>
        <w:t>1</w:t>
      </w:r>
      <w:r w:rsidR="0080673D" w:rsidRPr="00354DAD">
        <w:rPr>
          <w:rFonts w:ascii="Century Gothic" w:hAnsi="Century Gothic"/>
          <w:b/>
          <w:sz w:val="20"/>
          <w:szCs w:val="20"/>
        </w:rPr>
        <w:t xml:space="preserve">- </w:t>
      </w:r>
      <w:r w:rsidR="00EE4D77">
        <w:rPr>
          <w:rFonts w:ascii="Century Gothic" w:hAnsi="Century Gothic"/>
          <w:b/>
          <w:sz w:val="20"/>
          <w:szCs w:val="20"/>
        </w:rPr>
        <w:t>E</w:t>
      </w:r>
      <w:r w:rsidR="00EE4D77" w:rsidRPr="00EE4D77">
        <w:rPr>
          <w:rFonts w:ascii="Century Gothic" w:hAnsi="Century Gothic"/>
          <w:b/>
          <w:sz w:val="20"/>
          <w:szCs w:val="20"/>
        </w:rPr>
        <w:t>tat de droit, cohésion sociale, paix durable et sécurité</w:t>
      </w:r>
      <w:r w:rsidR="0050349D" w:rsidRPr="00354DAD">
        <w:rPr>
          <w:rFonts w:ascii="Century Gothic" w:hAnsi="Century Gothic"/>
          <w:sz w:val="20"/>
          <w:szCs w:val="20"/>
        </w:rPr>
        <w:t xml:space="preserve">. </w:t>
      </w:r>
      <w:r w:rsidR="00F01715" w:rsidRPr="00354DAD">
        <w:rPr>
          <w:rFonts w:ascii="Century Gothic" w:hAnsi="Century Gothic"/>
          <w:sz w:val="20"/>
          <w:szCs w:val="20"/>
        </w:rPr>
        <w:t>A travers cet axe</w:t>
      </w:r>
      <w:r w:rsidR="00050E44">
        <w:rPr>
          <w:rFonts w:ascii="Century Gothic" w:hAnsi="Century Gothic"/>
          <w:sz w:val="20"/>
          <w:szCs w:val="20"/>
        </w:rPr>
        <w:t>,</w:t>
      </w:r>
      <w:r w:rsidR="00F01715" w:rsidRPr="00354DAD">
        <w:rPr>
          <w:rFonts w:ascii="Century Gothic" w:hAnsi="Century Gothic"/>
          <w:sz w:val="20"/>
          <w:szCs w:val="20"/>
        </w:rPr>
        <w:t xml:space="preserve"> le PNUD s’est engagé auprès du Gouvernement</w:t>
      </w:r>
      <w:r w:rsidR="0071743B" w:rsidRPr="00354DAD">
        <w:rPr>
          <w:rFonts w:ascii="Century Gothic" w:hAnsi="Century Gothic"/>
          <w:sz w:val="20"/>
          <w:szCs w:val="20"/>
        </w:rPr>
        <w:t xml:space="preserve"> </w:t>
      </w:r>
      <w:r w:rsidR="00EE4D77">
        <w:rPr>
          <w:rFonts w:ascii="Century Gothic" w:hAnsi="Century Gothic"/>
          <w:sz w:val="20"/>
          <w:szCs w:val="20"/>
        </w:rPr>
        <w:t>du Burkina</w:t>
      </w:r>
      <w:r w:rsidR="00F01715" w:rsidRPr="00354DAD">
        <w:rPr>
          <w:rFonts w:ascii="Century Gothic" w:hAnsi="Century Gothic"/>
          <w:sz w:val="20"/>
          <w:szCs w:val="20"/>
        </w:rPr>
        <w:t xml:space="preserve"> à doter les structures et les organisations étatiques et non étatiques au niveau central, déconcentrées et décentralisées des capacités à formuler et à mettre en œuvre des politiques et des programmes de développement et à assurer un contrôle civil</w:t>
      </w:r>
      <w:r w:rsidR="009A1EC5" w:rsidRPr="00354DAD">
        <w:rPr>
          <w:rFonts w:ascii="Century Gothic" w:hAnsi="Century Gothic"/>
          <w:sz w:val="20"/>
          <w:szCs w:val="20"/>
        </w:rPr>
        <w:t>.</w:t>
      </w:r>
      <w:r w:rsidR="00061D9D" w:rsidRPr="00354DAD">
        <w:rPr>
          <w:rFonts w:ascii="Century Gothic" w:hAnsi="Century Gothic"/>
          <w:sz w:val="20"/>
          <w:szCs w:val="20"/>
        </w:rPr>
        <w:t xml:space="preserve"> </w:t>
      </w:r>
    </w:p>
    <w:p w14:paraId="771C7360" w14:textId="18D8D350" w:rsidR="00E84EA9" w:rsidRPr="00354DAD" w:rsidRDefault="009F4A03" w:rsidP="0071743B">
      <w:pPr>
        <w:pStyle w:val="Paragraphedeliste"/>
        <w:spacing w:after="0" w:line="276" w:lineRule="auto"/>
        <w:ind w:left="360"/>
        <w:jc w:val="both"/>
        <w:rPr>
          <w:rFonts w:ascii="Century Gothic" w:hAnsi="Century Gothic"/>
          <w:sz w:val="20"/>
          <w:szCs w:val="20"/>
        </w:rPr>
      </w:pPr>
      <w:r w:rsidRPr="00354DAD">
        <w:rPr>
          <w:rFonts w:ascii="Century Gothic" w:hAnsi="Century Gothic"/>
          <w:sz w:val="20"/>
          <w:szCs w:val="20"/>
        </w:rPr>
        <w:t>A cet effet</w:t>
      </w:r>
      <w:r w:rsidR="00061D9D" w:rsidRPr="00354DAD">
        <w:rPr>
          <w:rFonts w:ascii="Century Gothic" w:hAnsi="Century Gothic"/>
          <w:sz w:val="20"/>
          <w:szCs w:val="20"/>
        </w:rPr>
        <w:t>,</w:t>
      </w:r>
      <w:r w:rsidRPr="00354DAD">
        <w:rPr>
          <w:rFonts w:ascii="Century Gothic" w:hAnsi="Century Gothic"/>
          <w:sz w:val="20"/>
          <w:szCs w:val="20"/>
        </w:rPr>
        <w:t xml:space="preserve"> le PNUD dans le cadre du présent projet a fourni</w:t>
      </w:r>
      <w:r w:rsidR="00BB4F09" w:rsidRPr="00354DAD">
        <w:rPr>
          <w:rFonts w:ascii="Century Gothic" w:hAnsi="Century Gothic"/>
          <w:sz w:val="20"/>
          <w:szCs w:val="20"/>
        </w:rPr>
        <w:t xml:space="preserve"> </w:t>
      </w:r>
      <w:r w:rsidR="0080673D" w:rsidRPr="00354DAD">
        <w:rPr>
          <w:rFonts w:ascii="Century Gothic" w:hAnsi="Century Gothic"/>
          <w:sz w:val="20"/>
          <w:szCs w:val="20"/>
        </w:rPr>
        <w:t>un</w:t>
      </w:r>
      <w:r w:rsidR="00BB4F09" w:rsidRPr="00354DAD">
        <w:rPr>
          <w:rFonts w:ascii="Century Gothic" w:hAnsi="Century Gothic"/>
          <w:sz w:val="20"/>
          <w:szCs w:val="20"/>
        </w:rPr>
        <w:t xml:space="preserve"> </w:t>
      </w:r>
      <w:r w:rsidR="0080673D" w:rsidRPr="00354DAD">
        <w:rPr>
          <w:rFonts w:ascii="Century Gothic" w:hAnsi="Century Gothic"/>
          <w:sz w:val="20"/>
          <w:szCs w:val="20"/>
        </w:rPr>
        <w:t xml:space="preserve">appui </w:t>
      </w:r>
      <w:r w:rsidR="00E84EA9" w:rsidRPr="00354DAD">
        <w:rPr>
          <w:rFonts w:ascii="Century Gothic" w:hAnsi="Century Gothic"/>
          <w:sz w:val="20"/>
          <w:szCs w:val="20"/>
        </w:rPr>
        <w:t>permettant</w:t>
      </w:r>
      <w:r w:rsidR="00110563">
        <w:rPr>
          <w:rFonts w:ascii="Century Gothic" w:hAnsi="Century Gothic"/>
          <w:sz w:val="20"/>
          <w:szCs w:val="20"/>
        </w:rPr>
        <w:t xml:space="preserve"> </w:t>
      </w:r>
      <w:r w:rsidR="00FA1C8C">
        <w:rPr>
          <w:rFonts w:ascii="Century Gothic" w:hAnsi="Century Gothic"/>
          <w:sz w:val="20"/>
          <w:szCs w:val="20"/>
        </w:rPr>
        <w:t xml:space="preserve">sur la base de </w:t>
      </w:r>
      <w:r w:rsidR="00FA1C8C" w:rsidRPr="00FA1C8C">
        <w:rPr>
          <w:rFonts w:ascii="Century Gothic" w:hAnsi="Century Gothic"/>
          <w:b/>
          <w:sz w:val="20"/>
          <w:szCs w:val="20"/>
        </w:rPr>
        <w:t>l’Effet</w:t>
      </w:r>
      <w:r w:rsidR="001C708A">
        <w:rPr>
          <w:rFonts w:ascii="Century Gothic" w:hAnsi="Century Gothic"/>
          <w:b/>
          <w:sz w:val="20"/>
          <w:szCs w:val="20"/>
        </w:rPr>
        <w:t xml:space="preserve"> 1</w:t>
      </w:r>
      <w:r w:rsidR="00BC6E5F">
        <w:rPr>
          <w:rFonts w:ascii="Century Gothic" w:hAnsi="Century Gothic"/>
          <w:b/>
          <w:sz w:val="20"/>
          <w:szCs w:val="20"/>
        </w:rPr>
        <w:t xml:space="preserve"> de</w:t>
      </w:r>
      <w:r w:rsidR="00FA1C8C">
        <w:rPr>
          <w:rFonts w:ascii="Century Gothic" w:hAnsi="Century Gothic"/>
          <w:b/>
          <w:sz w:val="20"/>
          <w:szCs w:val="20"/>
        </w:rPr>
        <w:t xml:space="preserve"> </w:t>
      </w:r>
      <w:r w:rsidR="00050E44">
        <w:rPr>
          <w:rFonts w:ascii="Century Gothic" w:hAnsi="Century Gothic"/>
          <w:b/>
          <w:sz w:val="20"/>
          <w:szCs w:val="20"/>
        </w:rPr>
        <w:t>"</w:t>
      </w:r>
      <w:r w:rsidR="00110563">
        <w:rPr>
          <w:rFonts w:ascii="Century Gothic" w:hAnsi="Century Gothic"/>
          <w:b/>
          <w:sz w:val="20"/>
          <w:szCs w:val="20"/>
        </w:rPr>
        <w:t>d</w:t>
      </w:r>
      <w:r w:rsidR="00110563" w:rsidRPr="00110563">
        <w:rPr>
          <w:rFonts w:ascii="Century Gothic" w:hAnsi="Century Gothic"/>
          <w:b/>
          <w:sz w:val="20"/>
          <w:szCs w:val="20"/>
        </w:rPr>
        <w:t>évelopper une stratégie et un cadre pour l’exploitation de l’huile de Jatropha comme agrocarburants durable</w:t>
      </w:r>
      <w:r w:rsidR="00050E44">
        <w:rPr>
          <w:rFonts w:ascii="Century Gothic" w:hAnsi="Century Gothic"/>
          <w:b/>
          <w:sz w:val="20"/>
          <w:szCs w:val="20"/>
        </w:rPr>
        <w:t>"</w:t>
      </w:r>
      <w:r w:rsidR="00110563" w:rsidRPr="00110563">
        <w:rPr>
          <w:rFonts w:ascii="Century Gothic" w:hAnsi="Century Gothic"/>
          <w:sz w:val="20"/>
          <w:szCs w:val="20"/>
        </w:rPr>
        <w:t xml:space="preserve"> </w:t>
      </w:r>
      <w:r w:rsidR="00110563">
        <w:rPr>
          <w:rFonts w:ascii="Century Gothic" w:hAnsi="Century Gothic"/>
          <w:sz w:val="20"/>
          <w:szCs w:val="20"/>
        </w:rPr>
        <w:t xml:space="preserve">à </w:t>
      </w:r>
      <w:r w:rsidR="00E84EA9" w:rsidRPr="00354DAD">
        <w:rPr>
          <w:rFonts w:ascii="Century Gothic" w:hAnsi="Century Gothic"/>
          <w:sz w:val="20"/>
          <w:szCs w:val="20"/>
        </w:rPr>
        <w:t>travers</w:t>
      </w:r>
      <w:r w:rsidR="006C5864">
        <w:rPr>
          <w:rFonts w:ascii="Century Gothic" w:hAnsi="Century Gothic"/>
          <w:sz w:val="20"/>
          <w:szCs w:val="20"/>
        </w:rPr>
        <w:t xml:space="preserve"> un</w:t>
      </w:r>
      <w:r w:rsidR="00E84EA9" w:rsidRPr="00354DAD">
        <w:rPr>
          <w:rFonts w:ascii="Century Gothic" w:hAnsi="Century Gothic"/>
          <w:sz w:val="20"/>
          <w:szCs w:val="20"/>
        </w:rPr>
        <w:t xml:space="preserve"> </w:t>
      </w:r>
      <w:r w:rsidR="0071743B" w:rsidRPr="00354DAD">
        <w:rPr>
          <w:rFonts w:ascii="Century Gothic" w:hAnsi="Century Gothic"/>
          <w:sz w:val="20"/>
          <w:szCs w:val="20"/>
        </w:rPr>
        <w:t xml:space="preserve">processus </w:t>
      </w:r>
      <w:r w:rsidR="0053452A" w:rsidRPr="00354DAD">
        <w:rPr>
          <w:rFonts w:ascii="Century Gothic" w:hAnsi="Century Gothic"/>
          <w:sz w:val="20"/>
          <w:szCs w:val="20"/>
        </w:rPr>
        <w:t>de concertation</w:t>
      </w:r>
      <w:r w:rsidR="00E84EA9" w:rsidRPr="00354DAD">
        <w:rPr>
          <w:rFonts w:ascii="Century Gothic" w:hAnsi="Century Gothic"/>
          <w:sz w:val="20"/>
          <w:szCs w:val="20"/>
        </w:rPr>
        <w:t xml:space="preserve"> favorisant la participation citoyenne</w:t>
      </w:r>
      <w:r w:rsidR="00110563">
        <w:rPr>
          <w:rFonts w:ascii="Century Gothic" w:hAnsi="Century Gothic"/>
          <w:sz w:val="20"/>
          <w:szCs w:val="20"/>
        </w:rPr>
        <w:t xml:space="preserve"> et l’inclusion (CICAFIB</w:t>
      </w:r>
      <w:r w:rsidR="005F18A9">
        <w:rPr>
          <w:rFonts w:ascii="Century Gothic" w:hAnsi="Century Gothic"/>
          <w:sz w:val="20"/>
          <w:szCs w:val="20"/>
        </w:rPr>
        <w:t>)</w:t>
      </w:r>
      <w:r w:rsidRPr="00354DAD">
        <w:rPr>
          <w:rFonts w:ascii="Century Gothic" w:hAnsi="Century Gothic"/>
          <w:sz w:val="20"/>
          <w:szCs w:val="20"/>
        </w:rPr>
        <w:t xml:space="preserve">. </w:t>
      </w:r>
    </w:p>
    <w:p w14:paraId="1983122E" w14:textId="0BBC4882" w:rsidR="00E84EA9" w:rsidRPr="00354DAD" w:rsidRDefault="000069C3" w:rsidP="00FA1C8C">
      <w:pPr>
        <w:pStyle w:val="Paragraphedeliste"/>
        <w:numPr>
          <w:ilvl w:val="0"/>
          <w:numId w:val="45"/>
        </w:numPr>
        <w:spacing w:after="0" w:line="276" w:lineRule="auto"/>
        <w:jc w:val="both"/>
        <w:rPr>
          <w:rFonts w:ascii="Century Gothic" w:hAnsi="Century Gothic"/>
          <w:sz w:val="20"/>
          <w:szCs w:val="20"/>
        </w:rPr>
      </w:pPr>
      <w:r w:rsidRPr="00354DAD">
        <w:rPr>
          <w:rFonts w:ascii="Century Gothic" w:hAnsi="Century Gothic"/>
          <w:b/>
          <w:sz w:val="20"/>
          <w:szCs w:val="20"/>
        </w:rPr>
        <w:t>Pour</w:t>
      </w:r>
      <w:r w:rsidR="00195AB6">
        <w:rPr>
          <w:rFonts w:ascii="Century Gothic" w:hAnsi="Century Gothic"/>
          <w:b/>
          <w:sz w:val="20"/>
          <w:szCs w:val="20"/>
        </w:rPr>
        <w:t xml:space="preserve"> l</w:t>
      </w:r>
      <w:r w:rsidRPr="00354DAD">
        <w:rPr>
          <w:rFonts w:ascii="Century Gothic" w:hAnsi="Century Gothic"/>
          <w:b/>
          <w:sz w:val="20"/>
          <w:szCs w:val="20"/>
        </w:rPr>
        <w:t>’axe</w:t>
      </w:r>
      <w:r w:rsidR="00E84EA9" w:rsidRPr="00354DAD">
        <w:rPr>
          <w:rFonts w:ascii="Century Gothic" w:hAnsi="Century Gothic"/>
          <w:b/>
          <w:sz w:val="20"/>
          <w:szCs w:val="20"/>
        </w:rPr>
        <w:t xml:space="preserve"> 2</w:t>
      </w:r>
      <w:r w:rsidR="0071743B" w:rsidRPr="00354DAD">
        <w:rPr>
          <w:rFonts w:ascii="Century Gothic" w:hAnsi="Century Gothic"/>
          <w:b/>
          <w:sz w:val="20"/>
          <w:szCs w:val="20"/>
        </w:rPr>
        <w:t>-</w:t>
      </w:r>
      <w:r w:rsidR="00110563" w:rsidRPr="00110563">
        <w:rPr>
          <w:rFonts w:ascii="Century Gothic" w:hAnsi="Century Gothic" w:cs="Times New Roman"/>
          <w:sz w:val="20"/>
          <w:szCs w:val="20"/>
        </w:rPr>
        <w:t xml:space="preserve"> </w:t>
      </w:r>
      <w:r w:rsidR="00110563" w:rsidRPr="00110563">
        <w:rPr>
          <w:rFonts w:ascii="Century Gothic" w:hAnsi="Century Gothic"/>
          <w:b/>
          <w:sz w:val="20"/>
          <w:szCs w:val="20"/>
        </w:rPr>
        <w:t>Croissance inclusive, durable, emplois décents et sécurité alimentaire</w:t>
      </w:r>
      <w:r w:rsidR="00E84EA9" w:rsidRPr="00354DAD">
        <w:rPr>
          <w:rFonts w:ascii="Century Gothic" w:hAnsi="Century Gothic"/>
          <w:sz w:val="20"/>
          <w:szCs w:val="20"/>
        </w:rPr>
        <w:t xml:space="preserve">. A travers cet </w:t>
      </w:r>
      <w:r w:rsidR="00C475A1" w:rsidRPr="00354DAD">
        <w:rPr>
          <w:rFonts w:ascii="Century Gothic" w:hAnsi="Century Gothic"/>
          <w:sz w:val="20"/>
          <w:szCs w:val="20"/>
        </w:rPr>
        <w:t>axe,</w:t>
      </w:r>
      <w:r w:rsidR="0071743B" w:rsidRPr="00354DAD">
        <w:rPr>
          <w:rFonts w:ascii="Century Gothic" w:hAnsi="Century Gothic"/>
          <w:sz w:val="20"/>
          <w:szCs w:val="20"/>
        </w:rPr>
        <w:t xml:space="preserve"> </w:t>
      </w:r>
      <w:r w:rsidR="00BC6E5F">
        <w:rPr>
          <w:rFonts w:ascii="Century Gothic" w:hAnsi="Century Gothic"/>
          <w:sz w:val="20"/>
          <w:szCs w:val="20"/>
        </w:rPr>
        <w:t>l</w:t>
      </w:r>
      <w:r w:rsidR="0071743B" w:rsidRPr="00354DAD">
        <w:rPr>
          <w:rFonts w:ascii="Century Gothic" w:hAnsi="Century Gothic"/>
          <w:sz w:val="20"/>
          <w:szCs w:val="20"/>
        </w:rPr>
        <w:t xml:space="preserve">e projet </w:t>
      </w:r>
      <w:r w:rsidR="00110563">
        <w:rPr>
          <w:rFonts w:ascii="Century Gothic" w:hAnsi="Century Gothic"/>
          <w:sz w:val="20"/>
          <w:szCs w:val="20"/>
        </w:rPr>
        <w:t>Jatropha</w:t>
      </w:r>
      <w:r w:rsidR="0071743B" w:rsidRPr="00354DAD">
        <w:rPr>
          <w:rFonts w:ascii="Century Gothic" w:hAnsi="Century Gothic"/>
          <w:sz w:val="20"/>
          <w:szCs w:val="20"/>
        </w:rPr>
        <w:t xml:space="preserve"> a servi au PNUD de levier pour la préservation des opportunités de subsistance et de revenus </w:t>
      </w:r>
      <w:r w:rsidR="00110563">
        <w:rPr>
          <w:rFonts w:ascii="Century Gothic" w:hAnsi="Century Gothic"/>
          <w:sz w:val="20"/>
          <w:szCs w:val="20"/>
        </w:rPr>
        <w:t>des populations locales</w:t>
      </w:r>
      <w:r w:rsidR="00FA1C8C">
        <w:rPr>
          <w:rFonts w:ascii="Century Gothic" w:hAnsi="Century Gothic"/>
          <w:sz w:val="20"/>
          <w:szCs w:val="20"/>
        </w:rPr>
        <w:t xml:space="preserve"> à partir de </w:t>
      </w:r>
      <w:r w:rsidR="00FA1C8C" w:rsidRPr="00FA1C8C">
        <w:rPr>
          <w:rFonts w:ascii="Century Gothic" w:hAnsi="Century Gothic"/>
          <w:b/>
          <w:sz w:val="20"/>
          <w:szCs w:val="20"/>
        </w:rPr>
        <w:t xml:space="preserve">l’Effet 3 </w:t>
      </w:r>
      <w:r w:rsidR="00050E44">
        <w:rPr>
          <w:rFonts w:ascii="Century Gothic" w:hAnsi="Century Gothic"/>
          <w:b/>
          <w:sz w:val="20"/>
          <w:szCs w:val="20"/>
        </w:rPr>
        <w:t>"</w:t>
      </w:r>
      <w:r w:rsidR="00FA1C8C" w:rsidRPr="00FA1C8C">
        <w:rPr>
          <w:rFonts w:ascii="Century Gothic" w:hAnsi="Century Gothic"/>
          <w:b/>
          <w:sz w:val="20"/>
          <w:szCs w:val="20"/>
        </w:rPr>
        <w:t xml:space="preserve">Augmentation des plantations de Jatropha et des unités de production d'huile de </w:t>
      </w:r>
      <w:r w:rsidR="00FA1C8C" w:rsidRPr="00FA1C8C">
        <w:rPr>
          <w:rFonts w:ascii="Century Gothic" w:hAnsi="Century Gothic"/>
          <w:b/>
          <w:sz w:val="20"/>
          <w:szCs w:val="20"/>
        </w:rPr>
        <w:lastRenderedPageBreak/>
        <w:t>Jatropha</w:t>
      </w:r>
      <w:r w:rsidR="00050E44">
        <w:rPr>
          <w:rFonts w:ascii="Century Gothic" w:hAnsi="Century Gothic"/>
          <w:b/>
          <w:sz w:val="20"/>
          <w:szCs w:val="20"/>
        </w:rPr>
        <w:t>"</w:t>
      </w:r>
      <w:r w:rsidR="00FA1C8C">
        <w:rPr>
          <w:rFonts w:ascii="Century Gothic" w:hAnsi="Century Gothic"/>
          <w:sz w:val="20"/>
          <w:szCs w:val="20"/>
        </w:rPr>
        <w:t xml:space="preserve">. Cette composante a été un tremplin pour </w:t>
      </w:r>
      <w:r w:rsidR="00110563">
        <w:rPr>
          <w:rFonts w:ascii="Century Gothic" w:hAnsi="Century Gothic"/>
          <w:sz w:val="20"/>
          <w:szCs w:val="20"/>
        </w:rPr>
        <w:t>la dissémination des options et les pratiques</w:t>
      </w:r>
      <w:r w:rsidR="0071743B" w:rsidRPr="00354DAD">
        <w:rPr>
          <w:rFonts w:ascii="Century Gothic" w:hAnsi="Century Gothic"/>
          <w:sz w:val="20"/>
          <w:szCs w:val="20"/>
        </w:rPr>
        <w:t xml:space="preserve"> </w:t>
      </w:r>
      <w:r w:rsidR="00110563">
        <w:rPr>
          <w:rFonts w:ascii="Century Gothic" w:hAnsi="Century Gothic"/>
          <w:sz w:val="20"/>
          <w:szCs w:val="20"/>
        </w:rPr>
        <w:t>de valorisation de la filière</w:t>
      </w:r>
      <w:r w:rsidR="007D6FBA" w:rsidRPr="00354DAD">
        <w:rPr>
          <w:rFonts w:ascii="Century Gothic" w:hAnsi="Century Gothic"/>
          <w:sz w:val="20"/>
          <w:szCs w:val="20"/>
        </w:rPr>
        <w:t xml:space="preserve"> mais aussi pour </w:t>
      </w:r>
      <w:r w:rsidR="00FA1C8C">
        <w:rPr>
          <w:rFonts w:ascii="Century Gothic" w:hAnsi="Century Gothic"/>
          <w:sz w:val="20"/>
          <w:szCs w:val="20"/>
        </w:rPr>
        <w:t>la dynamisation des entreprises et sociétés coopératives rurales</w:t>
      </w:r>
      <w:r w:rsidR="007D6FBA" w:rsidRPr="00354DAD">
        <w:rPr>
          <w:rFonts w:ascii="Century Gothic" w:hAnsi="Century Gothic"/>
          <w:sz w:val="20"/>
          <w:szCs w:val="20"/>
        </w:rPr>
        <w:t>, et les organisations communautaires à la base</w:t>
      </w:r>
      <w:r w:rsidR="009C4D0D" w:rsidRPr="00354DAD">
        <w:rPr>
          <w:rFonts w:ascii="Century Gothic" w:hAnsi="Century Gothic"/>
          <w:sz w:val="20"/>
          <w:szCs w:val="20"/>
        </w:rPr>
        <w:t>.</w:t>
      </w:r>
      <w:r w:rsidR="00F36610">
        <w:rPr>
          <w:rFonts w:ascii="Century Gothic" w:hAnsi="Century Gothic"/>
          <w:sz w:val="20"/>
          <w:szCs w:val="20"/>
        </w:rPr>
        <w:t xml:space="preserve"> A titre illustratif, le projet a stimulé </w:t>
      </w:r>
      <w:r w:rsidR="00E02760">
        <w:rPr>
          <w:rFonts w:ascii="Century Gothic" w:hAnsi="Century Gothic"/>
          <w:sz w:val="20"/>
          <w:szCs w:val="20"/>
        </w:rPr>
        <w:t>à</w:t>
      </w:r>
      <w:r w:rsidR="00F36610">
        <w:rPr>
          <w:rFonts w:ascii="Century Gothic" w:hAnsi="Century Gothic"/>
          <w:sz w:val="20"/>
          <w:szCs w:val="20"/>
        </w:rPr>
        <w:t xml:space="preserve"> travers les pratiques d’AGR des sources de revenus et des emplois décents pour les femmes rurales ; le projet a également contribué </w:t>
      </w:r>
      <w:r w:rsidR="002D11AE">
        <w:rPr>
          <w:rFonts w:ascii="Century Gothic" w:hAnsi="Century Gothic"/>
          <w:sz w:val="20"/>
          <w:szCs w:val="20"/>
        </w:rPr>
        <w:t>à</w:t>
      </w:r>
      <w:r w:rsidR="00F36610">
        <w:rPr>
          <w:rFonts w:ascii="Century Gothic" w:hAnsi="Century Gothic"/>
          <w:sz w:val="20"/>
          <w:szCs w:val="20"/>
        </w:rPr>
        <w:t xml:space="preserve"> la sécurité alimentaire en proposant des techniques alternative</w:t>
      </w:r>
      <w:r w:rsidR="00C07057">
        <w:rPr>
          <w:rFonts w:ascii="Century Gothic" w:hAnsi="Century Gothic"/>
          <w:sz w:val="20"/>
          <w:szCs w:val="20"/>
        </w:rPr>
        <w:t>s</w:t>
      </w:r>
      <w:r w:rsidR="00F36610">
        <w:rPr>
          <w:rFonts w:ascii="Century Gothic" w:hAnsi="Century Gothic"/>
          <w:sz w:val="20"/>
          <w:szCs w:val="20"/>
        </w:rPr>
        <w:t xml:space="preserve"> de fertilisation des sols et donc d’accroissement des rendements à partir de la valorisation </w:t>
      </w:r>
      <w:r w:rsidR="004F5A2F">
        <w:rPr>
          <w:rFonts w:ascii="Century Gothic" w:hAnsi="Century Gothic"/>
          <w:sz w:val="20"/>
          <w:szCs w:val="20"/>
        </w:rPr>
        <w:t>des tourteaux</w:t>
      </w:r>
      <w:r w:rsidR="00F36610">
        <w:rPr>
          <w:rFonts w:ascii="Century Gothic" w:hAnsi="Century Gothic"/>
          <w:sz w:val="20"/>
          <w:szCs w:val="20"/>
        </w:rPr>
        <w:t xml:space="preserve"> de </w:t>
      </w:r>
      <w:r w:rsidR="00F36610" w:rsidRPr="00022DDE">
        <w:rPr>
          <w:rFonts w:ascii="Century Gothic" w:hAnsi="Century Gothic"/>
          <w:i/>
          <w:iCs/>
          <w:sz w:val="20"/>
          <w:szCs w:val="20"/>
        </w:rPr>
        <w:t>Jatropha curcas</w:t>
      </w:r>
      <w:r w:rsidR="00C07057">
        <w:rPr>
          <w:rFonts w:ascii="Century Gothic" w:hAnsi="Century Gothic"/>
          <w:i/>
          <w:iCs/>
          <w:sz w:val="20"/>
          <w:szCs w:val="20"/>
        </w:rPr>
        <w:t>.</w:t>
      </w:r>
    </w:p>
    <w:p w14:paraId="545D1C31" w14:textId="0C093BE2" w:rsidR="0080673D" w:rsidRPr="008A495F" w:rsidRDefault="00FA1C8C" w:rsidP="0034084A">
      <w:pPr>
        <w:pStyle w:val="Paragraphedeliste"/>
        <w:numPr>
          <w:ilvl w:val="0"/>
          <w:numId w:val="45"/>
        </w:numPr>
        <w:spacing w:after="0" w:line="276" w:lineRule="auto"/>
        <w:jc w:val="both"/>
        <w:rPr>
          <w:rFonts w:ascii="Century Gothic" w:hAnsi="Century Gothic"/>
          <w:sz w:val="20"/>
          <w:szCs w:val="20"/>
        </w:rPr>
      </w:pPr>
      <w:r w:rsidRPr="0034084A">
        <w:rPr>
          <w:rFonts w:ascii="Century Gothic" w:hAnsi="Century Gothic"/>
          <w:b/>
          <w:bCs/>
          <w:sz w:val="20"/>
          <w:szCs w:val="20"/>
        </w:rPr>
        <w:t xml:space="preserve">A travers l’Axe 3 </w:t>
      </w:r>
      <w:r w:rsidR="00050E44">
        <w:rPr>
          <w:rFonts w:ascii="Century Gothic" w:hAnsi="Century Gothic"/>
          <w:b/>
          <w:bCs/>
          <w:sz w:val="20"/>
          <w:szCs w:val="20"/>
        </w:rPr>
        <w:t>"</w:t>
      </w:r>
      <w:r w:rsidRPr="0034084A">
        <w:rPr>
          <w:rFonts w:ascii="Century Gothic" w:hAnsi="Century Gothic" w:cs="Times New Roman"/>
          <w:b/>
          <w:bCs/>
          <w:sz w:val="20"/>
          <w:szCs w:val="20"/>
        </w:rPr>
        <w:t>Résilience aux effets des changements climatiques, aux catastrophes naturelles et aux urgences humanitaires</w:t>
      </w:r>
      <w:r w:rsidR="00050E44">
        <w:rPr>
          <w:rFonts w:ascii="Century Gothic" w:hAnsi="Century Gothic" w:cs="Times New Roman"/>
          <w:b/>
          <w:bCs/>
          <w:sz w:val="20"/>
          <w:szCs w:val="20"/>
        </w:rPr>
        <w:t>"</w:t>
      </w:r>
      <w:r w:rsidR="005F18A9">
        <w:rPr>
          <w:rFonts w:ascii="Century Gothic" w:hAnsi="Century Gothic" w:cs="Times New Roman"/>
          <w:sz w:val="20"/>
          <w:szCs w:val="20"/>
        </w:rPr>
        <w:t xml:space="preserve">, </w:t>
      </w:r>
      <w:r w:rsidR="005F18A9" w:rsidRPr="00354DAD">
        <w:rPr>
          <w:rFonts w:ascii="Century Gothic" w:hAnsi="Century Gothic"/>
          <w:sz w:val="20"/>
          <w:szCs w:val="20"/>
        </w:rPr>
        <w:t>l’engagement du PNUD auprès du Gouvernement se traduit par un appui aux secteurs public et privé, aux collectivités locales et aux populations à assurer une gestion durable de l'environnement, dans un contexte d'adaptation aux changements climatiques et des risques de catastrophes naturelles</w:t>
      </w:r>
      <w:r w:rsidR="005F18A9">
        <w:rPr>
          <w:rFonts w:ascii="Century Gothic" w:hAnsi="Century Gothic"/>
          <w:sz w:val="20"/>
          <w:szCs w:val="20"/>
        </w:rPr>
        <w:t xml:space="preserve">. Cet axe est abordé dans le projet jatropha </w:t>
      </w:r>
      <w:r w:rsidR="00C475A1">
        <w:rPr>
          <w:rFonts w:ascii="Century Gothic" w:hAnsi="Century Gothic"/>
          <w:sz w:val="20"/>
          <w:szCs w:val="20"/>
        </w:rPr>
        <w:t>entre autres</w:t>
      </w:r>
      <w:r w:rsidR="005F18A9">
        <w:rPr>
          <w:rFonts w:ascii="Century Gothic" w:hAnsi="Century Gothic"/>
          <w:sz w:val="20"/>
          <w:szCs w:val="20"/>
        </w:rPr>
        <w:t xml:space="preserve"> à partir de l’Effet 4 </w:t>
      </w:r>
      <w:r w:rsidR="00050E44">
        <w:rPr>
          <w:rFonts w:ascii="Century Gothic" w:hAnsi="Century Gothic"/>
          <w:sz w:val="20"/>
          <w:szCs w:val="20"/>
        </w:rPr>
        <w:t>"</w:t>
      </w:r>
      <w:r w:rsidR="00C475A1" w:rsidRPr="00022DDE">
        <w:rPr>
          <w:rFonts w:ascii="Century Gothic" w:hAnsi="Century Gothic"/>
          <w:b/>
          <w:sz w:val="20"/>
        </w:rPr>
        <w:t>Augmentation</w:t>
      </w:r>
      <w:r w:rsidR="005F18A9" w:rsidRPr="00022DDE">
        <w:rPr>
          <w:rFonts w:ascii="Century Gothic" w:hAnsi="Century Gothic"/>
          <w:b/>
          <w:sz w:val="20"/>
        </w:rPr>
        <w:t xml:space="preserve"> du nombre d’installations de production d’huile de Jatropha appartenant à des organisations rurales</w:t>
      </w:r>
      <w:r w:rsidR="00050E44" w:rsidRPr="00022DDE">
        <w:rPr>
          <w:rFonts w:ascii="Century Gothic" w:hAnsi="Century Gothic"/>
          <w:b/>
          <w:sz w:val="20"/>
        </w:rPr>
        <w:t>"</w:t>
      </w:r>
      <w:r w:rsidR="005F18A9" w:rsidRPr="00022DDE">
        <w:rPr>
          <w:rFonts w:ascii="Century Gothic" w:hAnsi="Century Gothic"/>
          <w:b/>
          <w:sz w:val="20"/>
        </w:rPr>
        <w:t xml:space="preserve"> à travers le Résultat 4.2: </w:t>
      </w:r>
      <w:r w:rsidR="00050E44" w:rsidRPr="00022DDE">
        <w:rPr>
          <w:rFonts w:ascii="Century Gothic" w:hAnsi="Century Gothic"/>
          <w:b/>
          <w:sz w:val="20"/>
        </w:rPr>
        <w:t>"</w:t>
      </w:r>
      <w:r w:rsidR="005F18A9" w:rsidRPr="00022DDE">
        <w:rPr>
          <w:rFonts w:ascii="Century Gothic" w:hAnsi="Century Gothic"/>
          <w:b/>
          <w:sz w:val="20"/>
        </w:rPr>
        <w:t>Les acteurs ruraux dans le développement de la filière Jatropha s’investissent pleinement et sont pleinement engagés</w:t>
      </w:r>
      <w:r w:rsidR="00050E44">
        <w:rPr>
          <w:rFonts w:ascii="Century Gothic" w:hAnsi="Century Gothic"/>
          <w:sz w:val="20"/>
          <w:szCs w:val="20"/>
        </w:rPr>
        <w:t>".</w:t>
      </w:r>
    </w:p>
    <w:p w14:paraId="130F6775" w14:textId="77777777" w:rsidR="004A306B" w:rsidRPr="008A495F" w:rsidRDefault="007F7965" w:rsidP="00245AFD">
      <w:pPr>
        <w:pStyle w:val="ea3"/>
        <w:spacing w:line="276" w:lineRule="auto"/>
      </w:pPr>
      <w:bookmarkStart w:id="58" w:name="_Toc35897234"/>
      <w:r w:rsidRPr="008A495F">
        <w:t>Les liens entre le projet et d’autres interventions au sein du secteur</w:t>
      </w:r>
      <w:bookmarkEnd w:id="58"/>
    </w:p>
    <w:p w14:paraId="5100BD4F" w14:textId="51364E3C" w:rsidR="004665C3" w:rsidRPr="00E74C4D" w:rsidRDefault="004665C3" w:rsidP="00245AFD">
      <w:pPr>
        <w:spacing w:after="0" w:line="276" w:lineRule="auto"/>
        <w:jc w:val="both"/>
        <w:rPr>
          <w:rFonts w:ascii="Century Gothic" w:hAnsi="Century Gothic"/>
          <w:sz w:val="20"/>
          <w:szCs w:val="20"/>
        </w:rPr>
      </w:pPr>
      <w:r w:rsidRPr="00E74C4D">
        <w:rPr>
          <w:rFonts w:ascii="Century Gothic" w:hAnsi="Century Gothic"/>
          <w:sz w:val="20"/>
          <w:szCs w:val="20"/>
        </w:rPr>
        <w:t xml:space="preserve">Nombre d’interventions </w:t>
      </w:r>
      <w:r w:rsidR="00747A83" w:rsidRPr="00E74C4D">
        <w:rPr>
          <w:rFonts w:ascii="Century Gothic" w:hAnsi="Century Gothic"/>
          <w:sz w:val="20"/>
          <w:szCs w:val="20"/>
        </w:rPr>
        <w:t xml:space="preserve">dans le secteur de </w:t>
      </w:r>
      <w:r w:rsidR="005F18A9">
        <w:rPr>
          <w:rFonts w:ascii="Century Gothic" w:hAnsi="Century Gothic"/>
          <w:sz w:val="20"/>
          <w:szCs w:val="20"/>
        </w:rPr>
        <w:t>l’Energie</w:t>
      </w:r>
      <w:r w:rsidRPr="00E74C4D">
        <w:rPr>
          <w:rFonts w:ascii="Century Gothic" w:hAnsi="Century Gothic"/>
          <w:sz w:val="20"/>
          <w:szCs w:val="20"/>
        </w:rPr>
        <w:t xml:space="preserve"> ont eu des effets synergiques aux interventions du projet</w:t>
      </w:r>
      <w:r w:rsidR="00747A83" w:rsidRPr="00E74C4D">
        <w:rPr>
          <w:rFonts w:ascii="Century Gothic" w:hAnsi="Century Gothic"/>
          <w:sz w:val="20"/>
          <w:szCs w:val="20"/>
        </w:rPr>
        <w:t xml:space="preserve"> </w:t>
      </w:r>
      <w:r w:rsidR="005F18A9">
        <w:rPr>
          <w:rFonts w:ascii="Century Gothic" w:hAnsi="Century Gothic"/>
          <w:sz w:val="20"/>
          <w:szCs w:val="20"/>
        </w:rPr>
        <w:t>« </w:t>
      </w:r>
      <w:r w:rsidR="005F18A9" w:rsidRPr="00022DDE">
        <w:rPr>
          <w:rFonts w:ascii="Century Gothic" w:hAnsi="Century Gothic"/>
          <w:i/>
          <w:iCs/>
          <w:sz w:val="20"/>
          <w:szCs w:val="20"/>
        </w:rPr>
        <w:t>Jatropha Curcas</w:t>
      </w:r>
      <w:r w:rsidR="005F18A9">
        <w:rPr>
          <w:rFonts w:ascii="Century Gothic" w:hAnsi="Century Gothic"/>
          <w:sz w:val="20"/>
          <w:szCs w:val="20"/>
        </w:rPr>
        <w:t> »</w:t>
      </w:r>
      <w:r w:rsidRPr="00E74C4D">
        <w:rPr>
          <w:rFonts w:ascii="Century Gothic" w:hAnsi="Century Gothic"/>
          <w:sz w:val="20"/>
          <w:szCs w:val="20"/>
        </w:rPr>
        <w:t xml:space="preserve">. </w:t>
      </w:r>
      <w:r w:rsidR="00747A83" w:rsidRPr="00E74C4D">
        <w:rPr>
          <w:rFonts w:ascii="Century Gothic" w:hAnsi="Century Gothic"/>
          <w:sz w:val="20"/>
          <w:szCs w:val="20"/>
        </w:rPr>
        <w:t>C’est le cas de la plupart des neuf (9) projets entrant dans le cadre du cycle de coopération entre le PNUD et le Gouv</w:t>
      </w:r>
      <w:r w:rsidR="008C5136" w:rsidRPr="00E74C4D">
        <w:rPr>
          <w:rFonts w:ascii="Century Gothic" w:hAnsi="Century Gothic"/>
          <w:sz w:val="20"/>
          <w:szCs w:val="20"/>
        </w:rPr>
        <w:t>ernement à travers le CPD. Trois</w:t>
      </w:r>
      <w:r w:rsidR="00747A83" w:rsidRPr="00E74C4D">
        <w:rPr>
          <w:rFonts w:ascii="Century Gothic" w:hAnsi="Century Gothic"/>
          <w:sz w:val="20"/>
          <w:szCs w:val="20"/>
        </w:rPr>
        <w:t xml:space="preserve"> de ces projets à savoir le projet </w:t>
      </w:r>
      <w:r w:rsidR="00124D7E">
        <w:rPr>
          <w:rFonts w:ascii="Century Gothic" w:hAnsi="Century Gothic"/>
          <w:sz w:val="20"/>
          <w:szCs w:val="20"/>
        </w:rPr>
        <w:t>P</w:t>
      </w:r>
      <w:r w:rsidR="00EE1956">
        <w:rPr>
          <w:rFonts w:ascii="Century Gothic" w:hAnsi="Century Gothic"/>
          <w:sz w:val="20"/>
          <w:szCs w:val="20"/>
        </w:rPr>
        <w:t>ADEL</w:t>
      </w:r>
      <w:r w:rsidR="00747A83" w:rsidRPr="00E74C4D">
        <w:rPr>
          <w:rFonts w:ascii="Century Gothic" w:hAnsi="Century Gothic"/>
          <w:sz w:val="20"/>
          <w:szCs w:val="20"/>
        </w:rPr>
        <w:t xml:space="preserve">, le </w:t>
      </w:r>
      <w:r w:rsidR="00B41D60" w:rsidRPr="00EB06D5">
        <w:rPr>
          <w:rFonts w:ascii="Century Gothic" w:hAnsi="Century Gothic"/>
          <w:sz w:val="20"/>
          <w:szCs w:val="20"/>
        </w:rPr>
        <w:t xml:space="preserve">Projet </w:t>
      </w:r>
      <w:r w:rsidR="006F0053" w:rsidRPr="006F0053">
        <w:rPr>
          <w:rFonts w:ascii="Century Gothic" w:hAnsi="Century Gothic"/>
          <w:sz w:val="20"/>
          <w:szCs w:val="20"/>
        </w:rPr>
        <w:t xml:space="preserve">d’appui à la mise en œuvre du Plan National de Développement Economique et Sociale </w:t>
      </w:r>
      <w:r w:rsidR="00747A83" w:rsidRPr="00E74C4D">
        <w:rPr>
          <w:rFonts w:ascii="Century Gothic" w:hAnsi="Century Gothic"/>
          <w:sz w:val="20"/>
          <w:szCs w:val="20"/>
        </w:rPr>
        <w:t>sont contemporain</w:t>
      </w:r>
      <w:r w:rsidR="008D0449" w:rsidRPr="00E74C4D">
        <w:rPr>
          <w:rFonts w:ascii="Century Gothic" w:hAnsi="Century Gothic"/>
          <w:sz w:val="20"/>
          <w:szCs w:val="20"/>
        </w:rPr>
        <w:t>s</w:t>
      </w:r>
      <w:r w:rsidR="00747A83" w:rsidRPr="00E74C4D">
        <w:rPr>
          <w:rFonts w:ascii="Century Gothic" w:hAnsi="Century Gothic"/>
          <w:sz w:val="20"/>
          <w:szCs w:val="20"/>
        </w:rPr>
        <w:t xml:space="preserve"> au projet </w:t>
      </w:r>
      <w:r w:rsidR="00B41D60" w:rsidRPr="00022DDE">
        <w:rPr>
          <w:rFonts w:ascii="Century Gothic" w:hAnsi="Century Gothic"/>
          <w:i/>
          <w:iCs/>
          <w:sz w:val="20"/>
          <w:szCs w:val="20"/>
        </w:rPr>
        <w:t>Jatropha Curcas</w:t>
      </w:r>
      <w:r w:rsidR="00747A83" w:rsidRPr="00E74C4D">
        <w:rPr>
          <w:rFonts w:ascii="Century Gothic" w:hAnsi="Century Gothic"/>
          <w:sz w:val="20"/>
          <w:szCs w:val="20"/>
        </w:rPr>
        <w:t xml:space="preserve">. </w:t>
      </w:r>
      <w:r w:rsidR="00475C52">
        <w:rPr>
          <w:rFonts w:ascii="Century Gothic" w:hAnsi="Century Gothic"/>
          <w:sz w:val="20"/>
          <w:szCs w:val="20"/>
        </w:rPr>
        <w:t>Même</w:t>
      </w:r>
      <w:r w:rsidR="00B41D60">
        <w:rPr>
          <w:rFonts w:ascii="Century Gothic" w:hAnsi="Century Gothic"/>
          <w:sz w:val="20"/>
          <w:szCs w:val="20"/>
        </w:rPr>
        <w:t xml:space="preserve"> si </w:t>
      </w:r>
      <w:r w:rsidR="001713EA">
        <w:rPr>
          <w:rFonts w:ascii="Century Gothic" w:hAnsi="Century Gothic"/>
          <w:sz w:val="20"/>
          <w:szCs w:val="20"/>
        </w:rPr>
        <w:t>ces projets</w:t>
      </w:r>
      <w:r w:rsidR="00B41D60">
        <w:rPr>
          <w:rFonts w:ascii="Century Gothic" w:hAnsi="Century Gothic"/>
          <w:sz w:val="20"/>
          <w:szCs w:val="20"/>
        </w:rPr>
        <w:t xml:space="preserve"> </w:t>
      </w:r>
      <w:r w:rsidR="001713EA">
        <w:rPr>
          <w:rFonts w:ascii="Century Gothic" w:hAnsi="Century Gothic"/>
          <w:sz w:val="20"/>
          <w:szCs w:val="20"/>
        </w:rPr>
        <w:t>n’</w:t>
      </w:r>
      <w:r w:rsidR="001713EA" w:rsidRPr="00E74C4D">
        <w:rPr>
          <w:rFonts w:ascii="Century Gothic" w:hAnsi="Century Gothic"/>
          <w:sz w:val="20"/>
          <w:szCs w:val="20"/>
        </w:rPr>
        <w:t>ont</w:t>
      </w:r>
      <w:r w:rsidRPr="00E74C4D">
        <w:rPr>
          <w:rFonts w:ascii="Century Gothic" w:hAnsi="Century Gothic"/>
          <w:sz w:val="20"/>
          <w:szCs w:val="20"/>
        </w:rPr>
        <w:t xml:space="preserve"> </w:t>
      </w:r>
      <w:r w:rsidR="00050E44">
        <w:rPr>
          <w:rFonts w:ascii="Century Gothic" w:hAnsi="Century Gothic"/>
          <w:sz w:val="20"/>
          <w:szCs w:val="20"/>
        </w:rPr>
        <w:t xml:space="preserve">pas </w:t>
      </w:r>
      <w:r w:rsidRPr="00E74C4D">
        <w:rPr>
          <w:rFonts w:ascii="Century Gothic" w:hAnsi="Century Gothic"/>
          <w:sz w:val="20"/>
          <w:szCs w:val="20"/>
        </w:rPr>
        <w:t>donné lieu à des rapports de</w:t>
      </w:r>
      <w:r w:rsidR="00BB4F09" w:rsidRPr="00E74C4D">
        <w:rPr>
          <w:rFonts w:ascii="Century Gothic" w:hAnsi="Century Gothic"/>
          <w:sz w:val="20"/>
          <w:szCs w:val="20"/>
        </w:rPr>
        <w:t xml:space="preserve"> </w:t>
      </w:r>
      <w:r w:rsidRPr="00E74C4D">
        <w:rPr>
          <w:rFonts w:ascii="Century Gothic" w:hAnsi="Century Gothic"/>
          <w:sz w:val="20"/>
          <w:szCs w:val="20"/>
        </w:rPr>
        <w:t xml:space="preserve">collaborations </w:t>
      </w:r>
      <w:r w:rsidR="00B41D60">
        <w:rPr>
          <w:rFonts w:ascii="Century Gothic" w:hAnsi="Century Gothic"/>
          <w:sz w:val="20"/>
          <w:szCs w:val="20"/>
        </w:rPr>
        <w:t xml:space="preserve">formelles </w:t>
      </w:r>
      <w:r w:rsidRPr="00E74C4D">
        <w:rPr>
          <w:rFonts w:ascii="Century Gothic" w:hAnsi="Century Gothic"/>
          <w:sz w:val="20"/>
          <w:szCs w:val="20"/>
        </w:rPr>
        <w:t>avec le projet</w:t>
      </w:r>
      <w:r w:rsidR="00B41D60">
        <w:rPr>
          <w:rFonts w:ascii="Century Gothic" w:hAnsi="Century Gothic"/>
          <w:sz w:val="20"/>
          <w:szCs w:val="20"/>
        </w:rPr>
        <w:t xml:space="preserve"> </w:t>
      </w:r>
      <w:r w:rsidR="00C07057" w:rsidRPr="00022DDE">
        <w:rPr>
          <w:rFonts w:ascii="Century Gothic" w:hAnsi="Century Gothic"/>
          <w:i/>
          <w:iCs/>
          <w:sz w:val="20"/>
          <w:szCs w:val="20"/>
        </w:rPr>
        <w:t>J</w:t>
      </w:r>
      <w:r w:rsidR="00B41D60" w:rsidRPr="00022DDE">
        <w:rPr>
          <w:rFonts w:ascii="Century Gothic" w:hAnsi="Century Gothic"/>
          <w:i/>
          <w:iCs/>
          <w:sz w:val="20"/>
          <w:szCs w:val="20"/>
        </w:rPr>
        <w:t>atropha Curcas</w:t>
      </w:r>
      <w:r w:rsidR="00050E44">
        <w:rPr>
          <w:rFonts w:ascii="Century Gothic" w:hAnsi="Century Gothic"/>
          <w:sz w:val="20"/>
          <w:szCs w:val="20"/>
        </w:rPr>
        <w:t>,</w:t>
      </w:r>
      <w:r w:rsidR="00B41D60">
        <w:rPr>
          <w:rFonts w:ascii="Century Gothic" w:hAnsi="Century Gothic"/>
          <w:sz w:val="20"/>
          <w:szCs w:val="20"/>
        </w:rPr>
        <w:t xml:space="preserve"> des évidences peuvent être </w:t>
      </w:r>
      <w:r w:rsidR="001713EA">
        <w:rPr>
          <w:rFonts w:ascii="Century Gothic" w:hAnsi="Century Gothic"/>
          <w:sz w:val="20"/>
          <w:szCs w:val="20"/>
        </w:rPr>
        <w:t>notées sur leur</w:t>
      </w:r>
      <w:r w:rsidR="00C07057">
        <w:rPr>
          <w:rFonts w:ascii="Century Gothic" w:hAnsi="Century Gothic"/>
          <w:sz w:val="20"/>
          <w:szCs w:val="20"/>
        </w:rPr>
        <w:t>s</w:t>
      </w:r>
      <w:r w:rsidR="001713EA">
        <w:rPr>
          <w:rFonts w:ascii="Century Gothic" w:hAnsi="Century Gothic"/>
          <w:sz w:val="20"/>
          <w:szCs w:val="20"/>
        </w:rPr>
        <w:t xml:space="preserve"> liens avec le projet </w:t>
      </w:r>
      <w:r w:rsidR="001713EA" w:rsidRPr="00022DDE">
        <w:rPr>
          <w:rFonts w:ascii="Century Gothic" w:hAnsi="Century Gothic"/>
          <w:i/>
          <w:iCs/>
          <w:sz w:val="20"/>
          <w:szCs w:val="20"/>
        </w:rPr>
        <w:t>Jatropha Curcas</w:t>
      </w:r>
      <w:r w:rsidR="00050E44">
        <w:rPr>
          <w:rFonts w:ascii="Century Gothic" w:hAnsi="Century Gothic"/>
          <w:sz w:val="20"/>
          <w:szCs w:val="20"/>
        </w:rPr>
        <w:t> :</w:t>
      </w:r>
    </w:p>
    <w:p w14:paraId="24A5E9BA" w14:textId="2B6437AE" w:rsidR="00EE1956" w:rsidRPr="00B41D60" w:rsidRDefault="00D62B95" w:rsidP="00B41D60">
      <w:pPr>
        <w:pStyle w:val="Paragraphedeliste"/>
        <w:numPr>
          <w:ilvl w:val="0"/>
          <w:numId w:val="21"/>
        </w:numPr>
        <w:spacing w:line="276" w:lineRule="auto"/>
        <w:jc w:val="both"/>
        <w:rPr>
          <w:rFonts w:ascii="Century Gothic" w:hAnsi="Century Gothic"/>
          <w:sz w:val="20"/>
          <w:szCs w:val="20"/>
        </w:rPr>
      </w:pPr>
      <w:r w:rsidRPr="00E74C4D">
        <w:rPr>
          <w:rFonts w:ascii="Century Gothic" w:hAnsi="Century Gothic"/>
          <w:sz w:val="20"/>
          <w:szCs w:val="20"/>
        </w:rPr>
        <w:t>Pour l</w:t>
      </w:r>
      <w:r w:rsidR="004665C3" w:rsidRPr="00E74C4D">
        <w:rPr>
          <w:rFonts w:ascii="Century Gothic" w:hAnsi="Century Gothic"/>
          <w:sz w:val="20"/>
          <w:szCs w:val="20"/>
        </w:rPr>
        <w:t xml:space="preserve">e </w:t>
      </w:r>
      <w:r w:rsidR="004A306B" w:rsidRPr="00E74C4D">
        <w:rPr>
          <w:rFonts w:ascii="Century Gothic" w:hAnsi="Century Gothic"/>
          <w:sz w:val="20"/>
          <w:szCs w:val="20"/>
        </w:rPr>
        <w:t xml:space="preserve">Projet </w:t>
      </w:r>
      <w:r w:rsidR="00EE1956">
        <w:rPr>
          <w:rFonts w:ascii="Century Gothic" w:hAnsi="Century Gothic"/>
          <w:sz w:val="20"/>
          <w:szCs w:val="20"/>
        </w:rPr>
        <w:t>PADEL</w:t>
      </w:r>
      <w:r w:rsidR="008D0449" w:rsidRPr="00E74C4D">
        <w:rPr>
          <w:rFonts w:ascii="Century Gothic" w:hAnsi="Century Gothic"/>
          <w:sz w:val="20"/>
          <w:szCs w:val="20"/>
        </w:rPr>
        <w:t xml:space="preserve"> : </w:t>
      </w:r>
      <w:r w:rsidR="00EE1956" w:rsidRPr="00EE1956">
        <w:rPr>
          <w:rFonts w:ascii="Century Gothic" w:hAnsi="Century Gothic"/>
          <w:sz w:val="20"/>
          <w:szCs w:val="20"/>
        </w:rPr>
        <w:t>Le Programme d’Appui au Développement des Economies Locales (PADEL) est une initiative majeure d’opérationnalisation du Plan National de Développement Economique et Social (PNDE</w:t>
      </w:r>
      <w:r w:rsidR="00EE1956">
        <w:rPr>
          <w:rFonts w:ascii="Century Gothic" w:hAnsi="Century Gothic"/>
          <w:sz w:val="20"/>
          <w:szCs w:val="20"/>
        </w:rPr>
        <w:t>S)</w:t>
      </w:r>
      <w:r w:rsidR="00B41D60">
        <w:rPr>
          <w:rFonts w:ascii="Century Gothic" w:hAnsi="Century Gothic"/>
          <w:sz w:val="20"/>
          <w:szCs w:val="20"/>
        </w:rPr>
        <w:t xml:space="preserve">.   </w:t>
      </w:r>
      <w:r w:rsidR="00EE1956" w:rsidRPr="00B41D60">
        <w:rPr>
          <w:rFonts w:ascii="Century Gothic" w:hAnsi="Century Gothic"/>
          <w:sz w:val="20"/>
          <w:szCs w:val="20"/>
        </w:rPr>
        <w:t xml:space="preserve">Le PADEL compte 4 composantes complémentaires </w:t>
      </w:r>
      <w:r w:rsidR="00F36610" w:rsidRPr="00B41D60">
        <w:rPr>
          <w:rFonts w:ascii="Century Gothic" w:hAnsi="Century Gothic"/>
          <w:sz w:val="20"/>
          <w:szCs w:val="20"/>
        </w:rPr>
        <w:t>dont la</w:t>
      </w:r>
      <w:r w:rsidR="00EE1956" w:rsidRPr="00B41D60">
        <w:rPr>
          <w:rFonts w:ascii="Century Gothic" w:hAnsi="Century Gothic"/>
          <w:sz w:val="20"/>
          <w:szCs w:val="20"/>
        </w:rPr>
        <w:t xml:space="preserve"> composante 2 : Développement des services énergétiques modernes et d’infrastructures socio-économiques de base </w:t>
      </w:r>
      <w:r w:rsidR="00EB06D5" w:rsidRPr="00B41D60">
        <w:rPr>
          <w:rFonts w:ascii="Century Gothic" w:hAnsi="Century Gothic"/>
          <w:sz w:val="20"/>
          <w:szCs w:val="20"/>
        </w:rPr>
        <w:t xml:space="preserve">sous la tutelle du PNUD contribue au Produit 2 : </w:t>
      </w:r>
      <w:r w:rsidR="00050E44">
        <w:rPr>
          <w:rFonts w:ascii="Century Gothic" w:hAnsi="Century Gothic"/>
          <w:sz w:val="20"/>
          <w:szCs w:val="20"/>
        </w:rPr>
        <w:t>"</w:t>
      </w:r>
      <w:r w:rsidR="00EB06D5" w:rsidRPr="00B41D60">
        <w:rPr>
          <w:rFonts w:ascii="Century Gothic" w:hAnsi="Century Gothic"/>
          <w:sz w:val="20"/>
          <w:szCs w:val="20"/>
        </w:rPr>
        <w:t>Les populations et les collectivités disposent de services énergétiques modernes</w:t>
      </w:r>
      <w:r w:rsidR="00050E44">
        <w:rPr>
          <w:rFonts w:ascii="Century Gothic" w:hAnsi="Century Gothic"/>
          <w:sz w:val="20"/>
          <w:szCs w:val="20"/>
        </w:rPr>
        <w:t>"</w:t>
      </w:r>
      <w:r w:rsidR="00EE1956" w:rsidRPr="00B41D60">
        <w:rPr>
          <w:rFonts w:ascii="Century Gothic" w:hAnsi="Century Gothic"/>
          <w:sz w:val="20"/>
          <w:szCs w:val="20"/>
        </w:rPr>
        <w:t>.</w:t>
      </w:r>
      <w:r w:rsidR="00EB06D5" w:rsidRPr="00B41D60">
        <w:rPr>
          <w:rFonts w:ascii="Century Gothic" w:hAnsi="Century Gothic"/>
          <w:sz w:val="20"/>
          <w:szCs w:val="20"/>
        </w:rPr>
        <w:t xml:space="preserve"> </w:t>
      </w:r>
      <w:r w:rsidR="00B41D60" w:rsidRPr="00B41D60">
        <w:rPr>
          <w:rFonts w:ascii="Century Gothic" w:hAnsi="Century Gothic"/>
          <w:sz w:val="20"/>
          <w:szCs w:val="20"/>
        </w:rPr>
        <w:t>Ce</w:t>
      </w:r>
      <w:r w:rsidR="00EB06D5" w:rsidRPr="00B41D60">
        <w:rPr>
          <w:rFonts w:ascii="Century Gothic" w:hAnsi="Century Gothic"/>
          <w:sz w:val="20"/>
          <w:szCs w:val="20"/>
        </w:rPr>
        <w:t xml:space="preserve"> produit renvoie </w:t>
      </w:r>
      <w:r w:rsidR="00B41D60" w:rsidRPr="00B41D60">
        <w:rPr>
          <w:rFonts w:ascii="Century Gothic" w:hAnsi="Century Gothic"/>
          <w:sz w:val="20"/>
          <w:szCs w:val="20"/>
        </w:rPr>
        <w:t>à</w:t>
      </w:r>
      <w:r w:rsidR="00EB06D5" w:rsidRPr="00B41D60">
        <w:rPr>
          <w:rFonts w:ascii="Century Gothic" w:hAnsi="Century Gothic"/>
          <w:sz w:val="20"/>
          <w:szCs w:val="20"/>
        </w:rPr>
        <w:t xml:space="preserve"> l’un des objectifs de l’Initiative SE4ALL du Ministère en charge de l’Energie qui assure la tutelle technique du projet Jatropha</w:t>
      </w:r>
      <w:r w:rsidR="00050E44">
        <w:rPr>
          <w:rFonts w:ascii="Century Gothic" w:hAnsi="Century Gothic"/>
          <w:sz w:val="20"/>
          <w:szCs w:val="20"/>
        </w:rPr>
        <w:t>.</w:t>
      </w:r>
    </w:p>
    <w:p w14:paraId="246B5651" w14:textId="1BD9499F" w:rsidR="004A306B" w:rsidRPr="00B41D60" w:rsidRDefault="004A306B" w:rsidP="00B41D60">
      <w:pPr>
        <w:pStyle w:val="Paragraphedeliste"/>
        <w:spacing w:line="276" w:lineRule="auto"/>
        <w:ind w:left="785"/>
        <w:jc w:val="both"/>
        <w:rPr>
          <w:rFonts w:ascii="Century Gothic" w:hAnsi="Century Gothic"/>
          <w:sz w:val="20"/>
          <w:szCs w:val="20"/>
        </w:rPr>
      </w:pPr>
    </w:p>
    <w:p w14:paraId="44DB3A5E" w14:textId="2974513F" w:rsidR="004A306B" w:rsidRPr="00E74C4D" w:rsidRDefault="00D62B95" w:rsidP="001713EA">
      <w:pPr>
        <w:pStyle w:val="Paragraphedeliste"/>
        <w:numPr>
          <w:ilvl w:val="0"/>
          <w:numId w:val="21"/>
        </w:numPr>
        <w:spacing w:before="240" w:line="276" w:lineRule="auto"/>
        <w:jc w:val="both"/>
        <w:rPr>
          <w:rFonts w:ascii="Century Gothic" w:hAnsi="Century Gothic"/>
          <w:sz w:val="20"/>
          <w:szCs w:val="20"/>
        </w:rPr>
      </w:pPr>
      <w:r w:rsidRPr="00E74C4D">
        <w:rPr>
          <w:rFonts w:ascii="Century Gothic" w:hAnsi="Century Gothic"/>
          <w:sz w:val="20"/>
          <w:szCs w:val="20"/>
        </w:rPr>
        <w:t xml:space="preserve">Pour </w:t>
      </w:r>
      <w:r w:rsidR="00B41D60" w:rsidRPr="00E74C4D">
        <w:rPr>
          <w:rFonts w:ascii="Century Gothic" w:hAnsi="Century Gothic"/>
          <w:sz w:val="20"/>
          <w:szCs w:val="20"/>
        </w:rPr>
        <w:t>le projet</w:t>
      </w:r>
      <w:r w:rsidR="00B41D60" w:rsidRPr="00B41D60">
        <w:rPr>
          <w:rFonts w:ascii="Century Gothic" w:hAnsi="Century Gothic"/>
          <w:sz w:val="20"/>
          <w:szCs w:val="20"/>
        </w:rPr>
        <w:t xml:space="preserve"> d’appui à la mise en œuvre du Plan National de Développement Economique et Sociale</w:t>
      </w:r>
      <w:r w:rsidR="00050E44">
        <w:rPr>
          <w:rFonts w:ascii="Century Gothic" w:hAnsi="Century Gothic"/>
          <w:sz w:val="20"/>
          <w:szCs w:val="20"/>
        </w:rPr>
        <w:t xml:space="preserve"> (PNDES) </w:t>
      </w:r>
      <w:r w:rsidR="00B41D60">
        <w:rPr>
          <w:rFonts w:ascii="Century Gothic" w:hAnsi="Century Gothic"/>
          <w:sz w:val="20"/>
          <w:szCs w:val="20"/>
        </w:rPr>
        <w:t>:</w:t>
      </w:r>
      <w:r w:rsidR="000F1C5D">
        <w:rPr>
          <w:rFonts w:ascii="Century Gothic" w:hAnsi="Century Gothic"/>
          <w:sz w:val="20"/>
          <w:szCs w:val="20"/>
        </w:rPr>
        <w:t xml:space="preserve"> </w:t>
      </w:r>
      <w:r w:rsidR="00050E44">
        <w:rPr>
          <w:rFonts w:ascii="Century Gothic" w:hAnsi="Century Gothic"/>
          <w:sz w:val="20"/>
          <w:szCs w:val="20"/>
        </w:rPr>
        <w:t xml:space="preserve">le Projet Jatropha </w:t>
      </w:r>
      <w:r w:rsidR="00B41D60" w:rsidRPr="00B41D60">
        <w:rPr>
          <w:rFonts w:ascii="Century Gothic" w:hAnsi="Century Gothic"/>
          <w:sz w:val="20"/>
          <w:szCs w:val="20"/>
        </w:rPr>
        <w:t>vise l’amélioration de l’efficacité de la mise en œuvre du PNDES</w:t>
      </w:r>
      <w:r w:rsidR="001713EA">
        <w:rPr>
          <w:rFonts w:ascii="Century Gothic" w:hAnsi="Century Gothic"/>
          <w:sz w:val="20"/>
          <w:szCs w:val="20"/>
        </w:rPr>
        <w:t>.</w:t>
      </w:r>
      <w:r w:rsidR="00B41D60">
        <w:rPr>
          <w:rFonts w:ascii="Century Gothic" w:hAnsi="Century Gothic"/>
          <w:sz w:val="20"/>
          <w:szCs w:val="20"/>
        </w:rPr>
        <w:t xml:space="preserve"> </w:t>
      </w:r>
      <w:r w:rsidR="001713EA">
        <w:rPr>
          <w:rFonts w:ascii="Century Gothic" w:hAnsi="Century Gothic"/>
          <w:sz w:val="20"/>
          <w:szCs w:val="20"/>
        </w:rPr>
        <w:t>La</w:t>
      </w:r>
      <w:r w:rsidR="00B41D60">
        <w:rPr>
          <w:rFonts w:ascii="Century Gothic" w:hAnsi="Century Gothic"/>
          <w:sz w:val="20"/>
          <w:szCs w:val="20"/>
        </w:rPr>
        <w:t xml:space="preserve"> transversalité des 4 composantes d</w:t>
      </w:r>
      <w:r w:rsidR="00050E44">
        <w:rPr>
          <w:rFonts w:ascii="Century Gothic" w:hAnsi="Century Gothic"/>
          <w:sz w:val="20"/>
          <w:szCs w:val="20"/>
        </w:rPr>
        <w:t>u</w:t>
      </w:r>
      <w:r w:rsidR="00B41D60">
        <w:rPr>
          <w:rFonts w:ascii="Century Gothic" w:hAnsi="Century Gothic"/>
          <w:sz w:val="20"/>
          <w:szCs w:val="20"/>
        </w:rPr>
        <w:t xml:space="preserve"> projet port</w:t>
      </w:r>
      <w:r w:rsidR="00050E44">
        <w:rPr>
          <w:rFonts w:ascii="Century Gothic" w:hAnsi="Century Gothic"/>
          <w:sz w:val="20"/>
          <w:szCs w:val="20"/>
        </w:rPr>
        <w:t>e</w:t>
      </w:r>
      <w:r w:rsidR="00B41D60">
        <w:rPr>
          <w:rFonts w:ascii="Century Gothic" w:hAnsi="Century Gothic"/>
          <w:sz w:val="20"/>
          <w:szCs w:val="20"/>
        </w:rPr>
        <w:t xml:space="preserve"> </w:t>
      </w:r>
      <w:r w:rsidR="001713EA">
        <w:rPr>
          <w:rFonts w:ascii="Century Gothic" w:hAnsi="Century Gothic"/>
          <w:sz w:val="20"/>
          <w:szCs w:val="20"/>
        </w:rPr>
        <w:t>sur</w:t>
      </w:r>
      <w:r w:rsidR="001713EA" w:rsidRPr="001713EA">
        <w:rPr>
          <w:rFonts w:ascii="Century Gothic" w:hAnsi="Century Gothic"/>
          <w:sz w:val="20"/>
          <w:szCs w:val="20"/>
        </w:rPr>
        <w:t xml:space="preserve"> l’amélioration </w:t>
      </w:r>
      <w:r w:rsidR="001713EA">
        <w:rPr>
          <w:rFonts w:ascii="Century Gothic" w:hAnsi="Century Gothic"/>
          <w:sz w:val="20"/>
          <w:szCs w:val="20"/>
        </w:rPr>
        <w:t>des capacités techniques et opérationnelles des acteurs intervenant d</w:t>
      </w:r>
      <w:r w:rsidR="00B41D60">
        <w:rPr>
          <w:rFonts w:ascii="Century Gothic" w:hAnsi="Century Gothic"/>
          <w:sz w:val="20"/>
          <w:szCs w:val="20"/>
        </w:rPr>
        <w:t xml:space="preserve">ans différents secteurs de développement dont celui de </w:t>
      </w:r>
      <w:r w:rsidR="001713EA">
        <w:rPr>
          <w:rFonts w:ascii="Century Gothic" w:hAnsi="Century Gothic"/>
          <w:sz w:val="20"/>
          <w:szCs w:val="20"/>
        </w:rPr>
        <w:t>l’énergie</w:t>
      </w:r>
      <w:r w:rsidR="001713EA" w:rsidRPr="00E74C4D">
        <w:rPr>
          <w:rFonts w:ascii="Century Gothic" w:hAnsi="Century Gothic"/>
          <w:sz w:val="20"/>
          <w:szCs w:val="20"/>
        </w:rPr>
        <w:t xml:space="preserve"> ;</w:t>
      </w:r>
    </w:p>
    <w:p w14:paraId="271DF4CA" w14:textId="77777777" w:rsidR="007F7965" w:rsidRPr="00E74C4D" w:rsidRDefault="007F7965" w:rsidP="00245AFD">
      <w:pPr>
        <w:pStyle w:val="ea3"/>
        <w:spacing w:line="276" w:lineRule="auto"/>
      </w:pPr>
      <w:bookmarkStart w:id="59" w:name="_Toc35897235"/>
      <w:r w:rsidRPr="00E74C4D">
        <w:t>Modalités de gestion</w:t>
      </w:r>
      <w:bookmarkEnd w:id="59"/>
    </w:p>
    <w:p w14:paraId="5B7A73F2" w14:textId="56C0AB57" w:rsidR="00DA7AA7" w:rsidRDefault="000A4B2E" w:rsidP="00012653">
      <w:pPr>
        <w:pStyle w:val="Paragraphedeliste"/>
        <w:numPr>
          <w:ilvl w:val="0"/>
          <w:numId w:val="104"/>
        </w:numPr>
        <w:tabs>
          <w:tab w:val="left" w:pos="852"/>
        </w:tabs>
        <w:spacing w:after="0"/>
        <w:rPr>
          <w:rFonts w:ascii="Century Gothic" w:hAnsi="Century Gothic"/>
          <w:sz w:val="20"/>
          <w:szCs w:val="20"/>
        </w:rPr>
      </w:pPr>
      <w:r>
        <w:rPr>
          <w:rFonts w:ascii="Century Gothic" w:hAnsi="Century Gothic"/>
          <w:b/>
          <w:sz w:val="20"/>
          <w:szCs w:val="20"/>
        </w:rPr>
        <w:t>Entité d’</w:t>
      </w:r>
      <w:r w:rsidR="00DA7AA7" w:rsidRPr="00DA7AA7">
        <w:rPr>
          <w:rFonts w:ascii="Century Gothic" w:hAnsi="Century Gothic"/>
          <w:b/>
          <w:sz w:val="20"/>
          <w:szCs w:val="20"/>
        </w:rPr>
        <w:t>exécution du projet</w:t>
      </w:r>
      <w:r w:rsidR="00DA7AA7" w:rsidRPr="00DA7AA7">
        <w:rPr>
          <w:rFonts w:ascii="Century Gothic" w:hAnsi="Century Gothic"/>
          <w:sz w:val="20"/>
          <w:szCs w:val="20"/>
        </w:rPr>
        <w:t>.</w:t>
      </w:r>
    </w:p>
    <w:p w14:paraId="737A2051" w14:textId="218AE138" w:rsidR="00547FD2" w:rsidRDefault="00CF5208" w:rsidP="00245AFD">
      <w:pPr>
        <w:spacing w:after="0" w:line="276" w:lineRule="auto"/>
        <w:jc w:val="both"/>
        <w:rPr>
          <w:rFonts w:ascii="Century Gothic" w:hAnsi="Century Gothic"/>
          <w:sz w:val="20"/>
          <w:szCs w:val="20"/>
        </w:rPr>
      </w:pPr>
      <w:r w:rsidRPr="00E74C4D">
        <w:rPr>
          <w:rFonts w:ascii="Century Gothic" w:hAnsi="Century Gothic"/>
          <w:sz w:val="20"/>
          <w:szCs w:val="20"/>
        </w:rPr>
        <w:t xml:space="preserve">Le projet a été mis en œuvre par le Ministère de </w:t>
      </w:r>
      <w:r w:rsidR="00630C63">
        <w:rPr>
          <w:rFonts w:ascii="Century Gothic" w:hAnsi="Century Gothic"/>
          <w:sz w:val="20"/>
          <w:szCs w:val="20"/>
        </w:rPr>
        <w:t>l’Energie (ME</w:t>
      </w:r>
      <w:r w:rsidRPr="00E74C4D">
        <w:rPr>
          <w:rFonts w:ascii="Century Gothic" w:hAnsi="Century Gothic"/>
          <w:sz w:val="20"/>
          <w:szCs w:val="20"/>
        </w:rPr>
        <w:t xml:space="preserve">) sous la modalité NIM- mesures nationales d’exécution (MNE), sur une période de </w:t>
      </w:r>
      <w:r w:rsidR="00F36610">
        <w:rPr>
          <w:rFonts w:ascii="Century Gothic" w:hAnsi="Century Gothic"/>
          <w:sz w:val="20"/>
          <w:szCs w:val="20"/>
        </w:rPr>
        <w:t>quatre</w:t>
      </w:r>
      <w:r w:rsidR="00F36610" w:rsidRPr="00E74C4D">
        <w:rPr>
          <w:rFonts w:ascii="Century Gothic" w:hAnsi="Century Gothic"/>
          <w:sz w:val="20"/>
          <w:szCs w:val="20"/>
        </w:rPr>
        <w:t xml:space="preserve"> </w:t>
      </w:r>
      <w:r w:rsidRPr="00E74C4D">
        <w:rPr>
          <w:rFonts w:ascii="Century Gothic" w:hAnsi="Century Gothic"/>
          <w:sz w:val="20"/>
          <w:szCs w:val="20"/>
        </w:rPr>
        <w:t xml:space="preserve">ans, </w:t>
      </w:r>
      <w:r w:rsidR="001713EA">
        <w:rPr>
          <w:rFonts w:ascii="Century Gothic" w:hAnsi="Century Gothic"/>
          <w:sz w:val="20"/>
          <w:szCs w:val="20"/>
        </w:rPr>
        <w:t>d’ao</w:t>
      </w:r>
      <w:r w:rsidR="00050E44">
        <w:rPr>
          <w:rFonts w:ascii="Century Gothic" w:hAnsi="Century Gothic"/>
          <w:sz w:val="20"/>
          <w:szCs w:val="20"/>
        </w:rPr>
        <w:t>û</w:t>
      </w:r>
      <w:r w:rsidR="001713EA">
        <w:rPr>
          <w:rFonts w:ascii="Century Gothic" w:hAnsi="Century Gothic"/>
          <w:sz w:val="20"/>
          <w:szCs w:val="20"/>
        </w:rPr>
        <w:t>t 2015</w:t>
      </w:r>
      <w:r w:rsidRPr="00E74C4D">
        <w:rPr>
          <w:rFonts w:ascii="Century Gothic" w:hAnsi="Century Gothic"/>
          <w:sz w:val="20"/>
          <w:szCs w:val="20"/>
        </w:rPr>
        <w:t xml:space="preserve"> à </w:t>
      </w:r>
      <w:r w:rsidR="00050E44">
        <w:rPr>
          <w:rFonts w:ascii="Century Gothic" w:hAnsi="Century Gothic"/>
          <w:sz w:val="20"/>
          <w:szCs w:val="20"/>
        </w:rPr>
        <w:t>d</w:t>
      </w:r>
      <w:r w:rsidR="001713EA">
        <w:rPr>
          <w:rFonts w:ascii="Century Gothic" w:hAnsi="Century Gothic"/>
          <w:sz w:val="20"/>
          <w:szCs w:val="20"/>
        </w:rPr>
        <w:t xml:space="preserve">écembre </w:t>
      </w:r>
      <w:r w:rsidR="001713EA" w:rsidRPr="00E74C4D">
        <w:rPr>
          <w:rFonts w:ascii="Century Gothic" w:hAnsi="Century Gothic"/>
          <w:sz w:val="20"/>
          <w:szCs w:val="20"/>
        </w:rPr>
        <w:t>2019</w:t>
      </w:r>
      <w:r w:rsidRPr="00E74C4D">
        <w:rPr>
          <w:rFonts w:ascii="Century Gothic" w:hAnsi="Century Gothic"/>
          <w:sz w:val="20"/>
          <w:szCs w:val="20"/>
        </w:rPr>
        <w:t xml:space="preserve">, </w:t>
      </w:r>
      <w:r w:rsidRPr="00E74C4D">
        <w:rPr>
          <w:rFonts w:ascii="Century Gothic" w:hAnsi="Century Gothic"/>
          <w:sz w:val="20"/>
          <w:szCs w:val="20"/>
        </w:rPr>
        <w:lastRenderedPageBreak/>
        <w:t>en conformité avec l’accord de base type en matière d’assistance et le</w:t>
      </w:r>
      <w:r w:rsidR="001713EA">
        <w:rPr>
          <w:rFonts w:ascii="Century Gothic" w:hAnsi="Century Gothic"/>
          <w:sz w:val="20"/>
          <w:szCs w:val="20"/>
        </w:rPr>
        <w:t>s</w:t>
      </w:r>
      <w:r w:rsidRPr="00E74C4D">
        <w:rPr>
          <w:rFonts w:ascii="Century Gothic" w:hAnsi="Century Gothic"/>
          <w:sz w:val="20"/>
          <w:szCs w:val="20"/>
        </w:rPr>
        <w:t xml:space="preserve"> plan</w:t>
      </w:r>
      <w:r w:rsidR="001713EA">
        <w:rPr>
          <w:rFonts w:ascii="Century Gothic" w:hAnsi="Century Gothic"/>
          <w:sz w:val="20"/>
          <w:szCs w:val="20"/>
        </w:rPr>
        <w:t>s</w:t>
      </w:r>
      <w:r w:rsidRPr="00E74C4D">
        <w:rPr>
          <w:rFonts w:ascii="Century Gothic" w:hAnsi="Century Gothic"/>
          <w:sz w:val="20"/>
          <w:szCs w:val="20"/>
        </w:rPr>
        <w:t xml:space="preserve"> d’action du programme pays</w:t>
      </w:r>
      <w:r w:rsidR="00BC2EDE">
        <w:rPr>
          <w:rFonts w:ascii="Century Gothic" w:hAnsi="Century Gothic"/>
          <w:sz w:val="20"/>
          <w:szCs w:val="20"/>
        </w:rPr>
        <w:t xml:space="preserve"> du PNUD</w:t>
      </w:r>
      <w:r w:rsidRPr="00E74C4D">
        <w:rPr>
          <w:rFonts w:ascii="Century Gothic" w:hAnsi="Century Gothic"/>
          <w:sz w:val="20"/>
          <w:szCs w:val="20"/>
        </w:rPr>
        <w:t xml:space="preserve"> (CPAP 201</w:t>
      </w:r>
      <w:r w:rsidR="001713EA">
        <w:rPr>
          <w:rFonts w:ascii="Century Gothic" w:hAnsi="Century Gothic"/>
          <w:sz w:val="20"/>
          <w:szCs w:val="20"/>
        </w:rPr>
        <w:t>5</w:t>
      </w:r>
      <w:r w:rsidRPr="00E74C4D">
        <w:rPr>
          <w:rFonts w:ascii="Century Gothic" w:hAnsi="Century Gothic"/>
          <w:sz w:val="20"/>
          <w:szCs w:val="20"/>
        </w:rPr>
        <w:t>-2017</w:t>
      </w:r>
      <w:r w:rsidR="001713EA">
        <w:rPr>
          <w:rFonts w:ascii="Century Gothic" w:hAnsi="Century Gothic"/>
          <w:sz w:val="20"/>
          <w:szCs w:val="20"/>
        </w:rPr>
        <w:t> ; CPAP 2018-2020</w:t>
      </w:r>
      <w:r w:rsidRPr="00E74C4D">
        <w:rPr>
          <w:rFonts w:ascii="Century Gothic" w:hAnsi="Century Gothic"/>
          <w:sz w:val="20"/>
          <w:szCs w:val="20"/>
        </w:rPr>
        <w:t xml:space="preserve">). </w:t>
      </w:r>
      <w:r w:rsidR="00547FD2">
        <w:rPr>
          <w:rFonts w:ascii="Century Gothic" w:hAnsi="Century Gothic"/>
          <w:sz w:val="20"/>
          <w:szCs w:val="20"/>
        </w:rPr>
        <w:t xml:space="preserve">Conformément </w:t>
      </w:r>
      <w:r w:rsidR="00E86D30">
        <w:rPr>
          <w:rFonts w:ascii="Century Gothic" w:hAnsi="Century Gothic"/>
          <w:sz w:val="20"/>
          <w:szCs w:val="20"/>
        </w:rPr>
        <w:t>à</w:t>
      </w:r>
      <w:r w:rsidR="00547FD2">
        <w:rPr>
          <w:rFonts w:ascii="Century Gothic" w:hAnsi="Century Gothic"/>
          <w:sz w:val="20"/>
          <w:szCs w:val="20"/>
        </w:rPr>
        <w:t xml:space="preserve"> cette modalité, l</w:t>
      </w:r>
      <w:r w:rsidR="001713EA">
        <w:rPr>
          <w:rFonts w:ascii="Century Gothic" w:hAnsi="Century Gothic"/>
          <w:sz w:val="20"/>
          <w:szCs w:val="20"/>
        </w:rPr>
        <w:t>e Ministère de l’Energie a</w:t>
      </w:r>
      <w:r w:rsidRPr="00E74C4D">
        <w:rPr>
          <w:rFonts w:ascii="Century Gothic" w:hAnsi="Century Gothic"/>
          <w:sz w:val="20"/>
          <w:szCs w:val="20"/>
        </w:rPr>
        <w:t xml:space="preserve"> assuré le leadership et la coordination du projet</w:t>
      </w:r>
      <w:r w:rsidR="00547FD2">
        <w:rPr>
          <w:rFonts w:ascii="Century Gothic" w:hAnsi="Century Gothic"/>
          <w:sz w:val="20"/>
          <w:szCs w:val="20"/>
        </w:rPr>
        <w:t xml:space="preserve"> en tant qu’entité représentant la partie nationale</w:t>
      </w:r>
      <w:r w:rsidRPr="00E74C4D">
        <w:rPr>
          <w:rFonts w:ascii="Century Gothic" w:hAnsi="Century Gothic"/>
          <w:sz w:val="20"/>
          <w:szCs w:val="20"/>
        </w:rPr>
        <w:t xml:space="preserve">. </w:t>
      </w:r>
      <w:r w:rsidR="008319CF" w:rsidRPr="00E74C4D">
        <w:rPr>
          <w:rFonts w:ascii="Century Gothic" w:hAnsi="Century Gothic"/>
          <w:sz w:val="20"/>
          <w:szCs w:val="20"/>
        </w:rPr>
        <w:t>Les sous-</w:t>
      </w:r>
      <w:r w:rsidR="00847D7F" w:rsidRPr="00E74C4D">
        <w:rPr>
          <w:rFonts w:ascii="Century Gothic" w:hAnsi="Century Gothic"/>
          <w:sz w:val="20"/>
          <w:szCs w:val="20"/>
        </w:rPr>
        <w:t>traitances avec l</w:t>
      </w:r>
      <w:r w:rsidRPr="00E74C4D">
        <w:rPr>
          <w:rFonts w:ascii="Century Gothic" w:hAnsi="Century Gothic"/>
          <w:sz w:val="20"/>
          <w:szCs w:val="20"/>
        </w:rPr>
        <w:t xml:space="preserve">es partenaires pour des tâches spécifiques chaque fois que nécessaire et dans le cadre juridique du PNUD et </w:t>
      </w:r>
      <w:r w:rsidR="00630C63">
        <w:rPr>
          <w:rFonts w:ascii="Century Gothic" w:hAnsi="Century Gothic"/>
          <w:sz w:val="20"/>
          <w:szCs w:val="20"/>
        </w:rPr>
        <w:t>du</w:t>
      </w:r>
      <w:r w:rsidRPr="00E74C4D">
        <w:rPr>
          <w:rFonts w:ascii="Century Gothic" w:hAnsi="Century Gothic"/>
          <w:sz w:val="20"/>
          <w:szCs w:val="20"/>
        </w:rPr>
        <w:t xml:space="preserve"> Gouvernement </w:t>
      </w:r>
      <w:r w:rsidR="00630C63">
        <w:rPr>
          <w:rFonts w:ascii="Century Gothic" w:hAnsi="Century Gothic"/>
          <w:sz w:val="20"/>
          <w:szCs w:val="20"/>
        </w:rPr>
        <w:t xml:space="preserve">du Burkina </w:t>
      </w:r>
      <w:r w:rsidR="001713EA">
        <w:rPr>
          <w:rFonts w:ascii="Century Gothic" w:hAnsi="Century Gothic"/>
          <w:sz w:val="20"/>
          <w:szCs w:val="20"/>
        </w:rPr>
        <w:t>Faso,</w:t>
      </w:r>
      <w:r w:rsidR="00847D7F" w:rsidRPr="00E74C4D">
        <w:rPr>
          <w:rFonts w:ascii="Century Gothic" w:hAnsi="Century Gothic"/>
          <w:sz w:val="20"/>
          <w:szCs w:val="20"/>
        </w:rPr>
        <w:t xml:space="preserve"> lui </w:t>
      </w:r>
      <w:r w:rsidR="00630C63">
        <w:rPr>
          <w:rFonts w:ascii="Century Gothic" w:hAnsi="Century Gothic"/>
          <w:sz w:val="20"/>
          <w:szCs w:val="20"/>
        </w:rPr>
        <w:t>étaient</w:t>
      </w:r>
      <w:r w:rsidR="00847D7F" w:rsidRPr="00E74C4D">
        <w:rPr>
          <w:rFonts w:ascii="Century Gothic" w:hAnsi="Century Gothic"/>
          <w:sz w:val="20"/>
          <w:szCs w:val="20"/>
        </w:rPr>
        <w:t xml:space="preserve"> </w:t>
      </w:r>
      <w:r w:rsidR="008319CF" w:rsidRPr="00E74C4D">
        <w:rPr>
          <w:rFonts w:ascii="Century Gothic" w:hAnsi="Century Gothic"/>
          <w:sz w:val="20"/>
          <w:szCs w:val="20"/>
        </w:rPr>
        <w:t>dévolues</w:t>
      </w:r>
      <w:r w:rsidR="00C70BB2" w:rsidRPr="00C70BB2">
        <w:rPr>
          <w:rFonts w:ascii="Century Gothic" w:hAnsi="Century Gothic"/>
          <w:sz w:val="20"/>
          <w:szCs w:val="20"/>
        </w:rPr>
        <w:t xml:space="preserve"> </w:t>
      </w:r>
      <w:r w:rsidR="00C70BB2">
        <w:rPr>
          <w:rFonts w:ascii="Century Gothic" w:hAnsi="Century Gothic"/>
          <w:sz w:val="20"/>
          <w:szCs w:val="20"/>
        </w:rPr>
        <w:t xml:space="preserve">vis-à-vis des </w:t>
      </w:r>
      <w:r w:rsidR="00C70BB2" w:rsidRPr="00C70BB2">
        <w:rPr>
          <w:rFonts w:ascii="Century Gothic" w:hAnsi="Century Gothic"/>
          <w:sz w:val="20"/>
          <w:szCs w:val="20"/>
        </w:rPr>
        <w:t xml:space="preserve">agences spécialisées de l’Etat, </w:t>
      </w:r>
      <w:r w:rsidR="00C70BB2">
        <w:rPr>
          <w:rFonts w:ascii="Century Gothic" w:hAnsi="Century Gothic"/>
          <w:sz w:val="20"/>
          <w:szCs w:val="20"/>
        </w:rPr>
        <w:t>des</w:t>
      </w:r>
      <w:r w:rsidR="00C70BB2" w:rsidRPr="00C70BB2">
        <w:rPr>
          <w:rFonts w:ascii="Century Gothic" w:hAnsi="Century Gothic"/>
          <w:sz w:val="20"/>
          <w:szCs w:val="20"/>
        </w:rPr>
        <w:t xml:space="preserve"> instituts de </w:t>
      </w:r>
      <w:r w:rsidR="00B05C51" w:rsidRPr="00C70BB2">
        <w:rPr>
          <w:rFonts w:ascii="Century Gothic" w:hAnsi="Century Gothic"/>
          <w:sz w:val="20"/>
          <w:szCs w:val="20"/>
        </w:rPr>
        <w:t>recherche ainsi</w:t>
      </w:r>
      <w:r w:rsidR="00C70BB2" w:rsidRPr="00C70BB2">
        <w:rPr>
          <w:rFonts w:ascii="Century Gothic" w:hAnsi="Century Gothic"/>
          <w:sz w:val="20"/>
          <w:szCs w:val="20"/>
        </w:rPr>
        <w:t xml:space="preserve"> </w:t>
      </w:r>
      <w:r w:rsidR="00C70BB2">
        <w:rPr>
          <w:rFonts w:ascii="Century Gothic" w:hAnsi="Century Gothic"/>
          <w:sz w:val="20"/>
          <w:szCs w:val="20"/>
        </w:rPr>
        <w:t>que des</w:t>
      </w:r>
      <w:r w:rsidR="00C70BB2" w:rsidRPr="00C70BB2">
        <w:rPr>
          <w:rFonts w:ascii="Century Gothic" w:hAnsi="Century Gothic"/>
          <w:sz w:val="20"/>
          <w:szCs w:val="20"/>
        </w:rPr>
        <w:t xml:space="preserve"> ONG</w:t>
      </w:r>
      <w:r w:rsidRPr="00E74C4D">
        <w:rPr>
          <w:rFonts w:ascii="Century Gothic" w:hAnsi="Century Gothic"/>
          <w:sz w:val="20"/>
          <w:szCs w:val="20"/>
        </w:rPr>
        <w:t xml:space="preserve">. </w:t>
      </w:r>
      <w:r w:rsidR="00847D7F" w:rsidRPr="00E74C4D">
        <w:rPr>
          <w:rFonts w:ascii="Century Gothic" w:hAnsi="Century Gothic"/>
          <w:sz w:val="20"/>
          <w:szCs w:val="20"/>
        </w:rPr>
        <w:t xml:space="preserve">La mise en œuvre effectuée par le </w:t>
      </w:r>
      <w:r w:rsidR="001713EA">
        <w:rPr>
          <w:rFonts w:ascii="Century Gothic" w:hAnsi="Century Gothic"/>
          <w:sz w:val="20"/>
          <w:szCs w:val="20"/>
        </w:rPr>
        <w:t>Ministère de l’</w:t>
      </w:r>
      <w:r w:rsidR="00630C63">
        <w:rPr>
          <w:rFonts w:ascii="Century Gothic" w:hAnsi="Century Gothic"/>
          <w:sz w:val="20"/>
          <w:szCs w:val="20"/>
        </w:rPr>
        <w:t>E</w:t>
      </w:r>
      <w:r w:rsidR="001713EA">
        <w:rPr>
          <w:rFonts w:ascii="Century Gothic" w:hAnsi="Century Gothic"/>
          <w:sz w:val="20"/>
          <w:szCs w:val="20"/>
        </w:rPr>
        <w:t>nergie</w:t>
      </w:r>
      <w:r w:rsidR="00630C63">
        <w:rPr>
          <w:rFonts w:ascii="Century Gothic" w:hAnsi="Century Gothic"/>
          <w:sz w:val="20"/>
          <w:szCs w:val="20"/>
        </w:rPr>
        <w:t xml:space="preserve"> </w:t>
      </w:r>
      <w:r w:rsidR="00847D7F" w:rsidRPr="00E74C4D">
        <w:rPr>
          <w:rFonts w:ascii="Century Gothic" w:hAnsi="Century Gothic"/>
          <w:sz w:val="20"/>
          <w:szCs w:val="20"/>
        </w:rPr>
        <w:t>a été faite</w:t>
      </w:r>
      <w:r w:rsidR="00547FD2">
        <w:rPr>
          <w:rFonts w:ascii="Century Gothic" w:hAnsi="Century Gothic"/>
          <w:sz w:val="20"/>
          <w:szCs w:val="20"/>
        </w:rPr>
        <w:t xml:space="preserve"> : </w:t>
      </w:r>
    </w:p>
    <w:p w14:paraId="5D6AE5D3" w14:textId="1D24990D" w:rsidR="00547FD2" w:rsidRPr="00547FD2" w:rsidRDefault="00547FD2" w:rsidP="003B1C02">
      <w:pPr>
        <w:pStyle w:val="Paragraphedeliste"/>
        <w:numPr>
          <w:ilvl w:val="0"/>
          <w:numId w:val="96"/>
        </w:numPr>
        <w:spacing w:after="0" w:line="276" w:lineRule="auto"/>
        <w:jc w:val="both"/>
        <w:rPr>
          <w:rFonts w:ascii="Century Gothic" w:hAnsi="Century Gothic"/>
          <w:sz w:val="20"/>
          <w:szCs w:val="20"/>
        </w:rPr>
      </w:pPr>
      <w:proofErr w:type="gramStart"/>
      <w:r w:rsidRPr="00547FD2">
        <w:rPr>
          <w:rFonts w:ascii="Century Gothic" w:hAnsi="Century Gothic"/>
          <w:sz w:val="20"/>
          <w:szCs w:val="20"/>
        </w:rPr>
        <w:t>par</w:t>
      </w:r>
      <w:proofErr w:type="gramEnd"/>
      <w:r w:rsidRPr="00547FD2">
        <w:rPr>
          <w:rFonts w:ascii="Century Gothic" w:hAnsi="Century Gothic"/>
          <w:sz w:val="20"/>
          <w:szCs w:val="20"/>
        </w:rPr>
        <w:t xml:space="preserve"> l’intermédiaire </w:t>
      </w:r>
      <w:r>
        <w:rPr>
          <w:rFonts w:ascii="Century Gothic" w:hAnsi="Century Gothic"/>
          <w:sz w:val="20"/>
          <w:szCs w:val="20"/>
        </w:rPr>
        <w:t>et</w:t>
      </w:r>
      <w:r w:rsidR="00630C63" w:rsidRPr="00547FD2">
        <w:rPr>
          <w:rFonts w:ascii="Century Gothic" w:hAnsi="Century Gothic"/>
          <w:sz w:val="20"/>
          <w:szCs w:val="20"/>
        </w:rPr>
        <w:t xml:space="preserve"> la tutelle technique de </w:t>
      </w:r>
      <w:r w:rsidR="00CF5208" w:rsidRPr="00547FD2">
        <w:rPr>
          <w:rFonts w:ascii="Century Gothic" w:hAnsi="Century Gothic"/>
          <w:sz w:val="20"/>
          <w:szCs w:val="20"/>
        </w:rPr>
        <w:t xml:space="preserve">la Direction </w:t>
      </w:r>
      <w:r w:rsidR="00630C63" w:rsidRPr="00547FD2">
        <w:rPr>
          <w:rFonts w:ascii="Century Gothic" w:hAnsi="Century Gothic"/>
          <w:sz w:val="20"/>
          <w:szCs w:val="20"/>
        </w:rPr>
        <w:t>Général</w:t>
      </w:r>
      <w:r w:rsidR="00974C7A">
        <w:rPr>
          <w:rFonts w:ascii="Century Gothic" w:hAnsi="Century Gothic"/>
          <w:sz w:val="20"/>
          <w:szCs w:val="20"/>
        </w:rPr>
        <w:t>e</w:t>
      </w:r>
      <w:r w:rsidR="00F36610">
        <w:rPr>
          <w:rFonts w:ascii="Century Gothic" w:hAnsi="Century Gothic"/>
          <w:sz w:val="20"/>
          <w:szCs w:val="20"/>
        </w:rPr>
        <w:t xml:space="preserve"> </w:t>
      </w:r>
      <w:r w:rsidR="00630C63" w:rsidRPr="00547FD2">
        <w:rPr>
          <w:rFonts w:ascii="Century Gothic" w:hAnsi="Century Gothic"/>
          <w:sz w:val="20"/>
          <w:szCs w:val="20"/>
        </w:rPr>
        <w:t>des Energies Renouvelables</w:t>
      </w:r>
      <w:r w:rsidR="00CF5208" w:rsidRPr="00547FD2">
        <w:rPr>
          <w:rFonts w:ascii="Century Gothic" w:hAnsi="Century Gothic"/>
          <w:sz w:val="20"/>
          <w:szCs w:val="20"/>
        </w:rPr>
        <w:t xml:space="preserve"> (</w:t>
      </w:r>
      <w:r w:rsidR="00630C63" w:rsidRPr="00547FD2">
        <w:rPr>
          <w:rFonts w:ascii="Century Gothic" w:hAnsi="Century Gothic"/>
          <w:sz w:val="20"/>
          <w:szCs w:val="20"/>
        </w:rPr>
        <w:t>DGER</w:t>
      </w:r>
      <w:r w:rsidR="00CF5208" w:rsidRPr="00547FD2">
        <w:rPr>
          <w:rFonts w:ascii="Century Gothic" w:hAnsi="Century Gothic"/>
          <w:sz w:val="20"/>
          <w:szCs w:val="20"/>
        </w:rPr>
        <w:t xml:space="preserve">) responsable de la mise en œuvre des activités du projet </w:t>
      </w:r>
      <w:r w:rsidR="00630C63" w:rsidRPr="00547FD2">
        <w:rPr>
          <w:rFonts w:ascii="Century Gothic" w:hAnsi="Century Gothic"/>
          <w:sz w:val="20"/>
          <w:szCs w:val="20"/>
        </w:rPr>
        <w:t>à travers l’Unité de Coordination dont relevait la plupart d</w:t>
      </w:r>
      <w:r>
        <w:rPr>
          <w:rFonts w:ascii="Century Gothic" w:hAnsi="Century Gothic"/>
          <w:sz w:val="20"/>
          <w:szCs w:val="20"/>
        </w:rPr>
        <w:t xml:space="preserve">u </w:t>
      </w:r>
      <w:r w:rsidR="00AC29EE">
        <w:rPr>
          <w:rFonts w:ascii="Century Gothic" w:hAnsi="Century Gothic"/>
          <w:sz w:val="20"/>
          <w:szCs w:val="20"/>
        </w:rPr>
        <w:t>personnel (</w:t>
      </w:r>
      <w:r>
        <w:rPr>
          <w:rFonts w:ascii="Century Gothic" w:hAnsi="Century Gothic"/>
          <w:sz w:val="20"/>
          <w:szCs w:val="20"/>
        </w:rPr>
        <w:t>coordonnateur, Suivi Evaluateur, Expert Energie)</w:t>
      </w:r>
      <w:r w:rsidR="00015384">
        <w:rPr>
          <w:rFonts w:ascii="Century Gothic" w:hAnsi="Century Gothic"/>
          <w:sz w:val="20"/>
          <w:szCs w:val="20"/>
        </w:rPr>
        <w:t> ;</w:t>
      </w:r>
    </w:p>
    <w:p w14:paraId="4344A015" w14:textId="4ABD33D6" w:rsidR="00847D7F" w:rsidRDefault="00547FD2" w:rsidP="003B1C02">
      <w:pPr>
        <w:pStyle w:val="Paragraphedeliste"/>
        <w:numPr>
          <w:ilvl w:val="0"/>
          <w:numId w:val="96"/>
        </w:numPr>
        <w:spacing w:after="0" w:line="276" w:lineRule="auto"/>
        <w:jc w:val="both"/>
        <w:rPr>
          <w:rFonts w:ascii="Century Gothic" w:hAnsi="Century Gothic"/>
          <w:sz w:val="20"/>
          <w:szCs w:val="20"/>
        </w:rPr>
      </w:pPr>
      <w:proofErr w:type="gramStart"/>
      <w:r>
        <w:rPr>
          <w:rFonts w:ascii="Century Gothic" w:hAnsi="Century Gothic"/>
          <w:sz w:val="20"/>
          <w:szCs w:val="20"/>
        </w:rPr>
        <w:t>en</w:t>
      </w:r>
      <w:proofErr w:type="gramEnd"/>
      <w:r>
        <w:rPr>
          <w:rFonts w:ascii="Century Gothic" w:hAnsi="Century Gothic"/>
          <w:sz w:val="20"/>
          <w:szCs w:val="20"/>
        </w:rPr>
        <w:t xml:space="preserve"> collaboration avec </w:t>
      </w:r>
      <w:r w:rsidR="00CF5208" w:rsidRPr="00547FD2">
        <w:rPr>
          <w:rFonts w:ascii="Century Gothic" w:hAnsi="Century Gothic"/>
          <w:sz w:val="20"/>
          <w:szCs w:val="20"/>
        </w:rPr>
        <w:t xml:space="preserve"> le Ministère de l’Agriculture qui</w:t>
      </w:r>
      <w:r w:rsidR="00BC2EDE" w:rsidRPr="00547FD2">
        <w:rPr>
          <w:rFonts w:ascii="Century Gothic" w:hAnsi="Century Gothic"/>
          <w:sz w:val="20"/>
          <w:szCs w:val="20"/>
        </w:rPr>
        <w:t xml:space="preserve"> a </w:t>
      </w:r>
      <w:r w:rsidR="001713EA" w:rsidRPr="00547FD2">
        <w:rPr>
          <w:rFonts w:ascii="Century Gothic" w:hAnsi="Century Gothic"/>
          <w:sz w:val="20"/>
          <w:szCs w:val="20"/>
        </w:rPr>
        <w:t>été étroitement</w:t>
      </w:r>
      <w:r w:rsidR="00CF5208" w:rsidRPr="00547FD2">
        <w:rPr>
          <w:rFonts w:ascii="Century Gothic" w:hAnsi="Century Gothic"/>
          <w:sz w:val="20"/>
          <w:szCs w:val="20"/>
        </w:rPr>
        <w:t xml:space="preserve"> associé aux activités du projet </w:t>
      </w:r>
      <w:r w:rsidR="00E86D30">
        <w:rPr>
          <w:rFonts w:ascii="Century Gothic" w:hAnsi="Century Gothic"/>
          <w:sz w:val="20"/>
          <w:szCs w:val="20"/>
        </w:rPr>
        <w:t>à</w:t>
      </w:r>
      <w:r>
        <w:rPr>
          <w:rFonts w:ascii="Century Gothic" w:hAnsi="Century Gothic"/>
          <w:sz w:val="20"/>
          <w:szCs w:val="20"/>
        </w:rPr>
        <w:t xml:space="preserve"> travers la DGPV et la DGPER, </w:t>
      </w:r>
      <w:r w:rsidR="00CF5208" w:rsidRPr="00547FD2">
        <w:rPr>
          <w:rFonts w:ascii="Century Gothic" w:hAnsi="Century Gothic"/>
          <w:sz w:val="20"/>
          <w:szCs w:val="20"/>
        </w:rPr>
        <w:t xml:space="preserve">dans toutes les composantes, et en particulier les activités de </w:t>
      </w:r>
      <w:r w:rsidR="00630C63" w:rsidRPr="00547FD2">
        <w:rPr>
          <w:rFonts w:ascii="Century Gothic" w:hAnsi="Century Gothic"/>
          <w:sz w:val="20"/>
          <w:szCs w:val="20"/>
        </w:rPr>
        <w:t xml:space="preserve">renforcement </w:t>
      </w:r>
      <w:r w:rsidR="00AC29EE" w:rsidRPr="00547FD2">
        <w:rPr>
          <w:rFonts w:ascii="Century Gothic" w:hAnsi="Century Gothic"/>
          <w:sz w:val="20"/>
          <w:szCs w:val="20"/>
        </w:rPr>
        <w:t>des capacités</w:t>
      </w:r>
      <w:r w:rsidR="00CF5208" w:rsidRPr="00547FD2">
        <w:rPr>
          <w:rFonts w:ascii="Century Gothic" w:hAnsi="Century Gothic"/>
          <w:sz w:val="20"/>
          <w:szCs w:val="20"/>
        </w:rPr>
        <w:t xml:space="preserve"> de la composante 3</w:t>
      </w:r>
      <w:r w:rsidR="00015384">
        <w:rPr>
          <w:rFonts w:ascii="Century Gothic" w:hAnsi="Century Gothic"/>
          <w:sz w:val="20"/>
          <w:szCs w:val="20"/>
        </w:rPr>
        <w:t> ;</w:t>
      </w:r>
    </w:p>
    <w:p w14:paraId="77D9A4CD" w14:textId="126FF95D" w:rsidR="00547FD2" w:rsidRDefault="00015384" w:rsidP="003B1C02">
      <w:pPr>
        <w:pStyle w:val="Paragraphedeliste"/>
        <w:numPr>
          <w:ilvl w:val="0"/>
          <w:numId w:val="96"/>
        </w:numPr>
        <w:spacing w:after="0" w:line="276" w:lineRule="auto"/>
        <w:jc w:val="both"/>
        <w:rPr>
          <w:rFonts w:ascii="Century Gothic" w:hAnsi="Century Gothic"/>
          <w:sz w:val="20"/>
          <w:szCs w:val="20"/>
        </w:rPr>
      </w:pPr>
      <w:proofErr w:type="gramStart"/>
      <w:r>
        <w:rPr>
          <w:rFonts w:ascii="Century Gothic" w:hAnsi="Century Gothic"/>
          <w:sz w:val="20"/>
          <w:szCs w:val="20"/>
        </w:rPr>
        <w:t>e</w:t>
      </w:r>
      <w:r w:rsidR="00547FD2">
        <w:rPr>
          <w:rFonts w:ascii="Century Gothic" w:hAnsi="Century Gothic"/>
          <w:sz w:val="20"/>
          <w:szCs w:val="20"/>
        </w:rPr>
        <w:t>n</w:t>
      </w:r>
      <w:proofErr w:type="gramEnd"/>
      <w:r w:rsidR="00547FD2">
        <w:rPr>
          <w:rFonts w:ascii="Century Gothic" w:hAnsi="Century Gothic"/>
          <w:sz w:val="20"/>
          <w:szCs w:val="20"/>
        </w:rPr>
        <w:t xml:space="preserve"> collaboration avec le </w:t>
      </w:r>
      <w:r w:rsidR="00E86D30">
        <w:rPr>
          <w:rFonts w:ascii="Century Gothic" w:hAnsi="Century Gothic"/>
          <w:sz w:val="20"/>
          <w:szCs w:val="20"/>
        </w:rPr>
        <w:t xml:space="preserve">Ministère en charge de l’Environnement </w:t>
      </w:r>
      <w:r w:rsidR="00A06B90">
        <w:rPr>
          <w:rFonts w:ascii="Century Gothic" w:hAnsi="Century Gothic"/>
          <w:sz w:val="20"/>
          <w:szCs w:val="20"/>
        </w:rPr>
        <w:t>à</w:t>
      </w:r>
      <w:r w:rsidR="00E86D30">
        <w:rPr>
          <w:rFonts w:ascii="Century Gothic" w:hAnsi="Century Gothic"/>
          <w:sz w:val="20"/>
          <w:szCs w:val="20"/>
        </w:rPr>
        <w:t xml:space="preserve"> travers le SP</w:t>
      </w:r>
      <w:r w:rsidR="00A22E49">
        <w:rPr>
          <w:rFonts w:ascii="Century Gothic" w:hAnsi="Century Gothic"/>
          <w:sz w:val="20"/>
          <w:szCs w:val="20"/>
        </w:rPr>
        <w:t>/</w:t>
      </w:r>
      <w:r w:rsidR="00E86D30">
        <w:rPr>
          <w:rFonts w:ascii="Century Gothic" w:hAnsi="Century Gothic"/>
          <w:sz w:val="20"/>
          <w:szCs w:val="20"/>
        </w:rPr>
        <w:t>CNDD associé au suivi et à la supervision du projet à travers un point focal Environnement</w:t>
      </w:r>
      <w:r>
        <w:rPr>
          <w:rFonts w:ascii="Century Gothic" w:hAnsi="Century Gothic"/>
          <w:sz w:val="20"/>
          <w:szCs w:val="20"/>
        </w:rPr>
        <w:t> ;</w:t>
      </w:r>
    </w:p>
    <w:p w14:paraId="2879EAE9" w14:textId="6CBE14BD" w:rsidR="0083042C" w:rsidRPr="00E86D30" w:rsidRDefault="00015384" w:rsidP="003B1C02">
      <w:pPr>
        <w:pStyle w:val="Paragraphedeliste"/>
        <w:numPr>
          <w:ilvl w:val="0"/>
          <w:numId w:val="96"/>
        </w:numPr>
        <w:spacing w:after="0" w:line="276" w:lineRule="auto"/>
        <w:jc w:val="both"/>
        <w:rPr>
          <w:rFonts w:ascii="Century Gothic" w:hAnsi="Century Gothic"/>
          <w:sz w:val="20"/>
          <w:szCs w:val="20"/>
        </w:rPr>
      </w:pPr>
      <w:proofErr w:type="gramStart"/>
      <w:r>
        <w:rPr>
          <w:rFonts w:ascii="Century Gothic" w:hAnsi="Century Gothic"/>
          <w:sz w:val="20"/>
          <w:szCs w:val="20"/>
        </w:rPr>
        <w:t>e</w:t>
      </w:r>
      <w:r w:rsidR="00E86D30">
        <w:rPr>
          <w:rFonts w:ascii="Century Gothic" w:hAnsi="Century Gothic"/>
          <w:sz w:val="20"/>
          <w:szCs w:val="20"/>
        </w:rPr>
        <w:t>n</w:t>
      </w:r>
      <w:proofErr w:type="gramEnd"/>
      <w:r w:rsidR="00E86D30">
        <w:rPr>
          <w:rFonts w:ascii="Century Gothic" w:hAnsi="Century Gothic"/>
          <w:sz w:val="20"/>
          <w:szCs w:val="20"/>
        </w:rPr>
        <w:t xml:space="preserve"> collaboration avec le ministère en charge de la Recherche Scientifique et de </w:t>
      </w:r>
      <w:r w:rsidR="0053452A">
        <w:rPr>
          <w:rFonts w:ascii="Century Gothic" w:hAnsi="Century Gothic"/>
          <w:sz w:val="20"/>
          <w:szCs w:val="20"/>
        </w:rPr>
        <w:t>l’Innovation associé</w:t>
      </w:r>
      <w:r w:rsidR="00E86D30">
        <w:rPr>
          <w:rFonts w:ascii="Century Gothic" w:hAnsi="Century Gothic"/>
          <w:sz w:val="20"/>
          <w:szCs w:val="20"/>
        </w:rPr>
        <w:t xml:space="preserve"> </w:t>
      </w:r>
      <w:r w:rsidR="0053452A">
        <w:rPr>
          <w:rFonts w:ascii="Century Gothic" w:hAnsi="Century Gothic"/>
          <w:sz w:val="20"/>
          <w:szCs w:val="20"/>
        </w:rPr>
        <w:t>à</w:t>
      </w:r>
      <w:r w:rsidR="00E86D30">
        <w:rPr>
          <w:rFonts w:ascii="Century Gothic" w:hAnsi="Century Gothic"/>
          <w:sz w:val="20"/>
          <w:szCs w:val="20"/>
        </w:rPr>
        <w:t xml:space="preserve"> la mise en œuvre du projet </w:t>
      </w:r>
      <w:r w:rsidR="00FD771B">
        <w:rPr>
          <w:rFonts w:ascii="Century Gothic" w:hAnsi="Century Gothic"/>
          <w:sz w:val="20"/>
          <w:szCs w:val="20"/>
        </w:rPr>
        <w:t>à</w:t>
      </w:r>
      <w:r w:rsidR="00E86D30">
        <w:rPr>
          <w:rFonts w:ascii="Century Gothic" w:hAnsi="Century Gothic"/>
          <w:sz w:val="20"/>
          <w:szCs w:val="20"/>
        </w:rPr>
        <w:t xml:space="preserve"> travers des conventions de partenariat avec l’INERA et l’IRSAT</w:t>
      </w:r>
      <w:r w:rsidR="00A22E49">
        <w:rPr>
          <w:rFonts w:ascii="Century Gothic" w:hAnsi="Century Gothic"/>
          <w:sz w:val="20"/>
          <w:szCs w:val="20"/>
        </w:rPr>
        <w:t>.</w:t>
      </w:r>
    </w:p>
    <w:p w14:paraId="6835A49D" w14:textId="390E9FB2" w:rsidR="0083042C" w:rsidRPr="008A495F" w:rsidRDefault="0083042C" w:rsidP="00245AFD">
      <w:pPr>
        <w:spacing w:after="0" w:line="276" w:lineRule="auto"/>
        <w:jc w:val="both"/>
        <w:rPr>
          <w:rFonts w:ascii="Century Gothic" w:hAnsi="Century Gothic"/>
          <w:sz w:val="20"/>
          <w:szCs w:val="20"/>
        </w:rPr>
      </w:pPr>
      <w:r w:rsidRPr="008A495F">
        <w:rPr>
          <w:rFonts w:ascii="Century Gothic" w:hAnsi="Century Gothic"/>
          <w:sz w:val="20"/>
          <w:szCs w:val="20"/>
        </w:rPr>
        <w:t>Le Bureau du PNUD-</w:t>
      </w:r>
      <w:r w:rsidR="00E86D30">
        <w:rPr>
          <w:rFonts w:ascii="Century Gothic" w:hAnsi="Century Gothic"/>
          <w:sz w:val="20"/>
          <w:szCs w:val="20"/>
        </w:rPr>
        <w:t>Burkina</w:t>
      </w:r>
      <w:r w:rsidRPr="008A495F">
        <w:rPr>
          <w:rFonts w:ascii="Century Gothic" w:hAnsi="Century Gothic"/>
          <w:sz w:val="20"/>
          <w:szCs w:val="20"/>
        </w:rPr>
        <w:t xml:space="preserve"> a assumé les responsabilités et le rôle de supervision</w:t>
      </w:r>
      <w:r w:rsidR="00AC29EE">
        <w:rPr>
          <w:rFonts w:ascii="Century Gothic" w:hAnsi="Century Gothic"/>
          <w:sz w:val="20"/>
          <w:szCs w:val="20"/>
        </w:rPr>
        <w:t xml:space="preserve"> </w:t>
      </w:r>
      <w:r w:rsidRPr="008A495F">
        <w:rPr>
          <w:rFonts w:ascii="Century Gothic" w:hAnsi="Century Gothic"/>
          <w:sz w:val="20"/>
          <w:szCs w:val="20"/>
        </w:rPr>
        <w:t>et de suivi évaluation</w:t>
      </w:r>
      <w:r w:rsidR="00AC29EE" w:rsidRPr="00AC29EE">
        <w:rPr>
          <w:rFonts w:ascii="Century Gothic" w:hAnsi="Century Gothic"/>
          <w:sz w:val="20"/>
          <w:szCs w:val="20"/>
        </w:rPr>
        <w:t xml:space="preserve"> </w:t>
      </w:r>
      <w:r w:rsidR="00AC29EE">
        <w:rPr>
          <w:rFonts w:ascii="Century Gothic" w:hAnsi="Century Gothic"/>
          <w:sz w:val="20"/>
          <w:szCs w:val="20"/>
        </w:rPr>
        <w:t xml:space="preserve">à travers ses départements et programmes compétents dont son </w:t>
      </w:r>
      <w:r w:rsidR="00A06B90">
        <w:rPr>
          <w:rFonts w:ascii="Century Gothic" w:hAnsi="Century Gothic"/>
          <w:sz w:val="20"/>
          <w:szCs w:val="20"/>
        </w:rPr>
        <w:t xml:space="preserve">unité </w:t>
      </w:r>
      <w:r w:rsidR="00AC29EE">
        <w:rPr>
          <w:rFonts w:ascii="Century Gothic" w:hAnsi="Century Gothic"/>
          <w:sz w:val="20"/>
          <w:szCs w:val="20"/>
        </w:rPr>
        <w:t xml:space="preserve">Environnement et Energie et sa Section Administration et Finance. </w:t>
      </w:r>
      <w:r w:rsidRPr="008A495F">
        <w:rPr>
          <w:rFonts w:ascii="Century Gothic" w:hAnsi="Century Gothic"/>
          <w:sz w:val="20"/>
          <w:szCs w:val="20"/>
        </w:rPr>
        <w:t xml:space="preserve">En étroite collaboration avec le </w:t>
      </w:r>
      <w:r w:rsidR="0053452A">
        <w:rPr>
          <w:rFonts w:ascii="Century Gothic" w:hAnsi="Century Gothic"/>
          <w:sz w:val="20"/>
          <w:szCs w:val="20"/>
        </w:rPr>
        <w:t>Ministère</w:t>
      </w:r>
      <w:r w:rsidR="00E86D30">
        <w:rPr>
          <w:rFonts w:ascii="Century Gothic" w:hAnsi="Century Gothic"/>
          <w:sz w:val="20"/>
          <w:szCs w:val="20"/>
        </w:rPr>
        <w:t xml:space="preserve"> de l’Energie</w:t>
      </w:r>
      <w:r w:rsidRPr="008A495F">
        <w:rPr>
          <w:rFonts w:ascii="Century Gothic" w:hAnsi="Century Gothic"/>
          <w:sz w:val="20"/>
          <w:szCs w:val="20"/>
        </w:rPr>
        <w:t>, le Bureau du PNUD-</w:t>
      </w:r>
      <w:r w:rsidR="00E86D30">
        <w:rPr>
          <w:rFonts w:ascii="Century Gothic" w:hAnsi="Century Gothic"/>
          <w:sz w:val="20"/>
          <w:szCs w:val="20"/>
        </w:rPr>
        <w:t>Burkina Faso</w:t>
      </w:r>
      <w:r w:rsidRPr="008A495F">
        <w:rPr>
          <w:rFonts w:ascii="Century Gothic" w:hAnsi="Century Gothic"/>
          <w:sz w:val="20"/>
          <w:szCs w:val="20"/>
        </w:rPr>
        <w:t xml:space="preserve"> a assuré: (i) la fourniture de services financiers et d’audit des fonds du projet, le recrutement et des contrats du personnel international du projet, (ii) le suivi-évaluation et </w:t>
      </w:r>
      <w:r w:rsidR="00015384">
        <w:rPr>
          <w:rFonts w:ascii="Century Gothic" w:hAnsi="Century Gothic"/>
          <w:sz w:val="20"/>
          <w:szCs w:val="20"/>
        </w:rPr>
        <w:t xml:space="preserve">la </w:t>
      </w:r>
      <w:r w:rsidRPr="008A495F">
        <w:rPr>
          <w:rFonts w:ascii="Century Gothic" w:hAnsi="Century Gothic"/>
          <w:sz w:val="20"/>
          <w:szCs w:val="20"/>
        </w:rPr>
        <w:t xml:space="preserve">certification des dépenses financières par rapport aux budgets du projet approuvés par le Comité de </w:t>
      </w:r>
      <w:r w:rsidR="00AC29EE">
        <w:rPr>
          <w:rFonts w:ascii="Century Gothic" w:hAnsi="Century Gothic"/>
          <w:sz w:val="20"/>
          <w:szCs w:val="20"/>
        </w:rPr>
        <w:t>Revue</w:t>
      </w:r>
      <w:r w:rsidRPr="008A495F">
        <w:rPr>
          <w:rFonts w:ascii="Century Gothic" w:hAnsi="Century Gothic"/>
          <w:sz w:val="20"/>
          <w:szCs w:val="20"/>
        </w:rPr>
        <w:t xml:space="preserve"> du projet, (iii) l’approbation des allocations budgétaires et </w:t>
      </w:r>
      <w:r w:rsidR="00015384">
        <w:rPr>
          <w:rFonts w:ascii="Century Gothic" w:hAnsi="Century Gothic"/>
          <w:sz w:val="20"/>
          <w:szCs w:val="20"/>
        </w:rPr>
        <w:t xml:space="preserve">le </w:t>
      </w:r>
      <w:r w:rsidRPr="008A495F">
        <w:rPr>
          <w:rFonts w:ascii="Century Gothic" w:hAnsi="Century Gothic"/>
          <w:sz w:val="20"/>
          <w:szCs w:val="20"/>
        </w:rPr>
        <w:t>transfert des fonds dans les comptes du projet, (iv) le suivi des déboursements des fonds pour la réalisation des activités programmées, y compris les achats et les services financiers, en conformité avec les procédures du PNUD/FEM, (v) la certification des pièces comptables justificatives des dépenses ; (vi) les révision</w:t>
      </w:r>
      <w:r w:rsidR="00BC2EDE">
        <w:rPr>
          <w:rFonts w:ascii="Century Gothic" w:hAnsi="Century Gothic"/>
          <w:sz w:val="20"/>
          <w:szCs w:val="20"/>
        </w:rPr>
        <w:t>s</w:t>
      </w:r>
      <w:r w:rsidRPr="008A495F">
        <w:rPr>
          <w:rFonts w:ascii="Century Gothic" w:hAnsi="Century Gothic"/>
          <w:sz w:val="20"/>
          <w:szCs w:val="20"/>
        </w:rPr>
        <w:t xml:space="preserve"> budgétaire</w:t>
      </w:r>
      <w:r w:rsidR="00BC2EDE">
        <w:rPr>
          <w:rFonts w:ascii="Century Gothic" w:hAnsi="Century Gothic"/>
          <w:sz w:val="20"/>
          <w:szCs w:val="20"/>
        </w:rPr>
        <w:t>s</w:t>
      </w:r>
      <w:r w:rsidRPr="008A495F">
        <w:rPr>
          <w:rFonts w:ascii="Century Gothic" w:hAnsi="Century Gothic"/>
          <w:sz w:val="20"/>
          <w:szCs w:val="20"/>
        </w:rPr>
        <w:t xml:space="preserve"> annuelles et (vii) le recrutement d’auditeurs financiers et d’évaluateurs indépendants</w:t>
      </w:r>
      <w:r w:rsidR="00BC2EDE">
        <w:rPr>
          <w:rFonts w:ascii="Century Gothic" w:hAnsi="Century Gothic"/>
          <w:sz w:val="20"/>
          <w:szCs w:val="20"/>
        </w:rPr>
        <w:t>.</w:t>
      </w:r>
    </w:p>
    <w:p w14:paraId="52E80DFB" w14:textId="0671CC45" w:rsidR="008C6FB3" w:rsidRPr="0034084A" w:rsidRDefault="0083042C" w:rsidP="00245AFD">
      <w:pPr>
        <w:spacing w:after="0" w:line="276" w:lineRule="auto"/>
        <w:jc w:val="both"/>
        <w:rPr>
          <w:rFonts w:ascii="Century Gothic" w:hAnsi="Century Gothic"/>
          <w:b/>
          <w:sz w:val="20"/>
          <w:szCs w:val="20"/>
        </w:rPr>
      </w:pPr>
      <w:r w:rsidRPr="0034084A">
        <w:rPr>
          <w:rFonts w:ascii="Century Gothic" w:hAnsi="Century Gothic"/>
          <w:b/>
          <w:sz w:val="20"/>
          <w:szCs w:val="20"/>
        </w:rPr>
        <w:t xml:space="preserve">Cette gestion partagée du projet entre le PNUD et la </w:t>
      </w:r>
      <w:r w:rsidR="00BC2EDE" w:rsidRPr="0034084A">
        <w:rPr>
          <w:rFonts w:ascii="Century Gothic" w:hAnsi="Century Gothic"/>
          <w:b/>
          <w:sz w:val="20"/>
          <w:szCs w:val="20"/>
        </w:rPr>
        <w:t xml:space="preserve">partie </w:t>
      </w:r>
      <w:r w:rsidRPr="0034084A">
        <w:rPr>
          <w:rFonts w:ascii="Century Gothic" w:hAnsi="Century Gothic"/>
          <w:b/>
          <w:sz w:val="20"/>
          <w:szCs w:val="20"/>
        </w:rPr>
        <w:t xml:space="preserve">Nationale </w:t>
      </w:r>
      <w:r w:rsidR="0053452A" w:rsidRPr="0034084A">
        <w:rPr>
          <w:rFonts w:ascii="Century Gothic" w:hAnsi="Century Gothic"/>
          <w:b/>
          <w:sz w:val="20"/>
          <w:szCs w:val="20"/>
        </w:rPr>
        <w:t>a été quelques fois sujette à des difficultés liées à une</w:t>
      </w:r>
      <w:r w:rsidR="006D0A34" w:rsidRPr="0034084A">
        <w:rPr>
          <w:rFonts w:ascii="Century Gothic" w:hAnsi="Century Gothic"/>
          <w:b/>
          <w:sz w:val="20"/>
          <w:szCs w:val="20"/>
        </w:rPr>
        <w:t xml:space="preserve"> juxtaposition</w:t>
      </w:r>
      <w:r w:rsidR="0053452A" w:rsidRPr="0034084A">
        <w:rPr>
          <w:rFonts w:ascii="Century Gothic" w:hAnsi="Century Gothic"/>
          <w:b/>
          <w:sz w:val="20"/>
          <w:szCs w:val="20"/>
        </w:rPr>
        <w:t xml:space="preserve"> </w:t>
      </w:r>
      <w:r w:rsidR="006D0A34" w:rsidRPr="0034084A">
        <w:rPr>
          <w:rFonts w:ascii="Century Gothic" w:hAnsi="Century Gothic"/>
          <w:b/>
          <w:sz w:val="20"/>
          <w:szCs w:val="20"/>
        </w:rPr>
        <w:t xml:space="preserve">des procédures </w:t>
      </w:r>
      <w:r w:rsidR="005C5CAF" w:rsidRPr="0034084A">
        <w:rPr>
          <w:rFonts w:ascii="Century Gothic" w:hAnsi="Century Gothic"/>
          <w:b/>
          <w:sz w:val="20"/>
          <w:szCs w:val="20"/>
        </w:rPr>
        <w:t>dont l’appropriation</w:t>
      </w:r>
      <w:r w:rsidR="0053452A" w:rsidRPr="0034084A">
        <w:rPr>
          <w:rFonts w:ascii="Century Gothic" w:hAnsi="Century Gothic"/>
          <w:b/>
          <w:sz w:val="20"/>
          <w:szCs w:val="20"/>
        </w:rPr>
        <w:t xml:space="preserve"> </w:t>
      </w:r>
      <w:r w:rsidR="00143D4F" w:rsidRPr="0034084A">
        <w:rPr>
          <w:rFonts w:ascii="Century Gothic" w:hAnsi="Century Gothic"/>
          <w:b/>
          <w:sz w:val="20"/>
          <w:szCs w:val="20"/>
        </w:rPr>
        <w:t>insuffisante par l’Unité de Coordination qui devait servir d’interface entre les membres du comité de partenariat</w:t>
      </w:r>
      <w:r w:rsidR="006D0A34" w:rsidRPr="0034084A">
        <w:rPr>
          <w:rFonts w:ascii="Century Gothic" w:hAnsi="Century Gothic"/>
          <w:b/>
          <w:sz w:val="20"/>
          <w:szCs w:val="20"/>
        </w:rPr>
        <w:t>, a</w:t>
      </w:r>
      <w:r w:rsidR="0053452A" w:rsidRPr="0034084A">
        <w:rPr>
          <w:rFonts w:ascii="Century Gothic" w:hAnsi="Century Gothic"/>
          <w:b/>
          <w:sz w:val="20"/>
          <w:szCs w:val="20"/>
        </w:rPr>
        <w:t xml:space="preserve"> </w:t>
      </w:r>
      <w:r w:rsidR="000B1787" w:rsidRPr="0034084A">
        <w:rPr>
          <w:rFonts w:ascii="Century Gothic" w:hAnsi="Century Gothic"/>
          <w:b/>
          <w:sz w:val="20"/>
          <w:szCs w:val="20"/>
        </w:rPr>
        <w:t>ralenti par moment</w:t>
      </w:r>
      <w:r w:rsidR="0053452A" w:rsidRPr="0034084A">
        <w:rPr>
          <w:rFonts w:ascii="Century Gothic" w:hAnsi="Century Gothic"/>
          <w:b/>
          <w:sz w:val="20"/>
          <w:szCs w:val="20"/>
        </w:rPr>
        <w:t xml:space="preserve"> </w:t>
      </w:r>
      <w:r w:rsidR="000B1787" w:rsidRPr="0034084A">
        <w:rPr>
          <w:rFonts w:ascii="Century Gothic" w:hAnsi="Century Gothic"/>
          <w:b/>
          <w:sz w:val="20"/>
          <w:szCs w:val="20"/>
        </w:rPr>
        <w:t>l’état de progression</w:t>
      </w:r>
      <w:r w:rsidR="0053452A" w:rsidRPr="0034084A">
        <w:rPr>
          <w:rFonts w:ascii="Century Gothic" w:hAnsi="Century Gothic"/>
          <w:b/>
          <w:sz w:val="20"/>
          <w:szCs w:val="20"/>
        </w:rPr>
        <w:t xml:space="preserve"> vers les résultats escomptés</w:t>
      </w:r>
      <w:r w:rsidR="008D0449" w:rsidRPr="0034084A">
        <w:rPr>
          <w:rFonts w:ascii="Century Gothic" w:hAnsi="Century Gothic"/>
          <w:b/>
          <w:sz w:val="20"/>
          <w:szCs w:val="20"/>
        </w:rPr>
        <w:t>.</w:t>
      </w:r>
    </w:p>
    <w:p w14:paraId="1AECB867" w14:textId="77777777" w:rsidR="004A3A19" w:rsidRDefault="004A3A19" w:rsidP="00245AFD">
      <w:pPr>
        <w:spacing w:after="0" w:line="276" w:lineRule="auto"/>
        <w:jc w:val="both"/>
        <w:rPr>
          <w:rFonts w:ascii="Century Gothic" w:hAnsi="Century Gothic"/>
          <w:b/>
          <w:sz w:val="20"/>
          <w:szCs w:val="20"/>
        </w:rPr>
      </w:pPr>
    </w:p>
    <w:p w14:paraId="641A170C" w14:textId="1B323464" w:rsidR="004A3A19" w:rsidRPr="008A495F" w:rsidRDefault="004A3A19" w:rsidP="00012653">
      <w:pPr>
        <w:pStyle w:val="Paragraphedeliste"/>
        <w:numPr>
          <w:ilvl w:val="0"/>
          <w:numId w:val="104"/>
        </w:numPr>
        <w:tabs>
          <w:tab w:val="left" w:pos="852"/>
        </w:tabs>
        <w:spacing w:after="0"/>
        <w:rPr>
          <w:rFonts w:ascii="Century Gothic" w:hAnsi="Century Gothic"/>
          <w:b/>
          <w:sz w:val="20"/>
          <w:szCs w:val="20"/>
        </w:rPr>
      </w:pPr>
      <w:r w:rsidRPr="004A3A19">
        <w:rPr>
          <w:rFonts w:ascii="Century Gothic" w:hAnsi="Century Gothic"/>
          <w:b/>
          <w:sz w:val="20"/>
          <w:szCs w:val="20"/>
        </w:rPr>
        <w:t xml:space="preserve">Pilotage et supervision du </w:t>
      </w:r>
      <w:r>
        <w:rPr>
          <w:rFonts w:ascii="Century Gothic" w:hAnsi="Century Gothic"/>
          <w:b/>
          <w:sz w:val="20"/>
          <w:szCs w:val="20"/>
        </w:rPr>
        <w:t>projet</w:t>
      </w:r>
    </w:p>
    <w:p w14:paraId="754A9D2D" w14:textId="74936409" w:rsidR="00751F08" w:rsidRDefault="00751F08" w:rsidP="00DA7AA7">
      <w:pPr>
        <w:spacing w:after="0" w:line="276" w:lineRule="auto"/>
        <w:jc w:val="both"/>
        <w:rPr>
          <w:rFonts w:ascii="Century Gothic" w:hAnsi="Century Gothic"/>
          <w:sz w:val="20"/>
          <w:szCs w:val="20"/>
        </w:rPr>
      </w:pPr>
      <w:r w:rsidRPr="00FF017B">
        <w:rPr>
          <w:rFonts w:ascii="Century Gothic" w:hAnsi="Century Gothic"/>
          <w:sz w:val="20"/>
          <w:szCs w:val="20"/>
        </w:rPr>
        <w:t xml:space="preserve">Le </w:t>
      </w:r>
      <w:r>
        <w:rPr>
          <w:rFonts w:ascii="Century Gothic" w:hAnsi="Century Gothic"/>
          <w:sz w:val="20"/>
          <w:szCs w:val="20"/>
        </w:rPr>
        <w:t>projet</w:t>
      </w:r>
      <w:r w:rsidRPr="00FF017B">
        <w:rPr>
          <w:rFonts w:ascii="Century Gothic" w:hAnsi="Century Gothic"/>
          <w:sz w:val="20"/>
          <w:szCs w:val="20"/>
        </w:rPr>
        <w:t xml:space="preserve"> est d</w:t>
      </w:r>
      <w:r>
        <w:rPr>
          <w:rFonts w:ascii="Century Gothic" w:hAnsi="Century Gothic"/>
          <w:sz w:val="20"/>
          <w:szCs w:val="20"/>
        </w:rPr>
        <w:t>oté d’un organe de pilotage</w:t>
      </w:r>
      <w:r w:rsidRPr="00FF017B">
        <w:rPr>
          <w:rFonts w:ascii="Century Gothic" w:hAnsi="Century Gothic"/>
          <w:sz w:val="20"/>
          <w:szCs w:val="20"/>
        </w:rPr>
        <w:t xml:space="preserve"> (</w:t>
      </w:r>
      <w:r>
        <w:rPr>
          <w:rFonts w:ascii="Century Gothic" w:hAnsi="Century Gothic"/>
          <w:sz w:val="20"/>
          <w:szCs w:val="20"/>
        </w:rPr>
        <w:t>Comité de Revu</w:t>
      </w:r>
      <w:r w:rsidR="00974C7A">
        <w:rPr>
          <w:rFonts w:ascii="Century Gothic" w:hAnsi="Century Gothic"/>
          <w:sz w:val="20"/>
          <w:szCs w:val="20"/>
        </w:rPr>
        <w:t>e</w:t>
      </w:r>
      <w:r w:rsidRPr="00FF017B">
        <w:rPr>
          <w:rFonts w:ascii="Century Gothic" w:hAnsi="Century Gothic"/>
          <w:sz w:val="20"/>
          <w:szCs w:val="20"/>
        </w:rPr>
        <w:t xml:space="preserve">). Il est prévu deux assises dans l’année pour superviser, orienter et valider les </w:t>
      </w:r>
      <w:r>
        <w:rPr>
          <w:rFonts w:ascii="Century Gothic" w:hAnsi="Century Gothic"/>
          <w:sz w:val="20"/>
          <w:szCs w:val="20"/>
        </w:rPr>
        <w:t>Plans de Travail et Budgets Annuels</w:t>
      </w:r>
      <w:r w:rsidR="000D2905">
        <w:rPr>
          <w:rFonts w:ascii="Century Gothic" w:hAnsi="Century Gothic"/>
          <w:sz w:val="20"/>
          <w:szCs w:val="20"/>
        </w:rPr>
        <w:t xml:space="preserve"> (PTBA)</w:t>
      </w:r>
      <w:r w:rsidRPr="00FF017B">
        <w:rPr>
          <w:rFonts w:ascii="Century Gothic" w:hAnsi="Century Gothic"/>
          <w:sz w:val="20"/>
          <w:szCs w:val="20"/>
        </w:rPr>
        <w:t xml:space="preserve">. </w:t>
      </w:r>
      <w:r>
        <w:rPr>
          <w:rFonts w:ascii="Century Gothic" w:hAnsi="Century Gothic"/>
          <w:sz w:val="20"/>
          <w:szCs w:val="20"/>
        </w:rPr>
        <w:t xml:space="preserve">Le comité de revue a été institué le 03 </w:t>
      </w:r>
      <w:r w:rsidR="005F03B7">
        <w:rPr>
          <w:rFonts w:ascii="Century Gothic" w:hAnsi="Century Gothic"/>
          <w:sz w:val="20"/>
          <w:szCs w:val="20"/>
        </w:rPr>
        <w:t>a</w:t>
      </w:r>
      <w:r>
        <w:rPr>
          <w:rFonts w:ascii="Century Gothic" w:hAnsi="Century Gothic"/>
          <w:sz w:val="20"/>
          <w:szCs w:val="20"/>
        </w:rPr>
        <w:t>o</w:t>
      </w:r>
      <w:r w:rsidR="005F03B7">
        <w:rPr>
          <w:rFonts w:ascii="Century Gothic" w:hAnsi="Century Gothic"/>
          <w:sz w:val="20"/>
          <w:szCs w:val="20"/>
        </w:rPr>
        <w:t>û</w:t>
      </w:r>
      <w:r>
        <w:rPr>
          <w:rFonts w:ascii="Century Gothic" w:hAnsi="Century Gothic"/>
          <w:sz w:val="20"/>
          <w:szCs w:val="20"/>
        </w:rPr>
        <w:t xml:space="preserve">t 2015 </w:t>
      </w:r>
      <w:r w:rsidR="00DA7AA7">
        <w:rPr>
          <w:rFonts w:ascii="Century Gothic" w:hAnsi="Century Gothic"/>
          <w:sz w:val="20"/>
          <w:szCs w:val="20"/>
        </w:rPr>
        <w:t>par « Arrêté 00223/MME/SG</w:t>
      </w:r>
      <w:r>
        <w:rPr>
          <w:rFonts w:ascii="Century Gothic" w:hAnsi="Century Gothic"/>
          <w:sz w:val="20"/>
          <w:szCs w:val="20"/>
        </w:rPr>
        <w:t xml:space="preserve"> » </w:t>
      </w:r>
      <w:r w:rsidR="00DA7AA7">
        <w:rPr>
          <w:rFonts w:ascii="Century Gothic" w:hAnsi="Century Gothic"/>
          <w:sz w:val="20"/>
          <w:szCs w:val="20"/>
        </w:rPr>
        <w:t xml:space="preserve">du Ministère en charge de </w:t>
      </w:r>
      <w:r w:rsidR="00FD3FB4">
        <w:rPr>
          <w:rFonts w:ascii="Century Gothic" w:hAnsi="Century Gothic"/>
          <w:sz w:val="20"/>
          <w:szCs w:val="20"/>
        </w:rPr>
        <w:t>l’Energie portant</w:t>
      </w:r>
      <w:r w:rsidR="00DA7AA7">
        <w:rPr>
          <w:rFonts w:ascii="Century Gothic" w:hAnsi="Century Gothic"/>
          <w:sz w:val="20"/>
          <w:szCs w:val="20"/>
        </w:rPr>
        <w:t xml:space="preserve"> création, composition, attribution et fonctionnement </w:t>
      </w:r>
      <w:r>
        <w:rPr>
          <w:rFonts w:ascii="Century Gothic" w:hAnsi="Century Gothic"/>
          <w:sz w:val="20"/>
          <w:szCs w:val="20"/>
        </w:rPr>
        <w:t xml:space="preserve">du Comité </w:t>
      </w:r>
      <w:r w:rsidR="00DA7AA7">
        <w:rPr>
          <w:rFonts w:ascii="Century Gothic" w:hAnsi="Century Gothic"/>
          <w:sz w:val="20"/>
          <w:szCs w:val="20"/>
        </w:rPr>
        <w:t>de</w:t>
      </w:r>
      <w:r>
        <w:rPr>
          <w:rFonts w:ascii="Century Gothic" w:hAnsi="Century Gothic"/>
          <w:sz w:val="20"/>
          <w:szCs w:val="20"/>
        </w:rPr>
        <w:t xml:space="preserve"> </w:t>
      </w:r>
      <w:r w:rsidR="00F36610">
        <w:rPr>
          <w:rFonts w:ascii="Century Gothic" w:hAnsi="Century Gothic"/>
          <w:sz w:val="20"/>
          <w:szCs w:val="20"/>
        </w:rPr>
        <w:t>Revue</w:t>
      </w:r>
      <w:r w:rsidR="00DA7AA7">
        <w:rPr>
          <w:rFonts w:ascii="Century Gothic" w:hAnsi="Century Gothic"/>
          <w:sz w:val="20"/>
          <w:szCs w:val="20"/>
        </w:rPr>
        <w:t xml:space="preserve"> </w:t>
      </w:r>
      <w:r>
        <w:rPr>
          <w:rFonts w:ascii="Century Gothic" w:hAnsi="Century Gothic"/>
          <w:sz w:val="20"/>
          <w:szCs w:val="20"/>
        </w:rPr>
        <w:t xml:space="preserve">du </w:t>
      </w:r>
      <w:r w:rsidR="00DA7AA7">
        <w:rPr>
          <w:rFonts w:ascii="Century Gothic" w:hAnsi="Century Gothic"/>
          <w:sz w:val="20"/>
          <w:szCs w:val="20"/>
        </w:rPr>
        <w:t>« </w:t>
      </w:r>
      <w:r w:rsidR="00DA7AA7" w:rsidRPr="00DA7AA7">
        <w:rPr>
          <w:rFonts w:ascii="Century Gothic" w:hAnsi="Century Gothic"/>
          <w:sz w:val="20"/>
          <w:szCs w:val="20"/>
        </w:rPr>
        <w:t>Projet de</w:t>
      </w:r>
      <w:r w:rsidR="00DA7AA7">
        <w:rPr>
          <w:rFonts w:ascii="Century Gothic" w:hAnsi="Century Gothic"/>
          <w:sz w:val="20"/>
          <w:szCs w:val="20"/>
        </w:rPr>
        <w:t xml:space="preserve"> </w:t>
      </w:r>
      <w:r w:rsidR="00DA7AA7" w:rsidRPr="00DA7AA7">
        <w:rPr>
          <w:rFonts w:ascii="Century Gothic" w:hAnsi="Century Gothic"/>
          <w:sz w:val="20"/>
          <w:szCs w:val="20"/>
        </w:rPr>
        <w:t xml:space="preserve">Promotion du </w:t>
      </w:r>
      <w:r w:rsidR="00DA7AA7" w:rsidRPr="00022DDE">
        <w:rPr>
          <w:rFonts w:ascii="Century Gothic" w:hAnsi="Century Gothic"/>
          <w:i/>
          <w:iCs/>
          <w:sz w:val="20"/>
          <w:szCs w:val="20"/>
        </w:rPr>
        <w:t>Jatropha Curcas</w:t>
      </w:r>
      <w:r w:rsidR="00DA7AA7" w:rsidRPr="00DA7AA7">
        <w:rPr>
          <w:rFonts w:ascii="Century Gothic" w:hAnsi="Century Gothic"/>
          <w:sz w:val="20"/>
          <w:szCs w:val="20"/>
        </w:rPr>
        <w:t xml:space="preserve"> comme source</w:t>
      </w:r>
      <w:r w:rsidR="00DA7AA7">
        <w:rPr>
          <w:rFonts w:ascii="Century Gothic" w:hAnsi="Century Gothic"/>
          <w:sz w:val="20"/>
          <w:szCs w:val="20"/>
        </w:rPr>
        <w:t xml:space="preserve"> </w:t>
      </w:r>
      <w:r w:rsidR="00DA7AA7" w:rsidRPr="00DA7AA7">
        <w:rPr>
          <w:rFonts w:ascii="Century Gothic" w:hAnsi="Century Gothic"/>
          <w:sz w:val="20"/>
          <w:szCs w:val="20"/>
        </w:rPr>
        <w:t>d'agrocarburants durable au Burkina Faso</w:t>
      </w:r>
      <w:r w:rsidR="00DA7AA7">
        <w:rPr>
          <w:rFonts w:ascii="Century Gothic" w:hAnsi="Century Gothic"/>
          <w:sz w:val="20"/>
          <w:szCs w:val="20"/>
        </w:rPr>
        <w:t> »</w:t>
      </w:r>
      <w:r>
        <w:rPr>
          <w:rFonts w:ascii="Century Gothic" w:hAnsi="Century Gothic"/>
          <w:sz w:val="20"/>
          <w:szCs w:val="20"/>
        </w:rPr>
        <w:t>.</w:t>
      </w:r>
    </w:p>
    <w:p w14:paraId="2B6D34BF" w14:textId="2E09CCE7" w:rsidR="005150DA" w:rsidRPr="008A495F" w:rsidRDefault="00DA7AA7" w:rsidP="00245AFD">
      <w:pPr>
        <w:spacing w:after="0" w:line="276" w:lineRule="auto"/>
        <w:jc w:val="both"/>
        <w:rPr>
          <w:rFonts w:ascii="Century Gothic" w:hAnsi="Century Gothic"/>
          <w:sz w:val="20"/>
          <w:szCs w:val="20"/>
        </w:rPr>
      </w:pPr>
      <w:r>
        <w:rPr>
          <w:rFonts w:ascii="Century Gothic" w:hAnsi="Century Gothic"/>
          <w:sz w:val="20"/>
          <w:szCs w:val="20"/>
        </w:rPr>
        <w:t xml:space="preserve">Les sessions </w:t>
      </w:r>
      <w:r w:rsidR="005F03B7">
        <w:rPr>
          <w:rFonts w:ascii="Century Gothic" w:hAnsi="Century Gothic"/>
          <w:sz w:val="20"/>
          <w:szCs w:val="20"/>
        </w:rPr>
        <w:t xml:space="preserve">de </w:t>
      </w:r>
      <w:r>
        <w:rPr>
          <w:rFonts w:ascii="Century Gothic" w:hAnsi="Century Gothic"/>
          <w:sz w:val="20"/>
          <w:szCs w:val="20"/>
        </w:rPr>
        <w:t>cette instance unique</w:t>
      </w:r>
      <w:r w:rsidR="005150DA" w:rsidRPr="008A495F">
        <w:rPr>
          <w:rFonts w:ascii="Century Gothic" w:hAnsi="Century Gothic"/>
          <w:sz w:val="20"/>
          <w:szCs w:val="20"/>
        </w:rPr>
        <w:t xml:space="preserve"> de supervision du projet (comité de </w:t>
      </w:r>
      <w:proofErr w:type="gramStart"/>
      <w:r w:rsidR="00213505">
        <w:rPr>
          <w:rFonts w:ascii="Century Gothic" w:hAnsi="Century Gothic"/>
          <w:sz w:val="20"/>
          <w:szCs w:val="20"/>
        </w:rPr>
        <w:t>revue</w:t>
      </w:r>
      <w:r w:rsidR="009D29BB">
        <w:rPr>
          <w:rFonts w:ascii="Century Gothic" w:hAnsi="Century Gothic"/>
          <w:sz w:val="20"/>
          <w:szCs w:val="20"/>
        </w:rPr>
        <w:t xml:space="preserve"> </w:t>
      </w:r>
      <w:r w:rsidR="005150DA" w:rsidRPr="008A495F">
        <w:rPr>
          <w:rFonts w:ascii="Century Gothic" w:hAnsi="Century Gothic"/>
          <w:sz w:val="20"/>
          <w:szCs w:val="20"/>
        </w:rPr>
        <w:t xml:space="preserve"> du</w:t>
      </w:r>
      <w:proofErr w:type="gramEnd"/>
      <w:r w:rsidR="005150DA" w:rsidRPr="008A495F">
        <w:rPr>
          <w:rFonts w:ascii="Century Gothic" w:hAnsi="Century Gothic"/>
          <w:sz w:val="20"/>
          <w:szCs w:val="20"/>
        </w:rPr>
        <w:t xml:space="preserve"> projet</w:t>
      </w:r>
      <w:r w:rsidR="009A1EC5" w:rsidRPr="008A495F">
        <w:rPr>
          <w:rFonts w:ascii="Century Gothic" w:hAnsi="Century Gothic"/>
          <w:sz w:val="20"/>
          <w:szCs w:val="20"/>
        </w:rPr>
        <w:t>)</w:t>
      </w:r>
      <w:r w:rsidR="005150DA" w:rsidRPr="008A495F">
        <w:rPr>
          <w:rFonts w:ascii="Century Gothic" w:hAnsi="Century Gothic"/>
          <w:sz w:val="20"/>
          <w:szCs w:val="20"/>
        </w:rPr>
        <w:t xml:space="preserve"> se sont </w:t>
      </w:r>
      <w:r w:rsidR="00F4767E" w:rsidRPr="008A495F">
        <w:rPr>
          <w:rFonts w:ascii="Century Gothic" w:hAnsi="Century Gothic"/>
          <w:sz w:val="20"/>
          <w:szCs w:val="20"/>
        </w:rPr>
        <w:t>tenues</w:t>
      </w:r>
      <w:r w:rsidR="005150DA" w:rsidRPr="008A495F">
        <w:rPr>
          <w:rFonts w:ascii="Century Gothic" w:hAnsi="Century Gothic"/>
          <w:sz w:val="20"/>
          <w:szCs w:val="20"/>
        </w:rPr>
        <w:t xml:space="preserve"> régulièrement </w:t>
      </w:r>
      <w:r w:rsidR="00171A23" w:rsidRPr="008A495F">
        <w:rPr>
          <w:rFonts w:ascii="Century Gothic" w:hAnsi="Century Gothic"/>
          <w:sz w:val="20"/>
          <w:szCs w:val="20"/>
        </w:rPr>
        <w:t xml:space="preserve">sur une base </w:t>
      </w:r>
      <w:r w:rsidR="00BC2EDE" w:rsidRPr="008A495F">
        <w:rPr>
          <w:rFonts w:ascii="Century Gothic" w:hAnsi="Century Gothic"/>
          <w:sz w:val="20"/>
          <w:szCs w:val="20"/>
        </w:rPr>
        <w:t>annuelle et</w:t>
      </w:r>
      <w:r w:rsidR="00171A23" w:rsidRPr="008A495F">
        <w:rPr>
          <w:rFonts w:ascii="Century Gothic" w:hAnsi="Century Gothic"/>
          <w:sz w:val="20"/>
          <w:szCs w:val="20"/>
        </w:rPr>
        <w:t xml:space="preserve"> </w:t>
      </w:r>
      <w:r w:rsidR="005150DA" w:rsidRPr="008A495F">
        <w:rPr>
          <w:rFonts w:ascii="Century Gothic" w:hAnsi="Century Gothic"/>
          <w:sz w:val="20"/>
          <w:szCs w:val="20"/>
        </w:rPr>
        <w:t>ont été documentées</w:t>
      </w:r>
      <w:r w:rsidR="00D245F4" w:rsidRPr="008A495F">
        <w:rPr>
          <w:rFonts w:ascii="Century Gothic" w:hAnsi="Century Gothic"/>
          <w:sz w:val="20"/>
          <w:szCs w:val="20"/>
        </w:rPr>
        <w:t xml:space="preserve"> de l’an 1 du </w:t>
      </w:r>
      <w:r w:rsidR="00D72C28" w:rsidRPr="008A495F">
        <w:rPr>
          <w:rFonts w:ascii="Century Gothic" w:hAnsi="Century Gothic"/>
          <w:sz w:val="20"/>
          <w:szCs w:val="20"/>
        </w:rPr>
        <w:t xml:space="preserve">projet </w:t>
      </w:r>
      <w:r w:rsidR="00D72C28" w:rsidRPr="008A495F">
        <w:rPr>
          <w:rFonts w:ascii="Century Gothic" w:hAnsi="Century Gothic"/>
          <w:sz w:val="20"/>
          <w:szCs w:val="20"/>
        </w:rPr>
        <w:lastRenderedPageBreak/>
        <w:t>(</w:t>
      </w:r>
      <w:r w:rsidR="00D245F4" w:rsidRPr="008A495F">
        <w:rPr>
          <w:rFonts w:ascii="Century Gothic" w:hAnsi="Century Gothic"/>
          <w:sz w:val="20"/>
          <w:szCs w:val="20"/>
        </w:rPr>
        <w:t>201</w:t>
      </w:r>
      <w:r w:rsidR="007F23F0">
        <w:rPr>
          <w:rFonts w:ascii="Century Gothic" w:hAnsi="Century Gothic"/>
          <w:sz w:val="20"/>
          <w:szCs w:val="20"/>
        </w:rPr>
        <w:t>5</w:t>
      </w:r>
      <w:r w:rsidR="00D245F4" w:rsidRPr="008A495F">
        <w:rPr>
          <w:rFonts w:ascii="Century Gothic" w:hAnsi="Century Gothic"/>
          <w:sz w:val="20"/>
          <w:szCs w:val="20"/>
        </w:rPr>
        <w:t xml:space="preserve">) à l’an 5 du </w:t>
      </w:r>
      <w:r w:rsidR="00D72C28" w:rsidRPr="008A495F">
        <w:rPr>
          <w:rFonts w:ascii="Century Gothic" w:hAnsi="Century Gothic"/>
          <w:sz w:val="20"/>
          <w:szCs w:val="20"/>
        </w:rPr>
        <w:t>projet (</w:t>
      </w:r>
      <w:r w:rsidR="00D245F4" w:rsidRPr="008A495F">
        <w:rPr>
          <w:rFonts w:ascii="Century Gothic" w:hAnsi="Century Gothic"/>
          <w:sz w:val="20"/>
          <w:szCs w:val="20"/>
        </w:rPr>
        <w:t>201</w:t>
      </w:r>
      <w:r w:rsidR="007F23F0">
        <w:rPr>
          <w:rFonts w:ascii="Century Gothic" w:hAnsi="Century Gothic"/>
          <w:sz w:val="20"/>
          <w:szCs w:val="20"/>
        </w:rPr>
        <w:t>9</w:t>
      </w:r>
      <w:r w:rsidR="00D245F4" w:rsidRPr="008A495F">
        <w:rPr>
          <w:rFonts w:ascii="Century Gothic" w:hAnsi="Century Gothic"/>
          <w:sz w:val="20"/>
          <w:szCs w:val="20"/>
        </w:rPr>
        <w:t>)</w:t>
      </w:r>
      <w:r w:rsidR="005150DA" w:rsidRPr="008A495F">
        <w:rPr>
          <w:rFonts w:ascii="Century Gothic" w:hAnsi="Century Gothic"/>
          <w:sz w:val="20"/>
          <w:szCs w:val="20"/>
        </w:rPr>
        <w:t>.</w:t>
      </w:r>
      <w:r w:rsidR="00F4767E" w:rsidRPr="008A495F">
        <w:rPr>
          <w:rFonts w:ascii="Century Gothic" w:hAnsi="Century Gothic"/>
          <w:sz w:val="20"/>
          <w:szCs w:val="20"/>
        </w:rPr>
        <w:t xml:space="preserve"> </w:t>
      </w:r>
      <w:r w:rsidRPr="008A495F">
        <w:rPr>
          <w:rFonts w:ascii="Century Gothic" w:hAnsi="Century Gothic"/>
          <w:sz w:val="20"/>
          <w:szCs w:val="20"/>
        </w:rPr>
        <w:t xml:space="preserve">Ces </w:t>
      </w:r>
      <w:r w:rsidR="00D864C7">
        <w:rPr>
          <w:rFonts w:ascii="Century Gothic" w:hAnsi="Century Gothic"/>
          <w:sz w:val="20"/>
          <w:szCs w:val="20"/>
        </w:rPr>
        <w:t xml:space="preserve">sessions </w:t>
      </w:r>
      <w:r w:rsidR="00D864C7" w:rsidRPr="008A495F">
        <w:rPr>
          <w:rFonts w:ascii="Century Gothic" w:hAnsi="Century Gothic"/>
          <w:sz w:val="20"/>
          <w:szCs w:val="20"/>
        </w:rPr>
        <w:t>ont</w:t>
      </w:r>
      <w:r w:rsidR="00171A23" w:rsidRPr="008A495F">
        <w:rPr>
          <w:rFonts w:ascii="Century Gothic" w:hAnsi="Century Gothic"/>
          <w:sz w:val="20"/>
          <w:szCs w:val="20"/>
        </w:rPr>
        <w:t xml:space="preserve"> permis de</w:t>
      </w:r>
      <w:r w:rsidR="00F4767E" w:rsidRPr="008A495F">
        <w:rPr>
          <w:rFonts w:ascii="Century Gothic" w:hAnsi="Century Gothic"/>
          <w:sz w:val="20"/>
          <w:szCs w:val="20"/>
        </w:rPr>
        <w:t xml:space="preserve"> statuer sur le déroulement des activités du projet et orienter l’équipe de mise en œuvre au plan technique et financier</w:t>
      </w:r>
      <w:r w:rsidR="009A1EC5" w:rsidRPr="008A495F">
        <w:rPr>
          <w:rFonts w:ascii="Century Gothic" w:hAnsi="Century Gothic"/>
          <w:sz w:val="20"/>
          <w:szCs w:val="20"/>
        </w:rPr>
        <w:t>.</w:t>
      </w:r>
    </w:p>
    <w:p w14:paraId="178D3FB5" w14:textId="5F2019A1" w:rsidR="00452415" w:rsidRPr="000D7D71" w:rsidRDefault="007F23F0" w:rsidP="00D42ECC">
      <w:pPr>
        <w:pStyle w:val="Paragraphedeliste"/>
        <w:numPr>
          <w:ilvl w:val="0"/>
          <w:numId w:val="45"/>
        </w:numPr>
        <w:spacing w:after="0" w:line="276" w:lineRule="auto"/>
        <w:jc w:val="both"/>
        <w:rPr>
          <w:rFonts w:ascii="Century Gothic" w:hAnsi="Century Gothic"/>
          <w:sz w:val="20"/>
          <w:szCs w:val="20"/>
        </w:rPr>
      </w:pPr>
      <w:r>
        <w:rPr>
          <w:rFonts w:ascii="Century Gothic" w:hAnsi="Century Gothic"/>
          <w:sz w:val="20"/>
          <w:szCs w:val="20"/>
        </w:rPr>
        <w:t>Deux</w:t>
      </w:r>
      <w:r w:rsidR="00452415" w:rsidRPr="000D7D71">
        <w:rPr>
          <w:rFonts w:ascii="Century Gothic" w:hAnsi="Century Gothic"/>
          <w:sz w:val="20"/>
          <w:szCs w:val="20"/>
        </w:rPr>
        <w:t xml:space="preserve"> audits du </w:t>
      </w:r>
      <w:r w:rsidR="00BC2EDE" w:rsidRPr="000D7D71">
        <w:rPr>
          <w:rFonts w:ascii="Century Gothic" w:hAnsi="Century Gothic"/>
          <w:sz w:val="20"/>
          <w:szCs w:val="20"/>
        </w:rPr>
        <w:t xml:space="preserve">projet </w:t>
      </w:r>
      <w:r>
        <w:rPr>
          <w:rFonts w:ascii="Century Gothic" w:hAnsi="Century Gothic"/>
          <w:sz w:val="20"/>
          <w:szCs w:val="20"/>
        </w:rPr>
        <w:t xml:space="preserve">ont eu lieu </w:t>
      </w:r>
      <w:r w:rsidR="005F03B7">
        <w:rPr>
          <w:rFonts w:ascii="Century Gothic" w:hAnsi="Century Gothic"/>
          <w:sz w:val="20"/>
          <w:szCs w:val="20"/>
        </w:rPr>
        <w:t>à</w:t>
      </w:r>
      <w:r w:rsidR="00D72C28">
        <w:rPr>
          <w:rFonts w:ascii="Century Gothic" w:hAnsi="Century Gothic"/>
          <w:sz w:val="20"/>
          <w:szCs w:val="20"/>
        </w:rPr>
        <w:t xml:space="preserve"> mi</w:t>
      </w:r>
      <w:r w:rsidR="005F03B7">
        <w:rPr>
          <w:rFonts w:ascii="Century Gothic" w:hAnsi="Century Gothic"/>
          <w:sz w:val="20"/>
          <w:szCs w:val="20"/>
        </w:rPr>
        <w:t>-</w:t>
      </w:r>
      <w:r w:rsidR="00D72C28">
        <w:rPr>
          <w:rFonts w:ascii="Century Gothic" w:hAnsi="Century Gothic"/>
          <w:sz w:val="20"/>
          <w:szCs w:val="20"/>
        </w:rPr>
        <w:t>parcours</w:t>
      </w:r>
      <w:r w:rsidR="00452415" w:rsidRPr="000D7D71">
        <w:rPr>
          <w:rFonts w:ascii="Century Gothic" w:hAnsi="Century Gothic"/>
          <w:sz w:val="20"/>
          <w:szCs w:val="20"/>
        </w:rPr>
        <w:t xml:space="preserve"> à l’exercice 2017 </w:t>
      </w:r>
      <w:r w:rsidR="00D72C28">
        <w:rPr>
          <w:rFonts w:ascii="Century Gothic" w:hAnsi="Century Gothic"/>
          <w:sz w:val="20"/>
          <w:szCs w:val="20"/>
        </w:rPr>
        <w:t xml:space="preserve">et </w:t>
      </w:r>
      <w:r w:rsidR="004A3A19">
        <w:rPr>
          <w:rFonts w:ascii="Century Gothic" w:hAnsi="Century Gothic"/>
          <w:sz w:val="20"/>
          <w:szCs w:val="20"/>
        </w:rPr>
        <w:t>à</w:t>
      </w:r>
      <w:r w:rsidR="00D72C28">
        <w:rPr>
          <w:rFonts w:ascii="Century Gothic" w:hAnsi="Century Gothic"/>
          <w:sz w:val="20"/>
          <w:szCs w:val="20"/>
        </w:rPr>
        <w:t xml:space="preserve"> la fin </w:t>
      </w:r>
      <w:r w:rsidR="00452415" w:rsidRPr="000D7D71">
        <w:rPr>
          <w:rFonts w:ascii="Century Gothic" w:hAnsi="Century Gothic"/>
          <w:sz w:val="20"/>
          <w:szCs w:val="20"/>
        </w:rPr>
        <w:t xml:space="preserve">du </w:t>
      </w:r>
      <w:r w:rsidR="00D864C7" w:rsidRPr="000D7D71">
        <w:rPr>
          <w:rFonts w:ascii="Century Gothic" w:hAnsi="Century Gothic"/>
          <w:sz w:val="20"/>
          <w:szCs w:val="20"/>
        </w:rPr>
        <w:t>projet</w:t>
      </w:r>
      <w:r w:rsidR="00D864C7">
        <w:rPr>
          <w:rFonts w:ascii="Century Gothic" w:hAnsi="Century Gothic"/>
          <w:sz w:val="20"/>
          <w:szCs w:val="20"/>
        </w:rPr>
        <w:t xml:space="preserve"> (</w:t>
      </w:r>
      <w:r w:rsidR="002E4EEE">
        <w:rPr>
          <w:rFonts w:ascii="Century Gothic" w:hAnsi="Century Gothic"/>
          <w:sz w:val="20"/>
          <w:szCs w:val="20"/>
        </w:rPr>
        <w:t>2019)</w:t>
      </w:r>
      <w:r w:rsidR="00452415" w:rsidRPr="000D7D71">
        <w:rPr>
          <w:rFonts w:ascii="Century Gothic" w:hAnsi="Century Gothic"/>
          <w:sz w:val="20"/>
          <w:szCs w:val="20"/>
        </w:rPr>
        <w:t xml:space="preserve"> ;</w:t>
      </w:r>
    </w:p>
    <w:p w14:paraId="20D1BEB3" w14:textId="03156419" w:rsidR="00452415" w:rsidRPr="000D7D71" w:rsidRDefault="005F03B7" w:rsidP="00D42ECC">
      <w:pPr>
        <w:pStyle w:val="Paragraphedeliste"/>
        <w:numPr>
          <w:ilvl w:val="0"/>
          <w:numId w:val="45"/>
        </w:numPr>
        <w:spacing w:after="0" w:line="276" w:lineRule="auto"/>
        <w:jc w:val="both"/>
        <w:rPr>
          <w:rFonts w:ascii="Century Gothic" w:hAnsi="Century Gothic"/>
          <w:sz w:val="20"/>
          <w:szCs w:val="20"/>
        </w:rPr>
      </w:pPr>
      <w:proofErr w:type="gramStart"/>
      <w:r>
        <w:rPr>
          <w:rFonts w:ascii="Century Gothic" w:hAnsi="Century Gothic"/>
          <w:sz w:val="20"/>
          <w:szCs w:val="20"/>
        </w:rPr>
        <w:t>l</w:t>
      </w:r>
      <w:r w:rsidR="00452415" w:rsidRPr="000D7D71">
        <w:rPr>
          <w:rFonts w:ascii="Century Gothic" w:hAnsi="Century Gothic"/>
          <w:sz w:val="20"/>
          <w:szCs w:val="20"/>
        </w:rPr>
        <w:t>es</w:t>
      </w:r>
      <w:proofErr w:type="gramEnd"/>
      <w:r w:rsidR="00452415" w:rsidRPr="000D7D71">
        <w:rPr>
          <w:rFonts w:ascii="Century Gothic" w:hAnsi="Century Gothic"/>
          <w:sz w:val="20"/>
          <w:szCs w:val="20"/>
        </w:rPr>
        <w:t xml:space="preserve"> rapports </w:t>
      </w:r>
      <w:r w:rsidR="00433E5D">
        <w:rPr>
          <w:rFonts w:ascii="Century Gothic" w:hAnsi="Century Gothic"/>
          <w:sz w:val="20"/>
          <w:szCs w:val="20"/>
        </w:rPr>
        <w:t>annuels</w:t>
      </w:r>
      <w:r w:rsidR="00452415" w:rsidRPr="000D7D71">
        <w:rPr>
          <w:rFonts w:ascii="Century Gothic" w:hAnsi="Century Gothic"/>
          <w:sz w:val="20"/>
          <w:szCs w:val="20"/>
        </w:rPr>
        <w:t xml:space="preserve"> ont été produits et sont disponibles</w:t>
      </w:r>
      <w:r w:rsidR="002E4EEE">
        <w:rPr>
          <w:rFonts w:ascii="Century Gothic" w:hAnsi="Century Gothic"/>
          <w:sz w:val="20"/>
          <w:szCs w:val="20"/>
        </w:rPr>
        <w:t xml:space="preserve"> sur la base des PTBA qui ont été produits</w:t>
      </w:r>
      <w:r>
        <w:rPr>
          <w:rFonts w:ascii="Century Gothic" w:hAnsi="Century Gothic"/>
          <w:sz w:val="20"/>
          <w:szCs w:val="20"/>
        </w:rPr>
        <w:t> ;</w:t>
      </w:r>
    </w:p>
    <w:p w14:paraId="298D987E" w14:textId="66ADCF3F" w:rsidR="00D245F4" w:rsidRPr="000D7D71" w:rsidRDefault="005F03B7" w:rsidP="00C70BB2">
      <w:pPr>
        <w:pStyle w:val="Paragraphedeliste"/>
        <w:numPr>
          <w:ilvl w:val="0"/>
          <w:numId w:val="45"/>
        </w:numPr>
        <w:spacing w:after="0" w:line="276" w:lineRule="auto"/>
        <w:jc w:val="both"/>
        <w:rPr>
          <w:rFonts w:ascii="Century Gothic" w:hAnsi="Century Gothic"/>
          <w:sz w:val="20"/>
          <w:szCs w:val="20"/>
        </w:rPr>
      </w:pPr>
      <w:proofErr w:type="gramStart"/>
      <w:r>
        <w:rPr>
          <w:rFonts w:ascii="Century Gothic" w:hAnsi="Century Gothic"/>
          <w:sz w:val="20"/>
          <w:szCs w:val="20"/>
        </w:rPr>
        <w:t>d</w:t>
      </w:r>
      <w:r w:rsidR="00D72C28">
        <w:rPr>
          <w:rFonts w:ascii="Century Gothic" w:hAnsi="Century Gothic"/>
          <w:sz w:val="20"/>
          <w:szCs w:val="20"/>
        </w:rPr>
        <w:t>eux</w:t>
      </w:r>
      <w:proofErr w:type="gramEnd"/>
      <w:r w:rsidR="00D72C28">
        <w:rPr>
          <w:rFonts w:ascii="Century Gothic" w:hAnsi="Century Gothic"/>
          <w:sz w:val="20"/>
          <w:szCs w:val="20"/>
        </w:rPr>
        <w:t xml:space="preserve"> </w:t>
      </w:r>
      <w:r w:rsidR="00D72C28" w:rsidRPr="000D7D71">
        <w:rPr>
          <w:rFonts w:ascii="Century Gothic" w:hAnsi="Century Gothic"/>
          <w:sz w:val="20"/>
          <w:szCs w:val="20"/>
        </w:rPr>
        <w:t>rapports</w:t>
      </w:r>
      <w:r w:rsidR="00452415" w:rsidRPr="000D7D71">
        <w:rPr>
          <w:rFonts w:ascii="Century Gothic" w:hAnsi="Century Gothic"/>
          <w:sz w:val="20"/>
          <w:szCs w:val="20"/>
        </w:rPr>
        <w:t xml:space="preserve"> </w:t>
      </w:r>
      <w:r w:rsidR="00D70555">
        <w:rPr>
          <w:rFonts w:ascii="Century Gothic" w:hAnsi="Century Gothic"/>
          <w:sz w:val="20"/>
          <w:szCs w:val="20"/>
        </w:rPr>
        <w:t xml:space="preserve">de </w:t>
      </w:r>
      <w:r w:rsidR="00D70555" w:rsidRPr="00C70BB2">
        <w:rPr>
          <w:rFonts w:ascii="Century Gothic" w:hAnsi="Century Gothic"/>
          <w:sz w:val="20"/>
          <w:szCs w:val="20"/>
        </w:rPr>
        <w:t>Revue</w:t>
      </w:r>
      <w:r w:rsidR="00C70BB2" w:rsidRPr="00C70BB2">
        <w:rPr>
          <w:rFonts w:ascii="Century Gothic" w:hAnsi="Century Gothic"/>
          <w:sz w:val="20"/>
          <w:szCs w:val="20"/>
        </w:rPr>
        <w:t xml:space="preserve"> d’Implémentation du Projet (PIR) </w:t>
      </w:r>
      <w:r w:rsidR="00452415" w:rsidRPr="000D7D71">
        <w:rPr>
          <w:rFonts w:ascii="Century Gothic" w:hAnsi="Century Gothic"/>
          <w:sz w:val="20"/>
          <w:szCs w:val="20"/>
        </w:rPr>
        <w:t>ont été élaborés et transmis au FEM</w:t>
      </w:r>
      <w:r w:rsidR="00BC2EDE" w:rsidRPr="000D7D71">
        <w:rPr>
          <w:rFonts w:ascii="Century Gothic" w:hAnsi="Century Gothic"/>
          <w:sz w:val="20"/>
          <w:szCs w:val="20"/>
        </w:rPr>
        <w:t>.</w:t>
      </w:r>
    </w:p>
    <w:p w14:paraId="466D943B" w14:textId="77777777" w:rsidR="002E4EEE" w:rsidRDefault="00433E5D" w:rsidP="00245AFD">
      <w:pPr>
        <w:spacing w:after="0" w:line="276" w:lineRule="auto"/>
        <w:jc w:val="both"/>
        <w:rPr>
          <w:rFonts w:ascii="Century Gothic" w:hAnsi="Century Gothic"/>
          <w:sz w:val="20"/>
          <w:szCs w:val="20"/>
        </w:rPr>
      </w:pPr>
      <w:r>
        <w:rPr>
          <w:rFonts w:ascii="Century Gothic" w:hAnsi="Century Gothic"/>
          <w:sz w:val="20"/>
          <w:szCs w:val="20"/>
        </w:rPr>
        <w:t xml:space="preserve">La consultation des rapports montre qu’en dehors des rapports de missions, les rapports périodiques ont été produits sur une base annuelle. </w:t>
      </w:r>
    </w:p>
    <w:p w14:paraId="709B45A4" w14:textId="74ED679B" w:rsidR="00DA3D79" w:rsidRPr="00334E83" w:rsidRDefault="00433E5D" w:rsidP="003B1C02">
      <w:pPr>
        <w:pStyle w:val="Paragraphedeliste"/>
        <w:numPr>
          <w:ilvl w:val="0"/>
          <w:numId w:val="100"/>
        </w:numPr>
        <w:spacing w:after="0" w:line="276" w:lineRule="auto"/>
        <w:jc w:val="both"/>
        <w:rPr>
          <w:rFonts w:ascii="Century Gothic" w:hAnsi="Century Gothic"/>
          <w:sz w:val="20"/>
          <w:szCs w:val="20"/>
        </w:rPr>
      </w:pPr>
      <w:r w:rsidRPr="00334E83">
        <w:rPr>
          <w:rFonts w:ascii="Century Gothic" w:hAnsi="Century Gothic"/>
          <w:sz w:val="20"/>
          <w:szCs w:val="20"/>
        </w:rPr>
        <w:t xml:space="preserve">L’équipe d’investigation </w:t>
      </w:r>
      <w:r w:rsidR="00DA3D79" w:rsidRPr="00334E83">
        <w:rPr>
          <w:rFonts w:ascii="Century Gothic" w:hAnsi="Century Gothic"/>
          <w:sz w:val="20"/>
          <w:szCs w:val="20"/>
        </w:rPr>
        <w:t>n’a</w:t>
      </w:r>
      <w:r w:rsidRPr="00334E83">
        <w:rPr>
          <w:rFonts w:ascii="Century Gothic" w:hAnsi="Century Gothic"/>
          <w:sz w:val="20"/>
          <w:szCs w:val="20"/>
        </w:rPr>
        <w:t xml:space="preserve"> pas </w:t>
      </w:r>
      <w:r w:rsidR="00D70555" w:rsidRPr="00334E83">
        <w:rPr>
          <w:rFonts w:ascii="Century Gothic" w:hAnsi="Century Gothic"/>
          <w:sz w:val="20"/>
          <w:szCs w:val="20"/>
        </w:rPr>
        <w:t>eu l’évidence</w:t>
      </w:r>
      <w:r w:rsidRPr="00334E83">
        <w:rPr>
          <w:rFonts w:ascii="Century Gothic" w:hAnsi="Century Gothic"/>
          <w:sz w:val="20"/>
          <w:szCs w:val="20"/>
        </w:rPr>
        <w:t xml:space="preserve"> de production de </w:t>
      </w:r>
      <w:r w:rsidR="00DA3D79" w:rsidRPr="00334E83">
        <w:rPr>
          <w:rFonts w:ascii="Century Gothic" w:hAnsi="Century Gothic"/>
          <w:sz w:val="20"/>
          <w:szCs w:val="20"/>
        </w:rPr>
        <w:t xml:space="preserve">rapports trimestriels </w:t>
      </w:r>
      <w:r w:rsidRPr="00334E83">
        <w:rPr>
          <w:rFonts w:ascii="Century Gothic" w:hAnsi="Century Gothic"/>
          <w:sz w:val="20"/>
          <w:szCs w:val="20"/>
        </w:rPr>
        <w:t>de mise en œuvre du projet</w:t>
      </w:r>
      <w:r w:rsidR="00C70BB2" w:rsidRPr="00334E83">
        <w:rPr>
          <w:rFonts w:ascii="Century Gothic" w:hAnsi="Century Gothic"/>
          <w:sz w:val="20"/>
          <w:szCs w:val="20"/>
        </w:rPr>
        <w:t xml:space="preserve"> qui s’imposaient dès lors que le document de projet a préconisé un séquençage trimestriel des PTBA</w:t>
      </w:r>
      <w:r w:rsidR="00DA3D79" w:rsidRPr="00334E83">
        <w:rPr>
          <w:rFonts w:ascii="Century Gothic" w:hAnsi="Century Gothic"/>
          <w:sz w:val="20"/>
          <w:szCs w:val="20"/>
        </w:rPr>
        <w:t xml:space="preserve">. </w:t>
      </w:r>
    </w:p>
    <w:p w14:paraId="25BAE290" w14:textId="49069362" w:rsidR="00494513" w:rsidRPr="00E91994" w:rsidRDefault="00DA3D79" w:rsidP="00E91994">
      <w:pPr>
        <w:pStyle w:val="Paragraphedeliste"/>
        <w:numPr>
          <w:ilvl w:val="0"/>
          <w:numId w:val="100"/>
        </w:numPr>
        <w:spacing w:after="0" w:line="276" w:lineRule="auto"/>
        <w:jc w:val="both"/>
        <w:rPr>
          <w:rFonts w:ascii="Century Gothic" w:hAnsi="Century Gothic"/>
          <w:sz w:val="20"/>
          <w:szCs w:val="20"/>
        </w:rPr>
      </w:pPr>
      <w:r w:rsidRPr="00334E83">
        <w:rPr>
          <w:rFonts w:ascii="Century Gothic" w:hAnsi="Century Gothic"/>
          <w:sz w:val="20"/>
          <w:szCs w:val="20"/>
        </w:rPr>
        <w:t>Par ailleurs</w:t>
      </w:r>
      <w:r w:rsidR="005F03B7">
        <w:rPr>
          <w:rFonts w:ascii="Century Gothic" w:hAnsi="Century Gothic"/>
          <w:sz w:val="20"/>
          <w:szCs w:val="20"/>
        </w:rPr>
        <w:t>,</w:t>
      </w:r>
      <w:r w:rsidRPr="00334E83">
        <w:rPr>
          <w:rFonts w:ascii="Century Gothic" w:hAnsi="Century Gothic"/>
          <w:sz w:val="20"/>
          <w:szCs w:val="20"/>
        </w:rPr>
        <w:t xml:space="preserve"> sur la base de la consultation documentaire et des échanges avec </w:t>
      </w:r>
      <w:r w:rsidR="00D70555" w:rsidRPr="00334E83">
        <w:rPr>
          <w:rFonts w:ascii="Century Gothic" w:hAnsi="Century Gothic"/>
          <w:sz w:val="20"/>
          <w:szCs w:val="20"/>
        </w:rPr>
        <w:t>les parties prenantes</w:t>
      </w:r>
      <w:r w:rsidRPr="00334E83">
        <w:rPr>
          <w:rFonts w:ascii="Century Gothic" w:hAnsi="Century Gothic"/>
          <w:sz w:val="20"/>
          <w:szCs w:val="20"/>
        </w:rPr>
        <w:t xml:space="preserve">, il ressort </w:t>
      </w:r>
      <w:r w:rsidR="005F03B7">
        <w:rPr>
          <w:rFonts w:ascii="Century Gothic" w:hAnsi="Century Gothic"/>
          <w:sz w:val="20"/>
          <w:szCs w:val="20"/>
        </w:rPr>
        <w:t>qu’</w:t>
      </w:r>
      <w:r w:rsidR="00D70555" w:rsidRPr="00334E83">
        <w:rPr>
          <w:rFonts w:ascii="Century Gothic" w:hAnsi="Century Gothic"/>
          <w:sz w:val="20"/>
          <w:szCs w:val="20"/>
        </w:rPr>
        <w:t>un léger retard</w:t>
      </w:r>
      <w:r w:rsidR="00171A23" w:rsidRPr="00334E83">
        <w:rPr>
          <w:rFonts w:ascii="Century Gothic" w:hAnsi="Century Gothic"/>
          <w:sz w:val="20"/>
          <w:szCs w:val="20"/>
        </w:rPr>
        <w:t xml:space="preserve"> </w:t>
      </w:r>
      <w:r w:rsidR="00D245F4" w:rsidRPr="00334E83">
        <w:rPr>
          <w:rFonts w:ascii="Century Gothic" w:hAnsi="Century Gothic"/>
          <w:sz w:val="20"/>
          <w:szCs w:val="20"/>
        </w:rPr>
        <w:t xml:space="preserve">a été </w:t>
      </w:r>
      <w:r w:rsidR="00171A23" w:rsidRPr="00334E83">
        <w:rPr>
          <w:rFonts w:ascii="Century Gothic" w:hAnsi="Century Gothic"/>
          <w:sz w:val="20"/>
          <w:szCs w:val="20"/>
        </w:rPr>
        <w:t xml:space="preserve">accusé </w:t>
      </w:r>
      <w:r w:rsidR="00D245F4" w:rsidRPr="00334E83">
        <w:rPr>
          <w:rFonts w:ascii="Century Gothic" w:hAnsi="Century Gothic"/>
          <w:sz w:val="20"/>
          <w:szCs w:val="20"/>
        </w:rPr>
        <w:t xml:space="preserve">au démarrage </w:t>
      </w:r>
      <w:r w:rsidR="00D72C28" w:rsidRPr="00334E83">
        <w:rPr>
          <w:rFonts w:ascii="Century Gothic" w:hAnsi="Century Gothic"/>
          <w:sz w:val="20"/>
          <w:szCs w:val="20"/>
        </w:rPr>
        <w:t xml:space="preserve">mais aussi </w:t>
      </w:r>
      <w:r w:rsidRPr="00334E83">
        <w:rPr>
          <w:rFonts w:ascii="Century Gothic" w:hAnsi="Century Gothic"/>
          <w:sz w:val="20"/>
          <w:szCs w:val="20"/>
        </w:rPr>
        <w:t xml:space="preserve">une période de passage à vide </w:t>
      </w:r>
      <w:r w:rsidR="00D72C28" w:rsidRPr="00334E83">
        <w:rPr>
          <w:rFonts w:ascii="Century Gothic" w:hAnsi="Century Gothic"/>
          <w:sz w:val="20"/>
          <w:szCs w:val="20"/>
        </w:rPr>
        <w:t xml:space="preserve">à mi-parcours du projet </w:t>
      </w:r>
      <w:r w:rsidRPr="00334E83">
        <w:rPr>
          <w:rFonts w:ascii="Century Gothic" w:hAnsi="Century Gothic"/>
          <w:sz w:val="20"/>
          <w:szCs w:val="20"/>
        </w:rPr>
        <w:t>en 2018 qui s’est étalée sur près de six mois sans activités</w:t>
      </w:r>
      <w:r w:rsidR="00213505">
        <w:rPr>
          <w:rFonts w:ascii="Century Gothic" w:hAnsi="Century Gothic"/>
          <w:sz w:val="20"/>
          <w:szCs w:val="20"/>
        </w:rPr>
        <w:t xml:space="preserve">. Même si cela n’a pas été explicité, cette période correspond </w:t>
      </w:r>
      <w:r w:rsidR="000D2905">
        <w:rPr>
          <w:rFonts w:ascii="Century Gothic" w:hAnsi="Century Gothic"/>
          <w:sz w:val="20"/>
          <w:szCs w:val="20"/>
        </w:rPr>
        <w:t>à</w:t>
      </w:r>
      <w:r w:rsidR="00213505">
        <w:rPr>
          <w:rFonts w:ascii="Century Gothic" w:hAnsi="Century Gothic"/>
          <w:sz w:val="20"/>
          <w:szCs w:val="20"/>
        </w:rPr>
        <w:t xml:space="preserve"> la période de vacance de la position de chargé de programme Energie et Environnement du PNUD</w:t>
      </w:r>
      <w:r w:rsidRPr="00334E83">
        <w:rPr>
          <w:rFonts w:ascii="Century Gothic" w:hAnsi="Century Gothic"/>
          <w:sz w:val="20"/>
          <w:szCs w:val="20"/>
        </w:rPr>
        <w:t>. E</w:t>
      </w:r>
      <w:r w:rsidR="00171A23" w:rsidRPr="00334E83">
        <w:rPr>
          <w:rFonts w:ascii="Century Gothic" w:hAnsi="Century Gothic"/>
          <w:sz w:val="20"/>
          <w:szCs w:val="20"/>
        </w:rPr>
        <w:t>n conséquence</w:t>
      </w:r>
      <w:r w:rsidR="005F03B7">
        <w:rPr>
          <w:rFonts w:ascii="Century Gothic" w:hAnsi="Century Gothic"/>
          <w:sz w:val="20"/>
          <w:szCs w:val="20"/>
        </w:rPr>
        <w:t>,</w:t>
      </w:r>
      <w:r w:rsidR="000F4596" w:rsidRPr="00334E83">
        <w:rPr>
          <w:rFonts w:ascii="Century Gothic" w:hAnsi="Century Gothic"/>
          <w:sz w:val="20"/>
          <w:szCs w:val="20"/>
        </w:rPr>
        <w:t xml:space="preserve"> </w:t>
      </w:r>
      <w:r w:rsidR="00F4767E" w:rsidRPr="00334E83">
        <w:rPr>
          <w:rFonts w:ascii="Century Gothic" w:hAnsi="Century Gothic"/>
          <w:sz w:val="20"/>
          <w:szCs w:val="20"/>
        </w:rPr>
        <w:t xml:space="preserve">le calendrier de mise en œuvre du projet </w:t>
      </w:r>
      <w:r w:rsidR="00171A23" w:rsidRPr="00334E83">
        <w:rPr>
          <w:rFonts w:ascii="Century Gothic" w:hAnsi="Century Gothic"/>
          <w:sz w:val="20"/>
          <w:szCs w:val="20"/>
        </w:rPr>
        <w:t>a connu un glissement</w:t>
      </w:r>
      <w:r w:rsidR="00F4767E" w:rsidRPr="00334E83">
        <w:rPr>
          <w:rFonts w:ascii="Century Gothic" w:hAnsi="Century Gothic"/>
          <w:sz w:val="20"/>
          <w:szCs w:val="20"/>
        </w:rPr>
        <w:t xml:space="preserve"> </w:t>
      </w:r>
      <w:r w:rsidR="00D245F4" w:rsidRPr="00334E83">
        <w:rPr>
          <w:rFonts w:ascii="Century Gothic" w:hAnsi="Century Gothic"/>
          <w:sz w:val="20"/>
          <w:szCs w:val="20"/>
        </w:rPr>
        <w:t xml:space="preserve">qui a été </w:t>
      </w:r>
      <w:r w:rsidR="00D72C28" w:rsidRPr="00334E83">
        <w:rPr>
          <w:rFonts w:ascii="Century Gothic" w:hAnsi="Century Gothic"/>
          <w:sz w:val="20"/>
          <w:szCs w:val="20"/>
        </w:rPr>
        <w:t>rattrapé avec beaucoup de peine</w:t>
      </w:r>
      <w:r w:rsidR="00F4767E" w:rsidRPr="00334E83">
        <w:rPr>
          <w:rFonts w:ascii="Century Gothic" w:hAnsi="Century Gothic"/>
          <w:sz w:val="20"/>
          <w:szCs w:val="20"/>
        </w:rPr>
        <w:t xml:space="preserve">. </w:t>
      </w:r>
      <w:r w:rsidRPr="00334E83">
        <w:rPr>
          <w:rFonts w:ascii="Century Gothic" w:hAnsi="Century Gothic"/>
          <w:sz w:val="20"/>
          <w:szCs w:val="20"/>
        </w:rPr>
        <w:t>De ce fait</w:t>
      </w:r>
      <w:r w:rsidR="005F03B7">
        <w:rPr>
          <w:rFonts w:ascii="Century Gothic" w:hAnsi="Century Gothic"/>
          <w:sz w:val="20"/>
          <w:szCs w:val="20"/>
        </w:rPr>
        <w:t>,</w:t>
      </w:r>
      <w:r w:rsidR="00D72C28" w:rsidRPr="00334E83">
        <w:rPr>
          <w:rFonts w:ascii="Century Gothic" w:hAnsi="Century Gothic"/>
          <w:sz w:val="20"/>
          <w:szCs w:val="20"/>
        </w:rPr>
        <w:t xml:space="preserve"> certaine</w:t>
      </w:r>
      <w:r w:rsidRPr="00334E83">
        <w:rPr>
          <w:rFonts w:ascii="Century Gothic" w:hAnsi="Century Gothic"/>
          <w:sz w:val="20"/>
          <w:szCs w:val="20"/>
        </w:rPr>
        <w:t>s</w:t>
      </w:r>
      <w:r w:rsidR="00D72C28" w:rsidRPr="00334E83">
        <w:rPr>
          <w:rFonts w:ascii="Century Gothic" w:hAnsi="Century Gothic"/>
          <w:sz w:val="20"/>
          <w:szCs w:val="20"/>
        </w:rPr>
        <w:t xml:space="preserve"> </w:t>
      </w:r>
      <w:r w:rsidR="00433E5D" w:rsidRPr="00334E83">
        <w:rPr>
          <w:rFonts w:ascii="Century Gothic" w:hAnsi="Century Gothic"/>
          <w:sz w:val="20"/>
          <w:szCs w:val="20"/>
        </w:rPr>
        <w:t>activités</w:t>
      </w:r>
      <w:r w:rsidR="00D72C28" w:rsidRPr="00334E83">
        <w:rPr>
          <w:rFonts w:ascii="Century Gothic" w:hAnsi="Century Gothic"/>
          <w:sz w:val="20"/>
          <w:szCs w:val="20"/>
        </w:rPr>
        <w:t xml:space="preserve"> du projet so</w:t>
      </w:r>
      <w:r w:rsidR="00433E5D" w:rsidRPr="00334E83">
        <w:rPr>
          <w:rFonts w:ascii="Century Gothic" w:hAnsi="Century Gothic"/>
          <w:sz w:val="20"/>
          <w:szCs w:val="20"/>
        </w:rPr>
        <w:t xml:space="preserve">nt restées au stade initiatique, d’autres n’ont pu être exécutées que partiellement, </w:t>
      </w:r>
      <w:r w:rsidR="005F03B7">
        <w:rPr>
          <w:rFonts w:ascii="Century Gothic" w:hAnsi="Century Gothic"/>
          <w:sz w:val="20"/>
          <w:szCs w:val="20"/>
        </w:rPr>
        <w:t xml:space="preserve">pire, il y a </w:t>
      </w:r>
      <w:r w:rsidR="00433E5D" w:rsidRPr="00334E83">
        <w:rPr>
          <w:rFonts w:ascii="Century Gothic" w:hAnsi="Century Gothic"/>
          <w:sz w:val="20"/>
          <w:szCs w:val="20"/>
        </w:rPr>
        <w:t>d</w:t>
      </w:r>
      <w:r w:rsidR="005F03B7">
        <w:rPr>
          <w:rFonts w:ascii="Century Gothic" w:hAnsi="Century Gothic"/>
          <w:sz w:val="20"/>
          <w:szCs w:val="20"/>
        </w:rPr>
        <w:t xml:space="preserve">es activités qui </w:t>
      </w:r>
      <w:r w:rsidR="00433E5D" w:rsidRPr="00334E83">
        <w:rPr>
          <w:rFonts w:ascii="Century Gothic" w:hAnsi="Century Gothic"/>
          <w:sz w:val="20"/>
          <w:szCs w:val="20"/>
        </w:rPr>
        <w:t>n’ont même pas connu un début de mise en œuvre</w:t>
      </w:r>
      <w:r w:rsidR="005F03B7">
        <w:rPr>
          <w:rFonts w:ascii="Century Gothic" w:hAnsi="Century Gothic"/>
          <w:sz w:val="20"/>
          <w:szCs w:val="20"/>
        </w:rPr>
        <w:t>.</w:t>
      </w:r>
      <w:r w:rsidR="00433E5D" w:rsidRPr="00334E83">
        <w:rPr>
          <w:rFonts w:ascii="Century Gothic" w:hAnsi="Century Gothic"/>
          <w:sz w:val="20"/>
          <w:szCs w:val="20"/>
        </w:rPr>
        <w:t xml:space="preserve"> </w:t>
      </w:r>
      <w:r w:rsidR="00F4767E" w:rsidRPr="00334E83">
        <w:rPr>
          <w:rFonts w:ascii="Century Gothic" w:hAnsi="Century Gothic"/>
          <w:sz w:val="20"/>
          <w:szCs w:val="20"/>
        </w:rPr>
        <w:t xml:space="preserve"> </w:t>
      </w:r>
    </w:p>
    <w:p w14:paraId="6417A515" w14:textId="2EEF1682" w:rsidR="00DA3D79" w:rsidRDefault="00236BBA" w:rsidP="00245AFD">
      <w:pPr>
        <w:spacing w:after="0" w:line="276" w:lineRule="auto"/>
        <w:jc w:val="both"/>
        <w:rPr>
          <w:rFonts w:ascii="Century Gothic" w:hAnsi="Century Gothic"/>
          <w:sz w:val="20"/>
          <w:szCs w:val="20"/>
        </w:rPr>
      </w:pPr>
      <w:r>
        <w:rPr>
          <w:rFonts w:ascii="Century Gothic" w:hAnsi="Century Gothic"/>
          <w:sz w:val="20"/>
          <w:szCs w:val="20"/>
        </w:rPr>
        <w:t xml:space="preserve">Au regard des investigations et de l’analyse effectuée par l’équipe d’évaluation, </w:t>
      </w:r>
      <w:r w:rsidR="00F4767E" w:rsidRPr="008A495F">
        <w:rPr>
          <w:rFonts w:ascii="Century Gothic" w:hAnsi="Century Gothic"/>
          <w:sz w:val="20"/>
          <w:szCs w:val="20"/>
        </w:rPr>
        <w:t xml:space="preserve">les </w:t>
      </w:r>
      <w:r w:rsidR="0044554C" w:rsidRPr="008A495F">
        <w:rPr>
          <w:rFonts w:ascii="Century Gothic" w:hAnsi="Century Gothic"/>
          <w:sz w:val="20"/>
          <w:szCs w:val="20"/>
        </w:rPr>
        <w:t xml:space="preserve">formats de </w:t>
      </w:r>
      <w:r w:rsidR="005A20E3" w:rsidRPr="008A495F">
        <w:rPr>
          <w:rFonts w:ascii="Century Gothic" w:hAnsi="Century Gothic"/>
          <w:sz w:val="20"/>
          <w:szCs w:val="20"/>
        </w:rPr>
        <w:t>rapport</w:t>
      </w:r>
      <w:r w:rsidR="0044554C" w:rsidRPr="008A495F">
        <w:rPr>
          <w:rFonts w:ascii="Century Gothic" w:hAnsi="Century Gothic"/>
          <w:sz w:val="20"/>
          <w:szCs w:val="20"/>
        </w:rPr>
        <w:t>age</w:t>
      </w:r>
      <w:r w:rsidR="00F4767E" w:rsidRPr="008A495F">
        <w:rPr>
          <w:rFonts w:ascii="Century Gothic" w:hAnsi="Century Gothic"/>
          <w:sz w:val="20"/>
          <w:szCs w:val="20"/>
        </w:rPr>
        <w:t xml:space="preserve"> </w:t>
      </w:r>
      <w:r w:rsidR="005A20E3" w:rsidRPr="008A495F">
        <w:rPr>
          <w:rFonts w:ascii="Century Gothic" w:hAnsi="Century Gothic"/>
          <w:sz w:val="20"/>
          <w:szCs w:val="20"/>
        </w:rPr>
        <w:t>budgétaire</w:t>
      </w:r>
      <w:r w:rsidR="00F4767E" w:rsidRPr="008A495F">
        <w:rPr>
          <w:rFonts w:ascii="Century Gothic" w:hAnsi="Century Gothic"/>
          <w:sz w:val="20"/>
          <w:szCs w:val="20"/>
        </w:rPr>
        <w:t xml:space="preserve"> </w:t>
      </w:r>
      <w:r w:rsidR="007F713F" w:rsidRPr="008A495F">
        <w:rPr>
          <w:rFonts w:ascii="Century Gothic" w:hAnsi="Century Gothic"/>
          <w:sz w:val="20"/>
          <w:szCs w:val="20"/>
        </w:rPr>
        <w:t>tels que présenté</w:t>
      </w:r>
      <w:r w:rsidR="0044554C" w:rsidRPr="008A495F">
        <w:rPr>
          <w:rFonts w:ascii="Century Gothic" w:hAnsi="Century Gothic"/>
          <w:sz w:val="20"/>
          <w:szCs w:val="20"/>
        </w:rPr>
        <w:t>s</w:t>
      </w:r>
      <w:r w:rsidR="007F713F" w:rsidRPr="008A495F">
        <w:rPr>
          <w:rFonts w:ascii="Century Gothic" w:hAnsi="Century Gothic"/>
          <w:sz w:val="20"/>
          <w:szCs w:val="20"/>
        </w:rPr>
        <w:t xml:space="preserve"> </w:t>
      </w:r>
      <w:r w:rsidR="00DA3D79">
        <w:rPr>
          <w:rFonts w:ascii="Century Gothic" w:hAnsi="Century Gothic"/>
          <w:sz w:val="20"/>
          <w:szCs w:val="20"/>
        </w:rPr>
        <w:t>ont été calqué</w:t>
      </w:r>
      <w:r w:rsidR="00FC533A">
        <w:rPr>
          <w:rFonts w:ascii="Century Gothic" w:hAnsi="Century Gothic"/>
          <w:sz w:val="20"/>
          <w:szCs w:val="20"/>
        </w:rPr>
        <w:t>s</w:t>
      </w:r>
      <w:r w:rsidR="00DA3D79">
        <w:rPr>
          <w:rFonts w:ascii="Century Gothic" w:hAnsi="Century Gothic"/>
          <w:sz w:val="20"/>
          <w:szCs w:val="20"/>
        </w:rPr>
        <w:t xml:space="preserve"> sur l’outil ATLAS</w:t>
      </w:r>
      <w:r w:rsidR="0008303C" w:rsidRPr="008A495F">
        <w:rPr>
          <w:rFonts w:ascii="Century Gothic" w:hAnsi="Century Gothic"/>
          <w:sz w:val="20"/>
          <w:szCs w:val="20"/>
        </w:rPr>
        <w:t>.</w:t>
      </w:r>
      <w:r w:rsidR="00CA6F77">
        <w:rPr>
          <w:rFonts w:ascii="Century Gothic" w:hAnsi="Century Gothic"/>
          <w:sz w:val="20"/>
          <w:szCs w:val="20"/>
        </w:rPr>
        <w:t xml:space="preserve"> </w:t>
      </w:r>
      <w:r w:rsidR="00D70555">
        <w:rPr>
          <w:rFonts w:ascii="Century Gothic" w:hAnsi="Century Gothic"/>
          <w:sz w:val="20"/>
          <w:szCs w:val="20"/>
        </w:rPr>
        <w:t>C</w:t>
      </w:r>
      <w:r w:rsidR="00334E83">
        <w:rPr>
          <w:rFonts w:ascii="Century Gothic" w:hAnsi="Century Gothic"/>
          <w:sz w:val="20"/>
          <w:szCs w:val="20"/>
        </w:rPr>
        <w:t>et outil</w:t>
      </w:r>
      <w:r w:rsidR="0008303C" w:rsidRPr="008A495F">
        <w:rPr>
          <w:rFonts w:ascii="Century Gothic" w:hAnsi="Century Gothic"/>
          <w:sz w:val="20"/>
          <w:szCs w:val="20"/>
        </w:rPr>
        <w:t xml:space="preserve"> permet de prévenir les dépassements budgétaires </w:t>
      </w:r>
      <w:r w:rsidR="00D70555">
        <w:rPr>
          <w:rFonts w:ascii="Century Gothic" w:hAnsi="Century Gothic"/>
          <w:sz w:val="20"/>
          <w:szCs w:val="20"/>
        </w:rPr>
        <w:t xml:space="preserve">et </w:t>
      </w:r>
      <w:r w:rsidR="0008303C" w:rsidRPr="008A495F">
        <w:rPr>
          <w:rFonts w:ascii="Century Gothic" w:hAnsi="Century Gothic"/>
          <w:sz w:val="20"/>
          <w:szCs w:val="20"/>
        </w:rPr>
        <w:t>a été</w:t>
      </w:r>
      <w:r w:rsidR="0044554C" w:rsidRPr="008A495F">
        <w:rPr>
          <w:rFonts w:ascii="Century Gothic" w:hAnsi="Century Gothic"/>
          <w:sz w:val="20"/>
          <w:szCs w:val="20"/>
        </w:rPr>
        <w:t xml:space="preserve"> utilisé</w:t>
      </w:r>
      <w:r w:rsidR="007F713F" w:rsidRPr="008A495F">
        <w:rPr>
          <w:rFonts w:ascii="Century Gothic" w:hAnsi="Century Gothic"/>
          <w:sz w:val="20"/>
          <w:szCs w:val="20"/>
        </w:rPr>
        <w:t xml:space="preserve"> </w:t>
      </w:r>
      <w:r w:rsidR="004F7A0E">
        <w:rPr>
          <w:rFonts w:ascii="Century Gothic" w:hAnsi="Century Gothic"/>
          <w:sz w:val="20"/>
          <w:szCs w:val="20"/>
        </w:rPr>
        <w:t xml:space="preserve">et </w:t>
      </w:r>
      <w:r w:rsidR="004F7A0E" w:rsidRPr="008A495F">
        <w:rPr>
          <w:rFonts w:ascii="Century Gothic" w:hAnsi="Century Gothic"/>
          <w:sz w:val="20"/>
          <w:szCs w:val="20"/>
        </w:rPr>
        <w:t xml:space="preserve">valorisé </w:t>
      </w:r>
      <w:r w:rsidR="007F713F" w:rsidRPr="008A495F">
        <w:rPr>
          <w:rFonts w:ascii="Century Gothic" w:hAnsi="Century Gothic"/>
          <w:sz w:val="20"/>
          <w:szCs w:val="20"/>
        </w:rPr>
        <w:t>pour le suivi budgétaire</w:t>
      </w:r>
      <w:r w:rsidR="00D70555">
        <w:rPr>
          <w:rFonts w:ascii="Century Gothic" w:hAnsi="Century Gothic"/>
          <w:sz w:val="20"/>
          <w:szCs w:val="20"/>
        </w:rPr>
        <w:t>. C</w:t>
      </w:r>
      <w:r w:rsidR="009F1D9E">
        <w:rPr>
          <w:rFonts w:ascii="Century Gothic" w:hAnsi="Century Gothic"/>
          <w:sz w:val="20"/>
          <w:szCs w:val="20"/>
        </w:rPr>
        <w:t>ependant</w:t>
      </w:r>
      <w:r w:rsidR="00FC533A">
        <w:rPr>
          <w:rFonts w:ascii="Century Gothic" w:hAnsi="Century Gothic"/>
          <w:sz w:val="20"/>
          <w:szCs w:val="20"/>
        </w:rPr>
        <w:t>,</w:t>
      </w:r>
      <w:r w:rsidR="004F7A0E" w:rsidRPr="004F7A0E">
        <w:rPr>
          <w:rFonts w:ascii="Century Gothic" w:hAnsi="Century Gothic"/>
          <w:sz w:val="20"/>
          <w:szCs w:val="20"/>
        </w:rPr>
        <w:t xml:space="preserve"> </w:t>
      </w:r>
      <w:r w:rsidR="004F7A0E">
        <w:rPr>
          <w:rFonts w:ascii="Century Gothic" w:hAnsi="Century Gothic"/>
          <w:sz w:val="20"/>
          <w:szCs w:val="20"/>
        </w:rPr>
        <w:t xml:space="preserve">il aurait fallu amener </w:t>
      </w:r>
      <w:r w:rsidR="00D72C28">
        <w:rPr>
          <w:rFonts w:ascii="Century Gothic" w:hAnsi="Century Gothic"/>
          <w:sz w:val="20"/>
          <w:szCs w:val="20"/>
        </w:rPr>
        <w:t>le détail</w:t>
      </w:r>
      <w:r w:rsidR="004F7A0E">
        <w:rPr>
          <w:rFonts w:ascii="Century Gothic" w:hAnsi="Century Gothic"/>
          <w:sz w:val="20"/>
          <w:szCs w:val="20"/>
        </w:rPr>
        <w:t xml:space="preserve"> des rapports budgétaires à un </w:t>
      </w:r>
      <w:r w:rsidR="00D72C28">
        <w:rPr>
          <w:rFonts w:ascii="Century Gothic" w:hAnsi="Century Gothic"/>
          <w:sz w:val="20"/>
          <w:szCs w:val="20"/>
        </w:rPr>
        <w:t>niveau</w:t>
      </w:r>
      <w:r w:rsidR="00D72C28" w:rsidRPr="008A495F">
        <w:rPr>
          <w:rFonts w:ascii="Century Gothic" w:hAnsi="Century Gothic"/>
          <w:sz w:val="20"/>
          <w:szCs w:val="20"/>
        </w:rPr>
        <w:t xml:space="preserve"> </w:t>
      </w:r>
      <w:r w:rsidR="00D72C28">
        <w:rPr>
          <w:rFonts w:ascii="Century Gothic" w:hAnsi="Century Gothic"/>
          <w:sz w:val="20"/>
          <w:szCs w:val="20"/>
        </w:rPr>
        <w:t>qui</w:t>
      </w:r>
      <w:r w:rsidR="004F7A0E">
        <w:rPr>
          <w:rFonts w:ascii="Century Gothic" w:hAnsi="Century Gothic"/>
          <w:sz w:val="20"/>
          <w:szCs w:val="20"/>
        </w:rPr>
        <w:t xml:space="preserve"> </w:t>
      </w:r>
      <w:r w:rsidR="00CA6F77">
        <w:rPr>
          <w:rFonts w:ascii="Century Gothic" w:hAnsi="Century Gothic"/>
          <w:sz w:val="20"/>
          <w:szCs w:val="20"/>
        </w:rPr>
        <w:t>assure</w:t>
      </w:r>
      <w:r w:rsidR="0008303C" w:rsidRPr="008A495F">
        <w:rPr>
          <w:rFonts w:ascii="Century Gothic" w:hAnsi="Century Gothic"/>
          <w:sz w:val="20"/>
          <w:szCs w:val="20"/>
        </w:rPr>
        <w:t xml:space="preserve"> </w:t>
      </w:r>
      <w:r w:rsidR="0083135C">
        <w:rPr>
          <w:rFonts w:ascii="Century Gothic" w:hAnsi="Century Gothic"/>
          <w:sz w:val="20"/>
          <w:szCs w:val="20"/>
        </w:rPr>
        <w:t>la</w:t>
      </w:r>
      <w:r w:rsidR="0008303C" w:rsidRPr="008A495F">
        <w:rPr>
          <w:rFonts w:ascii="Century Gothic" w:hAnsi="Century Gothic"/>
          <w:sz w:val="20"/>
          <w:szCs w:val="20"/>
        </w:rPr>
        <w:t xml:space="preserve"> redevabilité vis-à-vis des institutions bénéficiaires</w:t>
      </w:r>
      <w:r w:rsidR="00541E1B">
        <w:rPr>
          <w:rFonts w:ascii="Century Gothic" w:hAnsi="Century Gothic"/>
          <w:sz w:val="20"/>
          <w:szCs w:val="20"/>
        </w:rPr>
        <w:t>/partenaires</w:t>
      </w:r>
      <w:r w:rsidR="0008303C" w:rsidRPr="008A495F">
        <w:rPr>
          <w:rFonts w:ascii="Century Gothic" w:hAnsi="Century Gothic"/>
          <w:sz w:val="20"/>
          <w:szCs w:val="20"/>
        </w:rPr>
        <w:t xml:space="preserve"> </w:t>
      </w:r>
      <w:r w:rsidR="00675C07" w:rsidRPr="008A495F">
        <w:rPr>
          <w:rFonts w:ascii="Century Gothic" w:hAnsi="Century Gothic"/>
          <w:sz w:val="20"/>
          <w:szCs w:val="20"/>
        </w:rPr>
        <w:t>du projet ou impliquées dans son suivi</w:t>
      </w:r>
      <w:r w:rsidR="00541E1B">
        <w:rPr>
          <w:rFonts w:ascii="Century Gothic" w:hAnsi="Century Gothic"/>
          <w:sz w:val="20"/>
          <w:szCs w:val="20"/>
        </w:rPr>
        <w:t>.</w:t>
      </w:r>
    </w:p>
    <w:p w14:paraId="0D92860F" w14:textId="1FC985AF" w:rsidR="00F4767E" w:rsidRDefault="00541E1B" w:rsidP="00245AFD">
      <w:pPr>
        <w:spacing w:after="0" w:line="276" w:lineRule="auto"/>
        <w:jc w:val="both"/>
        <w:rPr>
          <w:rFonts w:ascii="Century Gothic" w:hAnsi="Century Gothic"/>
          <w:sz w:val="20"/>
          <w:szCs w:val="20"/>
        </w:rPr>
      </w:pPr>
      <w:r>
        <w:rPr>
          <w:rFonts w:ascii="Century Gothic" w:hAnsi="Century Gothic"/>
          <w:sz w:val="20"/>
          <w:szCs w:val="20"/>
        </w:rPr>
        <w:t>Le</w:t>
      </w:r>
      <w:r w:rsidR="0083135C">
        <w:rPr>
          <w:rFonts w:ascii="Century Gothic" w:hAnsi="Century Gothic"/>
          <w:sz w:val="20"/>
          <w:szCs w:val="20"/>
        </w:rPr>
        <w:t xml:space="preserve">s audits mandataires produits </w:t>
      </w:r>
      <w:r w:rsidR="00DA3D79">
        <w:rPr>
          <w:rFonts w:ascii="Century Gothic" w:hAnsi="Century Gothic"/>
          <w:sz w:val="20"/>
          <w:szCs w:val="20"/>
        </w:rPr>
        <w:t xml:space="preserve">à mi-parcours et en fin de </w:t>
      </w:r>
      <w:r w:rsidR="00334E83">
        <w:rPr>
          <w:rFonts w:ascii="Century Gothic" w:hAnsi="Century Gothic"/>
          <w:sz w:val="20"/>
          <w:szCs w:val="20"/>
        </w:rPr>
        <w:t>projet (</w:t>
      </w:r>
      <w:r w:rsidR="00D70555">
        <w:rPr>
          <w:rFonts w:ascii="Century Gothic" w:hAnsi="Century Gothic"/>
          <w:sz w:val="20"/>
          <w:szCs w:val="20"/>
        </w:rPr>
        <w:t>de 2017</w:t>
      </w:r>
      <w:r w:rsidR="00DA3D79">
        <w:rPr>
          <w:rFonts w:ascii="Century Gothic" w:hAnsi="Century Gothic"/>
          <w:sz w:val="20"/>
          <w:szCs w:val="20"/>
        </w:rPr>
        <w:t xml:space="preserve"> </w:t>
      </w:r>
      <w:r w:rsidR="00D70555">
        <w:rPr>
          <w:rFonts w:ascii="Century Gothic" w:hAnsi="Century Gothic"/>
          <w:sz w:val="20"/>
          <w:szCs w:val="20"/>
        </w:rPr>
        <w:t>et 2019</w:t>
      </w:r>
      <w:r w:rsidR="0083135C">
        <w:rPr>
          <w:rFonts w:ascii="Century Gothic" w:hAnsi="Century Gothic"/>
          <w:sz w:val="20"/>
          <w:szCs w:val="20"/>
        </w:rPr>
        <w:t xml:space="preserve">) </w:t>
      </w:r>
      <w:r>
        <w:rPr>
          <w:rFonts w:ascii="Century Gothic" w:hAnsi="Century Gothic"/>
          <w:sz w:val="20"/>
          <w:szCs w:val="20"/>
        </w:rPr>
        <w:t>ont pu être consultés</w:t>
      </w:r>
      <w:r w:rsidR="00FC533A">
        <w:rPr>
          <w:rFonts w:ascii="Century Gothic" w:hAnsi="Century Gothic"/>
          <w:sz w:val="20"/>
          <w:szCs w:val="20"/>
        </w:rPr>
        <w:t>. Ils</w:t>
      </w:r>
      <w:r>
        <w:rPr>
          <w:rFonts w:ascii="Century Gothic" w:hAnsi="Century Gothic"/>
          <w:sz w:val="20"/>
          <w:szCs w:val="20"/>
        </w:rPr>
        <w:t xml:space="preserve"> ont mis en évidence la régularité des procédures et ont recommandé l’apport des contributions attendues de la contrepartie nationale. Cependant</w:t>
      </w:r>
      <w:r w:rsidR="00FC533A">
        <w:rPr>
          <w:rFonts w:ascii="Century Gothic" w:hAnsi="Century Gothic"/>
          <w:sz w:val="20"/>
          <w:szCs w:val="20"/>
        </w:rPr>
        <w:t>,</w:t>
      </w:r>
      <w:r>
        <w:rPr>
          <w:rFonts w:ascii="Century Gothic" w:hAnsi="Century Gothic"/>
          <w:sz w:val="20"/>
          <w:szCs w:val="20"/>
        </w:rPr>
        <w:t xml:space="preserve"> comme ce n’est pas leur </w:t>
      </w:r>
      <w:r w:rsidR="00D72C28">
        <w:rPr>
          <w:rFonts w:ascii="Century Gothic" w:hAnsi="Century Gothic"/>
          <w:sz w:val="20"/>
          <w:szCs w:val="20"/>
        </w:rPr>
        <w:t>vocation, le</w:t>
      </w:r>
      <w:r>
        <w:rPr>
          <w:rFonts w:ascii="Century Gothic" w:hAnsi="Century Gothic"/>
          <w:sz w:val="20"/>
          <w:szCs w:val="20"/>
        </w:rPr>
        <w:t xml:space="preserve"> champ des audits n’a pas couvert les modalités </w:t>
      </w:r>
      <w:r w:rsidR="00D70555">
        <w:rPr>
          <w:rFonts w:ascii="Century Gothic" w:hAnsi="Century Gothic"/>
          <w:sz w:val="20"/>
          <w:szCs w:val="20"/>
        </w:rPr>
        <w:t>d’une bonne</w:t>
      </w:r>
      <w:r>
        <w:rPr>
          <w:rFonts w:ascii="Century Gothic" w:hAnsi="Century Gothic"/>
          <w:sz w:val="20"/>
          <w:szCs w:val="20"/>
        </w:rPr>
        <w:t xml:space="preserve"> approche de redevabilité vis-à-vis des parties prenantes.</w:t>
      </w:r>
    </w:p>
    <w:p w14:paraId="492D9576" w14:textId="341323FB" w:rsidR="00541E1B" w:rsidRPr="008A495F" w:rsidRDefault="00541E1B" w:rsidP="00245AFD">
      <w:pPr>
        <w:spacing w:after="0" w:line="276" w:lineRule="auto"/>
        <w:jc w:val="both"/>
        <w:rPr>
          <w:rFonts w:ascii="Century Gothic" w:hAnsi="Century Gothic"/>
          <w:sz w:val="20"/>
          <w:szCs w:val="20"/>
        </w:rPr>
      </w:pPr>
      <w:r>
        <w:rPr>
          <w:rFonts w:ascii="Century Gothic" w:hAnsi="Century Gothic"/>
          <w:sz w:val="20"/>
          <w:szCs w:val="20"/>
        </w:rPr>
        <w:t xml:space="preserve">L’approche de redevabilité suggérée couplée aux recommandations des audits </w:t>
      </w:r>
      <w:r w:rsidR="00D70555">
        <w:rPr>
          <w:rFonts w:ascii="Century Gothic" w:hAnsi="Century Gothic"/>
          <w:sz w:val="20"/>
          <w:szCs w:val="20"/>
        </w:rPr>
        <w:t>aurait suscité</w:t>
      </w:r>
      <w:r>
        <w:rPr>
          <w:rFonts w:ascii="Century Gothic" w:hAnsi="Century Gothic"/>
          <w:sz w:val="20"/>
          <w:szCs w:val="20"/>
        </w:rPr>
        <w:t xml:space="preserve"> davantage d’engagement et accéléré la mise à disposition des contributions attendues de</w:t>
      </w:r>
      <w:r w:rsidR="00334E83">
        <w:rPr>
          <w:rFonts w:ascii="Century Gothic" w:hAnsi="Century Gothic"/>
          <w:sz w:val="20"/>
          <w:szCs w:val="20"/>
        </w:rPr>
        <w:t xml:space="preserve">s </w:t>
      </w:r>
      <w:r>
        <w:rPr>
          <w:rFonts w:ascii="Century Gothic" w:hAnsi="Century Gothic"/>
          <w:sz w:val="20"/>
          <w:szCs w:val="20"/>
        </w:rPr>
        <w:t>partenaire</w:t>
      </w:r>
      <w:r w:rsidR="00334E83">
        <w:rPr>
          <w:rFonts w:ascii="Century Gothic" w:hAnsi="Century Gothic"/>
          <w:sz w:val="20"/>
          <w:szCs w:val="20"/>
        </w:rPr>
        <w:t>s</w:t>
      </w:r>
      <w:r>
        <w:rPr>
          <w:rFonts w:ascii="Century Gothic" w:hAnsi="Century Gothic"/>
          <w:sz w:val="20"/>
          <w:szCs w:val="20"/>
        </w:rPr>
        <w:t xml:space="preserve"> </w:t>
      </w:r>
      <w:r w:rsidR="00334E83">
        <w:rPr>
          <w:rFonts w:ascii="Century Gothic" w:hAnsi="Century Gothic"/>
          <w:sz w:val="20"/>
          <w:szCs w:val="20"/>
        </w:rPr>
        <w:t>autre</w:t>
      </w:r>
      <w:r w:rsidR="000D2905">
        <w:rPr>
          <w:rFonts w:ascii="Century Gothic" w:hAnsi="Century Gothic"/>
          <w:sz w:val="20"/>
          <w:szCs w:val="20"/>
        </w:rPr>
        <w:t>s</w:t>
      </w:r>
      <w:r w:rsidR="00334E83">
        <w:rPr>
          <w:rFonts w:ascii="Century Gothic" w:hAnsi="Century Gothic"/>
          <w:sz w:val="20"/>
          <w:szCs w:val="20"/>
        </w:rPr>
        <w:t xml:space="preserve"> que </w:t>
      </w:r>
      <w:r>
        <w:rPr>
          <w:rFonts w:ascii="Century Gothic" w:hAnsi="Century Gothic"/>
          <w:sz w:val="20"/>
          <w:szCs w:val="20"/>
        </w:rPr>
        <w:t>l’Etat</w:t>
      </w:r>
      <w:r w:rsidR="0083135C">
        <w:rPr>
          <w:rFonts w:ascii="Century Gothic" w:hAnsi="Century Gothic"/>
          <w:sz w:val="20"/>
          <w:szCs w:val="20"/>
        </w:rPr>
        <w:t>.</w:t>
      </w:r>
    </w:p>
    <w:p w14:paraId="74CBA98E" w14:textId="77777777" w:rsidR="00DC6085" w:rsidRPr="00D53944" w:rsidRDefault="00DC6085" w:rsidP="00245AFD">
      <w:pPr>
        <w:spacing w:after="0" w:line="276" w:lineRule="auto"/>
        <w:rPr>
          <w:rFonts w:ascii="Century Gothic" w:hAnsi="Century Gothic"/>
          <w:sz w:val="20"/>
          <w:szCs w:val="20"/>
          <w:highlight w:val="lightGray"/>
        </w:rPr>
      </w:pPr>
    </w:p>
    <w:p w14:paraId="443496AF" w14:textId="77777777" w:rsidR="007F7965" w:rsidRPr="008A495F" w:rsidRDefault="007F7965" w:rsidP="00245AFD">
      <w:pPr>
        <w:pStyle w:val="EA2"/>
        <w:spacing w:line="276" w:lineRule="auto"/>
      </w:pPr>
      <w:bookmarkStart w:id="60" w:name="_Toc35897236"/>
      <w:r w:rsidRPr="008A495F">
        <w:t>Mise en œuvre du projet</w:t>
      </w:r>
      <w:bookmarkEnd w:id="60"/>
    </w:p>
    <w:p w14:paraId="30859935" w14:textId="77777777" w:rsidR="007F7965" w:rsidRPr="008A495F" w:rsidRDefault="007F7965" w:rsidP="00245AFD">
      <w:pPr>
        <w:pStyle w:val="ea3"/>
        <w:spacing w:line="276" w:lineRule="auto"/>
      </w:pPr>
      <w:bookmarkStart w:id="61" w:name="_Toc35897237"/>
      <w:r w:rsidRPr="008A495F">
        <w:t>Gestion adaptative (modifications apportées à la conception et résultats du projet lors de la mise en œuvre)</w:t>
      </w:r>
      <w:bookmarkEnd w:id="61"/>
    </w:p>
    <w:p w14:paraId="105353BC" w14:textId="6772B8BD" w:rsidR="005A20E3" w:rsidRPr="008A495F" w:rsidRDefault="005A20E3" w:rsidP="00245AFD">
      <w:pPr>
        <w:spacing w:after="0" w:line="276" w:lineRule="auto"/>
        <w:jc w:val="both"/>
        <w:rPr>
          <w:rFonts w:ascii="Century Gothic" w:hAnsi="Century Gothic"/>
          <w:sz w:val="20"/>
          <w:szCs w:val="20"/>
        </w:rPr>
      </w:pPr>
      <w:r w:rsidRPr="008A495F">
        <w:rPr>
          <w:rFonts w:ascii="Century Gothic" w:hAnsi="Century Gothic"/>
          <w:sz w:val="20"/>
          <w:szCs w:val="20"/>
        </w:rPr>
        <w:t>Il est évident que le projet disposait d’un grand potentiel d’adap</w:t>
      </w:r>
      <w:r w:rsidR="000F3F21" w:rsidRPr="008A495F">
        <w:rPr>
          <w:rFonts w:ascii="Century Gothic" w:hAnsi="Century Gothic"/>
          <w:sz w:val="20"/>
          <w:szCs w:val="20"/>
        </w:rPr>
        <w:t>ta</w:t>
      </w:r>
      <w:r w:rsidRPr="008A495F">
        <w:rPr>
          <w:rFonts w:ascii="Century Gothic" w:hAnsi="Century Gothic"/>
          <w:sz w:val="20"/>
          <w:szCs w:val="20"/>
        </w:rPr>
        <w:t>tion</w:t>
      </w:r>
      <w:r w:rsidR="00C00D78" w:rsidRPr="008A495F">
        <w:rPr>
          <w:rFonts w:ascii="Century Gothic" w:hAnsi="Century Gothic"/>
          <w:sz w:val="20"/>
          <w:szCs w:val="20"/>
        </w:rPr>
        <w:t xml:space="preserve"> au regard des </w:t>
      </w:r>
      <w:r w:rsidR="000F3F21" w:rsidRPr="008A495F">
        <w:rPr>
          <w:rFonts w:ascii="Century Gothic" w:hAnsi="Century Gothic"/>
          <w:sz w:val="20"/>
          <w:szCs w:val="20"/>
        </w:rPr>
        <w:t>réajustements</w:t>
      </w:r>
      <w:r w:rsidR="00C00D78" w:rsidRPr="008A495F">
        <w:rPr>
          <w:rFonts w:ascii="Century Gothic" w:hAnsi="Century Gothic"/>
          <w:sz w:val="20"/>
          <w:szCs w:val="20"/>
        </w:rPr>
        <w:t xml:space="preserve"> qui ont été apportés aux </w:t>
      </w:r>
      <w:r w:rsidR="000F3F21" w:rsidRPr="008A495F">
        <w:rPr>
          <w:rFonts w:ascii="Century Gothic" w:hAnsi="Century Gothic"/>
          <w:sz w:val="20"/>
          <w:szCs w:val="20"/>
        </w:rPr>
        <w:t>ressources</w:t>
      </w:r>
      <w:r w:rsidR="00C00D78" w:rsidRPr="008A495F">
        <w:rPr>
          <w:rFonts w:ascii="Century Gothic" w:hAnsi="Century Gothic"/>
          <w:sz w:val="20"/>
          <w:szCs w:val="20"/>
        </w:rPr>
        <w:t xml:space="preserve"> humaines et </w:t>
      </w:r>
      <w:r w:rsidR="000F3F21" w:rsidRPr="008A495F">
        <w:rPr>
          <w:rFonts w:ascii="Century Gothic" w:hAnsi="Century Gothic"/>
          <w:sz w:val="20"/>
          <w:szCs w:val="20"/>
        </w:rPr>
        <w:t>aux modalités</w:t>
      </w:r>
      <w:r w:rsidR="00C00D78" w:rsidRPr="008A495F">
        <w:rPr>
          <w:rFonts w:ascii="Century Gothic" w:hAnsi="Century Gothic"/>
          <w:sz w:val="20"/>
          <w:szCs w:val="20"/>
        </w:rPr>
        <w:t xml:space="preserve"> de mise en </w:t>
      </w:r>
      <w:r w:rsidR="000F3F21" w:rsidRPr="008A495F">
        <w:rPr>
          <w:rFonts w:ascii="Century Gothic" w:hAnsi="Century Gothic"/>
          <w:sz w:val="20"/>
          <w:szCs w:val="20"/>
        </w:rPr>
        <w:t>œuvre</w:t>
      </w:r>
      <w:r w:rsidR="00C00D78" w:rsidRPr="008A495F">
        <w:rPr>
          <w:rFonts w:ascii="Century Gothic" w:hAnsi="Century Gothic"/>
          <w:sz w:val="20"/>
          <w:szCs w:val="20"/>
        </w:rPr>
        <w:t xml:space="preserve"> pendant la </w:t>
      </w:r>
      <w:r w:rsidR="000F3F21" w:rsidRPr="008A495F">
        <w:rPr>
          <w:rFonts w:ascii="Century Gothic" w:hAnsi="Century Gothic"/>
          <w:sz w:val="20"/>
          <w:szCs w:val="20"/>
        </w:rPr>
        <w:t>période</w:t>
      </w:r>
      <w:r w:rsidR="00C00D78" w:rsidRPr="008A495F">
        <w:rPr>
          <w:rFonts w:ascii="Century Gothic" w:hAnsi="Century Gothic"/>
          <w:sz w:val="20"/>
          <w:szCs w:val="20"/>
        </w:rPr>
        <w:t xml:space="preserve"> de mise en œuvre</w:t>
      </w:r>
      <w:r w:rsidR="00C20C93" w:rsidRPr="008A495F">
        <w:rPr>
          <w:rFonts w:ascii="Century Gothic" w:hAnsi="Century Gothic"/>
          <w:sz w:val="20"/>
          <w:szCs w:val="20"/>
        </w:rPr>
        <w:t>. Compte tenu du contexte</w:t>
      </w:r>
      <w:r w:rsidR="00BB4F09" w:rsidRPr="008A495F">
        <w:rPr>
          <w:rFonts w:ascii="Century Gothic" w:hAnsi="Century Gothic"/>
          <w:sz w:val="20"/>
          <w:szCs w:val="20"/>
        </w:rPr>
        <w:t xml:space="preserve"> </w:t>
      </w:r>
      <w:r w:rsidR="00452415" w:rsidRPr="008A495F">
        <w:rPr>
          <w:rFonts w:ascii="Century Gothic" w:hAnsi="Century Gothic"/>
          <w:sz w:val="20"/>
          <w:szCs w:val="20"/>
        </w:rPr>
        <w:t xml:space="preserve">jugé </w:t>
      </w:r>
      <w:r w:rsidR="00B25059" w:rsidRPr="008A495F">
        <w:rPr>
          <w:rFonts w:ascii="Century Gothic" w:hAnsi="Century Gothic"/>
          <w:sz w:val="20"/>
          <w:szCs w:val="20"/>
        </w:rPr>
        <w:t>stable du</w:t>
      </w:r>
      <w:r w:rsidR="00C20C93" w:rsidRPr="008A495F">
        <w:rPr>
          <w:rFonts w:ascii="Century Gothic" w:hAnsi="Century Gothic"/>
          <w:sz w:val="20"/>
          <w:szCs w:val="20"/>
        </w:rPr>
        <w:t xml:space="preserve"> pays, il a été</w:t>
      </w:r>
      <w:r w:rsidR="00BB4F09" w:rsidRPr="008A495F">
        <w:rPr>
          <w:rFonts w:ascii="Century Gothic" w:hAnsi="Century Gothic"/>
          <w:sz w:val="20"/>
          <w:szCs w:val="20"/>
        </w:rPr>
        <w:t xml:space="preserve"> </w:t>
      </w:r>
      <w:r w:rsidR="00C20C93" w:rsidRPr="008A495F">
        <w:rPr>
          <w:rFonts w:ascii="Century Gothic" w:hAnsi="Century Gothic"/>
          <w:sz w:val="20"/>
          <w:szCs w:val="20"/>
        </w:rPr>
        <w:t xml:space="preserve">proposé la modalité d’exécution </w:t>
      </w:r>
      <w:r w:rsidR="009907A6" w:rsidRPr="008A495F">
        <w:rPr>
          <w:rFonts w:ascii="Century Gothic" w:hAnsi="Century Gothic"/>
          <w:sz w:val="20"/>
          <w:szCs w:val="20"/>
        </w:rPr>
        <w:t xml:space="preserve">par la </w:t>
      </w:r>
      <w:r w:rsidR="00B25059">
        <w:rPr>
          <w:rFonts w:ascii="Century Gothic" w:hAnsi="Century Gothic"/>
          <w:sz w:val="20"/>
          <w:szCs w:val="20"/>
        </w:rPr>
        <w:t>P</w:t>
      </w:r>
      <w:r w:rsidR="009907A6" w:rsidRPr="008A495F">
        <w:rPr>
          <w:rFonts w:ascii="Century Gothic" w:hAnsi="Century Gothic"/>
          <w:sz w:val="20"/>
          <w:szCs w:val="20"/>
        </w:rPr>
        <w:t>artie Nationale</w:t>
      </w:r>
      <w:r w:rsidR="00C20C93" w:rsidRPr="008A495F">
        <w:rPr>
          <w:rFonts w:ascii="Century Gothic" w:hAnsi="Century Gothic"/>
          <w:sz w:val="20"/>
          <w:szCs w:val="20"/>
        </w:rPr>
        <w:t xml:space="preserve"> (</w:t>
      </w:r>
      <w:r w:rsidR="009907A6" w:rsidRPr="008A495F">
        <w:rPr>
          <w:rFonts w:ascii="Century Gothic" w:hAnsi="Century Gothic"/>
          <w:sz w:val="20"/>
          <w:szCs w:val="20"/>
        </w:rPr>
        <w:t>NIM</w:t>
      </w:r>
      <w:r w:rsidR="00C20C93" w:rsidRPr="008A495F">
        <w:rPr>
          <w:rFonts w:ascii="Century Gothic" w:hAnsi="Century Gothic"/>
          <w:sz w:val="20"/>
          <w:szCs w:val="20"/>
        </w:rPr>
        <w:t>) du</w:t>
      </w:r>
      <w:r w:rsidR="00BB4F09" w:rsidRPr="008A495F">
        <w:rPr>
          <w:rFonts w:ascii="Century Gothic" w:hAnsi="Century Gothic"/>
          <w:sz w:val="20"/>
          <w:szCs w:val="20"/>
        </w:rPr>
        <w:t xml:space="preserve"> </w:t>
      </w:r>
      <w:r w:rsidR="00C20C93" w:rsidRPr="008A495F">
        <w:rPr>
          <w:rFonts w:ascii="Century Gothic" w:hAnsi="Century Gothic"/>
          <w:sz w:val="20"/>
          <w:szCs w:val="20"/>
        </w:rPr>
        <w:t xml:space="preserve">projet. </w:t>
      </w:r>
      <w:r w:rsidR="000D2905">
        <w:rPr>
          <w:rFonts w:ascii="Century Gothic" w:hAnsi="Century Gothic"/>
          <w:sz w:val="20"/>
          <w:szCs w:val="20"/>
        </w:rPr>
        <w:t>Toutefois, au regard</w:t>
      </w:r>
      <w:r w:rsidR="00956255" w:rsidRPr="008A495F">
        <w:rPr>
          <w:rFonts w:ascii="Century Gothic" w:hAnsi="Century Gothic"/>
          <w:sz w:val="20"/>
          <w:szCs w:val="20"/>
        </w:rPr>
        <w:t xml:space="preserve"> de</w:t>
      </w:r>
      <w:r w:rsidR="00C20C93" w:rsidRPr="008A495F">
        <w:rPr>
          <w:rFonts w:ascii="Century Gothic" w:hAnsi="Century Gothic"/>
          <w:sz w:val="20"/>
          <w:szCs w:val="20"/>
        </w:rPr>
        <w:t xml:space="preserve"> l’évolution de la situation </w:t>
      </w:r>
      <w:r w:rsidR="009907A6" w:rsidRPr="008A495F">
        <w:rPr>
          <w:rFonts w:ascii="Century Gothic" w:hAnsi="Century Gothic"/>
          <w:sz w:val="20"/>
          <w:szCs w:val="20"/>
        </w:rPr>
        <w:t>interne</w:t>
      </w:r>
      <w:r w:rsidR="00322779">
        <w:rPr>
          <w:rFonts w:ascii="Century Gothic" w:hAnsi="Century Gothic"/>
          <w:sz w:val="20"/>
          <w:szCs w:val="20"/>
        </w:rPr>
        <w:t>,</w:t>
      </w:r>
      <w:r w:rsidR="009907A6" w:rsidRPr="008A495F">
        <w:rPr>
          <w:rFonts w:ascii="Century Gothic" w:hAnsi="Century Gothic"/>
          <w:sz w:val="20"/>
          <w:szCs w:val="20"/>
        </w:rPr>
        <w:t xml:space="preserve"> </w:t>
      </w:r>
      <w:r w:rsidR="00C20C93" w:rsidRPr="008A495F">
        <w:rPr>
          <w:rFonts w:ascii="Century Gothic" w:hAnsi="Century Gothic"/>
          <w:sz w:val="20"/>
          <w:szCs w:val="20"/>
        </w:rPr>
        <w:t xml:space="preserve">l’exécution du projet a </w:t>
      </w:r>
      <w:r w:rsidR="009907A6" w:rsidRPr="008A495F">
        <w:rPr>
          <w:rFonts w:ascii="Century Gothic" w:hAnsi="Century Gothic"/>
          <w:sz w:val="20"/>
          <w:szCs w:val="20"/>
        </w:rPr>
        <w:t>connu quelques réajustements</w:t>
      </w:r>
      <w:r w:rsidR="00C20C93" w:rsidRPr="008A495F">
        <w:rPr>
          <w:rFonts w:ascii="Century Gothic" w:hAnsi="Century Gothic"/>
          <w:sz w:val="20"/>
          <w:szCs w:val="20"/>
        </w:rPr>
        <w:t>.</w:t>
      </w:r>
    </w:p>
    <w:p w14:paraId="67BFFFBA" w14:textId="5AC4C9B4" w:rsidR="003E4176" w:rsidRPr="00CC758D" w:rsidRDefault="00C00D78" w:rsidP="000512E3">
      <w:pPr>
        <w:pStyle w:val="Paragraphedeliste"/>
        <w:numPr>
          <w:ilvl w:val="0"/>
          <w:numId w:val="15"/>
        </w:numPr>
        <w:spacing w:after="0" w:line="276" w:lineRule="auto"/>
        <w:jc w:val="both"/>
        <w:rPr>
          <w:rFonts w:ascii="Century Gothic" w:hAnsi="Century Gothic"/>
          <w:sz w:val="20"/>
          <w:szCs w:val="20"/>
        </w:rPr>
      </w:pPr>
      <w:r w:rsidRPr="00EE04D8">
        <w:rPr>
          <w:rFonts w:ascii="Century Gothic" w:hAnsi="Century Gothic"/>
          <w:b/>
          <w:sz w:val="20"/>
          <w:szCs w:val="20"/>
        </w:rPr>
        <w:lastRenderedPageBreak/>
        <w:t xml:space="preserve">Au plan </w:t>
      </w:r>
      <w:r w:rsidR="00A3766D" w:rsidRPr="00EE04D8">
        <w:rPr>
          <w:rFonts w:ascii="Century Gothic" w:hAnsi="Century Gothic"/>
          <w:b/>
          <w:sz w:val="20"/>
          <w:szCs w:val="20"/>
        </w:rPr>
        <w:t>des ressources humaines</w:t>
      </w:r>
      <w:r w:rsidRPr="008A495F">
        <w:rPr>
          <w:rFonts w:ascii="Century Gothic" w:hAnsi="Century Gothic"/>
          <w:sz w:val="20"/>
          <w:szCs w:val="20"/>
        </w:rPr>
        <w:t xml:space="preserve">, l’équipe de mise en œuvre a </w:t>
      </w:r>
      <w:r w:rsidR="000F3F21" w:rsidRPr="008A495F">
        <w:rPr>
          <w:rFonts w:ascii="Century Gothic" w:hAnsi="Century Gothic"/>
          <w:sz w:val="20"/>
          <w:szCs w:val="20"/>
        </w:rPr>
        <w:t>été revue</w:t>
      </w:r>
      <w:r w:rsidR="002B25BD" w:rsidRPr="008A495F">
        <w:rPr>
          <w:rFonts w:ascii="Century Gothic" w:hAnsi="Century Gothic"/>
          <w:sz w:val="20"/>
          <w:szCs w:val="20"/>
        </w:rPr>
        <w:t xml:space="preserve"> en trois échéances : à part</w:t>
      </w:r>
      <w:r w:rsidR="00B25059">
        <w:rPr>
          <w:rFonts w:ascii="Century Gothic" w:hAnsi="Century Gothic"/>
          <w:sz w:val="20"/>
          <w:szCs w:val="20"/>
        </w:rPr>
        <w:t>ir</w:t>
      </w:r>
      <w:r w:rsidR="00EE04D8">
        <w:rPr>
          <w:rFonts w:ascii="Century Gothic" w:hAnsi="Century Gothic"/>
          <w:sz w:val="20"/>
          <w:szCs w:val="20"/>
        </w:rPr>
        <w:t xml:space="preserve"> d’</w:t>
      </w:r>
      <w:r w:rsidR="00322779">
        <w:rPr>
          <w:rFonts w:ascii="Century Gothic" w:hAnsi="Century Gothic"/>
          <w:sz w:val="20"/>
          <w:szCs w:val="20"/>
        </w:rPr>
        <w:t>a</w:t>
      </w:r>
      <w:r w:rsidR="00EE04D8">
        <w:rPr>
          <w:rFonts w:ascii="Century Gothic" w:hAnsi="Century Gothic"/>
          <w:sz w:val="20"/>
          <w:szCs w:val="20"/>
        </w:rPr>
        <w:t>o</w:t>
      </w:r>
      <w:r w:rsidR="00322779">
        <w:rPr>
          <w:rFonts w:ascii="Century Gothic" w:hAnsi="Century Gothic"/>
          <w:sz w:val="20"/>
          <w:szCs w:val="20"/>
        </w:rPr>
        <w:t>û</w:t>
      </w:r>
      <w:r w:rsidR="00EE04D8">
        <w:rPr>
          <w:rFonts w:ascii="Century Gothic" w:hAnsi="Century Gothic"/>
          <w:sz w:val="20"/>
          <w:szCs w:val="20"/>
        </w:rPr>
        <w:t>t 2015</w:t>
      </w:r>
      <w:r w:rsidR="00322779">
        <w:rPr>
          <w:rFonts w:ascii="Century Gothic" w:hAnsi="Century Gothic"/>
          <w:sz w:val="20"/>
          <w:szCs w:val="20"/>
        </w:rPr>
        <w:t>,</w:t>
      </w:r>
      <w:r w:rsidR="002B25BD" w:rsidRPr="008A495F">
        <w:rPr>
          <w:rFonts w:ascii="Century Gothic" w:hAnsi="Century Gothic"/>
          <w:sz w:val="20"/>
          <w:szCs w:val="20"/>
        </w:rPr>
        <w:t xml:space="preserve"> cette équipe était constituée</w:t>
      </w:r>
      <w:r w:rsidR="00EE04D8">
        <w:rPr>
          <w:rFonts w:ascii="Century Gothic" w:hAnsi="Century Gothic"/>
          <w:sz w:val="20"/>
          <w:szCs w:val="20"/>
        </w:rPr>
        <w:t xml:space="preserve"> comme stipulé dans le paragraphe</w:t>
      </w:r>
      <w:r w:rsidR="00C05169" w:rsidRPr="008A495F">
        <w:rPr>
          <w:rFonts w:ascii="Century Gothic" w:hAnsi="Century Gothic"/>
          <w:sz w:val="20"/>
          <w:szCs w:val="20"/>
        </w:rPr>
        <w:t>;</w:t>
      </w:r>
      <w:r w:rsidR="002B25BD" w:rsidRPr="008A495F">
        <w:rPr>
          <w:rFonts w:ascii="Century Gothic" w:hAnsi="Century Gothic"/>
          <w:sz w:val="20"/>
          <w:szCs w:val="20"/>
        </w:rPr>
        <w:t xml:space="preserve"> un </w:t>
      </w:r>
      <w:r w:rsidR="00EE04D8">
        <w:rPr>
          <w:rFonts w:ascii="Century Gothic" w:hAnsi="Century Gothic"/>
          <w:sz w:val="20"/>
          <w:szCs w:val="20"/>
        </w:rPr>
        <w:t xml:space="preserve">premier </w:t>
      </w:r>
      <w:r w:rsidR="00EE04D8" w:rsidRPr="008A495F">
        <w:rPr>
          <w:rFonts w:ascii="Century Gothic" w:hAnsi="Century Gothic"/>
          <w:sz w:val="20"/>
          <w:szCs w:val="20"/>
        </w:rPr>
        <w:t>re</w:t>
      </w:r>
      <w:r w:rsidR="00EE04D8">
        <w:rPr>
          <w:rFonts w:ascii="Century Gothic" w:hAnsi="Century Gothic"/>
          <w:sz w:val="20"/>
          <w:szCs w:val="20"/>
        </w:rPr>
        <w:t xml:space="preserve">maniement </w:t>
      </w:r>
      <w:r w:rsidR="002B25BD" w:rsidRPr="008A495F">
        <w:rPr>
          <w:rFonts w:ascii="Century Gothic" w:hAnsi="Century Gothic"/>
          <w:sz w:val="20"/>
          <w:szCs w:val="20"/>
        </w:rPr>
        <w:t xml:space="preserve">opéré à partir </w:t>
      </w:r>
      <w:r w:rsidR="00EE04D8">
        <w:rPr>
          <w:rFonts w:ascii="Century Gothic" w:hAnsi="Century Gothic"/>
          <w:sz w:val="20"/>
          <w:szCs w:val="20"/>
        </w:rPr>
        <w:t>de septembre 2018</w:t>
      </w:r>
      <w:r w:rsidR="002B25BD" w:rsidRPr="008A495F">
        <w:rPr>
          <w:rFonts w:ascii="Century Gothic" w:hAnsi="Century Gothic"/>
          <w:sz w:val="20"/>
          <w:szCs w:val="20"/>
        </w:rPr>
        <w:t xml:space="preserve"> </w:t>
      </w:r>
      <w:r w:rsidR="000D2905">
        <w:rPr>
          <w:rFonts w:ascii="Century Gothic" w:hAnsi="Century Gothic"/>
          <w:sz w:val="20"/>
          <w:szCs w:val="20"/>
        </w:rPr>
        <w:t xml:space="preserve">et </w:t>
      </w:r>
      <w:r w:rsidR="00EE04D8">
        <w:rPr>
          <w:rFonts w:ascii="Century Gothic" w:hAnsi="Century Gothic"/>
          <w:sz w:val="20"/>
          <w:szCs w:val="20"/>
        </w:rPr>
        <w:t>a concerné l’équipe de supervision du PNUD avec le départ de la chargée de Programme Environnement et Energie</w:t>
      </w:r>
      <w:r w:rsidR="009D29BB">
        <w:rPr>
          <w:rFonts w:ascii="Century Gothic" w:hAnsi="Century Gothic"/>
          <w:sz w:val="20"/>
          <w:szCs w:val="20"/>
        </w:rPr>
        <w:t xml:space="preserve"> en Mars 2018</w:t>
      </w:r>
      <w:r w:rsidR="00646872">
        <w:rPr>
          <w:rFonts w:ascii="Century Gothic" w:hAnsi="Century Gothic"/>
          <w:sz w:val="20"/>
          <w:szCs w:val="20"/>
        </w:rPr>
        <w:t>,</w:t>
      </w:r>
      <w:r w:rsidR="00EE04D8">
        <w:rPr>
          <w:rFonts w:ascii="Century Gothic" w:hAnsi="Century Gothic"/>
          <w:sz w:val="20"/>
          <w:szCs w:val="20"/>
        </w:rPr>
        <w:t>un deuxième remaniement a concerné le Service Environnement du projet avec l’affectation</w:t>
      </w:r>
      <w:r w:rsidR="00322779">
        <w:rPr>
          <w:rFonts w:ascii="Century Gothic" w:hAnsi="Century Gothic"/>
          <w:sz w:val="20"/>
          <w:szCs w:val="20"/>
        </w:rPr>
        <w:t xml:space="preserve"> </w:t>
      </w:r>
      <w:r w:rsidR="000D2905">
        <w:rPr>
          <w:rFonts w:ascii="Century Gothic" w:hAnsi="Century Gothic"/>
          <w:sz w:val="20"/>
          <w:szCs w:val="20"/>
        </w:rPr>
        <w:t>du</w:t>
      </w:r>
      <w:r w:rsidR="009D29BB">
        <w:rPr>
          <w:rFonts w:ascii="Century Gothic" w:hAnsi="Century Gothic"/>
          <w:sz w:val="20"/>
          <w:szCs w:val="20"/>
        </w:rPr>
        <w:t xml:space="preserve"> chef de Service Environnement du projet</w:t>
      </w:r>
      <w:r w:rsidR="00EE04D8">
        <w:rPr>
          <w:rFonts w:ascii="Century Gothic" w:hAnsi="Century Gothic"/>
          <w:sz w:val="20"/>
          <w:szCs w:val="20"/>
        </w:rPr>
        <w:t xml:space="preserve"> tel que cité dans l’arrêté</w:t>
      </w:r>
      <w:r w:rsidR="002B25BD" w:rsidRPr="008A495F">
        <w:rPr>
          <w:rFonts w:ascii="Century Gothic" w:hAnsi="Century Gothic"/>
          <w:sz w:val="20"/>
          <w:szCs w:val="20"/>
        </w:rPr>
        <w:t xml:space="preserve"> ; </w:t>
      </w:r>
      <w:r w:rsidR="000051B6">
        <w:rPr>
          <w:rFonts w:ascii="Century Gothic" w:hAnsi="Century Gothic"/>
          <w:sz w:val="20"/>
          <w:szCs w:val="20"/>
        </w:rPr>
        <w:t>enfin le dernier remaniement a concerné le post</w:t>
      </w:r>
      <w:r w:rsidR="009D29BB">
        <w:rPr>
          <w:rFonts w:ascii="Century Gothic" w:hAnsi="Century Gothic"/>
          <w:sz w:val="20"/>
          <w:szCs w:val="20"/>
        </w:rPr>
        <w:t>e</w:t>
      </w:r>
      <w:r w:rsidR="000051B6">
        <w:rPr>
          <w:rFonts w:ascii="Century Gothic" w:hAnsi="Century Gothic"/>
          <w:sz w:val="20"/>
          <w:szCs w:val="20"/>
        </w:rPr>
        <w:t xml:space="preserve"> de Coordination avec le départ du premier occupant en </w:t>
      </w:r>
      <w:r w:rsidR="00322779">
        <w:rPr>
          <w:rFonts w:ascii="Century Gothic" w:hAnsi="Century Gothic"/>
          <w:sz w:val="20"/>
          <w:szCs w:val="20"/>
        </w:rPr>
        <w:t>d</w:t>
      </w:r>
      <w:r w:rsidR="000051B6">
        <w:rPr>
          <w:rFonts w:ascii="Century Gothic" w:hAnsi="Century Gothic"/>
          <w:sz w:val="20"/>
          <w:szCs w:val="20"/>
        </w:rPr>
        <w:t>écembre 2019</w:t>
      </w:r>
      <w:r w:rsidR="00E74C4D">
        <w:rPr>
          <w:rFonts w:ascii="Century Gothic" w:hAnsi="Century Gothic"/>
          <w:sz w:val="20"/>
          <w:szCs w:val="20"/>
        </w:rPr>
        <w:t>;</w:t>
      </w:r>
    </w:p>
    <w:p w14:paraId="4BC277C2" w14:textId="679AAC06" w:rsidR="000F3F21" w:rsidRDefault="000F3F21" w:rsidP="000051B6">
      <w:pPr>
        <w:pStyle w:val="Paragraphedeliste"/>
        <w:numPr>
          <w:ilvl w:val="0"/>
          <w:numId w:val="15"/>
        </w:numPr>
        <w:spacing w:after="0" w:line="276" w:lineRule="auto"/>
        <w:jc w:val="both"/>
        <w:rPr>
          <w:rFonts w:ascii="Century Gothic" w:hAnsi="Century Gothic"/>
          <w:sz w:val="20"/>
          <w:szCs w:val="20"/>
        </w:rPr>
      </w:pPr>
      <w:r w:rsidRPr="000051B6">
        <w:rPr>
          <w:rFonts w:ascii="Century Gothic" w:hAnsi="Century Gothic"/>
          <w:b/>
          <w:sz w:val="20"/>
          <w:szCs w:val="20"/>
        </w:rPr>
        <w:t>Au plan des ressources financières</w:t>
      </w:r>
      <w:r w:rsidRPr="00CC758D">
        <w:rPr>
          <w:rFonts w:ascii="Century Gothic" w:hAnsi="Century Gothic"/>
          <w:sz w:val="20"/>
          <w:szCs w:val="20"/>
        </w:rPr>
        <w:t xml:space="preserve">, au regard des échanges avec </w:t>
      </w:r>
      <w:r w:rsidR="000051B6">
        <w:rPr>
          <w:rFonts w:ascii="Century Gothic" w:hAnsi="Century Gothic"/>
          <w:sz w:val="20"/>
          <w:szCs w:val="20"/>
        </w:rPr>
        <w:t>l’équipe de coordination et de supervision</w:t>
      </w:r>
      <w:r w:rsidRPr="00CC758D">
        <w:rPr>
          <w:rFonts w:ascii="Century Gothic" w:hAnsi="Century Gothic"/>
          <w:sz w:val="20"/>
          <w:szCs w:val="20"/>
        </w:rPr>
        <w:t xml:space="preserve"> du projet, </w:t>
      </w:r>
      <w:r w:rsidR="00956255" w:rsidRPr="00CC758D">
        <w:rPr>
          <w:rFonts w:ascii="Century Gothic" w:hAnsi="Century Gothic"/>
          <w:sz w:val="20"/>
          <w:szCs w:val="20"/>
        </w:rPr>
        <w:t>certaines</w:t>
      </w:r>
      <w:r w:rsidRPr="00CC758D">
        <w:rPr>
          <w:rFonts w:ascii="Century Gothic" w:hAnsi="Century Gothic"/>
          <w:sz w:val="20"/>
          <w:szCs w:val="20"/>
        </w:rPr>
        <w:t xml:space="preserve"> actions planifiées ont été sous budgétisées.</w:t>
      </w:r>
      <w:r w:rsidR="00956255" w:rsidRPr="00CC758D">
        <w:rPr>
          <w:rFonts w:ascii="Century Gothic" w:hAnsi="Century Gothic"/>
          <w:sz w:val="20"/>
          <w:szCs w:val="20"/>
        </w:rPr>
        <w:t xml:space="preserve"> D’autres actions non planifiées se sont avérées nécessaires pour la suite du projet</w:t>
      </w:r>
      <w:r w:rsidR="005E02CD" w:rsidRPr="00CC758D">
        <w:rPr>
          <w:rFonts w:ascii="Century Gothic" w:hAnsi="Century Gothic"/>
          <w:sz w:val="20"/>
          <w:szCs w:val="20"/>
        </w:rPr>
        <w:t>.</w:t>
      </w:r>
      <w:r w:rsidRPr="00CC758D">
        <w:rPr>
          <w:rFonts w:ascii="Century Gothic" w:hAnsi="Century Gothic"/>
          <w:sz w:val="20"/>
          <w:szCs w:val="20"/>
        </w:rPr>
        <w:t xml:space="preserve"> Ces activités ont été réalisées au prix d’effort</w:t>
      </w:r>
      <w:r w:rsidR="00432E4C" w:rsidRPr="00CC758D">
        <w:rPr>
          <w:rFonts w:ascii="Century Gothic" w:hAnsi="Century Gothic"/>
          <w:sz w:val="20"/>
          <w:szCs w:val="20"/>
        </w:rPr>
        <w:t>s</w:t>
      </w:r>
      <w:r w:rsidRPr="00CC758D">
        <w:rPr>
          <w:rFonts w:ascii="Century Gothic" w:hAnsi="Century Gothic"/>
          <w:sz w:val="20"/>
          <w:szCs w:val="20"/>
        </w:rPr>
        <w:t xml:space="preserve"> d’adaptation des ressources financières</w:t>
      </w:r>
      <w:r w:rsidR="000051B6">
        <w:rPr>
          <w:rFonts w:ascii="Century Gothic" w:hAnsi="Century Gothic"/>
          <w:sz w:val="20"/>
          <w:szCs w:val="20"/>
        </w:rPr>
        <w:t xml:space="preserve"> dans un contexte où </w:t>
      </w:r>
      <w:r w:rsidR="00D70555">
        <w:rPr>
          <w:rFonts w:ascii="Century Gothic" w:hAnsi="Century Gothic"/>
          <w:sz w:val="20"/>
          <w:szCs w:val="20"/>
        </w:rPr>
        <w:t>les cofinancements attendus</w:t>
      </w:r>
      <w:r w:rsidR="000051B6">
        <w:rPr>
          <w:rFonts w:ascii="Century Gothic" w:hAnsi="Century Gothic"/>
          <w:sz w:val="20"/>
          <w:szCs w:val="20"/>
        </w:rPr>
        <w:t xml:space="preserve"> des partenaires autres que le PNUD et le FEM n’ont pas été adéquatement mobilisé</w:t>
      </w:r>
      <w:r w:rsidR="00322779">
        <w:rPr>
          <w:rFonts w:ascii="Century Gothic" w:hAnsi="Century Gothic"/>
          <w:sz w:val="20"/>
          <w:szCs w:val="20"/>
        </w:rPr>
        <w:t>s</w:t>
      </w:r>
      <w:r w:rsidR="000051B6">
        <w:rPr>
          <w:rFonts w:ascii="Century Gothic" w:hAnsi="Century Gothic"/>
          <w:sz w:val="20"/>
          <w:szCs w:val="20"/>
        </w:rPr>
        <w:t xml:space="preserve"> : </w:t>
      </w:r>
      <w:r w:rsidR="001F7C7B">
        <w:rPr>
          <w:rFonts w:ascii="Century Gothic" w:hAnsi="Century Gothic"/>
          <w:sz w:val="20"/>
          <w:szCs w:val="20"/>
        </w:rPr>
        <w:t xml:space="preserve">même si </w:t>
      </w:r>
      <w:r w:rsidR="00D70555">
        <w:rPr>
          <w:rFonts w:ascii="Century Gothic" w:hAnsi="Century Gothic"/>
          <w:sz w:val="20"/>
          <w:szCs w:val="20"/>
        </w:rPr>
        <w:t>certains cofinancements</w:t>
      </w:r>
      <w:r w:rsidR="001F7C7B">
        <w:rPr>
          <w:rFonts w:ascii="Century Gothic" w:hAnsi="Century Gothic"/>
          <w:sz w:val="20"/>
          <w:szCs w:val="20"/>
        </w:rPr>
        <w:t xml:space="preserve"> ont pu être apporté</w:t>
      </w:r>
      <w:r w:rsidR="005C5CAF">
        <w:rPr>
          <w:rFonts w:ascii="Century Gothic" w:hAnsi="Century Gothic"/>
          <w:sz w:val="20"/>
          <w:szCs w:val="20"/>
        </w:rPr>
        <w:t>s</w:t>
      </w:r>
      <w:r w:rsidR="001F7C7B">
        <w:rPr>
          <w:rFonts w:ascii="Century Gothic" w:hAnsi="Century Gothic"/>
          <w:sz w:val="20"/>
          <w:szCs w:val="20"/>
        </w:rPr>
        <w:t xml:space="preserve"> en nature, </w:t>
      </w:r>
      <w:r w:rsidR="000051B6">
        <w:rPr>
          <w:rFonts w:ascii="Century Gothic" w:hAnsi="Century Gothic"/>
          <w:sz w:val="20"/>
          <w:szCs w:val="20"/>
        </w:rPr>
        <w:t>sur huit mil</w:t>
      </w:r>
      <w:r w:rsidR="001F7C7B">
        <w:rPr>
          <w:rFonts w:ascii="Century Gothic" w:hAnsi="Century Gothic"/>
          <w:sz w:val="20"/>
          <w:szCs w:val="20"/>
        </w:rPr>
        <w:t>lions de dollars attendus, les évidences n’ont été apportés que pour 1,3 millions de dollars mobilisés</w:t>
      </w:r>
      <w:r w:rsidR="00A3766D" w:rsidRPr="00CC758D">
        <w:rPr>
          <w:rFonts w:ascii="Century Gothic" w:hAnsi="Century Gothic"/>
          <w:sz w:val="20"/>
          <w:szCs w:val="20"/>
        </w:rPr>
        <w:t xml:space="preserve">. </w:t>
      </w:r>
      <w:r w:rsidR="006F62B2">
        <w:rPr>
          <w:rFonts w:ascii="Century Gothic" w:hAnsi="Century Gothic"/>
          <w:sz w:val="20"/>
          <w:szCs w:val="20"/>
        </w:rPr>
        <w:t xml:space="preserve"> </w:t>
      </w:r>
      <w:r w:rsidR="00012653">
        <w:rPr>
          <w:rFonts w:ascii="Century Gothic" w:hAnsi="Century Gothic"/>
          <w:sz w:val="20"/>
          <w:szCs w:val="20"/>
        </w:rPr>
        <w:t>Certaines activités non formellement identifiées</w:t>
      </w:r>
      <w:r w:rsidR="005C5CAF">
        <w:rPr>
          <w:rFonts w:ascii="Century Gothic" w:hAnsi="Century Gothic"/>
          <w:sz w:val="20"/>
          <w:szCs w:val="20"/>
        </w:rPr>
        <w:t xml:space="preserve"> au départ, qui se sont révélées très pertinentes par la </w:t>
      </w:r>
      <w:r w:rsidR="00012653">
        <w:rPr>
          <w:rFonts w:ascii="Century Gothic" w:hAnsi="Century Gothic"/>
          <w:sz w:val="20"/>
          <w:szCs w:val="20"/>
        </w:rPr>
        <w:t>suite (</w:t>
      </w:r>
      <w:r w:rsidR="0066507A">
        <w:rPr>
          <w:rFonts w:ascii="Century Gothic" w:hAnsi="Century Gothic"/>
          <w:sz w:val="20"/>
          <w:szCs w:val="20"/>
        </w:rPr>
        <w:t>l</w:t>
      </w:r>
      <w:r w:rsidR="00A3766D" w:rsidRPr="00CC758D">
        <w:rPr>
          <w:rFonts w:ascii="Century Gothic" w:hAnsi="Century Gothic"/>
          <w:sz w:val="20"/>
          <w:szCs w:val="20"/>
        </w:rPr>
        <w:t xml:space="preserve">a </w:t>
      </w:r>
      <w:r w:rsidR="000051B6">
        <w:rPr>
          <w:rFonts w:ascii="Century Gothic" w:hAnsi="Century Gothic"/>
          <w:sz w:val="20"/>
          <w:szCs w:val="20"/>
        </w:rPr>
        <w:t xml:space="preserve">dotation des bénéficiaires et cibles du projet en Kits savons ou en </w:t>
      </w:r>
      <w:r w:rsidR="000051B6" w:rsidRPr="000051B6">
        <w:rPr>
          <w:rFonts w:ascii="Century Gothic" w:hAnsi="Century Gothic"/>
          <w:sz w:val="20"/>
          <w:szCs w:val="20"/>
        </w:rPr>
        <w:t>décortiqueuses</w:t>
      </w:r>
      <w:r w:rsidR="0066507A">
        <w:rPr>
          <w:rFonts w:ascii="Century Gothic" w:hAnsi="Century Gothic"/>
          <w:sz w:val="20"/>
          <w:szCs w:val="20"/>
        </w:rPr>
        <w:t>)</w:t>
      </w:r>
      <w:r w:rsidR="000051B6">
        <w:rPr>
          <w:rFonts w:ascii="Century Gothic" w:hAnsi="Century Gothic"/>
          <w:sz w:val="20"/>
          <w:szCs w:val="20"/>
        </w:rPr>
        <w:t xml:space="preserve"> se sont faite</w:t>
      </w:r>
      <w:r w:rsidR="006F62B2">
        <w:rPr>
          <w:rFonts w:ascii="Century Gothic" w:hAnsi="Century Gothic"/>
          <w:sz w:val="20"/>
          <w:szCs w:val="20"/>
        </w:rPr>
        <w:t>s</w:t>
      </w:r>
      <w:r w:rsidR="000051B6">
        <w:rPr>
          <w:rFonts w:ascii="Century Gothic" w:hAnsi="Century Gothic"/>
          <w:sz w:val="20"/>
          <w:szCs w:val="20"/>
        </w:rPr>
        <w:t xml:space="preserve"> au prix de </w:t>
      </w:r>
      <w:r w:rsidR="00974C7A">
        <w:rPr>
          <w:rFonts w:ascii="Century Gothic" w:hAnsi="Century Gothic"/>
          <w:sz w:val="20"/>
          <w:szCs w:val="20"/>
        </w:rPr>
        <w:t>réallocation</w:t>
      </w:r>
      <w:r w:rsidR="000051B6">
        <w:rPr>
          <w:rFonts w:ascii="Century Gothic" w:hAnsi="Century Gothic"/>
          <w:sz w:val="20"/>
          <w:szCs w:val="20"/>
        </w:rPr>
        <w:t xml:space="preserve"> budgétaire</w:t>
      </w:r>
      <w:r w:rsidR="001F30CA" w:rsidRPr="00CC758D">
        <w:rPr>
          <w:rFonts w:ascii="Century Gothic" w:hAnsi="Century Gothic"/>
          <w:sz w:val="20"/>
          <w:szCs w:val="20"/>
        </w:rPr>
        <w:t> ;</w:t>
      </w:r>
      <w:r w:rsidR="006F62B2">
        <w:rPr>
          <w:rFonts w:ascii="Century Gothic" w:hAnsi="Century Gothic"/>
          <w:sz w:val="20"/>
          <w:szCs w:val="20"/>
        </w:rPr>
        <w:t xml:space="preserve"> à titre illustratif la </w:t>
      </w:r>
      <w:r w:rsidR="00974C7A">
        <w:rPr>
          <w:rFonts w:ascii="Century Gothic" w:hAnsi="Century Gothic"/>
          <w:sz w:val="20"/>
          <w:szCs w:val="20"/>
        </w:rPr>
        <w:t>réallocation</w:t>
      </w:r>
      <w:r w:rsidR="006F62B2">
        <w:rPr>
          <w:rFonts w:ascii="Century Gothic" w:hAnsi="Century Gothic"/>
          <w:sz w:val="20"/>
          <w:szCs w:val="20"/>
        </w:rPr>
        <w:t xml:space="preserve"> budgétaire pour l’année 2018 </w:t>
      </w:r>
      <w:r w:rsidR="00ED5F47">
        <w:rPr>
          <w:rFonts w:ascii="Century Gothic" w:hAnsi="Century Gothic"/>
          <w:sz w:val="20"/>
          <w:szCs w:val="20"/>
        </w:rPr>
        <w:t>est matérialisée par la figure 4.</w:t>
      </w:r>
    </w:p>
    <w:p w14:paraId="40EC3FF4" w14:textId="0117949B" w:rsidR="00012653" w:rsidRDefault="00012653" w:rsidP="00012653">
      <w:pPr>
        <w:pStyle w:val="Lgende"/>
        <w:keepNext/>
        <w:jc w:val="both"/>
      </w:pPr>
      <w:bookmarkStart w:id="62" w:name="_Toc38297704"/>
      <w:r>
        <w:t xml:space="preserve">Figure </w:t>
      </w:r>
      <w:fldSimple w:instr=" SEQ Figure \* ARABIC ">
        <w:r w:rsidR="00172F03">
          <w:rPr>
            <w:noProof/>
          </w:rPr>
          <w:t>4</w:t>
        </w:r>
      </w:fldSimple>
      <w:r>
        <w:t>: Relocation budgétaire du projet pour l'année 2018(en FCFA)</w:t>
      </w:r>
      <w:bookmarkEnd w:id="62"/>
    </w:p>
    <w:p w14:paraId="57F2A2AC" w14:textId="1871AB6F" w:rsidR="006F62B2" w:rsidRPr="00CC758D" w:rsidRDefault="006F62B2" w:rsidP="006F62B2">
      <w:pPr>
        <w:pStyle w:val="Paragraphedeliste"/>
        <w:spacing w:after="0" w:line="276" w:lineRule="auto"/>
        <w:jc w:val="both"/>
        <w:rPr>
          <w:rFonts w:ascii="Century Gothic" w:hAnsi="Century Gothic"/>
          <w:sz w:val="20"/>
          <w:szCs w:val="20"/>
        </w:rPr>
      </w:pPr>
      <w:r>
        <w:rPr>
          <w:noProof/>
          <w:lang w:eastAsia="fr-FR"/>
        </w:rPr>
        <w:drawing>
          <wp:inline distT="0" distB="0" distL="0" distR="0" wp14:anchorId="5BCA8DAD" wp14:editId="0949EE89">
            <wp:extent cx="4572000" cy="2743200"/>
            <wp:effectExtent l="0" t="0" r="0"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689ADA9" w14:textId="56BC361D" w:rsidR="006F62B2" w:rsidRDefault="00012653" w:rsidP="006F62B2">
      <w:pPr>
        <w:pStyle w:val="Paragraphedeliste"/>
        <w:spacing w:after="0" w:line="276" w:lineRule="auto"/>
        <w:jc w:val="both"/>
        <w:rPr>
          <w:rFonts w:ascii="Century Gothic" w:hAnsi="Century Gothic"/>
          <w:sz w:val="20"/>
          <w:szCs w:val="20"/>
        </w:rPr>
      </w:pPr>
      <w:r>
        <w:rPr>
          <w:rFonts w:ascii="Century Gothic" w:hAnsi="Century Gothic"/>
          <w:sz w:val="20"/>
          <w:szCs w:val="20"/>
        </w:rPr>
        <w:t>Source : Services Finances PNUD</w:t>
      </w:r>
    </w:p>
    <w:p w14:paraId="7450AEEB" w14:textId="33C64E61" w:rsidR="006F62B2" w:rsidRPr="0066507A" w:rsidRDefault="006F62B2" w:rsidP="006F62B2">
      <w:pPr>
        <w:pStyle w:val="Paragraphedeliste"/>
        <w:spacing w:after="0" w:line="276" w:lineRule="auto"/>
        <w:jc w:val="both"/>
        <w:rPr>
          <w:rFonts w:ascii="Century Gothic" w:hAnsi="Century Gothic"/>
          <w:b/>
          <w:sz w:val="20"/>
          <w:szCs w:val="20"/>
        </w:rPr>
      </w:pPr>
      <w:r w:rsidRPr="0066507A">
        <w:rPr>
          <w:rFonts w:ascii="Century Gothic" w:hAnsi="Century Gothic"/>
          <w:b/>
          <w:sz w:val="20"/>
          <w:szCs w:val="20"/>
        </w:rPr>
        <w:t xml:space="preserve">La figure </w:t>
      </w:r>
      <w:r w:rsidR="00733996">
        <w:rPr>
          <w:rFonts w:ascii="Century Gothic" w:hAnsi="Century Gothic"/>
          <w:b/>
          <w:sz w:val="20"/>
          <w:szCs w:val="20"/>
        </w:rPr>
        <w:t xml:space="preserve">4 </w:t>
      </w:r>
      <w:r w:rsidRPr="0066507A">
        <w:rPr>
          <w:rFonts w:ascii="Century Gothic" w:hAnsi="Century Gothic"/>
          <w:b/>
          <w:sz w:val="20"/>
          <w:szCs w:val="20"/>
        </w:rPr>
        <w:t xml:space="preserve">montre que la </w:t>
      </w:r>
      <w:r w:rsidR="00974C7A" w:rsidRPr="0066507A">
        <w:rPr>
          <w:rFonts w:ascii="Century Gothic" w:hAnsi="Century Gothic"/>
          <w:b/>
          <w:sz w:val="20"/>
          <w:szCs w:val="20"/>
        </w:rPr>
        <w:t>ré</w:t>
      </w:r>
      <w:r w:rsidR="00974C7A">
        <w:rPr>
          <w:rFonts w:ascii="Century Gothic" w:hAnsi="Century Gothic"/>
          <w:b/>
          <w:sz w:val="20"/>
          <w:szCs w:val="20"/>
        </w:rPr>
        <w:t>a</w:t>
      </w:r>
      <w:r w:rsidR="00974C7A" w:rsidRPr="0066507A">
        <w:rPr>
          <w:rFonts w:ascii="Century Gothic" w:hAnsi="Century Gothic"/>
          <w:b/>
          <w:sz w:val="20"/>
          <w:szCs w:val="20"/>
        </w:rPr>
        <w:t>llocation</w:t>
      </w:r>
      <w:r w:rsidRPr="0066507A">
        <w:rPr>
          <w:rFonts w:ascii="Century Gothic" w:hAnsi="Century Gothic"/>
          <w:b/>
          <w:sz w:val="20"/>
          <w:szCs w:val="20"/>
        </w:rPr>
        <w:t xml:space="preserve"> budgétaire s’est traduite par des dépassements </w:t>
      </w:r>
      <w:r w:rsidR="0066507A" w:rsidRPr="0066507A">
        <w:rPr>
          <w:rFonts w:ascii="Century Gothic" w:hAnsi="Century Gothic"/>
          <w:b/>
          <w:sz w:val="20"/>
          <w:szCs w:val="20"/>
        </w:rPr>
        <w:t xml:space="preserve">certes </w:t>
      </w:r>
      <w:r w:rsidRPr="0066507A">
        <w:rPr>
          <w:rFonts w:ascii="Century Gothic" w:hAnsi="Century Gothic"/>
          <w:b/>
          <w:sz w:val="20"/>
          <w:szCs w:val="20"/>
        </w:rPr>
        <w:t xml:space="preserve">maitrisés </w:t>
      </w:r>
      <w:r w:rsidR="00C70BB2" w:rsidRPr="0066507A">
        <w:rPr>
          <w:rFonts w:ascii="Century Gothic" w:hAnsi="Century Gothic"/>
          <w:b/>
          <w:sz w:val="20"/>
          <w:szCs w:val="20"/>
        </w:rPr>
        <w:t>mais à des taux importants par rapport aux</w:t>
      </w:r>
      <w:r w:rsidRPr="0066507A">
        <w:rPr>
          <w:rFonts w:ascii="Century Gothic" w:hAnsi="Century Gothic"/>
          <w:b/>
          <w:sz w:val="20"/>
          <w:szCs w:val="20"/>
        </w:rPr>
        <w:t xml:space="preserve"> montants initiaux pour presque toutes les composantes</w:t>
      </w:r>
      <w:r w:rsidR="00ED5F47">
        <w:rPr>
          <w:rFonts w:ascii="Century Gothic" w:hAnsi="Century Gothic"/>
          <w:b/>
          <w:sz w:val="20"/>
          <w:szCs w:val="20"/>
        </w:rPr>
        <w:t>.</w:t>
      </w:r>
    </w:p>
    <w:p w14:paraId="09225E56" w14:textId="77777777" w:rsidR="006F62B2" w:rsidRPr="006F62B2" w:rsidRDefault="006F62B2" w:rsidP="006F62B2">
      <w:pPr>
        <w:pStyle w:val="Paragraphedeliste"/>
        <w:spacing w:after="0" w:line="276" w:lineRule="auto"/>
        <w:jc w:val="both"/>
        <w:rPr>
          <w:rFonts w:ascii="Century Gothic" w:hAnsi="Century Gothic"/>
          <w:sz w:val="20"/>
          <w:szCs w:val="20"/>
        </w:rPr>
      </w:pPr>
    </w:p>
    <w:p w14:paraId="2B3D78A0" w14:textId="49CEBD6B" w:rsidR="004A0EF2" w:rsidRPr="004A0EF2" w:rsidRDefault="000F3F21" w:rsidP="00334E83">
      <w:pPr>
        <w:pStyle w:val="Paragraphedeliste"/>
        <w:numPr>
          <w:ilvl w:val="0"/>
          <w:numId w:val="15"/>
        </w:numPr>
        <w:spacing w:after="0" w:line="276" w:lineRule="auto"/>
        <w:jc w:val="both"/>
        <w:rPr>
          <w:rFonts w:ascii="Century Gothic" w:hAnsi="Century Gothic"/>
          <w:sz w:val="20"/>
          <w:szCs w:val="20"/>
        </w:rPr>
      </w:pPr>
      <w:r w:rsidRPr="004A0EF2">
        <w:rPr>
          <w:rFonts w:ascii="Century Gothic" w:hAnsi="Century Gothic"/>
          <w:b/>
          <w:sz w:val="20"/>
          <w:szCs w:val="20"/>
        </w:rPr>
        <w:t>Au plan de la programmation</w:t>
      </w:r>
      <w:r w:rsidR="004D6F9C" w:rsidRPr="004A0EF2">
        <w:rPr>
          <w:rFonts w:ascii="Century Gothic" w:hAnsi="Century Gothic"/>
          <w:sz w:val="20"/>
          <w:szCs w:val="20"/>
        </w:rPr>
        <w:t>,</w:t>
      </w:r>
      <w:r w:rsidR="00A3766D" w:rsidRPr="004A0EF2">
        <w:rPr>
          <w:rFonts w:ascii="Century Gothic" w:hAnsi="Century Gothic"/>
          <w:sz w:val="20"/>
          <w:szCs w:val="20"/>
        </w:rPr>
        <w:t xml:space="preserve"> </w:t>
      </w:r>
      <w:r w:rsidR="005E02CD" w:rsidRPr="004A0EF2">
        <w:rPr>
          <w:rFonts w:ascii="Century Gothic" w:hAnsi="Century Gothic"/>
          <w:sz w:val="20"/>
          <w:szCs w:val="20"/>
        </w:rPr>
        <w:t>l</w:t>
      </w:r>
      <w:r w:rsidR="00C933E7" w:rsidRPr="004A0EF2">
        <w:rPr>
          <w:rFonts w:ascii="Century Gothic" w:hAnsi="Century Gothic"/>
          <w:sz w:val="20"/>
          <w:szCs w:val="20"/>
        </w:rPr>
        <w:t xml:space="preserve">e </w:t>
      </w:r>
      <w:r w:rsidR="008E1C46">
        <w:rPr>
          <w:rFonts w:ascii="Century Gothic" w:hAnsi="Century Gothic"/>
          <w:sz w:val="20"/>
          <w:szCs w:val="20"/>
        </w:rPr>
        <w:t>cadre</w:t>
      </w:r>
      <w:r w:rsidR="00C933E7" w:rsidRPr="004A0EF2">
        <w:rPr>
          <w:rFonts w:ascii="Century Gothic" w:hAnsi="Century Gothic"/>
          <w:sz w:val="20"/>
          <w:szCs w:val="20"/>
        </w:rPr>
        <w:t xml:space="preserve"> logique du projet </w:t>
      </w:r>
      <w:r w:rsidR="00CC758D" w:rsidRPr="004A0EF2">
        <w:rPr>
          <w:rFonts w:ascii="Century Gothic" w:hAnsi="Century Gothic"/>
          <w:sz w:val="20"/>
          <w:szCs w:val="20"/>
        </w:rPr>
        <w:t xml:space="preserve">a </w:t>
      </w:r>
      <w:r w:rsidR="00C933E7" w:rsidRPr="004A0EF2">
        <w:rPr>
          <w:rFonts w:ascii="Century Gothic" w:hAnsi="Century Gothic"/>
          <w:sz w:val="20"/>
          <w:szCs w:val="20"/>
        </w:rPr>
        <w:t>été réajusté dans certains de ses compartiments</w:t>
      </w:r>
      <w:r w:rsidR="005E02CD" w:rsidRPr="004A0EF2">
        <w:rPr>
          <w:rFonts w:ascii="Century Gothic" w:hAnsi="Century Gothic"/>
          <w:sz w:val="20"/>
          <w:szCs w:val="20"/>
        </w:rPr>
        <w:t xml:space="preserve"> notamment pour prendre</w:t>
      </w:r>
      <w:r w:rsidR="00E9745C">
        <w:rPr>
          <w:rFonts w:ascii="Century Gothic" w:hAnsi="Century Gothic"/>
          <w:sz w:val="20"/>
          <w:szCs w:val="20"/>
        </w:rPr>
        <w:t xml:space="preserve"> en compte</w:t>
      </w:r>
      <w:r w:rsidR="005E02CD" w:rsidRPr="004A0EF2">
        <w:rPr>
          <w:rFonts w:ascii="Century Gothic" w:hAnsi="Century Gothic"/>
          <w:sz w:val="20"/>
          <w:szCs w:val="20"/>
        </w:rPr>
        <w:t xml:space="preserve"> </w:t>
      </w:r>
      <w:r w:rsidR="001F7C7B" w:rsidRPr="004A0EF2">
        <w:rPr>
          <w:rFonts w:ascii="Century Gothic" w:hAnsi="Century Gothic"/>
          <w:sz w:val="20"/>
          <w:szCs w:val="20"/>
        </w:rPr>
        <w:t>le changement d’option opérée suite à l’évolution de la conjoncture international</w:t>
      </w:r>
      <w:r w:rsidR="006575B4">
        <w:rPr>
          <w:rFonts w:ascii="Century Gothic" w:hAnsi="Century Gothic"/>
          <w:sz w:val="20"/>
          <w:szCs w:val="20"/>
        </w:rPr>
        <w:t>e</w:t>
      </w:r>
      <w:r w:rsidR="001F7C7B" w:rsidRPr="004A0EF2">
        <w:rPr>
          <w:rFonts w:ascii="Century Gothic" w:hAnsi="Century Gothic"/>
          <w:sz w:val="20"/>
          <w:szCs w:val="20"/>
        </w:rPr>
        <w:t xml:space="preserve">: l’option filière longue qui envisageait la production et la </w:t>
      </w:r>
      <w:r w:rsidR="004A0EF2" w:rsidRPr="004A0EF2">
        <w:rPr>
          <w:rFonts w:ascii="Century Gothic" w:hAnsi="Century Gothic"/>
          <w:sz w:val="20"/>
          <w:szCs w:val="20"/>
        </w:rPr>
        <w:t>substitution</w:t>
      </w:r>
      <w:r w:rsidR="001F7C7B" w:rsidRPr="004A0EF2">
        <w:rPr>
          <w:rFonts w:ascii="Century Gothic" w:hAnsi="Century Gothic"/>
          <w:sz w:val="20"/>
          <w:szCs w:val="20"/>
        </w:rPr>
        <w:t xml:space="preserve"> des </w:t>
      </w:r>
      <w:r w:rsidR="004A0EF2" w:rsidRPr="004A0EF2">
        <w:rPr>
          <w:rFonts w:ascii="Century Gothic" w:hAnsi="Century Gothic"/>
          <w:sz w:val="20"/>
          <w:szCs w:val="20"/>
        </w:rPr>
        <w:t>agrocarburants</w:t>
      </w:r>
      <w:r w:rsidR="001F7C7B" w:rsidRPr="004A0EF2">
        <w:rPr>
          <w:rFonts w:ascii="Century Gothic" w:hAnsi="Century Gothic"/>
          <w:sz w:val="20"/>
          <w:szCs w:val="20"/>
        </w:rPr>
        <w:t xml:space="preserve"> </w:t>
      </w:r>
      <w:r w:rsidR="006575B4">
        <w:rPr>
          <w:rFonts w:ascii="Century Gothic" w:hAnsi="Century Gothic"/>
          <w:sz w:val="20"/>
          <w:szCs w:val="20"/>
        </w:rPr>
        <w:t xml:space="preserve">à base </w:t>
      </w:r>
      <w:r w:rsidR="008E1C46">
        <w:rPr>
          <w:rFonts w:ascii="Century Gothic" w:hAnsi="Century Gothic"/>
          <w:sz w:val="20"/>
          <w:szCs w:val="20"/>
        </w:rPr>
        <w:t>d</w:t>
      </w:r>
      <w:r w:rsidR="001F7C7B" w:rsidRPr="004A0EF2">
        <w:rPr>
          <w:rFonts w:ascii="Century Gothic" w:hAnsi="Century Gothic"/>
          <w:sz w:val="20"/>
          <w:szCs w:val="20"/>
        </w:rPr>
        <w:t>’huile de Jatropha au diesel dans les transports et les centrale</w:t>
      </w:r>
      <w:r w:rsidR="00ED5F47">
        <w:rPr>
          <w:rFonts w:ascii="Century Gothic" w:hAnsi="Century Gothic"/>
          <w:sz w:val="20"/>
          <w:szCs w:val="20"/>
        </w:rPr>
        <w:t>s</w:t>
      </w:r>
      <w:r w:rsidR="001F7C7B" w:rsidRPr="004A0EF2">
        <w:rPr>
          <w:rFonts w:ascii="Century Gothic" w:hAnsi="Century Gothic"/>
          <w:sz w:val="20"/>
          <w:szCs w:val="20"/>
        </w:rPr>
        <w:t xml:space="preserve"> énergétique</w:t>
      </w:r>
      <w:r w:rsidR="00ED5F47">
        <w:rPr>
          <w:rFonts w:ascii="Century Gothic" w:hAnsi="Century Gothic"/>
          <w:sz w:val="20"/>
          <w:szCs w:val="20"/>
        </w:rPr>
        <w:t>s</w:t>
      </w:r>
      <w:r w:rsidR="001F7C7B" w:rsidRPr="004A0EF2">
        <w:rPr>
          <w:rFonts w:ascii="Century Gothic" w:hAnsi="Century Gothic"/>
          <w:sz w:val="20"/>
          <w:szCs w:val="20"/>
        </w:rPr>
        <w:t xml:space="preserve"> à l’échelle national</w:t>
      </w:r>
      <w:r w:rsidR="00ED5F47">
        <w:rPr>
          <w:rFonts w:ascii="Century Gothic" w:hAnsi="Century Gothic"/>
          <w:sz w:val="20"/>
          <w:szCs w:val="20"/>
        </w:rPr>
        <w:t>e</w:t>
      </w:r>
      <w:r w:rsidR="00182814" w:rsidRPr="004A0EF2">
        <w:rPr>
          <w:rFonts w:ascii="Century Gothic" w:hAnsi="Century Gothic"/>
          <w:sz w:val="20"/>
          <w:szCs w:val="20"/>
        </w:rPr>
        <w:t xml:space="preserve"> </w:t>
      </w:r>
      <w:r w:rsidR="001F7C7B" w:rsidRPr="004A0EF2">
        <w:rPr>
          <w:rFonts w:ascii="Century Gothic" w:hAnsi="Century Gothic"/>
          <w:sz w:val="20"/>
          <w:szCs w:val="20"/>
        </w:rPr>
        <w:t xml:space="preserve">a fait place à l’option de la filière courte qui </w:t>
      </w:r>
      <w:r w:rsidR="006575B4">
        <w:rPr>
          <w:rFonts w:ascii="Century Gothic" w:hAnsi="Century Gothic"/>
          <w:sz w:val="20"/>
          <w:szCs w:val="20"/>
        </w:rPr>
        <w:t xml:space="preserve">consiste à </w:t>
      </w:r>
      <w:r w:rsidR="004A0EF2" w:rsidRPr="004A0EF2">
        <w:rPr>
          <w:rFonts w:ascii="Century Gothic" w:hAnsi="Century Gothic"/>
          <w:sz w:val="20"/>
          <w:szCs w:val="20"/>
        </w:rPr>
        <w:t xml:space="preserve">la production et </w:t>
      </w:r>
      <w:r w:rsidR="004A0EF2" w:rsidRPr="004A0EF2">
        <w:rPr>
          <w:rFonts w:ascii="Century Gothic" w:hAnsi="Century Gothic"/>
          <w:sz w:val="20"/>
          <w:szCs w:val="20"/>
        </w:rPr>
        <w:lastRenderedPageBreak/>
        <w:t xml:space="preserve">l’usage de l’huile de </w:t>
      </w:r>
      <w:r w:rsidR="004A0EF2" w:rsidRPr="00022DDE">
        <w:rPr>
          <w:rFonts w:ascii="Century Gothic" w:hAnsi="Century Gothic"/>
          <w:i/>
          <w:iCs/>
          <w:sz w:val="20"/>
          <w:szCs w:val="20"/>
        </w:rPr>
        <w:t>Jatropha Curcas</w:t>
      </w:r>
      <w:r w:rsidR="004A0EF2" w:rsidRPr="004A0EF2">
        <w:rPr>
          <w:rFonts w:ascii="Century Gothic" w:hAnsi="Century Gothic"/>
          <w:sz w:val="20"/>
          <w:szCs w:val="20"/>
        </w:rPr>
        <w:t xml:space="preserve"> </w:t>
      </w:r>
      <w:r w:rsidR="006575B4">
        <w:rPr>
          <w:rFonts w:ascii="Century Gothic" w:hAnsi="Century Gothic"/>
          <w:sz w:val="20"/>
          <w:szCs w:val="20"/>
        </w:rPr>
        <w:t xml:space="preserve"> pure </w:t>
      </w:r>
      <w:r w:rsidR="004A0EF2" w:rsidRPr="004A0EF2">
        <w:rPr>
          <w:rFonts w:ascii="Century Gothic" w:hAnsi="Century Gothic"/>
          <w:sz w:val="20"/>
          <w:szCs w:val="20"/>
        </w:rPr>
        <w:t>et ses dérivés pour satisfaire les communautés rurale</w:t>
      </w:r>
      <w:r w:rsidR="00ED5F47">
        <w:rPr>
          <w:rFonts w:ascii="Century Gothic" w:hAnsi="Century Gothic"/>
          <w:sz w:val="20"/>
          <w:szCs w:val="20"/>
        </w:rPr>
        <w:t>s</w:t>
      </w:r>
      <w:r w:rsidR="004A0EF2" w:rsidRPr="004A0EF2">
        <w:rPr>
          <w:rFonts w:ascii="Century Gothic" w:hAnsi="Century Gothic"/>
          <w:sz w:val="20"/>
          <w:szCs w:val="20"/>
        </w:rPr>
        <w:t xml:space="preserve"> directement concernées</w:t>
      </w:r>
      <w:r w:rsidR="008E1C46">
        <w:rPr>
          <w:rFonts w:ascii="Century Gothic" w:hAnsi="Century Gothic"/>
          <w:sz w:val="20"/>
          <w:szCs w:val="20"/>
        </w:rPr>
        <w:t>. A</w:t>
      </w:r>
      <w:r w:rsidR="004A0EF2" w:rsidRPr="004A0EF2">
        <w:rPr>
          <w:rFonts w:ascii="Century Gothic" w:hAnsi="Century Gothic"/>
          <w:sz w:val="20"/>
          <w:szCs w:val="20"/>
        </w:rPr>
        <w:t>u regard de ces changements d’option</w:t>
      </w:r>
      <w:r w:rsidR="004A0EF2">
        <w:rPr>
          <w:rFonts w:ascii="Century Gothic" w:hAnsi="Century Gothic"/>
          <w:sz w:val="20"/>
          <w:szCs w:val="20"/>
        </w:rPr>
        <w:t xml:space="preserve">, </w:t>
      </w:r>
      <w:r w:rsidR="004A0EF2" w:rsidRPr="004A0EF2">
        <w:rPr>
          <w:rFonts w:ascii="Century Gothic" w:hAnsi="Century Gothic"/>
          <w:b/>
          <w:i/>
          <w:sz w:val="20"/>
          <w:szCs w:val="20"/>
        </w:rPr>
        <w:t>la</w:t>
      </w:r>
      <w:r w:rsidR="004A0EF2" w:rsidRPr="004A0EF2">
        <w:rPr>
          <w:rFonts w:ascii="Century Gothic" w:hAnsi="Century Gothic"/>
          <w:sz w:val="20"/>
          <w:szCs w:val="20"/>
        </w:rPr>
        <w:t xml:space="preserve"> </w:t>
      </w:r>
      <w:r w:rsidR="004A0EF2" w:rsidRPr="004A0EF2">
        <w:rPr>
          <w:rFonts w:ascii="Century Gothic" w:hAnsi="Century Gothic"/>
          <w:b/>
          <w:i/>
          <w:sz w:val="20"/>
          <w:szCs w:val="20"/>
        </w:rPr>
        <w:t>Composante 5 « L’huile de Jatropha est considérée par le public comme une ressource énergétique nationale de haute qualité et une alternative abordable et réalisable aux produits pétroliers ou au diesel » est devenue obsolète</w:t>
      </w:r>
      <w:r w:rsidR="00ED5F47">
        <w:rPr>
          <w:rFonts w:ascii="Century Gothic" w:hAnsi="Century Gothic"/>
          <w:sz w:val="20"/>
          <w:szCs w:val="20"/>
        </w:rPr>
        <w:t>.</w:t>
      </w:r>
      <w:r w:rsidR="004A0EF2" w:rsidRPr="004A0EF2">
        <w:rPr>
          <w:rFonts w:ascii="Century Gothic" w:hAnsi="Century Gothic"/>
          <w:sz w:val="20"/>
          <w:szCs w:val="20"/>
        </w:rPr>
        <w:t xml:space="preserve"> Les autres changements dans la programmation qui ont préservé les composantes tout en optant pour une stratégie de leur mise en œuvre ont été consignés au travers des PTBA qui ont été élaborés et entérinés par le comité de </w:t>
      </w:r>
      <w:proofErr w:type="gramStart"/>
      <w:r w:rsidR="004A0EF2" w:rsidRPr="004A0EF2">
        <w:rPr>
          <w:rFonts w:ascii="Century Gothic" w:hAnsi="Century Gothic"/>
          <w:sz w:val="20"/>
          <w:szCs w:val="20"/>
        </w:rPr>
        <w:t>revu</w:t>
      </w:r>
      <w:r w:rsidR="001869DF">
        <w:rPr>
          <w:rFonts w:ascii="Century Gothic" w:hAnsi="Century Gothic"/>
          <w:sz w:val="20"/>
          <w:szCs w:val="20"/>
        </w:rPr>
        <w:t>e</w:t>
      </w:r>
      <w:r w:rsidR="009D29BB">
        <w:rPr>
          <w:rFonts w:ascii="Century Gothic" w:hAnsi="Century Gothic"/>
          <w:sz w:val="20"/>
          <w:szCs w:val="20"/>
        </w:rPr>
        <w:t xml:space="preserve"> </w:t>
      </w:r>
      <w:r w:rsidR="004A0EF2" w:rsidRPr="004A0EF2">
        <w:rPr>
          <w:rFonts w:ascii="Century Gothic" w:hAnsi="Century Gothic"/>
          <w:sz w:val="20"/>
          <w:szCs w:val="20"/>
        </w:rPr>
        <w:t xml:space="preserve"> du</w:t>
      </w:r>
      <w:proofErr w:type="gramEnd"/>
      <w:r w:rsidR="004A0EF2" w:rsidRPr="004A0EF2">
        <w:rPr>
          <w:rFonts w:ascii="Century Gothic" w:hAnsi="Century Gothic"/>
          <w:sz w:val="20"/>
          <w:szCs w:val="20"/>
        </w:rPr>
        <w:t xml:space="preserve"> projet</w:t>
      </w:r>
      <w:r w:rsidR="00ED5F47">
        <w:rPr>
          <w:rFonts w:ascii="Century Gothic" w:hAnsi="Century Gothic"/>
          <w:sz w:val="20"/>
          <w:szCs w:val="20"/>
        </w:rPr>
        <w:t>.</w:t>
      </w:r>
      <w:r w:rsidR="004A0EF2" w:rsidRPr="004A0EF2">
        <w:rPr>
          <w:rFonts w:ascii="Century Gothic" w:hAnsi="Century Gothic"/>
          <w:sz w:val="20"/>
          <w:szCs w:val="20"/>
        </w:rPr>
        <w:t xml:space="preserve"> </w:t>
      </w:r>
      <w:r w:rsidR="00FD3FB4" w:rsidRPr="00FD3FB4">
        <w:rPr>
          <w:rFonts w:ascii="Century Gothic" w:hAnsi="Century Gothic"/>
          <w:sz w:val="20"/>
          <w:szCs w:val="20"/>
        </w:rPr>
        <w:t>Il est important de noter qu’un nouveau PRODOC a été élaboré pour prendre en compte la recommandation de l’atelier de démarrage tenu en août 2015 afin d’actualiser les données. Cela a contribué aussi à retarder le démarrage effectif du projet sur le terrain</w:t>
      </w:r>
    </w:p>
    <w:p w14:paraId="16CFAF9E" w14:textId="54390BDE" w:rsidR="00DF2891" w:rsidRDefault="00C20C93" w:rsidP="00334E83">
      <w:pPr>
        <w:pStyle w:val="Paragraphedeliste"/>
        <w:numPr>
          <w:ilvl w:val="0"/>
          <w:numId w:val="15"/>
        </w:numPr>
        <w:spacing w:after="0" w:line="276" w:lineRule="auto"/>
        <w:jc w:val="both"/>
        <w:rPr>
          <w:rFonts w:ascii="Century Gothic" w:hAnsi="Century Gothic"/>
          <w:sz w:val="20"/>
          <w:szCs w:val="20"/>
        </w:rPr>
      </w:pPr>
      <w:r w:rsidRPr="00DF2891">
        <w:rPr>
          <w:rFonts w:ascii="Century Gothic" w:hAnsi="Century Gothic"/>
          <w:b/>
          <w:sz w:val="20"/>
          <w:szCs w:val="20"/>
        </w:rPr>
        <w:t>Au plan</w:t>
      </w:r>
      <w:r w:rsidR="004D6F9C" w:rsidRPr="00DF2891">
        <w:rPr>
          <w:rFonts w:ascii="Century Gothic" w:hAnsi="Century Gothic"/>
          <w:b/>
          <w:sz w:val="20"/>
          <w:szCs w:val="20"/>
        </w:rPr>
        <w:t xml:space="preserve"> opérationnel </w:t>
      </w:r>
      <w:r w:rsidR="004D6F9C" w:rsidRPr="00DF2891">
        <w:rPr>
          <w:rFonts w:ascii="Century Gothic" w:hAnsi="Century Gothic"/>
          <w:sz w:val="20"/>
          <w:szCs w:val="20"/>
        </w:rPr>
        <w:t>certaines activités du projet ont été revue</w:t>
      </w:r>
      <w:r w:rsidR="00432E4C" w:rsidRPr="00DF2891">
        <w:rPr>
          <w:rFonts w:ascii="Century Gothic" w:hAnsi="Century Gothic"/>
          <w:sz w:val="20"/>
          <w:szCs w:val="20"/>
        </w:rPr>
        <w:t>s</w:t>
      </w:r>
      <w:r w:rsidR="004D6F9C" w:rsidRPr="00DF2891">
        <w:rPr>
          <w:rFonts w:ascii="Century Gothic" w:hAnsi="Century Gothic"/>
          <w:sz w:val="20"/>
          <w:szCs w:val="20"/>
        </w:rPr>
        <w:t xml:space="preserve"> ou redéfinie</w:t>
      </w:r>
      <w:r w:rsidR="00432E4C" w:rsidRPr="00DF2891">
        <w:rPr>
          <w:rFonts w:ascii="Century Gothic" w:hAnsi="Century Gothic"/>
          <w:sz w:val="20"/>
          <w:szCs w:val="20"/>
        </w:rPr>
        <w:t>s</w:t>
      </w:r>
      <w:r w:rsidR="004D6F9C" w:rsidRPr="00DF2891">
        <w:rPr>
          <w:rFonts w:ascii="Century Gothic" w:hAnsi="Century Gothic"/>
          <w:sz w:val="20"/>
          <w:szCs w:val="20"/>
        </w:rPr>
        <w:t xml:space="preserve"> </w:t>
      </w:r>
      <w:r w:rsidR="00BC5896" w:rsidRPr="00DF2891">
        <w:rPr>
          <w:rFonts w:ascii="Century Gothic" w:hAnsi="Century Gothic"/>
          <w:sz w:val="20"/>
          <w:szCs w:val="20"/>
        </w:rPr>
        <w:t xml:space="preserve">sur la base de la stratégie </w:t>
      </w:r>
      <w:r w:rsidR="00DF2891" w:rsidRPr="00DF2891">
        <w:rPr>
          <w:rFonts w:ascii="Century Gothic" w:hAnsi="Century Gothic"/>
          <w:sz w:val="20"/>
          <w:szCs w:val="20"/>
        </w:rPr>
        <w:t xml:space="preserve">indexée </w:t>
      </w:r>
      <w:r w:rsidR="00DF2891" w:rsidRPr="00DF2891">
        <w:rPr>
          <w:rFonts w:ascii="Century Gothic" w:hAnsi="Century Gothic"/>
          <w:b/>
          <w:i/>
          <w:sz w:val="20"/>
          <w:szCs w:val="20"/>
        </w:rPr>
        <w:t xml:space="preserve">dans </w:t>
      </w:r>
      <w:r w:rsidR="00646872">
        <w:rPr>
          <w:rFonts w:ascii="Century Gothic" w:hAnsi="Century Gothic"/>
          <w:b/>
          <w:i/>
          <w:sz w:val="20"/>
          <w:szCs w:val="20"/>
        </w:rPr>
        <w:t xml:space="preserve">la </w:t>
      </w:r>
      <w:r w:rsidR="00DF2891" w:rsidRPr="00DF2891">
        <w:rPr>
          <w:rFonts w:ascii="Century Gothic" w:hAnsi="Century Gothic"/>
          <w:b/>
          <w:i/>
          <w:sz w:val="20"/>
          <w:szCs w:val="20"/>
        </w:rPr>
        <w:t xml:space="preserve">Composante 1/Résultat 1.2. Stratégies de développement approuvées et appliquées pour les secteurs de l’Energie et de l’Agriculture qui sont harmonisées et qui prennent en compte les objectifs de sécurité alimentaire. </w:t>
      </w:r>
      <w:r w:rsidR="00D70555" w:rsidRPr="00DF2891">
        <w:rPr>
          <w:rFonts w:ascii="Century Gothic" w:hAnsi="Century Gothic"/>
          <w:sz w:val="20"/>
          <w:szCs w:val="20"/>
        </w:rPr>
        <w:t>Quatre</w:t>
      </w:r>
      <w:r w:rsidR="00D70555">
        <w:rPr>
          <w:rFonts w:ascii="Century Gothic" w:hAnsi="Century Gothic"/>
          <w:sz w:val="20"/>
          <w:szCs w:val="20"/>
        </w:rPr>
        <w:t xml:space="preserve"> </w:t>
      </w:r>
      <w:r w:rsidR="00D70555" w:rsidRPr="00DF2891">
        <w:rPr>
          <w:rFonts w:ascii="Century Gothic" w:hAnsi="Century Gothic"/>
          <w:sz w:val="20"/>
          <w:szCs w:val="20"/>
        </w:rPr>
        <w:t>(</w:t>
      </w:r>
      <w:r w:rsidR="00BC5896" w:rsidRPr="00DF2891">
        <w:rPr>
          <w:rFonts w:ascii="Century Gothic" w:hAnsi="Century Gothic"/>
          <w:sz w:val="20"/>
          <w:szCs w:val="20"/>
        </w:rPr>
        <w:t xml:space="preserve">04) axes stratégiques d’intervention </w:t>
      </w:r>
      <w:r w:rsidR="00D70555" w:rsidRPr="00DF2891">
        <w:rPr>
          <w:rFonts w:ascii="Century Gothic" w:hAnsi="Century Gothic"/>
          <w:sz w:val="20"/>
          <w:szCs w:val="20"/>
        </w:rPr>
        <w:t>servant de</w:t>
      </w:r>
      <w:r w:rsidR="00BC5896" w:rsidRPr="00DF2891">
        <w:rPr>
          <w:rFonts w:ascii="Century Gothic" w:hAnsi="Century Gothic"/>
          <w:sz w:val="20"/>
          <w:szCs w:val="20"/>
        </w:rPr>
        <w:t xml:space="preserve"> base </w:t>
      </w:r>
      <w:r w:rsidR="00DF2891">
        <w:rPr>
          <w:rFonts w:ascii="Century Gothic" w:hAnsi="Century Gothic"/>
          <w:sz w:val="20"/>
          <w:szCs w:val="20"/>
        </w:rPr>
        <w:t>au</w:t>
      </w:r>
      <w:r w:rsidR="00BC5896" w:rsidRPr="00DF2891">
        <w:rPr>
          <w:rFonts w:ascii="Century Gothic" w:hAnsi="Century Gothic"/>
          <w:sz w:val="20"/>
          <w:szCs w:val="20"/>
        </w:rPr>
        <w:t xml:space="preserve"> plan d’actions pour la promotion de la filière </w:t>
      </w:r>
      <w:r w:rsidR="00BC5896" w:rsidRPr="00022DDE">
        <w:rPr>
          <w:rFonts w:ascii="Century Gothic" w:hAnsi="Century Gothic"/>
          <w:i/>
          <w:iCs/>
          <w:sz w:val="20"/>
          <w:szCs w:val="20"/>
        </w:rPr>
        <w:t>J</w:t>
      </w:r>
      <w:r w:rsidR="00646872" w:rsidRPr="00022DDE">
        <w:rPr>
          <w:rFonts w:ascii="Century Gothic" w:hAnsi="Century Gothic"/>
          <w:i/>
          <w:iCs/>
          <w:sz w:val="20"/>
          <w:szCs w:val="20"/>
        </w:rPr>
        <w:t>atropha Curcas</w:t>
      </w:r>
      <w:r w:rsidR="00BC5896" w:rsidRPr="00DF2891">
        <w:rPr>
          <w:rFonts w:ascii="Century Gothic" w:hAnsi="Century Gothic"/>
          <w:sz w:val="20"/>
          <w:szCs w:val="20"/>
        </w:rPr>
        <w:t xml:space="preserve"> comme source</w:t>
      </w:r>
      <w:r w:rsidR="00DF2891">
        <w:rPr>
          <w:rFonts w:ascii="Century Gothic" w:hAnsi="Century Gothic"/>
          <w:sz w:val="20"/>
          <w:szCs w:val="20"/>
        </w:rPr>
        <w:t xml:space="preserve"> servant d’outil opérationnel à la stratégie, ont été définies :</w:t>
      </w:r>
    </w:p>
    <w:p w14:paraId="393DE0AB" w14:textId="2707699E" w:rsidR="00DF2891" w:rsidRPr="00DF2891" w:rsidRDefault="001A5F7E" w:rsidP="003B1C02">
      <w:pPr>
        <w:pStyle w:val="Paragraphedeliste"/>
        <w:numPr>
          <w:ilvl w:val="1"/>
          <w:numId w:val="99"/>
        </w:numPr>
        <w:spacing w:after="0" w:line="276" w:lineRule="auto"/>
        <w:jc w:val="both"/>
        <w:rPr>
          <w:rFonts w:ascii="Century Gothic" w:hAnsi="Century Gothic"/>
          <w:sz w:val="20"/>
          <w:szCs w:val="20"/>
        </w:rPr>
      </w:pPr>
      <w:r>
        <w:rPr>
          <w:rFonts w:ascii="Century Gothic" w:hAnsi="Century Gothic"/>
          <w:sz w:val="20"/>
          <w:szCs w:val="20"/>
        </w:rPr>
        <w:t xml:space="preserve">Axe 1 : </w:t>
      </w:r>
      <w:r w:rsidR="00DF2891" w:rsidRPr="00DF2891">
        <w:rPr>
          <w:rFonts w:ascii="Century Gothic" w:hAnsi="Century Gothic"/>
          <w:sz w:val="20"/>
          <w:szCs w:val="20"/>
        </w:rPr>
        <w:t xml:space="preserve">Donner une meilleure visibilité de la filière comme source d’agrocarburants ; </w:t>
      </w:r>
    </w:p>
    <w:p w14:paraId="6C841624" w14:textId="2B893099" w:rsidR="00DF2891" w:rsidRPr="00DF2891" w:rsidRDefault="001A5F7E" w:rsidP="003B1C02">
      <w:pPr>
        <w:pStyle w:val="Paragraphedeliste"/>
        <w:numPr>
          <w:ilvl w:val="1"/>
          <w:numId w:val="99"/>
        </w:numPr>
        <w:spacing w:after="0" w:line="276" w:lineRule="auto"/>
        <w:jc w:val="both"/>
        <w:rPr>
          <w:rFonts w:ascii="Century Gothic" w:hAnsi="Century Gothic"/>
          <w:sz w:val="20"/>
          <w:szCs w:val="20"/>
        </w:rPr>
      </w:pPr>
      <w:r>
        <w:rPr>
          <w:rFonts w:ascii="Century Gothic" w:hAnsi="Century Gothic"/>
          <w:sz w:val="20"/>
          <w:szCs w:val="20"/>
        </w:rPr>
        <w:t xml:space="preserve">Axe 2 : </w:t>
      </w:r>
      <w:r w:rsidR="00D70555" w:rsidRPr="00DF2891">
        <w:rPr>
          <w:rFonts w:ascii="Century Gothic" w:hAnsi="Century Gothic"/>
          <w:sz w:val="20"/>
          <w:szCs w:val="20"/>
        </w:rPr>
        <w:t xml:space="preserve">Promouvoir un cadre institutionnel en faveur du développement de la filière </w:t>
      </w:r>
      <w:r w:rsidR="00646872" w:rsidRPr="00022DDE">
        <w:rPr>
          <w:rFonts w:ascii="Century Gothic" w:hAnsi="Century Gothic"/>
          <w:i/>
          <w:iCs/>
          <w:sz w:val="20"/>
          <w:szCs w:val="20"/>
        </w:rPr>
        <w:t>Jatropha Curcas</w:t>
      </w:r>
      <w:r w:rsidR="00D70555" w:rsidRPr="00DF2891">
        <w:rPr>
          <w:rFonts w:ascii="Century Gothic" w:hAnsi="Century Gothic"/>
          <w:sz w:val="20"/>
          <w:szCs w:val="20"/>
        </w:rPr>
        <w:t xml:space="preserve"> </w:t>
      </w:r>
      <w:r w:rsidR="00D70555">
        <w:rPr>
          <w:rFonts w:ascii="Century Gothic" w:hAnsi="Century Gothic"/>
          <w:sz w:val="20"/>
          <w:szCs w:val="20"/>
        </w:rPr>
        <w:t>comme</w:t>
      </w:r>
      <w:r w:rsidR="00DF2891" w:rsidRPr="00DF2891">
        <w:rPr>
          <w:rFonts w:ascii="Century Gothic" w:hAnsi="Century Gothic"/>
          <w:sz w:val="20"/>
          <w:szCs w:val="20"/>
        </w:rPr>
        <w:t xml:space="preserve"> source d’agrocarburants durable ; </w:t>
      </w:r>
    </w:p>
    <w:p w14:paraId="22526455" w14:textId="0D052A13" w:rsidR="00DF2891" w:rsidRPr="00DF2891" w:rsidRDefault="001A5F7E" w:rsidP="003B1C02">
      <w:pPr>
        <w:pStyle w:val="Paragraphedeliste"/>
        <w:numPr>
          <w:ilvl w:val="1"/>
          <w:numId w:val="99"/>
        </w:numPr>
        <w:spacing w:after="0" w:line="276" w:lineRule="auto"/>
        <w:jc w:val="both"/>
        <w:rPr>
          <w:rFonts w:ascii="Century Gothic" w:hAnsi="Century Gothic"/>
          <w:sz w:val="20"/>
          <w:szCs w:val="20"/>
        </w:rPr>
      </w:pPr>
      <w:r>
        <w:rPr>
          <w:rFonts w:ascii="Century Gothic" w:hAnsi="Century Gothic"/>
          <w:sz w:val="20"/>
          <w:szCs w:val="20"/>
        </w:rPr>
        <w:t xml:space="preserve">Axe 3 : </w:t>
      </w:r>
      <w:r w:rsidR="00DF2891" w:rsidRPr="00DF2891">
        <w:rPr>
          <w:rFonts w:ascii="Century Gothic" w:hAnsi="Century Gothic"/>
          <w:sz w:val="20"/>
          <w:szCs w:val="20"/>
        </w:rPr>
        <w:t xml:space="preserve">Améliorer le cadre légal et réglementaire ; </w:t>
      </w:r>
    </w:p>
    <w:p w14:paraId="1E6552BF" w14:textId="752D9BAE" w:rsidR="00DF2891" w:rsidRPr="00DF2891" w:rsidRDefault="001A5F7E" w:rsidP="003B1C02">
      <w:pPr>
        <w:pStyle w:val="Paragraphedeliste"/>
        <w:numPr>
          <w:ilvl w:val="1"/>
          <w:numId w:val="99"/>
        </w:numPr>
        <w:spacing w:after="0" w:line="276" w:lineRule="auto"/>
        <w:jc w:val="both"/>
        <w:rPr>
          <w:rFonts w:ascii="Century Gothic" w:hAnsi="Century Gothic"/>
          <w:sz w:val="20"/>
          <w:szCs w:val="20"/>
        </w:rPr>
      </w:pPr>
      <w:r>
        <w:rPr>
          <w:rFonts w:ascii="Century Gothic" w:hAnsi="Century Gothic"/>
          <w:sz w:val="20"/>
          <w:szCs w:val="20"/>
        </w:rPr>
        <w:t xml:space="preserve">Axe 4 : </w:t>
      </w:r>
      <w:r w:rsidR="00D70555" w:rsidRPr="00DF2891">
        <w:rPr>
          <w:rFonts w:ascii="Century Gothic" w:hAnsi="Century Gothic"/>
          <w:sz w:val="20"/>
          <w:szCs w:val="20"/>
        </w:rPr>
        <w:t>Diffuser les résultats de la recherche et poursuivre la R</w:t>
      </w:r>
      <w:r w:rsidR="00DF2891" w:rsidRPr="00DF2891">
        <w:rPr>
          <w:rFonts w:ascii="Century Gothic" w:hAnsi="Century Gothic"/>
          <w:sz w:val="20"/>
          <w:szCs w:val="20"/>
        </w:rPr>
        <w:t xml:space="preserve">&amp;D pour l’amélioration de la productivité des plantations ; </w:t>
      </w:r>
    </w:p>
    <w:p w14:paraId="20F2C2A0" w14:textId="6EB2A611" w:rsidR="00DF2891" w:rsidRDefault="001A5F7E" w:rsidP="003B1C02">
      <w:pPr>
        <w:pStyle w:val="Paragraphedeliste"/>
        <w:numPr>
          <w:ilvl w:val="1"/>
          <w:numId w:val="99"/>
        </w:numPr>
        <w:spacing w:after="0" w:line="276" w:lineRule="auto"/>
        <w:jc w:val="both"/>
        <w:rPr>
          <w:rFonts w:ascii="Century Gothic" w:hAnsi="Century Gothic"/>
          <w:sz w:val="20"/>
          <w:szCs w:val="20"/>
        </w:rPr>
      </w:pPr>
      <w:r>
        <w:rPr>
          <w:rFonts w:ascii="Century Gothic" w:hAnsi="Century Gothic"/>
          <w:sz w:val="20"/>
          <w:szCs w:val="20"/>
        </w:rPr>
        <w:t xml:space="preserve">Axe 5 </w:t>
      </w:r>
      <w:r w:rsidR="00D70555" w:rsidRPr="00DF2891">
        <w:rPr>
          <w:rFonts w:ascii="Century Gothic" w:hAnsi="Century Gothic"/>
          <w:sz w:val="20"/>
          <w:szCs w:val="20"/>
        </w:rPr>
        <w:t>Promouvoir des modèles techniques et économiques orientés vers la lutte contre la</w:t>
      </w:r>
      <w:r w:rsidR="00DF2891" w:rsidRPr="00DF2891">
        <w:rPr>
          <w:rFonts w:ascii="Century Gothic" w:hAnsi="Century Gothic"/>
          <w:sz w:val="20"/>
          <w:szCs w:val="20"/>
        </w:rPr>
        <w:t xml:space="preserve"> pauvreté et l’accès local à l’énergie. </w:t>
      </w:r>
      <w:r w:rsidR="004D6F9C" w:rsidRPr="00DF2891">
        <w:rPr>
          <w:rFonts w:ascii="Century Gothic" w:hAnsi="Century Gothic"/>
          <w:sz w:val="20"/>
          <w:szCs w:val="20"/>
        </w:rPr>
        <w:t xml:space="preserve"> </w:t>
      </w:r>
      <w:r w:rsidR="00DF2891">
        <w:rPr>
          <w:rFonts w:ascii="Century Gothic" w:hAnsi="Century Gothic"/>
          <w:sz w:val="20"/>
          <w:szCs w:val="20"/>
        </w:rPr>
        <w:t xml:space="preserve"> </w:t>
      </w:r>
    </w:p>
    <w:p w14:paraId="09649A69" w14:textId="5BC8E0D6" w:rsidR="004D6F9C" w:rsidRDefault="001A5F7E" w:rsidP="00334E83">
      <w:pPr>
        <w:pStyle w:val="Paragraphedeliste"/>
        <w:numPr>
          <w:ilvl w:val="0"/>
          <w:numId w:val="15"/>
        </w:numPr>
        <w:spacing w:after="0" w:line="276" w:lineRule="auto"/>
        <w:jc w:val="both"/>
        <w:rPr>
          <w:rFonts w:ascii="Century Gothic" w:hAnsi="Century Gothic"/>
          <w:sz w:val="20"/>
          <w:szCs w:val="20"/>
        </w:rPr>
      </w:pPr>
      <w:r w:rsidRPr="00760113">
        <w:rPr>
          <w:rFonts w:ascii="Century Gothic" w:hAnsi="Century Gothic"/>
          <w:sz w:val="20"/>
          <w:szCs w:val="20"/>
        </w:rPr>
        <w:t xml:space="preserve">Si les quatre derniers axes du plan d’action de la stratégie </w:t>
      </w:r>
      <w:r w:rsidR="001869DF" w:rsidRPr="00760113">
        <w:rPr>
          <w:rFonts w:ascii="Century Gothic" w:hAnsi="Century Gothic"/>
          <w:sz w:val="20"/>
          <w:szCs w:val="20"/>
        </w:rPr>
        <w:t>épousent parfaitement</w:t>
      </w:r>
      <w:r w:rsidRPr="00760113">
        <w:rPr>
          <w:rFonts w:ascii="Century Gothic" w:hAnsi="Century Gothic"/>
          <w:sz w:val="20"/>
          <w:szCs w:val="20"/>
        </w:rPr>
        <w:t xml:space="preserve"> les résultats attendus de certaines des composantes du projet, il n’en demeure pas moins que le premier axe a réintroduit de nouvelles activités préliminaire</w:t>
      </w:r>
      <w:r w:rsidR="00ED5F47">
        <w:rPr>
          <w:rFonts w:ascii="Century Gothic" w:hAnsi="Century Gothic"/>
          <w:sz w:val="20"/>
          <w:szCs w:val="20"/>
        </w:rPr>
        <w:t>s.</w:t>
      </w:r>
      <w:r w:rsidRPr="00760113">
        <w:rPr>
          <w:rFonts w:ascii="Century Gothic" w:hAnsi="Century Gothic"/>
          <w:sz w:val="20"/>
          <w:szCs w:val="20"/>
        </w:rPr>
        <w:t xml:space="preserve"> </w:t>
      </w:r>
      <w:r w:rsidR="00ED5F47">
        <w:rPr>
          <w:rFonts w:ascii="Century Gothic" w:hAnsi="Century Gothic"/>
          <w:sz w:val="20"/>
          <w:szCs w:val="20"/>
        </w:rPr>
        <w:t>P</w:t>
      </w:r>
      <w:r w:rsidRPr="00760113">
        <w:rPr>
          <w:rFonts w:ascii="Century Gothic" w:hAnsi="Century Gothic"/>
          <w:sz w:val="20"/>
          <w:szCs w:val="20"/>
        </w:rPr>
        <w:t>ar ailleurs</w:t>
      </w:r>
      <w:r w:rsidR="00ED5F47">
        <w:rPr>
          <w:rFonts w:ascii="Century Gothic" w:hAnsi="Century Gothic"/>
          <w:sz w:val="20"/>
          <w:szCs w:val="20"/>
        </w:rPr>
        <w:t>,</w:t>
      </w:r>
      <w:r w:rsidRPr="00760113">
        <w:rPr>
          <w:rFonts w:ascii="Century Gothic" w:hAnsi="Century Gothic"/>
          <w:sz w:val="20"/>
          <w:szCs w:val="20"/>
        </w:rPr>
        <w:t xml:space="preserve"> r</w:t>
      </w:r>
      <w:r w:rsidR="00DF2891" w:rsidRPr="00760113">
        <w:rPr>
          <w:rFonts w:ascii="Century Gothic" w:hAnsi="Century Gothic"/>
          <w:sz w:val="20"/>
          <w:szCs w:val="20"/>
        </w:rPr>
        <w:t xml:space="preserve">elativement </w:t>
      </w:r>
      <w:r w:rsidRPr="00760113">
        <w:rPr>
          <w:rFonts w:ascii="Century Gothic" w:hAnsi="Century Gothic"/>
          <w:sz w:val="20"/>
          <w:szCs w:val="20"/>
        </w:rPr>
        <w:t>aux autres axes du</w:t>
      </w:r>
      <w:r w:rsidR="00DF2891" w:rsidRPr="00760113">
        <w:rPr>
          <w:rFonts w:ascii="Century Gothic" w:hAnsi="Century Gothic"/>
          <w:sz w:val="20"/>
          <w:szCs w:val="20"/>
        </w:rPr>
        <w:t xml:space="preserve"> plan d’action de la </w:t>
      </w:r>
      <w:r w:rsidR="001869DF" w:rsidRPr="00760113">
        <w:rPr>
          <w:rFonts w:ascii="Century Gothic" w:hAnsi="Century Gothic"/>
          <w:sz w:val="20"/>
          <w:szCs w:val="20"/>
        </w:rPr>
        <w:t>stratégie</w:t>
      </w:r>
      <w:r w:rsidR="001869DF">
        <w:rPr>
          <w:rFonts w:ascii="Century Gothic" w:hAnsi="Century Gothic"/>
          <w:sz w:val="20"/>
          <w:szCs w:val="20"/>
        </w:rPr>
        <w:t xml:space="preserve">, </w:t>
      </w:r>
      <w:r w:rsidR="001869DF" w:rsidRPr="00760113">
        <w:rPr>
          <w:rFonts w:ascii="Century Gothic" w:hAnsi="Century Gothic"/>
          <w:sz w:val="20"/>
          <w:szCs w:val="20"/>
        </w:rPr>
        <w:t>des</w:t>
      </w:r>
      <w:r w:rsidR="00DF2891" w:rsidRPr="00760113">
        <w:rPr>
          <w:rFonts w:ascii="Century Gothic" w:hAnsi="Century Gothic"/>
          <w:sz w:val="20"/>
          <w:szCs w:val="20"/>
        </w:rPr>
        <w:t xml:space="preserve"> activités</w:t>
      </w:r>
      <w:r w:rsidRPr="00760113">
        <w:rPr>
          <w:rFonts w:ascii="Century Gothic" w:hAnsi="Century Gothic"/>
          <w:sz w:val="20"/>
          <w:szCs w:val="20"/>
        </w:rPr>
        <w:t xml:space="preserve"> exploratoires préliminaires ont dû être </w:t>
      </w:r>
      <w:r w:rsidR="00DF2891" w:rsidRPr="00760113">
        <w:rPr>
          <w:rFonts w:ascii="Century Gothic" w:hAnsi="Century Gothic"/>
          <w:sz w:val="20"/>
          <w:szCs w:val="20"/>
        </w:rPr>
        <w:t>greffées à celle</w:t>
      </w:r>
      <w:r w:rsidR="00ED5F47">
        <w:rPr>
          <w:rFonts w:ascii="Century Gothic" w:hAnsi="Century Gothic"/>
          <w:sz w:val="20"/>
          <w:szCs w:val="20"/>
        </w:rPr>
        <w:t>s</w:t>
      </w:r>
      <w:r w:rsidR="00DF2891" w:rsidRPr="00760113">
        <w:rPr>
          <w:rFonts w:ascii="Century Gothic" w:hAnsi="Century Gothic"/>
          <w:sz w:val="20"/>
          <w:szCs w:val="20"/>
        </w:rPr>
        <w:t xml:space="preserve"> prévues dans le cadre logique initial du projet</w:t>
      </w:r>
      <w:r w:rsidR="00ED5F47">
        <w:rPr>
          <w:rFonts w:ascii="Century Gothic" w:hAnsi="Century Gothic"/>
          <w:sz w:val="20"/>
          <w:szCs w:val="20"/>
        </w:rPr>
        <w:t>.</w:t>
      </w:r>
      <w:r w:rsidR="00760113" w:rsidRPr="00760113">
        <w:rPr>
          <w:rFonts w:ascii="Century Gothic" w:hAnsi="Century Gothic"/>
          <w:sz w:val="20"/>
          <w:szCs w:val="20"/>
        </w:rPr>
        <w:t xml:space="preserve"> </w:t>
      </w:r>
      <w:r w:rsidR="00ED5F47">
        <w:rPr>
          <w:rFonts w:ascii="Century Gothic" w:hAnsi="Century Gothic"/>
          <w:sz w:val="20"/>
          <w:szCs w:val="20"/>
        </w:rPr>
        <w:t>I</w:t>
      </w:r>
      <w:r w:rsidR="00760113" w:rsidRPr="00760113">
        <w:rPr>
          <w:rFonts w:ascii="Century Gothic" w:hAnsi="Century Gothic"/>
          <w:sz w:val="20"/>
          <w:szCs w:val="20"/>
        </w:rPr>
        <w:t xml:space="preserve">l s’agit notamment du « Diagnostic territorial du potentiel de production et d’utilisation de l’huile de </w:t>
      </w:r>
      <w:r w:rsidR="00646872" w:rsidRPr="00022DDE">
        <w:rPr>
          <w:rFonts w:ascii="Century Gothic" w:hAnsi="Century Gothic"/>
          <w:i/>
          <w:iCs/>
          <w:sz w:val="20"/>
          <w:szCs w:val="20"/>
        </w:rPr>
        <w:t>Jatropha Curcas</w:t>
      </w:r>
      <w:r w:rsidR="00ED5F47">
        <w:rPr>
          <w:rFonts w:ascii="Century Gothic" w:hAnsi="Century Gothic"/>
          <w:sz w:val="20"/>
          <w:szCs w:val="20"/>
        </w:rPr>
        <w:t> »</w:t>
      </w:r>
      <w:r w:rsidR="00760113" w:rsidRPr="00760113">
        <w:rPr>
          <w:rFonts w:ascii="Century Gothic" w:hAnsi="Century Gothic"/>
          <w:sz w:val="20"/>
          <w:szCs w:val="20"/>
        </w:rPr>
        <w:t xml:space="preserve"> en vue d’identifier les zones indiquées pour le test des deux modèles techniques et économiques orientés vers la lutte contre la pauvreté et l’accès à l’énergie.</w:t>
      </w:r>
    </w:p>
    <w:p w14:paraId="4C710DD7" w14:textId="0E2219FA" w:rsidR="00B47D8B" w:rsidRDefault="00760113" w:rsidP="00334E83">
      <w:pPr>
        <w:pStyle w:val="Paragraphedeliste"/>
        <w:numPr>
          <w:ilvl w:val="0"/>
          <w:numId w:val="15"/>
        </w:numPr>
        <w:spacing w:after="0" w:line="276" w:lineRule="auto"/>
        <w:jc w:val="both"/>
        <w:rPr>
          <w:rFonts w:ascii="Century Gothic" w:hAnsi="Century Gothic"/>
          <w:b/>
          <w:i/>
          <w:sz w:val="20"/>
          <w:szCs w:val="20"/>
        </w:rPr>
      </w:pPr>
      <w:r w:rsidRPr="00760113">
        <w:rPr>
          <w:rFonts w:ascii="Century Gothic" w:hAnsi="Century Gothic"/>
          <w:b/>
          <w:i/>
          <w:sz w:val="20"/>
          <w:szCs w:val="20"/>
        </w:rPr>
        <w:t>L’ensemble des activités exploratoire</w:t>
      </w:r>
      <w:r>
        <w:rPr>
          <w:rFonts w:ascii="Century Gothic" w:hAnsi="Century Gothic"/>
          <w:b/>
          <w:i/>
          <w:sz w:val="20"/>
          <w:szCs w:val="20"/>
        </w:rPr>
        <w:t>s</w:t>
      </w:r>
      <w:r w:rsidRPr="00760113">
        <w:rPr>
          <w:rFonts w:ascii="Century Gothic" w:hAnsi="Century Gothic"/>
          <w:b/>
          <w:i/>
          <w:sz w:val="20"/>
          <w:szCs w:val="20"/>
        </w:rPr>
        <w:t xml:space="preserve"> préliminaires </w:t>
      </w:r>
      <w:r>
        <w:rPr>
          <w:rFonts w:ascii="Century Gothic" w:hAnsi="Century Gothic"/>
          <w:b/>
          <w:i/>
          <w:sz w:val="20"/>
          <w:szCs w:val="20"/>
        </w:rPr>
        <w:t xml:space="preserve">identifiées par la stratégie </w:t>
      </w:r>
      <w:r w:rsidRPr="00760113">
        <w:rPr>
          <w:rFonts w:ascii="Century Gothic" w:hAnsi="Century Gothic"/>
          <w:b/>
          <w:i/>
          <w:sz w:val="20"/>
          <w:szCs w:val="20"/>
        </w:rPr>
        <w:t xml:space="preserve">bien </w:t>
      </w:r>
      <w:r w:rsidR="00D0506D">
        <w:rPr>
          <w:rFonts w:ascii="Century Gothic" w:hAnsi="Century Gothic"/>
          <w:b/>
          <w:i/>
          <w:sz w:val="20"/>
          <w:szCs w:val="20"/>
        </w:rPr>
        <w:t>que pertinentes</w:t>
      </w:r>
      <w:r w:rsidRPr="00760113">
        <w:rPr>
          <w:rFonts w:ascii="Century Gothic" w:hAnsi="Century Gothic"/>
          <w:b/>
          <w:i/>
          <w:sz w:val="20"/>
          <w:szCs w:val="20"/>
        </w:rPr>
        <w:t xml:space="preserve"> ont </w:t>
      </w:r>
      <w:r w:rsidR="00475C52">
        <w:rPr>
          <w:rFonts w:ascii="Century Gothic" w:hAnsi="Century Gothic"/>
          <w:b/>
          <w:i/>
          <w:sz w:val="20"/>
          <w:szCs w:val="20"/>
        </w:rPr>
        <w:t>quelque</w:t>
      </w:r>
      <w:r w:rsidR="00ED5F47">
        <w:rPr>
          <w:rFonts w:ascii="Century Gothic" w:hAnsi="Century Gothic"/>
          <w:b/>
          <w:i/>
          <w:sz w:val="20"/>
          <w:szCs w:val="20"/>
        </w:rPr>
        <w:t>fois</w:t>
      </w:r>
      <w:r w:rsidR="00475C52">
        <w:rPr>
          <w:rFonts w:ascii="Century Gothic" w:hAnsi="Century Gothic"/>
          <w:b/>
          <w:i/>
          <w:sz w:val="20"/>
          <w:szCs w:val="20"/>
        </w:rPr>
        <w:t xml:space="preserve"> pesé sur la rapidité de </w:t>
      </w:r>
      <w:r w:rsidR="0034084A">
        <w:rPr>
          <w:rFonts w:ascii="Century Gothic" w:hAnsi="Century Gothic"/>
          <w:b/>
          <w:i/>
          <w:sz w:val="20"/>
          <w:szCs w:val="20"/>
        </w:rPr>
        <w:t>progression</w:t>
      </w:r>
      <w:r w:rsidR="0034084A" w:rsidRPr="00760113">
        <w:rPr>
          <w:rFonts w:ascii="Century Gothic" w:hAnsi="Century Gothic"/>
          <w:b/>
          <w:i/>
          <w:sz w:val="20"/>
          <w:szCs w:val="20"/>
        </w:rPr>
        <w:t xml:space="preserve"> vers</w:t>
      </w:r>
      <w:r w:rsidRPr="00760113">
        <w:rPr>
          <w:rFonts w:ascii="Century Gothic" w:hAnsi="Century Gothic"/>
          <w:b/>
          <w:i/>
          <w:sz w:val="20"/>
          <w:szCs w:val="20"/>
        </w:rPr>
        <w:t xml:space="preserve"> les résultats escomptés dans le cadre logique. On peut en conclure qu’au regard de leur pertinence c’est le dimensionnement du projet qui a été trop ambitieux </w:t>
      </w:r>
      <w:r w:rsidR="00D0506D">
        <w:rPr>
          <w:rFonts w:ascii="Century Gothic" w:hAnsi="Century Gothic"/>
          <w:b/>
          <w:i/>
          <w:sz w:val="20"/>
          <w:szCs w:val="20"/>
        </w:rPr>
        <w:t xml:space="preserve">et n’a pas été conséquent dans l’évaluation du </w:t>
      </w:r>
      <w:r w:rsidRPr="00760113">
        <w:rPr>
          <w:rFonts w:ascii="Century Gothic" w:hAnsi="Century Gothic"/>
          <w:b/>
          <w:i/>
          <w:sz w:val="20"/>
          <w:szCs w:val="20"/>
        </w:rPr>
        <w:t xml:space="preserve">temps </w:t>
      </w:r>
      <w:r w:rsidR="00D0506D">
        <w:rPr>
          <w:rFonts w:ascii="Century Gothic" w:hAnsi="Century Gothic"/>
          <w:b/>
          <w:i/>
          <w:sz w:val="20"/>
          <w:szCs w:val="20"/>
        </w:rPr>
        <w:t>nécessaire</w:t>
      </w:r>
      <w:r w:rsidRPr="00760113">
        <w:rPr>
          <w:rFonts w:ascii="Century Gothic" w:hAnsi="Century Gothic"/>
          <w:b/>
          <w:i/>
          <w:sz w:val="20"/>
          <w:szCs w:val="20"/>
        </w:rPr>
        <w:t xml:space="preserve"> </w:t>
      </w:r>
      <w:r w:rsidR="00D70555" w:rsidRPr="00760113">
        <w:rPr>
          <w:rFonts w:ascii="Century Gothic" w:hAnsi="Century Gothic"/>
          <w:b/>
          <w:i/>
          <w:sz w:val="20"/>
          <w:szCs w:val="20"/>
        </w:rPr>
        <w:t>à la</w:t>
      </w:r>
      <w:r w:rsidRPr="00760113">
        <w:rPr>
          <w:rFonts w:ascii="Century Gothic" w:hAnsi="Century Gothic"/>
          <w:b/>
          <w:i/>
          <w:sz w:val="20"/>
          <w:szCs w:val="20"/>
        </w:rPr>
        <w:t xml:space="preserve"> mise en œuvre</w:t>
      </w:r>
      <w:r w:rsidR="00B47D8B">
        <w:rPr>
          <w:rFonts w:ascii="Century Gothic" w:hAnsi="Century Gothic"/>
          <w:b/>
          <w:i/>
          <w:sz w:val="20"/>
          <w:szCs w:val="20"/>
        </w:rPr>
        <w:t> ;</w:t>
      </w:r>
    </w:p>
    <w:p w14:paraId="63C590FC" w14:textId="44666B0D" w:rsidR="00760113" w:rsidRDefault="00B47D8B" w:rsidP="00B47D8B">
      <w:pPr>
        <w:pStyle w:val="Paragraphedeliste"/>
        <w:numPr>
          <w:ilvl w:val="0"/>
          <w:numId w:val="15"/>
        </w:numPr>
        <w:spacing w:after="0" w:line="276" w:lineRule="auto"/>
        <w:jc w:val="both"/>
        <w:rPr>
          <w:rFonts w:ascii="Century Gothic" w:hAnsi="Century Gothic"/>
          <w:b/>
          <w:i/>
          <w:sz w:val="20"/>
          <w:szCs w:val="20"/>
        </w:rPr>
      </w:pPr>
      <w:r>
        <w:rPr>
          <w:rFonts w:ascii="Century Gothic" w:hAnsi="Century Gothic"/>
          <w:b/>
          <w:i/>
          <w:sz w:val="20"/>
          <w:szCs w:val="20"/>
        </w:rPr>
        <w:t xml:space="preserve">En lieu et place d’une stratégie, une </w:t>
      </w:r>
      <w:r w:rsidR="00017809">
        <w:rPr>
          <w:rFonts w:ascii="Century Gothic" w:hAnsi="Century Gothic"/>
          <w:b/>
          <w:i/>
          <w:sz w:val="20"/>
          <w:szCs w:val="20"/>
        </w:rPr>
        <w:t>évaluation</w:t>
      </w:r>
      <w:r>
        <w:rPr>
          <w:rFonts w:ascii="Century Gothic" w:hAnsi="Century Gothic"/>
          <w:b/>
          <w:i/>
          <w:sz w:val="20"/>
          <w:szCs w:val="20"/>
        </w:rPr>
        <w:t xml:space="preserve"> externe à </w:t>
      </w:r>
      <w:r w:rsidR="00017809">
        <w:rPr>
          <w:rFonts w:ascii="Century Gothic" w:hAnsi="Century Gothic"/>
          <w:b/>
          <w:i/>
          <w:sz w:val="20"/>
          <w:szCs w:val="20"/>
        </w:rPr>
        <w:t>mi-parcours</w:t>
      </w:r>
      <w:r>
        <w:rPr>
          <w:rFonts w:ascii="Century Gothic" w:hAnsi="Century Gothic"/>
          <w:b/>
          <w:i/>
          <w:sz w:val="20"/>
          <w:szCs w:val="20"/>
        </w:rPr>
        <w:t xml:space="preserve"> aurait permis le r</w:t>
      </w:r>
      <w:r w:rsidRPr="00B47D8B">
        <w:rPr>
          <w:rFonts w:ascii="Century Gothic" w:hAnsi="Century Gothic"/>
          <w:b/>
          <w:i/>
          <w:sz w:val="20"/>
          <w:szCs w:val="20"/>
        </w:rPr>
        <w:t>éajuste</w:t>
      </w:r>
      <w:r>
        <w:rPr>
          <w:rFonts w:ascii="Century Gothic" w:hAnsi="Century Gothic"/>
          <w:b/>
          <w:i/>
          <w:sz w:val="20"/>
          <w:szCs w:val="20"/>
        </w:rPr>
        <w:t>ment du</w:t>
      </w:r>
      <w:r w:rsidRPr="00B47D8B">
        <w:rPr>
          <w:rFonts w:ascii="Century Gothic" w:hAnsi="Century Gothic"/>
          <w:b/>
          <w:i/>
          <w:sz w:val="20"/>
          <w:szCs w:val="20"/>
        </w:rPr>
        <w:t xml:space="preserve"> </w:t>
      </w:r>
      <w:r w:rsidR="00D30FA8">
        <w:rPr>
          <w:rFonts w:ascii="Century Gothic" w:hAnsi="Century Gothic"/>
          <w:b/>
          <w:i/>
          <w:sz w:val="20"/>
          <w:szCs w:val="20"/>
        </w:rPr>
        <w:t>cadr</w:t>
      </w:r>
      <w:r w:rsidRPr="00B47D8B">
        <w:rPr>
          <w:rFonts w:ascii="Century Gothic" w:hAnsi="Century Gothic"/>
          <w:b/>
          <w:i/>
          <w:sz w:val="20"/>
          <w:szCs w:val="20"/>
        </w:rPr>
        <w:t xml:space="preserve">e logique du </w:t>
      </w:r>
      <w:r>
        <w:rPr>
          <w:rFonts w:ascii="Century Gothic" w:hAnsi="Century Gothic"/>
          <w:b/>
          <w:i/>
          <w:sz w:val="20"/>
          <w:szCs w:val="20"/>
        </w:rPr>
        <w:t xml:space="preserve">projet </w:t>
      </w:r>
      <w:r w:rsidRPr="00B47D8B">
        <w:rPr>
          <w:rFonts w:ascii="Century Gothic" w:hAnsi="Century Gothic"/>
          <w:b/>
          <w:i/>
          <w:sz w:val="20"/>
          <w:szCs w:val="20"/>
        </w:rPr>
        <w:t>pour le rendre conforme à l’évolution de son environnement instituti</w:t>
      </w:r>
      <w:r>
        <w:rPr>
          <w:rFonts w:ascii="Century Gothic" w:hAnsi="Century Gothic"/>
          <w:b/>
          <w:i/>
          <w:sz w:val="20"/>
          <w:szCs w:val="20"/>
        </w:rPr>
        <w:t>onnel, financier et opérationnel ;</w:t>
      </w:r>
      <w:r w:rsidRPr="00B47D8B">
        <w:rPr>
          <w:rFonts w:ascii="Century Gothic" w:hAnsi="Century Gothic"/>
          <w:b/>
          <w:i/>
          <w:sz w:val="20"/>
          <w:szCs w:val="20"/>
        </w:rPr>
        <w:t xml:space="preserve"> </w:t>
      </w:r>
      <w:r w:rsidR="00760113" w:rsidRPr="00760113">
        <w:rPr>
          <w:rFonts w:ascii="Century Gothic" w:hAnsi="Century Gothic"/>
          <w:b/>
          <w:i/>
          <w:sz w:val="20"/>
          <w:szCs w:val="20"/>
        </w:rPr>
        <w:t xml:space="preserve"> </w:t>
      </w:r>
    </w:p>
    <w:p w14:paraId="73846BCF" w14:textId="6A3A2EED" w:rsidR="000F3F21" w:rsidRPr="00E21E93" w:rsidRDefault="008C25AC" w:rsidP="00E21E93">
      <w:pPr>
        <w:pStyle w:val="Paragraphedeliste"/>
        <w:numPr>
          <w:ilvl w:val="0"/>
          <w:numId w:val="15"/>
        </w:numPr>
        <w:spacing w:after="0" w:line="276" w:lineRule="auto"/>
        <w:jc w:val="both"/>
        <w:rPr>
          <w:rFonts w:ascii="Century Gothic" w:hAnsi="Century Gothic"/>
          <w:b/>
          <w:i/>
          <w:sz w:val="20"/>
          <w:szCs w:val="20"/>
        </w:rPr>
      </w:pPr>
      <w:r w:rsidRPr="008C25AC">
        <w:rPr>
          <w:rFonts w:ascii="Century Gothic" w:hAnsi="Century Gothic"/>
          <w:b/>
          <w:i/>
          <w:sz w:val="20"/>
          <w:szCs w:val="20"/>
        </w:rPr>
        <w:t>Au total</w:t>
      </w:r>
      <w:r w:rsidR="00D70555">
        <w:rPr>
          <w:rFonts w:ascii="Century Gothic" w:hAnsi="Century Gothic"/>
          <w:b/>
          <w:i/>
          <w:sz w:val="20"/>
          <w:szCs w:val="20"/>
        </w:rPr>
        <w:t>,</w:t>
      </w:r>
      <w:r w:rsidRPr="008C25AC">
        <w:rPr>
          <w:rFonts w:ascii="Century Gothic" w:hAnsi="Century Gothic"/>
          <w:b/>
          <w:i/>
          <w:sz w:val="20"/>
          <w:szCs w:val="20"/>
        </w:rPr>
        <w:t xml:space="preserve"> différents réaménagements ont été apportés au </w:t>
      </w:r>
      <w:r>
        <w:rPr>
          <w:rFonts w:ascii="Century Gothic" w:hAnsi="Century Gothic"/>
          <w:b/>
          <w:i/>
          <w:sz w:val="20"/>
          <w:szCs w:val="20"/>
        </w:rPr>
        <w:t>projet</w:t>
      </w:r>
      <w:r w:rsidRPr="008C25AC">
        <w:rPr>
          <w:rFonts w:ascii="Century Gothic" w:hAnsi="Century Gothic"/>
          <w:b/>
          <w:i/>
          <w:sz w:val="20"/>
          <w:szCs w:val="20"/>
        </w:rPr>
        <w:t xml:space="preserve"> au triple plan des ressources humaines, des ressources financières et </w:t>
      </w:r>
      <w:r w:rsidR="00475C52">
        <w:rPr>
          <w:rFonts w:ascii="Century Gothic" w:hAnsi="Century Gothic"/>
          <w:b/>
          <w:i/>
          <w:sz w:val="20"/>
          <w:szCs w:val="20"/>
        </w:rPr>
        <w:t xml:space="preserve">de </w:t>
      </w:r>
      <w:r w:rsidR="0034084A">
        <w:rPr>
          <w:rFonts w:ascii="Century Gothic" w:hAnsi="Century Gothic"/>
          <w:b/>
          <w:i/>
          <w:sz w:val="20"/>
          <w:szCs w:val="20"/>
        </w:rPr>
        <w:t xml:space="preserve">sa stratégie </w:t>
      </w:r>
      <w:r w:rsidR="0034084A" w:rsidRPr="008C25AC">
        <w:rPr>
          <w:rFonts w:ascii="Century Gothic" w:hAnsi="Century Gothic"/>
          <w:b/>
          <w:i/>
          <w:sz w:val="20"/>
          <w:szCs w:val="20"/>
        </w:rPr>
        <w:t>opérationnelle</w:t>
      </w:r>
      <w:r w:rsidRPr="008C25AC">
        <w:rPr>
          <w:rFonts w:ascii="Century Gothic" w:hAnsi="Century Gothic"/>
          <w:b/>
          <w:i/>
          <w:sz w:val="20"/>
          <w:szCs w:val="20"/>
        </w:rPr>
        <w:t xml:space="preserve">. Cela démontre le </w:t>
      </w:r>
      <w:r w:rsidR="00D30FA8">
        <w:rPr>
          <w:rFonts w:ascii="Century Gothic" w:hAnsi="Century Gothic"/>
          <w:b/>
          <w:i/>
          <w:sz w:val="20"/>
          <w:szCs w:val="20"/>
        </w:rPr>
        <w:t>p</w:t>
      </w:r>
      <w:r w:rsidR="00D70555">
        <w:rPr>
          <w:rFonts w:ascii="Century Gothic" w:hAnsi="Century Gothic"/>
          <w:b/>
          <w:i/>
          <w:sz w:val="20"/>
          <w:szCs w:val="20"/>
        </w:rPr>
        <w:t>otentiel</w:t>
      </w:r>
      <w:r w:rsidRPr="008C25AC">
        <w:rPr>
          <w:rFonts w:ascii="Century Gothic" w:hAnsi="Century Gothic"/>
          <w:b/>
          <w:i/>
          <w:sz w:val="20"/>
          <w:szCs w:val="20"/>
        </w:rPr>
        <w:t xml:space="preserve"> adaptatif du </w:t>
      </w:r>
      <w:r>
        <w:rPr>
          <w:rFonts w:ascii="Century Gothic" w:hAnsi="Century Gothic"/>
          <w:b/>
          <w:i/>
          <w:sz w:val="20"/>
          <w:szCs w:val="20"/>
        </w:rPr>
        <w:t>projet</w:t>
      </w:r>
      <w:r w:rsidRPr="008C25AC">
        <w:rPr>
          <w:rFonts w:ascii="Century Gothic" w:hAnsi="Century Gothic"/>
          <w:b/>
          <w:i/>
          <w:sz w:val="20"/>
          <w:szCs w:val="20"/>
        </w:rPr>
        <w:t xml:space="preserve"> mais aussi la souplesse des procédures d’acquis</w:t>
      </w:r>
      <w:r>
        <w:rPr>
          <w:rFonts w:ascii="Century Gothic" w:hAnsi="Century Gothic"/>
          <w:b/>
          <w:i/>
          <w:sz w:val="20"/>
          <w:szCs w:val="20"/>
        </w:rPr>
        <w:t>ition des principaux partenaires financiers que sont le FEM et le PNUD</w:t>
      </w:r>
      <w:r w:rsidR="00001088">
        <w:rPr>
          <w:rFonts w:ascii="Century Gothic" w:hAnsi="Century Gothic"/>
          <w:b/>
          <w:i/>
          <w:sz w:val="20"/>
          <w:szCs w:val="20"/>
        </w:rPr>
        <w:t>.</w:t>
      </w:r>
    </w:p>
    <w:p w14:paraId="3A28D0D9" w14:textId="77777777" w:rsidR="007F7965" w:rsidRPr="00CC758D" w:rsidRDefault="007F7965" w:rsidP="00245AFD">
      <w:pPr>
        <w:pStyle w:val="ea3"/>
        <w:spacing w:line="276" w:lineRule="auto"/>
      </w:pPr>
      <w:bookmarkStart w:id="63" w:name="_Toc35897238"/>
      <w:r w:rsidRPr="00CC758D">
        <w:lastRenderedPageBreak/>
        <w:t>Accords de partenariat (avec les parties prenantes pertinentes impliquées dans le pays/la région)</w:t>
      </w:r>
      <w:bookmarkEnd w:id="63"/>
    </w:p>
    <w:p w14:paraId="4AE0D6FE" w14:textId="77777777" w:rsidR="00CC598A" w:rsidRPr="00CC758D" w:rsidRDefault="00CC598A" w:rsidP="00245AFD">
      <w:pPr>
        <w:spacing w:after="0" w:line="276" w:lineRule="auto"/>
        <w:jc w:val="both"/>
        <w:rPr>
          <w:rFonts w:ascii="Century Gothic" w:hAnsi="Century Gothic"/>
          <w:sz w:val="20"/>
          <w:szCs w:val="20"/>
        </w:rPr>
      </w:pPr>
    </w:p>
    <w:p w14:paraId="2EA4B706" w14:textId="483BB2AC" w:rsidR="00A035B4" w:rsidRPr="00CC758D" w:rsidRDefault="007A1A69" w:rsidP="00245AFD">
      <w:pPr>
        <w:spacing w:after="0" w:line="276" w:lineRule="auto"/>
        <w:jc w:val="both"/>
        <w:rPr>
          <w:rFonts w:ascii="Century Gothic" w:hAnsi="Century Gothic"/>
          <w:sz w:val="20"/>
          <w:szCs w:val="20"/>
        </w:rPr>
      </w:pPr>
      <w:r w:rsidRPr="00CC758D">
        <w:rPr>
          <w:rFonts w:ascii="Century Gothic" w:hAnsi="Century Gothic"/>
          <w:sz w:val="20"/>
          <w:szCs w:val="20"/>
        </w:rPr>
        <w:t xml:space="preserve">Une </w:t>
      </w:r>
      <w:r w:rsidR="008C25AC">
        <w:rPr>
          <w:rFonts w:ascii="Century Gothic" w:hAnsi="Century Gothic"/>
          <w:sz w:val="20"/>
          <w:szCs w:val="20"/>
        </w:rPr>
        <w:t>dizaine</w:t>
      </w:r>
      <w:r w:rsidR="00F74CC6" w:rsidRPr="00CC758D">
        <w:rPr>
          <w:rFonts w:ascii="Century Gothic" w:hAnsi="Century Gothic"/>
          <w:sz w:val="20"/>
          <w:szCs w:val="20"/>
        </w:rPr>
        <w:t xml:space="preserve"> </w:t>
      </w:r>
      <w:r w:rsidR="008C25AC">
        <w:rPr>
          <w:rFonts w:ascii="Century Gothic" w:hAnsi="Century Gothic"/>
          <w:sz w:val="20"/>
          <w:szCs w:val="20"/>
        </w:rPr>
        <w:t>de</w:t>
      </w:r>
      <w:r w:rsidR="00A035B4" w:rsidRPr="00CC758D">
        <w:rPr>
          <w:rFonts w:ascii="Century Gothic" w:hAnsi="Century Gothic"/>
          <w:sz w:val="20"/>
          <w:szCs w:val="20"/>
        </w:rPr>
        <w:t xml:space="preserve"> </w:t>
      </w:r>
      <w:r w:rsidR="00F74CC6" w:rsidRPr="00CC758D">
        <w:rPr>
          <w:rFonts w:ascii="Century Gothic" w:hAnsi="Century Gothic"/>
          <w:sz w:val="20"/>
          <w:szCs w:val="20"/>
        </w:rPr>
        <w:t>partenaires</w:t>
      </w:r>
      <w:r w:rsidRPr="00CC758D">
        <w:rPr>
          <w:rFonts w:ascii="Century Gothic" w:hAnsi="Century Gothic"/>
          <w:sz w:val="20"/>
          <w:szCs w:val="20"/>
        </w:rPr>
        <w:t xml:space="preserve"> avait été </w:t>
      </w:r>
      <w:r w:rsidR="00AF473A" w:rsidRPr="00CC758D">
        <w:rPr>
          <w:rFonts w:ascii="Century Gothic" w:hAnsi="Century Gothic"/>
          <w:sz w:val="20"/>
          <w:szCs w:val="20"/>
        </w:rPr>
        <w:t>identifié</w:t>
      </w:r>
      <w:r w:rsidR="00AF473A">
        <w:rPr>
          <w:rFonts w:ascii="Century Gothic" w:hAnsi="Century Gothic"/>
          <w:sz w:val="20"/>
          <w:szCs w:val="20"/>
        </w:rPr>
        <w:t>e</w:t>
      </w:r>
      <w:r w:rsidRPr="00CC758D">
        <w:rPr>
          <w:rFonts w:ascii="Century Gothic" w:hAnsi="Century Gothic"/>
          <w:sz w:val="20"/>
          <w:szCs w:val="20"/>
        </w:rPr>
        <w:t xml:space="preserve"> pendant la phase préparatoire du </w:t>
      </w:r>
      <w:r w:rsidR="00A035B4" w:rsidRPr="00CC758D">
        <w:rPr>
          <w:rFonts w:ascii="Century Gothic" w:hAnsi="Century Gothic"/>
          <w:sz w:val="20"/>
          <w:szCs w:val="20"/>
        </w:rPr>
        <w:t xml:space="preserve">projet (Voir </w:t>
      </w:r>
      <w:proofErr w:type="spellStart"/>
      <w:r w:rsidR="00A035B4" w:rsidRPr="00CC758D">
        <w:rPr>
          <w:rFonts w:ascii="Century Gothic" w:hAnsi="Century Gothic"/>
          <w:sz w:val="20"/>
          <w:szCs w:val="20"/>
        </w:rPr>
        <w:t>Prodoc</w:t>
      </w:r>
      <w:proofErr w:type="spellEnd"/>
      <w:r w:rsidR="00A035B4" w:rsidRPr="00CC758D">
        <w:rPr>
          <w:rFonts w:ascii="Century Gothic" w:hAnsi="Century Gothic"/>
          <w:sz w:val="20"/>
          <w:szCs w:val="20"/>
        </w:rPr>
        <w:t>)</w:t>
      </w:r>
      <w:r w:rsidRPr="00CC758D">
        <w:rPr>
          <w:rFonts w:ascii="Century Gothic" w:hAnsi="Century Gothic"/>
          <w:sz w:val="20"/>
          <w:szCs w:val="20"/>
        </w:rPr>
        <w:t xml:space="preserve">. Ces partenariats ont été approfondis </w:t>
      </w:r>
      <w:r w:rsidR="00B4056A" w:rsidRPr="00CC758D">
        <w:rPr>
          <w:rFonts w:ascii="Century Gothic" w:hAnsi="Century Gothic"/>
          <w:sz w:val="20"/>
          <w:szCs w:val="20"/>
        </w:rPr>
        <w:t xml:space="preserve">à des degrés divers </w:t>
      </w:r>
      <w:r w:rsidRPr="00CC758D">
        <w:rPr>
          <w:rFonts w:ascii="Century Gothic" w:hAnsi="Century Gothic"/>
          <w:sz w:val="20"/>
          <w:szCs w:val="20"/>
        </w:rPr>
        <w:t>pendant la période de mise en œuvre</w:t>
      </w:r>
      <w:r w:rsidR="005C47FE" w:rsidRPr="00CC758D">
        <w:rPr>
          <w:rFonts w:ascii="Century Gothic" w:hAnsi="Century Gothic"/>
          <w:sz w:val="20"/>
          <w:szCs w:val="20"/>
        </w:rPr>
        <w:t>.</w:t>
      </w:r>
      <w:r w:rsidRPr="00CC758D">
        <w:rPr>
          <w:rFonts w:ascii="Century Gothic" w:hAnsi="Century Gothic"/>
          <w:sz w:val="20"/>
          <w:szCs w:val="20"/>
        </w:rPr>
        <w:t xml:space="preserve"> Seuls les partena</w:t>
      </w:r>
      <w:r w:rsidR="00B4056A" w:rsidRPr="00CC758D">
        <w:rPr>
          <w:rFonts w:ascii="Century Gothic" w:hAnsi="Century Gothic"/>
          <w:sz w:val="20"/>
          <w:szCs w:val="20"/>
        </w:rPr>
        <w:t xml:space="preserve">riats entre le FEM, le PNUD, le </w:t>
      </w:r>
      <w:r w:rsidR="00A711AE">
        <w:rPr>
          <w:rFonts w:ascii="Century Gothic" w:hAnsi="Century Gothic"/>
          <w:sz w:val="20"/>
          <w:szCs w:val="20"/>
        </w:rPr>
        <w:t xml:space="preserve">Ministère de </w:t>
      </w:r>
      <w:r w:rsidR="00955159">
        <w:rPr>
          <w:rFonts w:ascii="Century Gothic" w:hAnsi="Century Gothic"/>
          <w:sz w:val="20"/>
          <w:szCs w:val="20"/>
        </w:rPr>
        <w:t>l’Energie</w:t>
      </w:r>
      <w:r w:rsidR="00955159" w:rsidRPr="00CC758D">
        <w:rPr>
          <w:rFonts w:ascii="Century Gothic" w:hAnsi="Century Gothic"/>
          <w:sz w:val="20"/>
          <w:szCs w:val="20"/>
        </w:rPr>
        <w:t xml:space="preserve">, </w:t>
      </w:r>
      <w:r w:rsidR="00955159">
        <w:rPr>
          <w:rFonts w:ascii="Century Gothic" w:hAnsi="Century Gothic"/>
          <w:sz w:val="20"/>
          <w:szCs w:val="20"/>
        </w:rPr>
        <w:t>le</w:t>
      </w:r>
      <w:r w:rsidR="00DE2E2E">
        <w:rPr>
          <w:rFonts w:ascii="Century Gothic" w:hAnsi="Century Gothic"/>
          <w:sz w:val="20"/>
          <w:szCs w:val="20"/>
        </w:rPr>
        <w:t xml:space="preserve"> Ministère des Finances, </w:t>
      </w:r>
      <w:r w:rsidR="00A711AE">
        <w:rPr>
          <w:rFonts w:ascii="Century Gothic" w:hAnsi="Century Gothic"/>
          <w:sz w:val="20"/>
          <w:szCs w:val="20"/>
        </w:rPr>
        <w:t>l’INERA</w:t>
      </w:r>
      <w:r w:rsidR="00B4056A" w:rsidRPr="00CC758D">
        <w:rPr>
          <w:rFonts w:ascii="Century Gothic" w:hAnsi="Century Gothic"/>
          <w:sz w:val="20"/>
          <w:szCs w:val="20"/>
        </w:rPr>
        <w:t>,</w:t>
      </w:r>
      <w:r w:rsidR="00A711AE">
        <w:rPr>
          <w:rFonts w:ascii="Century Gothic" w:hAnsi="Century Gothic"/>
          <w:sz w:val="20"/>
          <w:szCs w:val="20"/>
        </w:rPr>
        <w:t xml:space="preserve"> l’IRSAT</w:t>
      </w:r>
      <w:r w:rsidR="00D30FA8">
        <w:rPr>
          <w:rFonts w:ascii="Century Gothic" w:hAnsi="Century Gothic"/>
          <w:sz w:val="20"/>
          <w:szCs w:val="20"/>
        </w:rPr>
        <w:t xml:space="preserve"> </w:t>
      </w:r>
      <w:r w:rsidR="00C837D1">
        <w:rPr>
          <w:rFonts w:ascii="Century Gothic" w:hAnsi="Century Gothic"/>
          <w:sz w:val="20"/>
          <w:szCs w:val="20"/>
        </w:rPr>
        <w:t>et</w:t>
      </w:r>
      <w:r w:rsidR="008C25AC">
        <w:rPr>
          <w:rFonts w:ascii="Century Gothic" w:hAnsi="Century Gothic"/>
          <w:sz w:val="20"/>
          <w:szCs w:val="20"/>
        </w:rPr>
        <w:t xml:space="preserve"> BELWET</w:t>
      </w:r>
      <w:r w:rsidR="00B4056A" w:rsidRPr="00CC758D">
        <w:rPr>
          <w:rFonts w:ascii="Century Gothic" w:hAnsi="Century Gothic"/>
          <w:sz w:val="20"/>
          <w:szCs w:val="20"/>
        </w:rPr>
        <w:t xml:space="preserve"> </w:t>
      </w:r>
      <w:r w:rsidR="005C47FE" w:rsidRPr="00CC758D">
        <w:rPr>
          <w:rFonts w:ascii="Century Gothic" w:hAnsi="Century Gothic"/>
          <w:sz w:val="20"/>
          <w:szCs w:val="20"/>
        </w:rPr>
        <w:t xml:space="preserve">appartenant au groupe de coordination du projet, </w:t>
      </w:r>
      <w:r w:rsidRPr="00CC758D">
        <w:rPr>
          <w:rFonts w:ascii="Century Gothic" w:hAnsi="Century Gothic"/>
          <w:sz w:val="20"/>
          <w:szCs w:val="20"/>
        </w:rPr>
        <w:t xml:space="preserve">semblent avoir été </w:t>
      </w:r>
      <w:r w:rsidR="00B4056A" w:rsidRPr="00CC758D">
        <w:rPr>
          <w:rFonts w:ascii="Century Gothic" w:hAnsi="Century Gothic"/>
          <w:sz w:val="20"/>
          <w:szCs w:val="20"/>
        </w:rPr>
        <w:t>formalisés</w:t>
      </w:r>
      <w:r w:rsidRPr="00CC758D">
        <w:rPr>
          <w:rFonts w:ascii="Century Gothic" w:hAnsi="Century Gothic"/>
          <w:sz w:val="20"/>
          <w:szCs w:val="20"/>
        </w:rPr>
        <w:t>.</w:t>
      </w:r>
    </w:p>
    <w:p w14:paraId="3C9944E3" w14:textId="5AE4AF49" w:rsidR="00A035B4" w:rsidRPr="00CC758D" w:rsidRDefault="008C25AC" w:rsidP="003B1C02">
      <w:pPr>
        <w:pStyle w:val="Paragraphedeliste"/>
        <w:numPr>
          <w:ilvl w:val="0"/>
          <w:numId w:val="46"/>
        </w:numPr>
        <w:spacing w:after="0" w:line="276" w:lineRule="auto"/>
        <w:jc w:val="both"/>
        <w:rPr>
          <w:rFonts w:ascii="Century Gothic" w:hAnsi="Century Gothic"/>
          <w:sz w:val="20"/>
          <w:szCs w:val="20"/>
        </w:rPr>
      </w:pPr>
      <w:r>
        <w:rPr>
          <w:rFonts w:ascii="Century Gothic" w:hAnsi="Century Gothic"/>
          <w:sz w:val="20"/>
          <w:szCs w:val="20"/>
        </w:rPr>
        <w:t>L’INERA et l’IRSAT ont été actifs dans la mise en œuvre du projet sur la base de protocole d’accords et de convention</w:t>
      </w:r>
      <w:r w:rsidR="00027070">
        <w:rPr>
          <w:rFonts w:ascii="Century Gothic" w:hAnsi="Century Gothic"/>
          <w:sz w:val="20"/>
          <w:szCs w:val="20"/>
        </w:rPr>
        <w:t>s de services</w:t>
      </w:r>
      <w:r w:rsidR="009C4D0D" w:rsidRPr="00CC758D">
        <w:rPr>
          <w:rFonts w:ascii="Century Gothic" w:hAnsi="Century Gothic"/>
          <w:sz w:val="20"/>
          <w:szCs w:val="20"/>
        </w:rPr>
        <w:t> ;</w:t>
      </w:r>
    </w:p>
    <w:p w14:paraId="08C0A9EB" w14:textId="54BFE42E" w:rsidR="007A1A69" w:rsidRPr="00CC758D" w:rsidRDefault="00DE2E2E" w:rsidP="003B1C02">
      <w:pPr>
        <w:pStyle w:val="Paragraphedeliste"/>
        <w:numPr>
          <w:ilvl w:val="0"/>
          <w:numId w:val="46"/>
        </w:numPr>
        <w:spacing w:after="0" w:line="276" w:lineRule="auto"/>
        <w:jc w:val="both"/>
        <w:rPr>
          <w:rFonts w:ascii="Century Gothic" w:hAnsi="Century Gothic"/>
          <w:sz w:val="20"/>
          <w:szCs w:val="20"/>
        </w:rPr>
      </w:pPr>
      <w:r>
        <w:rPr>
          <w:rFonts w:ascii="Century Gothic" w:hAnsi="Century Gothic"/>
          <w:sz w:val="20"/>
          <w:szCs w:val="20"/>
        </w:rPr>
        <w:t xml:space="preserve">Le Ministère de l’Energie à travers la DGER a pris les arrêtés instituant le projet et son ancrage institutionnel, de même que </w:t>
      </w:r>
      <w:r w:rsidR="00027070">
        <w:rPr>
          <w:rFonts w:ascii="Century Gothic" w:hAnsi="Century Gothic"/>
          <w:sz w:val="20"/>
          <w:szCs w:val="20"/>
        </w:rPr>
        <w:t xml:space="preserve">le décret instituant </w:t>
      </w:r>
      <w:r>
        <w:rPr>
          <w:rFonts w:ascii="Century Gothic" w:hAnsi="Century Gothic"/>
          <w:sz w:val="20"/>
          <w:szCs w:val="20"/>
        </w:rPr>
        <w:t>la coordination et le personnel</w:t>
      </w:r>
      <w:r w:rsidR="00027070">
        <w:rPr>
          <w:rFonts w:ascii="Century Gothic" w:hAnsi="Century Gothic"/>
          <w:sz w:val="20"/>
          <w:szCs w:val="20"/>
        </w:rPr>
        <w:t xml:space="preserve"> animant cette coordination et le décret révisant le CICAFIB </w:t>
      </w:r>
      <w:r w:rsidR="00D30FA8">
        <w:rPr>
          <w:rFonts w:ascii="Century Gothic" w:hAnsi="Century Gothic"/>
          <w:sz w:val="20"/>
          <w:szCs w:val="20"/>
        </w:rPr>
        <w:t>(</w:t>
      </w:r>
      <w:r w:rsidR="00027070">
        <w:rPr>
          <w:rFonts w:ascii="Century Gothic" w:hAnsi="Century Gothic"/>
          <w:sz w:val="20"/>
          <w:szCs w:val="20"/>
        </w:rPr>
        <w:t>une plateforme regroupant des partenaires de premier plan pour la mise en œuvre du projet</w:t>
      </w:r>
      <w:r w:rsidR="00D30FA8">
        <w:rPr>
          <w:rFonts w:ascii="Century Gothic" w:hAnsi="Century Gothic"/>
          <w:sz w:val="20"/>
          <w:szCs w:val="20"/>
        </w:rPr>
        <w:t>)</w:t>
      </w:r>
      <w:r w:rsidR="00001088">
        <w:rPr>
          <w:rFonts w:ascii="Century Gothic" w:hAnsi="Century Gothic"/>
          <w:sz w:val="20"/>
          <w:szCs w:val="20"/>
        </w:rPr>
        <w:t>.</w:t>
      </w:r>
    </w:p>
    <w:p w14:paraId="62435B62" w14:textId="77777777" w:rsidR="004F39EC" w:rsidRPr="00CC758D" w:rsidRDefault="004F39EC" w:rsidP="004F39EC">
      <w:pPr>
        <w:pStyle w:val="Paragraphedeliste"/>
        <w:rPr>
          <w:rFonts w:ascii="Century Gothic" w:hAnsi="Century Gothic"/>
          <w:sz w:val="20"/>
          <w:szCs w:val="20"/>
        </w:rPr>
      </w:pPr>
    </w:p>
    <w:p w14:paraId="4D15B596" w14:textId="4EF42A46" w:rsidR="004F39EC" w:rsidRPr="00CC758D" w:rsidRDefault="00027070" w:rsidP="003B1C02">
      <w:pPr>
        <w:pStyle w:val="Paragraphedeliste"/>
        <w:numPr>
          <w:ilvl w:val="0"/>
          <w:numId w:val="46"/>
        </w:numPr>
        <w:spacing w:after="0" w:line="276" w:lineRule="auto"/>
        <w:jc w:val="both"/>
        <w:rPr>
          <w:rFonts w:ascii="Century Gothic" w:hAnsi="Century Gothic"/>
          <w:sz w:val="20"/>
          <w:szCs w:val="20"/>
        </w:rPr>
      </w:pPr>
      <w:r>
        <w:rPr>
          <w:rFonts w:ascii="Century Gothic" w:hAnsi="Century Gothic"/>
          <w:sz w:val="20"/>
          <w:szCs w:val="20"/>
        </w:rPr>
        <w:t>Des ébauches de partenariats ont été esquissées avec le Ministère de l’Agriculture à travers la DGPV et la DGPER mais n’ont pas été concrétisés en dehors de la désignation de points focaux pour le suivi de la mise en œuvre du projet</w:t>
      </w:r>
      <w:r w:rsidR="00001088">
        <w:rPr>
          <w:rFonts w:ascii="Century Gothic" w:hAnsi="Century Gothic"/>
          <w:sz w:val="20"/>
          <w:szCs w:val="20"/>
        </w:rPr>
        <w:t> ;</w:t>
      </w:r>
    </w:p>
    <w:p w14:paraId="4FA29210" w14:textId="6AD12E73" w:rsidR="00FB2B3B" w:rsidRPr="00CC758D" w:rsidRDefault="00027070" w:rsidP="003B1C02">
      <w:pPr>
        <w:pStyle w:val="Paragraphedeliste"/>
        <w:numPr>
          <w:ilvl w:val="0"/>
          <w:numId w:val="46"/>
        </w:numPr>
        <w:spacing w:after="0" w:line="276" w:lineRule="auto"/>
        <w:jc w:val="both"/>
        <w:rPr>
          <w:rFonts w:ascii="Century Gothic" w:hAnsi="Century Gothic"/>
          <w:sz w:val="20"/>
          <w:szCs w:val="20"/>
        </w:rPr>
      </w:pPr>
      <w:r>
        <w:rPr>
          <w:rFonts w:ascii="Century Gothic" w:hAnsi="Century Gothic"/>
          <w:sz w:val="20"/>
          <w:szCs w:val="20"/>
        </w:rPr>
        <w:t xml:space="preserve">Une convention de service a été </w:t>
      </w:r>
      <w:r w:rsidR="00106A29">
        <w:rPr>
          <w:rFonts w:ascii="Century Gothic" w:hAnsi="Century Gothic"/>
          <w:sz w:val="20"/>
          <w:szCs w:val="20"/>
        </w:rPr>
        <w:t>signée</w:t>
      </w:r>
      <w:r>
        <w:rPr>
          <w:rFonts w:ascii="Century Gothic" w:hAnsi="Century Gothic"/>
          <w:sz w:val="20"/>
          <w:szCs w:val="20"/>
        </w:rPr>
        <w:t xml:space="preserve"> avec l’association BELWET</w:t>
      </w:r>
      <w:r w:rsidR="000949FC">
        <w:rPr>
          <w:rFonts w:ascii="Century Gothic" w:hAnsi="Century Gothic"/>
          <w:sz w:val="20"/>
          <w:szCs w:val="20"/>
        </w:rPr>
        <w:t xml:space="preserve"> identifiée</w:t>
      </w:r>
      <w:r>
        <w:rPr>
          <w:rFonts w:ascii="Century Gothic" w:hAnsi="Century Gothic"/>
          <w:sz w:val="20"/>
          <w:szCs w:val="20"/>
        </w:rPr>
        <w:t xml:space="preserve"> comme la société coopérative </w:t>
      </w:r>
      <w:r w:rsidR="000949FC">
        <w:rPr>
          <w:rFonts w:ascii="Century Gothic" w:hAnsi="Century Gothic"/>
          <w:sz w:val="20"/>
          <w:szCs w:val="20"/>
        </w:rPr>
        <w:t>la plus implantée sur le territoire national et dans les zones de mise en œuvre du</w:t>
      </w:r>
      <w:r w:rsidR="009A41A7">
        <w:rPr>
          <w:rFonts w:ascii="Century Gothic" w:hAnsi="Century Gothic"/>
          <w:sz w:val="20"/>
          <w:szCs w:val="20"/>
        </w:rPr>
        <w:t xml:space="preserve"> projet</w:t>
      </w:r>
      <w:r w:rsidR="000949FC">
        <w:rPr>
          <w:rFonts w:ascii="Century Gothic" w:hAnsi="Century Gothic"/>
          <w:sz w:val="20"/>
          <w:szCs w:val="20"/>
        </w:rPr>
        <w:t xml:space="preserve"> </w:t>
      </w:r>
      <w:r>
        <w:rPr>
          <w:rFonts w:ascii="Century Gothic" w:hAnsi="Century Gothic"/>
          <w:sz w:val="20"/>
          <w:szCs w:val="20"/>
        </w:rPr>
        <w:t xml:space="preserve">servant de partenaires relais au projet </w:t>
      </w:r>
      <w:r w:rsidR="00106A29" w:rsidRPr="00022DDE">
        <w:rPr>
          <w:rFonts w:ascii="Century Gothic" w:hAnsi="Century Gothic"/>
          <w:i/>
          <w:iCs/>
          <w:sz w:val="20"/>
          <w:szCs w:val="20"/>
        </w:rPr>
        <w:t>Jatropha Curcas</w:t>
      </w:r>
      <w:r>
        <w:rPr>
          <w:rFonts w:ascii="Century Gothic" w:hAnsi="Century Gothic"/>
          <w:sz w:val="20"/>
          <w:szCs w:val="20"/>
        </w:rPr>
        <w:t xml:space="preserve"> pour la réalisation des activités de terrains</w:t>
      </w:r>
      <w:r w:rsidR="009A41A7">
        <w:rPr>
          <w:rFonts w:ascii="Century Gothic" w:hAnsi="Century Gothic"/>
          <w:sz w:val="20"/>
          <w:szCs w:val="20"/>
        </w:rPr>
        <w:t>.</w:t>
      </w:r>
    </w:p>
    <w:p w14:paraId="2ACA5CAF" w14:textId="77777777" w:rsidR="00FB2B3B" w:rsidRPr="00CC758D" w:rsidRDefault="00FB2B3B" w:rsidP="00245AFD">
      <w:pPr>
        <w:spacing w:after="0" w:line="276" w:lineRule="auto"/>
        <w:jc w:val="both"/>
        <w:rPr>
          <w:rFonts w:ascii="Century Gothic" w:hAnsi="Century Gothic"/>
          <w:sz w:val="20"/>
          <w:szCs w:val="20"/>
        </w:rPr>
      </w:pPr>
    </w:p>
    <w:p w14:paraId="5D691C9F" w14:textId="77777777" w:rsidR="00017809" w:rsidRDefault="003B3886" w:rsidP="0047010A">
      <w:pPr>
        <w:spacing w:after="0" w:line="276" w:lineRule="auto"/>
        <w:jc w:val="both"/>
        <w:rPr>
          <w:rFonts w:ascii="Century Gothic" w:hAnsi="Century Gothic"/>
          <w:sz w:val="20"/>
          <w:szCs w:val="20"/>
        </w:rPr>
      </w:pPr>
      <w:r w:rsidRPr="00CC758D">
        <w:rPr>
          <w:rFonts w:ascii="Century Gothic" w:hAnsi="Century Gothic"/>
          <w:sz w:val="20"/>
          <w:szCs w:val="20"/>
        </w:rPr>
        <w:t>A l’analyse</w:t>
      </w:r>
      <w:r w:rsidR="004752BB" w:rsidRPr="00CC758D">
        <w:rPr>
          <w:rFonts w:ascii="Century Gothic" w:hAnsi="Century Gothic"/>
          <w:sz w:val="20"/>
          <w:szCs w:val="20"/>
        </w:rPr>
        <w:t>,</w:t>
      </w:r>
      <w:r w:rsidRPr="00CC758D">
        <w:rPr>
          <w:rFonts w:ascii="Century Gothic" w:hAnsi="Century Gothic"/>
          <w:sz w:val="20"/>
          <w:szCs w:val="20"/>
        </w:rPr>
        <w:t xml:space="preserve"> la plupart des partenariats qui ont engendré une implication eff</w:t>
      </w:r>
      <w:r w:rsidR="004F39EC" w:rsidRPr="00CC758D">
        <w:rPr>
          <w:rFonts w:ascii="Century Gothic" w:hAnsi="Century Gothic"/>
          <w:sz w:val="20"/>
          <w:szCs w:val="20"/>
        </w:rPr>
        <w:t>ective</w:t>
      </w:r>
      <w:r w:rsidRPr="00CC758D">
        <w:rPr>
          <w:rFonts w:ascii="Century Gothic" w:hAnsi="Century Gothic"/>
          <w:sz w:val="20"/>
          <w:szCs w:val="20"/>
        </w:rPr>
        <w:t xml:space="preserve"> des parties prenant</w:t>
      </w:r>
      <w:r w:rsidR="000C498D">
        <w:rPr>
          <w:rFonts w:ascii="Century Gothic" w:hAnsi="Century Gothic"/>
          <w:sz w:val="20"/>
          <w:szCs w:val="20"/>
        </w:rPr>
        <w:t>es</w:t>
      </w:r>
      <w:r w:rsidRPr="00CC758D">
        <w:rPr>
          <w:rFonts w:ascii="Century Gothic" w:hAnsi="Century Gothic"/>
          <w:sz w:val="20"/>
          <w:szCs w:val="20"/>
        </w:rPr>
        <w:t xml:space="preserve"> </w:t>
      </w:r>
      <w:r w:rsidR="004F39EC" w:rsidRPr="00CC758D">
        <w:rPr>
          <w:rFonts w:ascii="Century Gothic" w:hAnsi="Century Gothic"/>
          <w:sz w:val="20"/>
          <w:szCs w:val="20"/>
        </w:rPr>
        <w:t xml:space="preserve">dans la mise en œuvre du projet </w:t>
      </w:r>
      <w:r w:rsidRPr="00CC758D">
        <w:rPr>
          <w:rFonts w:ascii="Century Gothic" w:hAnsi="Century Gothic"/>
          <w:sz w:val="20"/>
          <w:szCs w:val="20"/>
        </w:rPr>
        <w:t>sont des contrats de prestation de services y compris avec les structures étatiques dont l’implication devrait assurer la contrepartie nationale dans le projet</w:t>
      </w:r>
      <w:r w:rsidR="009C4D0D" w:rsidRPr="00CC758D">
        <w:rPr>
          <w:rFonts w:ascii="Century Gothic" w:hAnsi="Century Gothic"/>
          <w:sz w:val="20"/>
          <w:szCs w:val="20"/>
        </w:rPr>
        <w:t>.</w:t>
      </w:r>
    </w:p>
    <w:p w14:paraId="0407B75E" w14:textId="3A055033" w:rsidR="003B3886" w:rsidRPr="00017809" w:rsidRDefault="001E6509" w:rsidP="0047010A">
      <w:pPr>
        <w:spacing w:after="0" w:line="276" w:lineRule="auto"/>
        <w:jc w:val="both"/>
        <w:rPr>
          <w:rFonts w:ascii="Century Gothic" w:hAnsi="Century Gothic"/>
          <w:b/>
          <w:i/>
          <w:sz w:val="20"/>
          <w:szCs w:val="20"/>
        </w:rPr>
      </w:pPr>
      <w:r w:rsidRPr="00017809">
        <w:rPr>
          <w:rFonts w:ascii="Century Gothic" w:hAnsi="Century Gothic"/>
          <w:b/>
          <w:i/>
          <w:sz w:val="20"/>
          <w:szCs w:val="20"/>
        </w:rPr>
        <w:t>Bien que les dispositions contenues dans le manuel de procédures autorisent le recrutement de</w:t>
      </w:r>
      <w:r w:rsidR="004B7643" w:rsidRPr="00017809">
        <w:rPr>
          <w:rFonts w:ascii="Century Gothic" w:hAnsi="Century Gothic"/>
          <w:b/>
          <w:i/>
          <w:sz w:val="20"/>
          <w:szCs w:val="20"/>
        </w:rPr>
        <w:t xml:space="preserve">s </w:t>
      </w:r>
      <w:r w:rsidR="00AF473A" w:rsidRPr="00017809">
        <w:rPr>
          <w:rFonts w:ascii="Century Gothic" w:hAnsi="Century Gothic"/>
          <w:b/>
          <w:i/>
          <w:sz w:val="20"/>
          <w:szCs w:val="20"/>
        </w:rPr>
        <w:t>entités</w:t>
      </w:r>
      <w:r w:rsidRPr="00017809">
        <w:rPr>
          <w:rFonts w:ascii="Century Gothic" w:hAnsi="Century Gothic"/>
          <w:b/>
          <w:i/>
          <w:sz w:val="20"/>
          <w:szCs w:val="20"/>
        </w:rPr>
        <w:t xml:space="preserve"> nationale</w:t>
      </w:r>
      <w:r w:rsidR="004B7643" w:rsidRPr="00017809">
        <w:rPr>
          <w:rFonts w:ascii="Century Gothic" w:hAnsi="Century Gothic"/>
          <w:b/>
          <w:i/>
          <w:sz w:val="20"/>
          <w:szCs w:val="20"/>
        </w:rPr>
        <w:t>s</w:t>
      </w:r>
      <w:r w:rsidRPr="00017809">
        <w:rPr>
          <w:rFonts w:ascii="Century Gothic" w:hAnsi="Century Gothic"/>
          <w:b/>
          <w:i/>
          <w:sz w:val="20"/>
          <w:szCs w:val="20"/>
        </w:rPr>
        <w:t xml:space="preserve"> quand les services sollicités relèvent de </w:t>
      </w:r>
      <w:r w:rsidR="004B7643" w:rsidRPr="00017809">
        <w:rPr>
          <w:rFonts w:ascii="Century Gothic" w:hAnsi="Century Gothic"/>
          <w:b/>
          <w:i/>
          <w:sz w:val="20"/>
          <w:szCs w:val="20"/>
        </w:rPr>
        <w:t>leurs</w:t>
      </w:r>
      <w:r w:rsidRPr="00017809">
        <w:rPr>
          <w:rFonts w:ascii="Century Gothic" w:hAnsi="Century Gothic"/>
          <w:b/>
          <w:i/>
          <w:sz w:val="20"/>
          <w:szCs w:val="20"/>
        </w:rPr>
        <w:t xml:space="preserve"> compétences et de </w:t>
      </w:r>
      <w:r w:rsidR="004B7643" w:rsidRPr="00017809">
        <w:rPr>
          <w:rFonts w:ascii="Century Gothic" w:hAnsi="Century Gothic"/>
          <w:b/>
          <w:i/>
          <w:sz w:val="20"/>
          <w:szCs w:val="20"/>
        </w:rPr>
        <w:t>leurs</w:t>
      </w:r>
      <w:r w:rsidRPr="00017809">
        <w:rPr>
          <w:rFonts w:ascii="Century Gothic" w:hAnsi="Century Gothic"/>
          <w:b/>
          <w:i/>
          <w:sz w:val="20"/>
          <w:szCs w:val="20"/>
        </w:rPr>
        <w:t xml:space="preserve"> prérogatives, l</w:t>
      </w:r>
      <w:r w:rsidR="009C4D0D" w:rsidRPr="00017809">
        <w:rPr>
          <w:rFonts w:ascii="Century Gothic" w:hAnsi="Century Gothic"/>
          <w:b/>
          <w:i/>
          <w:sz w:val="20"/>
          <w:szCs w:val="20"/>
        </w:rPr>
        <w:t xml:space="preserve">e défaut de formalisation de certains partenariats sous forme de mémorandum d’entente est un manque à gagner quant à l’appropriation des </w:t>
      </w:r>
      <w:r w:rsidR="00177C2B" w:rsidRPr="00017809">
        <w:rPr>
          <w:rFonts w:ascii="Century Gothic" w:hAnsi="Century Gothic"/>
          <w:b/>
          <w:i/>
          <w:sz w:val="20"/>
          <w:szCs w:val="20"/>
        </w:rPr>
        <w:t xml:space="preserve">acquis </w:t>
      </w:r>
      <w:r w:rsidR="00C837D1">
        <w:rPr>
          <w:rFonts w:ascii="Century Gothic" w:hAnsi="Century Gothic"/>
          <w:b/>
          <w:i/>
          <w:sz w:val="20"/>
          <w:szCs w:val="20"/>
        </w:rPr>
        <w:t xml:space="preserve">du </w:t>
      </w:r>
      <w:r w:rsidR="00177C2B" w:rsidRPr="00017809">
        <w:rPr>
          <w:rFonts w:ascii="Century Gothic" w:hAnsi="Century Gothic"/>
          <w:b/>
          <w:i/>
          <w:sz w:val="20"/>
          <w:szCs w:val="20"/>
        </w:rPr>
        <w:t>projet</w:t>
      </w:r>
      <w:r w:rsidR="009C4D0D" w:rsidRPr="00017809">
        <w:rPr>
          <w:rFonts w:ascii="Century Gothic" w:hAnsi="Century Gothic"/>
          <w:b/>
          <w:i/>
          <w:sz w:val="20"/>
          <w:szCs w:val="20"/>
        </w:rPr>
        <w:t xml:space="preserve"> et </w:t>
      </w:r>
      <w:r w:rsidR="004B7643" w:rsidRPr="00017809">
        <w:rPr>
          <w:rFonts w:ascii="Century Gothic" w:hAnsi="Century Gothic"/>
          <w:b/>
          <w:i/>
          <w:sz w:val="20"/>
          <w:szCs w:val="20"/>
        </w:rPr>
        <w:t xml:space="preserve">à </w:t>
      </w:r>
      <w:r w:rsidR="009C4D0D" w:rsidRPr="00017809">
        <w:rPr>
          <w:rFonts w:ascii="Century Gothic" w:hAnsi="Century Gothic"/>
          <w:b/>
          <w:i/>
          <w:sz w:val="20"/>
          <w:szCs w:val="20"/>
        </w:rPr>
        <w:t>la rétrocession de ses acquis aux acteurs nationaux.</w:t>
      </w:r>
    </w:p>
    <w:p w14:paraId="371250C3" w14:textId="77777777" w:rsidR="00CC598A" w:rsidRPr="00CC758D" w:rsidRDefault="00CC598A" w:rsidP="00245AFD">
      <w:pPr>
        <w:spacing w:after="0" w:line="276" w:lineRule="auto"/>
        <w:jc w:val="both"/>
        <w:rPr>
          <w:rFonts w:ascii="Century Gothic" w:hAnsi="Century Gothic"/>
          <w:sz w:val="20"/>
          <w:szCs w:val="20"/>
        </w:rPr>
      </w:pPr>
    </w:p>
    <w:p w14:paraId="54B12AD8" w14:textId="380CC088" w:rsidR="007A1A69" w:rsidRPr="00CC758D" w:rsidRDefault="007A1A69" w:rsidP="004E2752">
      <w:pPr>
        <w:pBdr>
          <w:top w:val="single" w:sz="4" w:space="1" w:color="auto"/>
          <w:left w:val="single" w:sz="4" w:space="4" w:color="auto"/>
          <w:bottom w:val="single" w:sz="4" w:space="1" w:color="auto"/>
          <w:right w:val="single" w:sz="4" w:space="4" w:color="auto"/>
        </w:pBdr>
        <w:spacing w:after="0" w:line="276" w:lineRule="auto"/>
        <w:jc w:val="both"/>
        <w:rPr>
          <w:rFonts w:ascii="Century Gothic" w:hAnsi="Century Gothic"/>
          <w:sz w:val="20"/>
          <w:szCs w:val="20"/>
        </w:rPr>
      </w:pPr>
      <w:r w:rsidRPr="00CC758D">
        <w:rPr>
          <w:rFonts w:ascii="Century Gothic" w:hAnsi="Century Gothic"/>
          <w:sz w:val="20"/>
          <w:szCs w:val="20"/>
        </w:rPr>
        <w:t>Au plan régional,</w:t>
      </w:r>
      <w:r w:rsidR="00BB4F09" w:rsidRPr="00CC758D">
        <w:rPr>
          <w:rFonts w:ascii="Century Gothic" w:hAnsi="Century Gothic"/>
          <w:sz w:val="20"/>
          <w:szCs w:val="20"/>
        </w:rPr>
        <w:t xml:space="preserve"> </w:t>
      </w:r>
      <w:r w:rsidR="00CC598A" w:rsidRPr="00CC758D">
        <w:rPr>
          <w:rFonts w:ascii="Century Gothic" w:hAnsi="Century Gothic"/>
          <w:sz w:val="20"/>
          <w:szCs w:val="20"/>
        </w:rPr>
        <w:t>des voyages d’échanges</w:t>
      </w:r>
      <w:r w:rsidR="004752BB" w:rsidRPr="00CC758D">
        <w:rPr>
          <w:rFonts w:ascii="Century Gothic" w:hAnsi="Century Gothic"/>
          <w:sz w:val="20"/>
          <w:szCs w:val="20"/>
        </w:rPr>
        <w:t xml:space="preserve"> ont été</w:t>
      </w:r>
      <w:r w:rsidR="00CC598A" w:rsidRPr="00CC758D">
        <w:rPr>
          <w:rFonts w:ascii="Century Gothic" w:hAnsi="Century Gothic"/>
          <w:sz w:val="20"/>
          <w:szCs w:val="20"/>
        </w:rPr>
        <w:t xml:space="preserve"> </w:t>
      </w:r>
      <w:r w:rsidR="0076427F" w:rsidRPr="00CC758D">
        <w:rPr>
          <w:rFonts w:ascii="Century Gothic" w:hAnsi="Century Gothic"/>
          <w:sz w:val="20"/>
          <w:szCs w:val="20"/>
        </w:rPr>
        <w:t>planifiés</w:t>
      </w:r>
      <w:r w:rsidR="00CC598A" w:rsidRPr="00CC758D">
        <w:rPr>
          <w:rFonts w:ascii="Century Gothic" w:hAnsi="Century Gothic"/>
          <w:sz w:val="20"/>
          <w:szCs w:val="20"/>
        </w:rPr>
        <w:t xml:space="preserve"> </w:t>
      </w:r>
      <w:r w:rsidR="00A37B83">
        <w:rPr>
          <w:rFonts w:ascii="Century Gothic" w:hAnsi="Century Gothic"/>
          <w:sz w:val="20"/>
          <w:szCs w:val="20"/>
        </w:rPr>
        <w:t>et</w:t>
      </w:r>
      <w:r w:rsidR="00A37B83" w:rsidRPr="00CC758D">
        <w:rPr>
          <w:rFonts w:ascii="Century Gothic" w:hAnsi="Century Gothic"/>
          <w:sz w:val="20"/>
          <w:szCs w:val="20"/>
        </w:rPr>
        <w:t xml:space="preserve"> </w:t>
      </w:r>
      <w:r w:rsidR="00CC598A" w:rsidRPr="00CC758D">
        <w:rPr>
          <w:rFonts w:ascii="Century Gothic" w:hAnsi="Century Gothic"/>
          <w:sz w:val="20"/>
          <w:szCs w:val="20"/>
        </w:rPr>
        <w:t>réalisés</w:t>
      </w:r>
      <w:r w:rsidR="00A37B83">
        <w:rPr>
          <w:rFonts w:ascii="Century Gothic" w:hAnsi="Century Gothic"/>
          <w:sz w:val="20"/>
          <w:szCs w:val="20"/>
        </w:rPr>
        <w:t xml:space="preserve"> </w:t>
      </w:r>
      <w:r w:rsidR="00106A29">
        <w:rPr>
          <w:rFonts w:ascii="Century Gothic" w:hAnsi="Century Gothic"/>
          <w:sz w:val="20"/>
          <w:szCs w:val="20"/>
        </w:rPr>
        <w:t>au Mali</w:t>
      </w:r>
      <w:r w:rsidRPr="00CC758D">
        <w:rPr>
          <w:rFonts w:ascii="Century Gothic" w:hAnsi="Century Gothic"/>
          <w:sz w:val="20"/>
          <w:szCs w:val="20"/>
        </w:rPr>
        <w:t>.</w:t>
      </w:r>
      <w:r w:rsidR="00CC598A" w:rsidRPr="00CC758D">
        <w:rPr>
          <w:rFonts w:ascii="Century Gothic" w:hAnsi="Century Gothic"/>
          <w:sz w:val="20"/>
          <w:szCs w:val="20"/>
        </w:rPr>
        <w:t xml:space="preserve"> Ces voyages d’échange</w:t>
      </w:r>
      <w:r w:rsidR="00FD3FB4">
        <w:rPr>
          <w:rFonts w:ascii="Century Gothic" w:hAnsi="Century Gothic"/>
          <w:sz w:val="20"/>
          <w:szCs w:val="20"/>
        </w:rPr>
        <w:t xml:space="preserve"> devraient être valorisés dans le sens de l’influence régionale du projet</w:t>
      </w:r>
      <w:r w:rsidR="00CC598A" w:rsidRPr="00CC758D">
        <w:rPr>
          <w:rFonts w:ascii="Century Gothic" w:hAnsi="Century Gothic"/>
          <w:sz w:val="20"/>
          <w:szCs w:val="20"/>
        </w:rPr>
        <w:t xml:space="preserve"> </w:t>
      </w:r>
      <w:r w:rsidR="00FD3FB4">
        <w:rPr>
          <w:rFonts w:ascii="Century Gothic" w:hAnsi="Century Gothic"/>
          <w:sz w:val="20"/>
          <w:szCs w:val="20"/>
        </w:rPr>
        <w:t xml:space="preserve">à travers des accords de transferts </w:t>
      </w:r>
      <w:r w:rsidR="006F4D2A">
        <w:rPr>
          <w:rFonts w:ascii="Century Gothic" w:hAnsi="Century Gothic"/>
          <w:sz w:val="20"/>
          <w:szCs w:val="20"/>
        </w:rPr>
        <w:t xml:space="preserve">de technologie </w:t>
      </w:r>
      <w:r w:rsidR="00FD3FB4">
        <w:rPr>
          <w:rFonts w:ascii="Century Gothic" w:hAnsi="Century Gothic"/>
          <w:sz w:val="20"/>
          <w:szCs w:val="20"/>
        </w:rPr>
        <w:t>ou de partage de connaissances entre pays.</w:t>
      </w:r>
      <w:r w:rsidR="00CC598A" w:rsidRPr="00CC758D">
        <w:rPr>
          <w:rFonts w:ascii="Century Gothic" w:hAnsi="Century Gothic"/>
          <w:sz w:val="20"/>
          <w:szCs w:val="20"/>
        </w:rPr>
        <w:t xml:space="preserve"> </w:t>
      </w:r>
      <w:r w:rsidR="0050349D" w:rsidRPr="00CC758D">
        <w:rPr>
          <w:rFonts w:ascii="Century Gothic" w:hAnsi="Century Gothic"/>
          <w:sz w:val="20"/>
          <w:szCs w:val="20"/>
        </w:rPr>
        <w:t xml:space="preserve"> </w:t>
      </w:r>
      <w:r w:rsidR="00983430" w:rsidRPr="00CC758D">
        <w:rPr>
          <w:rFonts w:ascii="Century Gothic" w:hAnsi="Century Gothic"/>
          <w:sz w:val="20"/>
          <w:szCs w:val="20"/>
        </w:rPr>
        <w:t>Les</w:t>
      </w:r>
      <w:r w:rsidR="00BB4F09" w:rsidRPr="00CC758D">
        <w:rPr>
          <w:rFonts w:ascii="Century Gothic" w:hAnsi="Century Gothic"/>
          <w:sz w:val="20"/>
          <w:szCs w:val="20"/>
        </w:rPr>
        <w:t xml:space="preserve"> </w:t>
      </w:r>
      <w:r w:rsidR="0050349D" w:rsidRPr="00CC758D">
        <w:rPr>
          <w:rFonts w:ascii="Century Gothic" w:hAnsi="Century Gothic"/>
          <w:sz w:val="20"/>
          <w:szCs w:val="20"/>
        </w:rPr>
        <w:t xml:space="preserve">partenaires bilatéraux ou multilatéraux stratégiques comme la </w:t>
      </w:r>
      <w:r w:rsidR="00106A29">
        <w:rPr>
          <w:rFonts w:ascii="Century Gothic" w:hAnsi="Century Gothic"/>
          <w:sz w:val="20"/>
          <w:szCs w:val="20"/>
        </w:rPr>
        <w:t>Banque Mondiale à travers la coordination PIF-REDD+</w:t>
      </w:r>
      <w:r w:rsidR="0050349D" w:rsidRPr="00CC758D">
        <w:rPr>
          <w:rFonts w:ascii="Century Gothic" w:hAnsi="Century Gothic"/>
          <w:sz w:val="20"/>
          <w:szCs w:val="20"/>
        </w:rPr>
        <w:t xml:space="preserve">, </w:t>
      </w:r>
      <w:r w:rsidR="00106A29">
        <w:rPr>
          <w:rFonts w:ascii="Century Gothic" w:hAnsi="Century Gothic"/>
          <w:sz w:val="20"/>
          <w:szCs w:val="20"/>
        </w:rPr>
        <w:t xml:space="preserve">l’Union Européenne </w:t>
      </w:r>
      <w:r w:rsidR="00FD3FB4">
        <w:rPr>
          <w:rFonts w:ascii="Century Gothic" w:hAnsi="Century Gothic"/>
          <w:sz w:val="20"/>
          <w:szCs w:val="20"/>
        </w:rPr>
        <w:t xml:space="preserve">et </w:t>
      </w:r>
      <w:r w:rsidR="00FD3FB4" w:rsidRPr="00CC758D">
        <w:rPr>
          <w:rFonts w:ascii="Century Gothic" w:hAnsi="Century Gothic"/>
          <w:sz w:val="20"/>
          <w:szCs w:val="20"/>
        </w:rPr>
        <w:t>la</w:t>
      </w:r>
      <w:r w:rsidR="0050349D" w:rsidRPr="00CC758D">
        <w:rPr>
          <w:rFonts w:ascii="Century Gothic" w:hAnsi="Century Gothic"/>
          <w:sz w:val="20"/>
          <w:szCs w:val="20"/>
        </w:rPr>
        <w:t xml:space="preserve"> GIZ ont </w:t>
      </w:r>
      <w:r w:rsidR="001E6509">
        <w:rPr>
          <w:rFonts w:ascii="Century Gothic" w:hAnsi="Century Gothic"/>
          <w:sz w:val="20"/>
          <w:szCs w:val="20"/>
        </w:rPr>
        <w:t>été informées des activités du projet via le PNUD. C</w:t>
      </w:r>
      <w:r w:rsidR="00D4609B">
        <w:rPr>
          <w:rFonts w:ascii="Century Gothic" w:hAnsi="Century Gothic"/>
          <w:sz w:val="20"/>
          <w:szCs w:val="20"/>
        </w:rPr>
        <w:t>es Institutions n’ont</w:t>
      </w:r>
      <w:r w:rsidR="001E6509">
        <w:rPr>
          <w:rFonts w:ascii="Century Gothic" w:hAnsi="Century Gothic"/>
          <w:sz w:val="20"/>
          <w:szCs w:val="20"/>
        </w:rPr>
        <w:t xml:space="preserve"> cependant</w:t>
      </w:r>
      <w:r w:rsidR="00D4609B">
        <w:rPr>
          <w:rFonts w:ascii="Century Gothic" w:hAnsi="Century Gothic"/>
          <w:sz w:val="20"/>
          <w:szCs w:val="20"/>
        </w:rPr>
        <w:t xml:space="preserve"> pas intervenu directement dans la mise en œuvre</w:t>
      </w:r>
      <w:r w:rsidR="001E6509">
        <w:rPr>
          <w:rFonts w:ascii="Century Gothic" w:hAnsi="Century Gothic"/>
          <w:sz w:val="20"/>
          <w:szCs w:val="20"/>
        </w:rPr>
        <w:t>. Il</w:t>
      </w:r>
      <w:r w:rsidR="00D4609B">
        <w:rPr>
          <w:rFonts w:ascii="Century Gothic" w:hAnsi="Century Gothic"/>
          <w:sz w:val="20"/>
          <w:szCs w:val="20"/>
        </w:rPr>
        <w:t xml:space="preserve"> faut inscrire leur participation dans le cadre de la capitalisation des </w:t>
      </w:r>
      <w:r w:rsidR="004C0F09">
        <w:rPr>
          <w:rFonts w:ascii="Century Gothic" w:hAnsi="Century Gothic"/>
          <w:sz w:val="20"/>
          <w:szCs w:val="20"/>
        </w:rPr>
        <w:t>interventions menées sur la filière Jatropha</w:t>
      </w:r>
      <w:r w:rsidR="00D4609B">
        <w:rPr>
          <w:rFonts w:ascii="Century Gothic" w:hAnsi="Century Gothic"/>
          <w:sz w:val="20"/>
          <w:szCs w:val="20"/>
        </w:rPr>
        <w:t xml:space="preserve"> par des acteurs extérieurs. </w:t>
      </w:r>
    </w:p>
    <w:p w14:paraId="2BC590CA" w14:textId="32904F01" w:rsidR="004F39EC" w:rsidRPr="00CC758D" w:rsidRDefault="004F39EC" w:rsidP="00245AFD">
      <w:pPr>
        <w:spacing w:after="0" w:line="276" w:lineRule="auto"/>
        <w:jc w:val="both"/>
        <w:rPr>
          <w:rFonts w:ascii="Century Gothic" w:hAnsi="Century Gothic"/>
          <w:sz w:val="20"/>
          <w:szCs w:val="20"/>
        </w:rPr>
      </w:pPr>
      <w:r w:rsidRPr="00CC758D">
        <w:rPr>
          <w:rFonts w:ascii="Century Gothic" w:hAnsi="Century Gothic"/>
          <w:sz w:val="20"/>
          <w:szCs w:val="20"/>
        </w:rPr>
        <w:t>Le projet a drainé</w:t>
      </w:r>
      <w:r w:rsidR="001E6509">
        <w:rPr>
          <w:rFonts w:ascii="Century Gothic" w:hAnsi="Century Gothic"/>
          <w:sz w:val="20"/>
          <w:szCs w:val="20"/>
        </w:rPr>
        <w:t xml:space="preserve"> ainsi</w:t>
      </w:r>
      <w:r w:rsidRPr="00CC758D">
        <w:rPr>
          <w:rFonts w:ascii="Century Gothic" w:hAnsi="Century Gothic"/>
          <w:sz w:val="20"/>
          <w:szCs w:val="20"/>
        </w:rPr>
        <w:t xml:space="preserve"> des partenariats potentiels au niveau régional et avec les institutions internationales qui n’ont pas été concrétisés ou mis sous format, ce qui constitue un manque à gagner en termes </w:t>
      </w:r>
      <w:r w:rsidR="004C0F09">
        <w:rPr>
          <w:rFonts w:ascii="Century Gothic" w:hAnsi="Century Gothic"/>
          <w:sz w:val="20"/>
          <w:szCs w:val="20"/>
        </w:rPr>
        <w:t>de réplication</w:t>
      </w:r>
      <w:r w:rsidRPr="00CC758D">
        <w:rPr>
          <w:rFonts w:ascii="Century Gothic" w:hAnsi="Century Gothic"/>
          <w:sz w:val="20"/>
          <w:szCs w:val="20"/>
        </w:rPr>
        <w:t xml:space="preserve"> des résultats du projet</w:t>
      </w:r>
      <w:r w:rsidR="004C0F09">
        <w:rPr>
          <w:rFonts w:ascii="Century Gothic" w:hAnsi="Century Gothic"/>
          <w:sz w:val="20"/>
          <w:szCs w:val="20"/>
        </w:rPr>
        <w:t xml:space="preserve"> à l’échelle régional</w:t>
      </w:r>
      <w:r w:rsidR="00E74C4D">
        <w:rPr>
          <w:rFonts w:ascii="Century Gothic" w:hAnsi="Century Gothic"/>
          <w:sz w:val="20"/>
          <w:szCs w:val="20"/>
        </w:rPr>
        <w:t>.</w:t>
      </w:r>
    </w:p>
    <w:p w14:paraId="55505393" w14:textId="77777777" w:rsidR="00432E4C" w:rsidRPr="00CC758D" w:rsidRDefault="00432E4C" w:rsidP="006D6B67">
      <w:pPr>
        <w:spacing w:after="0" w:line="240" w:lineRule="auto"/>
        <w:rPr>
          <w:rFonts w:ascii="Century Gothic" w:hAnsi="Century Gothic"/>
          <w:sz w:val="20"/>
          <w:szCs w:val="20"/>
        </w:rPr>
      </w:pPr>
    </w:p>
    <w:p w14:paraId="05A2FF1B" w14:textId="77777777" w:rsidR="007F7965" w:rsidRPr="00CC758D" w:rsidRDefault="007F7965" w:rsidP="00245AFD">
      <w:pPr>
        <w:pStyle w:val="ea3"/>
        <w:spacing w:line="276" w:lineRule="auto"/>
      </w:pPr>
      <w:bookmarkStart w:id="64" w:name="_Toc35897239"/>
      <w:r w:rsidRPr="00CC758D">
        <w:lastRenderedPageBreak/>
        <w:t xml:space="preserve">Commentaires </w:t>
      </w:r>
      <w:r w:rsidR="00432E4C" w:rsidRPr="00CC758D">
        <w:t xml:space="preserve">relatifs aux </w:t>
      </w:r>
      <w:r w:rsidRPr="00CC758D">
        <w:t>activités de suivi et d’évaluation utilisé</w:t>
      </w:r>
      <w:r w:rsidR="003C2D27">
        <w:t>e</w:t>
      </w:r>
      <w:r w:rsidRPr="00CC758D">
        <w:t>s dans le cadre de la gestion adaptative</w:t>
      </w:r>
      <w:bookmarkEnd w:id="64"/>
    </w:p>
    <w:p w14:paraId="592153F9" w14:textId="65339741" w:rsidR="00022FC4" w:rsidRPr="00CC758D" w:rsidRDefault="005C47FE" w:rsidP="00245AFD">
      <w:pPr>
        <w:spacing w:after="0" w:line="276" w:lineRule="auto"/>
        <w:jc w:val="both"/>
        <w:rPr>
          <w:rFonts w:ascii="Century Gothic" w:hAnsi="Century Gothic"/>
          <w:sz w:val="20"/>
          <w:szCs w:val="20"/>
        </w:rPr>
      </w:pPr>
      <w:r w:rsidRPr="00CC758D">
        <w:rPr>
          <w:rFonts w:ascii="Century Gothic" w:hAnsi="Century Gothic"/>
          <w:sz w:val="20"/>
          <w:szCs w:val="20"/>
        </w:rPr>
        <w:t>Pendant la formulation du projet, des risques</w:t>
      </w:r>
      <w:r w:rsidR="00F74CC6" w:rsidRPr="00CC758D">
        <w:rPr>
          <w:rFonts w:ascii="Century Gothic" w:hAnsi="Century Gothic"/>
          <w:sz w:val="20"/>
          <w:szCs w:val="20"/>
        </w:rPr>
        <w:t>,</w:t>
      </w:r>
      <w:r w:rsidRPr="00CC758D">
        <w:rPr>
          <w:rFonts w:ascii="Century Gothic" w:hAnsi="Century Gothic"/>
          <w:sz w:val="20"/>
          <w:szCs w:val="20"/>
        </w:rPr>
        <w:t xml:space="preserve"> sensés </w:t>
      </w:r>
      <w:r w:rsidR="00F74CC6" w:rsidRPr="00CC758D">
        <w:rPr>
          <w:rFonts w:ascii="Century Gothic" w:hAnsi="Century Gothic"/>
          <w:sz w:val="20"/>
          <w:szCs w:val="20"/>
        </w:rPr>
        <w:t>entraver</w:t>
      </w:r>
      <w:r w:rsidRPr="00CC758D">
        <w:rPr>
          <w:rFonts w:ascii="Century Gothic" w:hAnsi="Century Gothic"/>
          <w:sz w:val="20"/>
          <w:szCs w:val="20"/>
        </w:rPr>
        <w:t xml:space="preserve"> la mise en œuvre du projet</w:t>
      </w:r>
      <w:r w:rsidR="00F74CC6" w:rsidRPr="00CC758D">
        <w:rPr>
          <w:rFonts w:ascii="Century Gothic" w:hAnsi="Century Gothic"/>
          <w:sz w:val="20"/>
          <w:szCs w:val="20"/>
        </w:rPr>
        <w:t>,</w:t>
      </w:r>
      <w:r w:rsidRPr="00CC758D">
        <w:rPr>
          <w:rFonts w:ascii="Century Gothic" w:hAnsi="Century Gothic"/>
          <w:sz w:val="20"/>
          <w:szCs w:val="20"/>
        </w:rPr>
        <w:t xml:space="preserve"> avaient été identifiés </w:t>
      </w:r>
      <w:r w:rsidR="00022FC4" w:rsidRPr="00CC758D">
        <w:rPr>
          <w:rFonts w:ascii="Century Gothic" w:hAnsi="Century Gothic"/>
          <w:sz w:val="20"/>
          <w:szCs w:val="20"/>
        </w:rPr>
        <w:t xml:space="preserve">et </w:t>
      </w:r>
      <w:r w:rsidR="00CC598A" w:rsidRPr="00CC758D">
        <w:rPr>
          <w:rFonts w:ascii="Century Gothic" w:hAnsi="Century Gothic"/>
          <w:sz w:val="20"/>
          <w:szCs w:val="20"/>
        </w:rPr>
        <w:t>ont fait l’objet</w:t>
      </w:r>
      <w:r w:rsidRPr="00CC758D">
        <w:rPr>
          <w:rFonts w:ascii="Century Gothic" w:hAnsi="Century Gothic"/>
          <w:sz w:val="20"/>
          <w:szCs w:val="20"/>
        </w:rPr>
        <w:t xml:space="preserve"> de mesures d’atténuation. La matrice des risques qui a été développée</w:t>
      </w:r>
      <w:r w:rsidR="00F74CC6" w:rsidRPr="00CC758D">
        <w:rPr>
          <w:rFonts w:ascii="Century Gothic" w:hAnsi="Century Gothic"/>
          <w:sz w:val="20"/>
          <w:szCs w:val="20"/>
        </w:rPr>
        <w:t xml:space="preserve"> </w:t>
      </w:r>
      <w:r w:rsidR="00CC598A" w:rsidRPr="00CC758D">
        <w:rPr>
          <w:rFonts w:ascii="Century Gothic" w:hAnsi="Century Gothic"/>
          <w:sz w:val="20"/>
          <w:szCs w:val="20"/>
        </w:rPr>
        <w:t>correspondait</w:t>
      </w:r>
      <w:r w:rsidR="00F74CC6" w:rsidRPr="00CC758D">
        <w:rPr>
          <w:rFonts w:ascii="Century Gothic" w:hAnsi="Century Gothic"/>
          <w:sz w:val="20"/>
          <w:szCs w:val="20"/>
        </w:rPr>
        <w:t xml:space="preserve"> aux axes de </w:t>
      </w:r>
      <w:r w:rsidRPr="00CC758D">
        <w:rPr>
          <w:rFonts w:ascii="Century Gothic" w:hAnsi="Century Gothic"/>
          <w:sz w:val="20"/>
          <w:szCs w:val="20"/>
        </w:rPr>
        <w:t>gestion adaptative du projet.</w:t>
      </w:r>
    </w:p>
    <w:p w14:paraId="6E9F54E4" w14:textId="78291E65" w:rsidR="00022FC4" w:rsidRPr="00CC758D" w:rsidRDefault="005C47FE" w:rsidP="00245AFD">
      <w:pPr>
        <w:spacing w:after="0" w:line="276" w:lineRule="auto"/>
        <w:jc w:val="both"/>
        <w:rPr>
          <w:rFonts w:ascii="Century Gothic" w:hAnsi="Century Gothic"/>
          <w:sz w:val="20"/>
          <w:szCs w:val="20"/>
        </w:rPr>
      </w:pPr>
      <w:r w:rsidRPr="00CC758D">
        <w:rPr>
          <w:rFonts w:ascii="Century Gothic" w:hAnsi="Century Gothic"/>
          <w:sz w:val="20"/>
          <w:szCs w:val="20"/>
        </w:rPr>
        <w:t xml:space="preserve"> </w:t>
      </w:r>
      <w:r w:rsidR="00CC598A" w:rsidRPr="00CC758D">
        <w:rPr>
          <w:rFonts w:ascii="Century Gothic" w:hAnsi="Century Gothic"/>
          <w:sz w:val="20"/>
          <w:szCs w:val="20"/>
        </w:rPr>
        <w:t>La plupart des activités non planifiées auraient pu être initialement prévue</w:t>
      </w:r>
      <w:r w:rsidR="003C2D27">
        <w:rPr>
          <w:rFonts w:ascii="Century Gothic" w:hAnsi="Century Gothic"/>
          <w:sz w:val="20"/>
          <w:szCs w:val="20"/>
        </w:rPr>
        <w:t>s</w:t>
      </w:r>
      <w:r w:rsidR="00CC598A" w:rsidRPr="00CC758D">
        <w:rPr>
          <w:rFonts w:ascii="Century Gothic" w:hAnsi="Century Gothic"/>
          <w:sz w:val="20"/>
          <w:szCs w:val="20"/>
        </w:rPr>
        <w:t xml:space="preserve"> si la matrice des risques avait </w:t>
      </w:r>
      <w:r w:rsidR="00022FC4" w:rsidRPr="00CC758D">
        <w:rPr>
          <w:rFonts w:ascii="Century Gothic" w:hAnsi="Century Gothic"/>
          <w:sz w:val="20"/>
          <w:szCs w:val="20"/>
        </w:rPr>
        <w:t>été exhaustive</w:t>
      </w:r>
      <w:r w:rsidR="00F74CC6" w:rsidRPr="00CC758D">
        <w:rPr>
          <w:rFonts w:ascii="Century Gothic" w:hAnsi="Century Gothic"/>
          <w:sz w:val="20"/>
          <w:szCs w:val="20"/>
        </w:rPr>
        <w:t>.</w:t>
      </w:r>
      <w:r w:rsidR="00022FC4" w:rsidRPr="00CC758D">
        <w:rPr>
          <w:rFonts w:ascii="Century Gothic" w:hAnsi="Century Gothic"/>
          <w:sz w:val="20"/>
          <w:szCs w:val="20"/>
        </w:rPr>
        <w:t xml:space="preserve"> Par exemple</w:t>
      </w:r>
      <w:r w:rsidR="009A41A7">
        <w:rPr>
          <w:rFonts w:ascii="Century Gothic" w:hAnsi="Century Gothic"/>
          <w:sz w:val="20"/>
          <w:szCs w:val="20"/>
        </w:rPr>
        <w:t> </w:t>
      </w:r>
      <w:r w:rsidR="00022FC4" w:rsidRPr="00CC758D">
        <w:rPr>
          <w:rFonts w:ascii="Century Gothic" w:hAnsi="Century Gothic"/>
          <w:sz w:val="20"/>
          <w:szCs w:val="20"/>
        </w:rPr>
        <w:t>:</w:t>
      </w:r>
    </w:p>
    <w:p w14:paraId="71889C12" w14:textId="0DD0728A" w:rsidR="00022FC4" w:rsidRPr="00CC758D" w:rsidRDefault="00022FC4" w:rsidP="003B1C02">
      <w:pPr>
        <w:pStyle w:val="Paragraphedeliste"/>
        <w:numPr>
          <w:ilvl w:val="0"/>
          <w:numId w:val="47"/>
        </w:numPr>
        <w:spacing w:after="0" w:line="276" w:lineRule="auto"/>
        <w:jc w:val="both"/>
        <w:rPr>
          <w:rFonts w:ascii="Century Gothic" w:hAnsi="Century Gothic"/>
          <w:sz w:val="20"/>
          <w:szCs w:val="20"/>
        </w:rPr>
      </w:pPr>
      <w:r w:rsidRPr="00CC758D">
        <w:rPr>
          <w:rFonts w:ascii="Century Gothic" w:hAnsi="Century Gothic"/>
          <w:sz w:val="20"/>
          <w:szCs w:val="20"/>
        </w:rPr>
        <w:t xml:space="preserve">Pour les risques </w:t>
      </w:r>
      <w:r w:rsidR="00B93757">
        <w:rPr>
          <w:rFonts w:ascii="Century Gothic" w:hAnsi="Century Gothic"/>
          <w:sz w:val="20"/>
          <w:szCs w:val="20"/>
        </w:rPr>
        <w:t>financiers</w:t>
      </w:r>
      <w:r w:rsidRPr="00CC758D">
        <w:rPr>
          <w:rFonts w:ascii="Century Gothic" w:hAnsi="Century Gothic"/>
          <w:sz w:val="20"/>
          <w:szCs w:val="20"/>
        </w:rPr>
        <w:t xml:space="preserve"> liés </w:t>
      </w:r>
      <w:r w:rsidR="00B93757">
        <w:rPr>
          <w:rFonts w:ascii="Century Gothic" w:hAnsi="Century Gothic"/>
          <w:sz w:val="20"/>
          <w:szCs w:val="20"/>
        </w:rPr>
        <w:t xml:space="preserve">à </w:t>
      </w:r>
      <w:r w:rsidR="00416563">
        <w:rPr>
          <w:rFonts w:ascii="Century Gothic" w:hAnsi="Century Gothic"/>
          <w:sz w:val="20"/>
          <w:szCs w:val="20"/>
        </w:rPr>
        <w:t>l’insuffisance</w:t>
      </w:r>
      <w:r w:rsidR="00B93757">
        <w:rPr>
          <w:rFonts w:ascii="Century Gothic" w:hAnsi="Century Gothic"/>
          <w:sz w:val="20"/>
          <w:szCs w:val="20"/>
        </w:rPr>
        <w:t xml:space="preserve"> des ressources apportées par </w:t>
      </w:r>
      <w:r w:rsidR="00416563">
        <w:rPr>
          <w:rFonts w:ascii="Century Gothic" w:hAnsi="Century Gothic"/>
          <w:sz w:val="20"/>
          <w:szCs w:val="20"/>
        </w:rPr>
        <w:t>les cofinancements</w:t>
      </w:r>
      <w:r w:rsidR="00B93757">
        <w:rPr>
          <w:rFonts w:ascii="Century Gothic" w:hAnsi="Century Gothic"/>
          <w:sz w:val="20"/>
          <w:szCs w:val="20"/>
        </w:rPr>
        <w:t xml:space="preserve"> des </w:t>
      </w:r>
      <w:r w:rsidR="00416563">
        <w:rPr>
          <w:rFonts w:ascii="Century Gothic" w:hAnsi="Century Gothic"/>
          <w:sz w:val="20"/>
          <w:szCs w:val="20"/>
        </w:rPr>
        <w:t>partenaires</w:t>
      </w:r>
      <w:r w:rsidRPr="00CC758D">
        <w:rPr>
          <w:rFonts w:ascii="Century Gothic" w:hAnsi="Century Gothic"/>
          <w:sz w:val="20"/>
          <w:szCs w:val="20"/>
        </w:rPr>
        <w:t xml:space="preserve"> </w:t>
      </w:r>
      <w:r w:rsidR="00416563">
        <w:rPr>
          <w:rFonts w:ascii="Century Gothic" w:hAnsi="Century Gothic"/>
          <w:sz w:val="20"/>
          <w:szCs w:val="20"/>
        </w:rPr>
        <w:t>qui a conduit à l’</w:t>
      </w:r>
      <w:r w:rsidR="00D70555">
        <w:rPr>
          <w:rFonts w:ascii="Century Gothic" w:hAnsi="Century Gothic"/>
          <w:sz w:val="20"/>
          <w:szCs w:val="20"/>
        </w:rPr>
        <w:t>inéligibilité</w:t>
      </w:r>
      <w:r w:rsidR="00416563">
        <w:rPr>
          <w:rFonts w:ascii="Century Gothic" w:hAnsi="Century Gothic"/>
          <w:sz w:val="20"/>
          <w:szCs w:val="20"/>
        </w:rPr>
        <w:t xml:space="preserve"> de certaines activités décidées en comité de revue et à une </w:t>
      </w:r>
      <w:r w:rsidR="00F33DBE">
        <w:rPr>
          <w:rFonts w:ascii="Century Gothic" w:hAnsi="Century Gothic"/>
          <w:sz w:val="20"/>
          <w:szCs w:val="20"/>
        </w:rPr>
        <w:t>réallocation</w:t>
      </w:r>
      <w:r w:rsidR="00416563">
        <w:rPr>
          <w:rFonts w:ascii="Century Gothic" w:hAnsi="Century Gothic"/>
          <w:sz w:val="20"/>
          <w:szCs w:val="20"/>
        </w:rPr>
        <w:t xml:space="preserve"> budgétaire à des proportions </w:t>
      </w:r>
      <w:r w:rsidR="00F515D9">
        <w:rPr>
          <w:rFonts w:ascii="Century Gothic" w:hAnsi="Century Gothic"/>
          <w:sz w:val="20"/>
          <w:szCs w:val="20"/>
        </w:rPr>
        <w:t>dépassant</w:t>
      </w:r>
      <w:r w:rsidR="00416563">
        <w:rPr>
          <w:rFonts w:ascii="Century Gothic" w:hAnsi="Century Gothic"/>
          <w:sz w:val="20"/>
          <w:szCs w:val="20"/>
        </w:rPr>
        <w:t xml:space="preserve"> souvent 50</w:t>
      </w:r>
      <w:r w:rsidR="00FD3FB4">
        <w:rPr>
          <w:rFonts w:ascii="Century Gothic" w:hAnsi="Century Gothic"/>
          <w:sz w:val="20"/>
          <w:szCs w:val="20"/>
        </w:rPr>
        <w:t>% du</w:t>
      </w:r>
      <w:r w:rsidR="00416563">
        <w:rPr>
          <w:rFonts w:ascii="Century Gothic" w:hAnsi="Century Gothic"/>
          <w:sz w:val="20"/>
          <w:szCs w:val="20"/>
        </w:rPr>
        <w:t xml:space="preserve"> montant initial</w:t>
      </w:r>
      <w:r w:rsidR="009A41A7">
        <w:rPr>
          <w:rFonts w:ascii="Century Gothic" w:hAnsi="Century Gothic"/>
          <w:sz w:val="20"/>
          <w:szCs w:val="20"/>
        </w:rPr>
        <w:t> ;</w:t>
      </w:r>
      <w:r w:rsidRPr="00CC758D">
        <w:rPr>
          <w:rFonts w:ascii="Century Gothic" w:hAnsi="Century Gothic"/>
          <w:sz w:val="20"/>
          <w:szCs w:val="20"/>
        </w:rPr>
        <w:t xml:space="preserve"> </w:t>
      </w:r>
    </w:p>
    <w:p w14:paraId="20D85873" w14:textId="1A0F7225" w:rsidR="00227063" w:rsidRPr="00CC758D" w:rsidRDefault="00022FC4" w:rsidP="003B1C02">
      <w:pPr>
        <w:pStyle w:val="Paragraphedeliste"/>
        <w:numPr>
          <w:ilvl w:val="0"/>
          <w:numId w:val="47"/>
        </w:numPr>
        <w:spacing w:after="0" w:line="276" w:lineRule="auto"/>
        <w:jc w:val="both"/>
        <w:rPr>
          <w:rFonts w:ascii="Century Gothic" w:hAnsi="Century Gothic"/>
          <w:sz w:val="20"/>
          <w:szCs w:val="20"/>
        </w:rPr>
      </w:pPr>
      <w:r w:rsidRPr="00CC758D">
        <w:rPr>
          <w:rFonts w:ascii="Century Gothic" w:hAnsi="Century Gothic"/>
          <w:sz w:val="20"/>
          <w:szCs w:val="20"/>
        </w:rPr>
        <w:t xml:space="preserve">Pour </w:t>
      </w:r>
      <w:r w:rsidR="00D70555" w:rsidRPr="00CC758D">
        <w:rPr>
          <w:rFonts w:ascii="Century Gothic" w:hAnsi="Century Gothic"/>
          <w:sz w:val="20"/>
          <w:szCs w:val="20"/>
        </w:rPr>
        <w:t xml:space="preserve">les risques </w:t>
      </w:r>
      <w:r w:rsidR="00D70555">
        <w:rPr>
          <w:rFonts w:ascii="Century Gothic" w:hAnsi="Century Gothic"/>
          <w:sz w:val="20"/>
          <w:szCs w:val="20"/>
        </w:rPr>
        <w:t>opérationnels</w:t>
      </w:r>
      <w:r w:rsidR="00227063" w:rsidRPr="00CC758D">
        <w:rPr>
          <w:rFonts w:ascii="Century Gothic" w:hAnsi="Century Gothic"/>
          <w:sz w:val="20"/>
          <w:szCs w:val="20"/>
        </w:rPr>
        <w:t>,</w:t>
      </w:r>
      <w:r w:rsidR="00BD65F9">
        <w:rPr>
          <w:rFonts w:ascii="Century Gothic" w:hAnsi="Century Gothic"/>
          <w:sz w:val="20"/>
          <w:szCs w:val="20"/>
        </w:rPr>
        <w:t xml:space="preserve"> au regard de la situation sécuritaire dégradante qui a rendu problématique l’accès à certains sites d’opération pour la poursuite et le suivi des </w:t>
      </w:r>
      <w:r w:rsidR="00E671CF">
        <w:rPr>
          <w:rFonts w:ascii="Century Gothic" w:hAnsi="Century Gothic"/>
          <w:sz w:val="20"/>
          <w:szCs w:val="20"/>
        </w:rPr>
        <w:t>activités</w:t>
      </w:r>
      <w:r w:rsidR="00BD65F9">
        <w:rPr>
          <w:rFonts w:ascii="Century Gothic" w:hAnsi="Century Gothic"/>
          <w:sz w:val="20"/>
          <w:szCs w:val="20"/>
        </w:rPr>
        <w:t xml:space="preserve">, une approche modulaire prévue dans </w:t>
      </w:r>
      <w:r w:rsidR="00D70555">
        <w:rPr>
          <w:rFonts w:ascii="Century Gothic" w:hAnsi="Century Gothic"/>
          <w:sz w:val="20"/>
          <w:szCs w:val="20"/>
        </w:rPr>
        <w:t>des contextes similaires</w:t>
      </w:r>
      <w:r w:rsidR="00BD65F9">
        <w:rPr>
          <w:rFonts w:ascii="Century Gothic" w:hAnsi="Century Gothic"/>
          <w:sz w:val="20"/>
          <w:szCs w:val="20"/>
        </w:rPr>
        <w:t xml:space="preserve"> comme approche</w:t>
      </w:r>
      <w:r w:rsidRPr="00CC758D">
        <w:rPr>
          <w:rFonts w:ascii="Century Gothic" w:hAnsi="Century Gothic"/>
          <w:sz w:val="20"/>
          <w:szCs w:val="20"/>
        </w:rPr>
        <w:t xml:space="preserve"> du </w:t>
      </w:r>
      <w:r w:rsidR="00BD65F9">
        <w:rPr>
          <w:rFonts w:ascii="Century Gothic" w:hAnsi="Century Gothic"/>
          <w:sz w:val="20"/>
          <w:szCs w:val="20"/>
        </w:rPr>
        <w:t>projet aurait justifié la relocalisation de certaines activités de terrain</w:t>
      </w:r>
      <w:r w:rsidR="00E74C4D">
        <w:rPr>
          <w:rFonts w:ascii="Century Gothic" w:hAnsi="Century Gothic"/>
          <w:sz w:val="20"/>
          <w:szCs w:val="20"/>
        </w:rPr>
        <w:t>.</w:t>
      </w:r>
      <w:r w:rsidRPr="00CC758D">
        <w:rPr>
          <w:rFonts w:ascii="Century Gothic" w:hAnsi="Century Gothic"/>
          <w:sz w:val="20"/>
          <w:szCs w:val="20"/>
        </w:rPr>
        <w:t xml:space="preserve"> </w:t>
      </w:r>
    </w:p>
    <w:p w14:paraId="26C5FBA3" w14:textId="77777777" w:rsidR="00227063" w:rsidRPr="001A2B3A" w:rsidRDefault="00227063" w:rsidP="00245AFD">
      <w:pPr>
        <w:spacing w:after="0" w:line="276" w:lineRule="auto"/>
        <w:jc w:val="both"/>
        <w:rPr>
          <w:rFonts w:ascii="Century Gothic" w:hAnsi="Century Gothic"/>
          <w:sz w:val="20"/>
          <w:szCs w:val="20"/>
        </w:rPr>
      </w:pPr>
      <w:r w:rsidRPr="001A2B3A">
        <w:rPr>
          <w:rFonts w:ascii="Century Gothic" w:hAnsi="Century Gothic"/>
          <w:sz w:val="20"/>
          <w:szCs w:val="20"/>
        </w:rPr>
        <w:t xml:space="preserve">Ces risques </w:t>
      </w:r>
      <w:r w:rsidR="00022FC4" w:rsidRPr="001A2B3A">
        <w:rPr>
          <w:rFonts w:ascii="Century Gothic" w:hAnsi="Century Gothic"/>
          <w:sz w:val="20"/>
          <w:szCs w:val="20"/>
        </w:rPr>
        <w:t xml:space="preserve">devraient pouvoir être </w:t>
      </w:r>
      <w:r w:rsidRPr="001A2B3A">
        <w:rPr>
          <w:rFonts w:ascii="Century Gothic" w:hAnsi="Century Gothic"/>
          <w:sz w:val="20"/>
          <w:szCs w:val="20"/>
        </w:rPr>
        <w:t>identifiés</w:t>
      </w:r>
      <w:r w:rsidR="00022FC4" w:rsidRPr="001A2B3A">
        <w:rPr>
          <w:rFonts w:ascii="Century Gothic" w:hAnsi="Century Gothic"/>
          <w:sz w:val="20"/>
          <w:szCs w:val="20"/>
        </w:rPr>
        <w:t xml:space="preserve"> dans la matrice des risques.</w:t>
      </w:r>
      <w:r w:rsidR="00F74CC6" w:rsidRPr="001A2B3A">
        <w:rPr>
          <w:rFonts w:ascii="Century Gothic" w:hAnsi="Century Gothic"/>
          <w:sz w:val="20"/>
          <w:szCs w:val="20"/>
        </w:rPr>
        <w:t xml:space="preserve"> </w:t>
      </w:r>
      <w:r w:rsidR="00B2426F" w:rsidRPr="001A2B3A">
        <w:rPr>
          <w:rFonts w:ascii="Century Gothic" w:hAnsi="Century Gothic"/>
          <w:sz w:val="20"/>
          <w:szCs w:val="20"/>
        </w:rPr>
        <w:t>La ges</w:t>
      </w:r>
      <w:r w:rsidR="00022FC4" w:rsidRPr="001A2B3A">
        <w:rPr>
          <w:rFonts w:ascii="Century Gothic" w:hAnsi="Century Gothic"/>
          <w:sz w:val="20"/>
          <w:szCs w:val="20"/>
        </w:rPr>
        <w:t>tion adaptative est le reflet de cette matrice qui n’a pas été suffisamment exhaustive</w:t>
      </w:r>
      <w:r w:rsidR="00B2426F" w:rsidRPr="001A2B3A">
        <w:rPr>
          <w:rFonts w:ascii="Century Gothic" w:hAnsi="Century Gothic"/>
          <w:sz w:val="20"/>
          <w:szCs w:val="20"/>
        </w:rPr>
        <w:t>.</w:t>
      </w:r>
    </w:p>
    <w:p w14:paraId="1453571D" w14:textId="7C24FEAE" w:rsidR="00983430" w:rsidRDefault="003C2D27" w:rsidP="00245AFD">
      <w:pPr>
        <w:spacing w:after="0" w:line="276" w:lineRule="auto"/>
        <w:jc w:val="both"/>
        <w:rPr>
          <w:rFonts w:ascii="Century Gothic" w:hAnsi="Century Gothic"/>
          <w:sz w:val="20"/>
          <w:szCs w:val="20"/>
        </w:rPr>
      </w:pPr>
      <w:r w:rsidRPr="001A2B3A">
        <w:rPr>
          <w:rFonts w:ascii="Century Gothic" w:hAnsi="Century Gothic"/>
          <w:sz w:val="20"/>
          <w:szCs w:val="20"/>
        </w:rPr>
        <w:t>Nonobstant ces</w:t>
      </w:r>
      <w:r w:rsidR="00227063" w:rsidRPr="001A2B3A">
        <w:rPr>
          <w:rFonts w:ascii="Century Gothic" w:hAnsi="Century Gothic"/>
          <w:sz w:val="20"/>
          <w:szCs w:val="20"/>
        </w:rPr>
        <w:t xml:space="preserve"> insuffisances mineures,</w:t>
      </w:r>
      <w:r w:rsidR="005C47FE" w:rsidRPr="001A2B3A">
        <w:rPr>
          <w:rFonts w:ascii="Century Gothic" w:hAnsi="Century Gothic"/>
          <w:sz w:val="20"/>
          <w:szCs w:val="20"/>
        </w:rPr>
        <w:t xml:space="preserve"> </w:t>
      </w:r>
      <w:r w:rsidR="00F74CC6" w:rsidRPr="001A2B3A">
        <w:rPr>
          <w:rFonts w:ascii="Century Gothic" w:hAnsi="Century Gothic"/>
          <w:sz w:val="20"/>
          <w:szCs w:val="20"/>
        </w:rPr>
        <w:t>le suivi de</w:t>
      </w:r>
      <w:r w:rsidR="00B2426F" w:rsidRPr="001A2B3A">
        <w:rPr>
          <w:rFonts w:ascii="Century Gothic" w:hAnsi="Century Gothic"/>
          <w:sz w:val="20"/>
          <w:szCs w:val="20"/>
        </w:rPr>
        <w:t>s</w:t>
      </w:r>
      <w:r w:rsidR="00F74CC6" w:rsidRPr="001A2B3A">
        <w:rPr>
          <w:rFonts w:ascii="Century Gothic" w:hAnsi="Century Gothic"/>
          <w:sz w:val="20"/>
          <w:szCs w:val="20"/>
        </w:rPr>
        <w:t xml:space="preserve"> </w:t>
      </w:r>
      <w:r w:rsidR="00B2426F" w:rsidRPr="001A2B3A">
        <w:rPr>
          <w:rFonts w:ascii="Century Gothic" w:hAnsi="Century Gothic"/>
          <w:sz w:val="20"/>
          <w:szCs w:val="20"/>
        </w:rPr>
        <w:t xml:space="preserve">activités entrant dans le cadre de la gestion adaptative </w:t>
      </w:r>
      <w:r w:rsidR="00D70555" w:rsidRPr="001A2B3A">
        <w:rPr>
          <w:rFonts w:ascii="Century Gothic" w:hAnsi="Century Gothic"/>
          <w:sz w:val="20"/>
          <w:szCs w:val="20"/>
        </w:rPr>
        <w:t>n’a</w:t>
      </w:r>
      <w:r w:rsidR="00B2426F" w:rsidRPr="001A2B3A">
        <w:rPr>
          <w:rFonts w:ascii="Century Gothic" w:hAnsi="Century Gothic"/>
          <w:sz w:val="20"/>
          <w:szCs w:val="20"/>
        </w:rPr>
        <w:t xml:space="preserve"> pas été </w:t>
      </w:r>
      <w:r w:rsidR="00227063" w:rsidRPr="001A2B3A">
        <w:rPr>
          <w:rFonts w:ascii="Century Gothic" w:hAnsi="Century Gothic"/>
          <w:sz w:val="20"/>
          <w:szCs w:val="20"/>
        </w:rPr>
        <w:t>occulté</w:t>
      </w:r>
      <w:r w:rsidR="00B2426F" w:rsidRPr="001A2B3A">
        <w:rPr>
          <w:rFonts w:ascii="Century Gothic" w:hAnsi="Century Gothic"/>
          <w:sz w:val="20"/>
          <w:szCs w:val="20"/>
        </w:rPr>
        <w:t xml:space="preserve"> puisque le cadre logique a été revu</w:t>
      </w:r>
      <w:r w:rsidR="00E671CF" w:rsidRPr="001A2B3A">
        <w:rPr>
          <w:rFonts w:ascii="Century Gothic" w:hAnsi="Century Gothic"/>
          <w:sz w:val="20"/>
          <w:szCs w:val="20"/>
        </w:rPr>
        <w:t xml:space="preserve"> dans certains compartiments et certaines cibles ont été réajustées</w:t>
      </w:r>
      <w:r w:rsidR="005C47FE" w:rsidRPr="001A2B3A">
        <w:rPr>
          <w:rFonts w:ascii="Century Gothic" w:hAnsi="Century Gothic"/>
          <w:sz w:val="20"/>
          <w:szCs w:val="20"/>
        </w:rPr>
        <w:t>.</w:t>
      </w:r>
      <w:r w:rsidR="00B2426F" w:rsidRPr="001A2B3A">
        <w:rPr>
          <w:rFonts w:ascii="Century Gothic" w:hAnsi="Century Gothic"/>
          <w:sz w:val="20"/>
          <w:szCs w:val="20"/>
        </w:rPr>
        <w:t xml:space="preserve"> Au regard des</w:t>
      </w:r>
      <w:r w:rsidR="00F74CC6" w:rsidRPr="001A2B3A">
        <w:rPr>
          <w:rFonts w:ascii="Century Gothic" w:hAnsi="Century Gothic"/>
          <w:sz w:val="20"/>
          <w:szCs w:val="20"/>
        </w:rPr>
        <w:t xml:space="preserve"> rapport</w:t>
      </w:r>
      <w:r w:rsidR="00B2426F" w:rsidRPr="001A2B3A">
        <w:rPr>
          <w:rFonts w:ascii="Century Gothic" w:hAnsi="Century Gothic"/>
          <w:sz w:val="20"/>
          <w:szCs w:val="20"/>
        </w:rPr>
        <w:t>s d’activités</w:t>
      </w:r>
      <w:r w:rsidR="00F74CC6" w:rsidRPr="001A2B3A">
        <w:rPr>
          <w:rFonts w:ascii="Century Gothic" w:hAnsi="Century Gothic"/>
          <w:sz w:val="20"/>
          <w:szCs w:val="20"/>
        </w:rPr>
        <w:t xml:space="preserve"> du projet et des </w:t>
      </w:r>
      <w:r w:rsidR="004F6824" w:rsidRPr="001A2B3A">
        <w:rPr>
          <w:rFonts w:ascii="Century Gothic" w:hAnsi="Century Gothic"/>
          <w:sz w:val="20"/>
          <w:szCs w:val="20"/>
        </w:rPr>
        <w:t>échanges</w:t>
      </w:r>
      <w:r w:rsidR="00F74CC6" w:rsidRPr="001A2B3A">
        <w:rPr>
          <w:rFonts w:ascii="Century Gothic" w:hAnsi="Century Gothic"/>
          <w:sz w:val="20"/>
          <w:szCs w:val="20"/>
        </w:rPr>
        <w:t xml:space="preserve"> avec les parties prenantes, la plupart des mesure</w:t>
      </w:r>
      <w:r w:rsidR="004F6824" w:rsidRPr="001A2B3A">
        <w:rPr>
          <w:rFonts w:ascii="Century Gothic" w:hAnsi="Century Gothic"/>
          <w:sz w:val="20"/>
          <w:szCs w:val="20"/>
        </w:rPr>
        <w:t>s</w:t>
      </w:r>
      <w:r w:rsidR="00F74CC6" w:rsidRPr="001A2B3A">
        <w:rPr>
          <w:rFonts w:ascii="Century Gothic" w:hAnsi="Century Gothic"/>
          <w:sz w:val="20"/>
          <w:szCs w:val="20"/>
        </w:rPr>
        <w:t xml:space="preserve"> devant contribuer à la gestion adaptative ont été prise</w:t>
      </w:r>
      <w:r w:rsidR="004F6824" w:rsidRPr="001A2B3A">
        <w:rPr>
          <w:rFonts w:ascii="Century Gothic" w:hAnsi="Century Gothic"/>
          <w:sz w:val="20"/>
          <w:szCs w:val="20"/>
        </w:rPr>
        <w:t>s</w:t>
      </w:r>
      <w:r w:rsidR="00F74CC6" w:rsidRPr="001A2B3A">
        <w:rPr>
          <w:rFonts w:ascii="Century Gothic" w:hAnsi="Century Gothic"/>
          <w:sz w:val="20"/>
          <w:szCs w:val="20"/>
        </w:rPr>
        <w:t xml:space="preserve">. </w:t>
      </w:r>
      <w:r w:rsidR="004F6824" w:rsidRPr="001A2B3A">
        <w:rPr>
          <w:rFonts w:ascii="Century Gothic" w:hAnsi="Century Gothic"/>
          <w:sz w:val="20"/>
          <w:szCs w:val="20"/>
        </w:rPr>
        <w:t xml:space="preserve">L’insuffisance de </w:t>
      </w:r>
      <w:r w:rsidR="00B2426F" w:rsidRPr="001A2B3A">
        <w:rPr>
          <w:rFonts w:ascii="Century Gothic" w:hAnsi="Century Gothic"/>
          <w:sz w:val="20"/>
          <w:szCs w:val="20"/>
        </w:rPr>
        <w:t xml:space="preserve">décryptage des risques </w:t>
      </w:r>
      <w:r w:rsidR="004F6824" w:rsidRPr="001A2B3A">
        <w:rPr>
          <w:rFonts w:ascii="Century Gothic" w:hAnsi="Century Gothic"/>
          <w:sz w:val="20"/>
          <w:szCs w:val="20"/>
        </w:rPr>
        <w:t xml:space="preserve">n’a pas permis </w:t>
      </w:r>
      <w:r w:rsidR="00B2426F" w:rsidRPr="001A2B3A">
        <w:rPr>
          <w:rFonts w:ascii="Century Gothic" w:hAnsi="Century Gothic"/>
          <w:sz w:val="20"/>
          <w:szCs w:val="20"/>
        </w:rPr>
        <w:t xml:space="preserve">d’identifier à l’avance </w:t>
      </w:r>
      <w:r w:rsidR="00E671CF" w:rsidRPr="001A2B3A">
        <w:rPr>
          <w:rFonts w:ascii="Century Gothic" w:hAnsi="Century Gothic"/>
          <w:sz w:val="20"/>
          <w:szCs w:val="20"/>
        </w:rPr>
        <w:t>davantage de</w:t>
      </w:r>
      <w:r w:rsidR="00B2426F" w:rsidRPr="001A2B3A">
        <w:rPr>
          <w:rFonts w:ascii="Century Gothic" w:hAnsi="Century Gothic"/>
          <w:sz w:val="20"/>
          <w:szCs w:val="20"/>
        </w:rPr>
        <w:t xml:space="preserve"> </w:t>
      </w:r>
      <w:r w:rsidR="00F74CC6" w:rsidRPr="001A2B3A">
        <w:rPr>
          <w:rFonts w:ascii="Century Gothic" w:hAnsi="Century Gothic"/>
          <w:sz w:val="20"/>
          <w:szCs w:val="20"/>
        </w:rPr>
        <w:t xml:space="preserve">mesures </w:t>
      </w:r>
      <w:r w:rsidR="004F6824" w:rsidRPr="001A2B3A">
        <w:rPr>
          <w:rFonts w:ascii="Century Gothic" w:hAnsi="Century Gothic"/>
          <w:sz w:val="20"/>
          <w:szCs w:val="20"/>
        </w:rPr>
        <w:t>entrant dans le cadre de la gestion adaptative.</w:t>
      </w:r>
    </w:p>
    <w:p w14:paraId="5C419E2B" w14:textId="77777777" w:rsidR="007F7965" w:rsidRPr="00CC758D" w:rsidRDefault="000B37E0" w:rsidP="00245AFD">
      <w:pPr>
        <w:pStyle w:val="ea3"/>
        <w:spacing w:line="276" w:lineRule="auto"/>
      </w:pPr>
      <w:bookmarkStart w:id="65" w:name="_Toc35897240"/>
      <w:r w:rsidRPr="00CC758D">
        <w:t>Financement du projet</w:t>
      </w:r>
      <w:bookmarkEnd w:id="65"/>
      <w:r w:rsidR="00BB4F09" w:rsidRPr="00CC758D">
        <w:t xml:space="preserve"> </w:t>
      </w:r>
    </w:p>
    <w:p w14:paraId="3BDF68A5" w14:textId="19ECC558" w:rsidR="00F050F8" w:rsidRDefault="004F6824" w:rsidP="00245AFD">
      <w:pPr>
        <w:spacing w:after="0" w:line="276" w:lineRule="auto"/>
        <w:jc w:val="both"/>
        <w:rPr>
          <w:rFonts w:ascii="Century Gothic" w:hAnsi="Century Gothic"/>
          <w:sz w:val="20"/>
          <w:szCs w:val="20"/>
        </w:rPr>
      </w:pPr>
      <w:r w:rsidRPr="00CC758D">
        <w:rPr>
          <w:rFonts w:ascii="Century Gothic" w:hAnsi="Century Gothic"/>
          <w:sz w:val="20"/>
          <w:szCs w:val="20"/>
        </w:rPr>
        <w:t xml:space="preserve">Le projet </w:t>
      </w:r>
      <w:r w:rsidR="007026E9">
        <w:rPr>
          <w:rFonts w:ascii="Century Gothic" w:hAnsi="Century Gothic"/>
          <w:sz w:val="20"/>
          <w:szCs w:val="20"/>
        </w:rPr>
        <w:t>devrait</w:t>
      </w:r>
      <w:r w:rsidRPr="00CC758D">
        <w:rPr>
          <w:rFonts w:ascii="Century Gothic" w:hAnsi="Century Gothic"/>
          <w:sz w:val="20"/>
          <w:szCs w:val="20"/>
        </w:rPr>
        <w:t xml:space="preserve"> </w:t>
      </w:r>
      <w:r w:rsidR="007026E9" w:rsidRPr="00CC758D">
        <w:rPr>
          <w:rFonts w:ascii="Century Gothic" w:hAnsi="Century Gothic"/>
          <w:sz w:val="20"/>
          <w:szCs w:val="20"/>
        </w:rPr>
        <w:t>bénéfici</w:t>
      </w:r>
      <w:r w:rsidR="007026E9">
        <w:rPr>
          <w:rFonts w:ascii="Century Gothic" w:hAnsi="Century Gothic"/>
          <w:sz w:val="20"/>
          <w:szCs w:val="20"/>
        </w:rPr>
        <w:t xml:space="preserve">er </w:t>
      </w:r>
      <w:r w:rsidR="007026E9" w:rsidRPr="00CC758D">
        <w:rPr>
          <w:rFonts w:ascii="Century Gothic" w:hAnsi="Century Gothic"/>
          <w:sz w:val="20"/>
          <w:szCs w:val="20"/>
        </w:rPr>
        <w:t>d’un</w:t>
      </w:r>
      <w:r w:rsidRPr="00CC758D">
        <w:rPr>
          <w:rFonts w:ascii="Century Gothic" w:hAnsi="Century Gothic"/>
          <w:sz w:val="20"/>
          <w:szCs w:val="20"/>
        </w:rPr>
        <w:t xml:space="preserve"> financement </w:t>
      </w:r>
      <w:r w:rsidR="007026E9">
        <w:rPr>
          <w:rFonts w:ascii="Century Gothic" w:hAnsi="Century Gothic"/>
          <w:sz w:val="20"/>
          <w:szCs w:val="20"/>
        </w:rPr>
        <w:t>prévisionnel quadri</w:t>
      </w:r>
      <w:r w:rsidRPr="00CC758D">
        <w:rPr>
          <w:rFonts w:ascii="Century Gothic" w:hAnsi="Century Gothic"/>
          <w:sz w:val="20"/>
          <w:szCs w:val="20"/>
        </w:rPr>
        <w:t>partite</w:t>
      </w:r>
      <w:r w:rsidR="004F706E" w:rsidRPr="00CC758D">
        <w:rPr>
          <w:rFonts w:ascii="Century Gothic" w:hAnsi="Century Gothic"/>
          <w:sz w:val="20"/>
          <w:szCs w:val="20"/>
        </w:rPr>
        <w:t xml:space="preserve"> du </w:t>
      </w:r>
      <w:r w:rsidR="005D3812">
        <w:rPr>
          <w:rFonts w:ascii="Century Gothic" w:hAnsi="Century Gothic"/>
          <w:sz w:val="20"/>
          <w:szCs w:val="20"/>
        </w:rPr>
        <w:t>PNUD/FEM</w:t>
      </w:r>
      <w:r w:rsidR="007026E9">
        <w:rPr>
          <w:rFonts w:ascii="Century Gothic" w:hAnsi="Century Gothic"/>
          <w:sz w:val="20"/>
          <w:szCs w:val="20"/>
        </w:rPr>
        <w:t xml:space="preserve">, du </w:t>
      </w:r>
      <w:r w:rsidR="004F706E" w:rsidRPr="00CC758D">
        <w:rPr>
          <w:rFonts w:ascii="Century Gothic" w:hAnsi="Century Gothic"/>
          <w:sz w:val="20"/>
          <w:szCs w:val="20"/>
        </w:rPr>
        <w:t xml:space="preserve">Gouvernement </w:t>
      </w:r>
      <w:r w:rsidR="00D6523C">
        <w:rPr>
          <w:rFonts w:ascii="Century Gothic" w:hAnsi="Century Gothic"/>
          <w:sz w:val="20"/>
          <w:szCs w:val="20"/>
        </w:rPr>
        <w:t>du</w:t>
      </w:r>
      <w:r w:rsidR="00B2426F" w:rsidRPr="00CC758D">
        <w:rPr>
          <w:rFonts w:ascii="Century Gothic" w:hAnsi="Century Gothic"/>
          <w:sz w:val="20"/>
          <w:szCs w:val="20"/>
        </w:rPr>
        <w:t xml:space="preserve"> </w:t>
      </w:r>
      <w:r w:rsidR="00D6523C">
        <w:rPr>
          <w:rFonts w:ascii="Century Gothic" w:hAnsi="Century Gothic"/>
          <w:sz w:val="20"/>
          <w:szCs w:val="20"/>
        </w:rPr>
        <w:t>Burkina Faso</w:t>
      </w:r>
      <w:r w:rsidR="007026E9">
        <w:rPr>
          <w:rFonts w:ascii="Century Gothic" w:hAnsi="Century Gothic"/>
          <w:sz w:val="20"/>
          <w:szCs w:val="20"/>
        </w:rPr>
        <w:t>, des opérateurs privés</w:t>
      </w:r>
      <w:r w:rsidR="003D1743">
        <w:rPr>
          <w:rFonts w:ascii="Century Gothic" w:hAnsi="Century Gothic"/>
          <w:sz w:val="20"/>
          <w:szCs w:val="20"/>
        </w:rPr>
        <w:t xml:space="preserve">, </w:t>
      </w:r>
      <w:r w:rsidR="007026E9">
        <w:rPr>
          <w:rFonts w:ascii="Century Gothic" w:hAnsi="Century Gothic"/>
          <w:sz w:val="20"/>
          <w:szCs w:val="20"/>
        </w:rPr>
        <w:t xml:space="preserve">ONG et </w:t>
      </w:r>
      <w:r w:rsidR="003D1743">
        <w:rPr>
          <w:rFonts w:ascii="Century Gothic" w:hAnsi="Century Gothic"/>
          <w:sz w:val="20"/>
          <w:szCs w:val="20"/>
        </w:rPr>
        <w:t xml:space="preserve">multilatérales. </w:t>
      </w:r>
      <w:r w:rsidR="003D1743" w:rsidRPr="00CC758D">
        <w:rPr>
          <w:rFonts w:ascii="Century Gothic" w:hAnsi="Century Gothic"/>
          <w:sz w:val="20"/>
          <w:szCs w:val="20"/>
        </w:rPr>
        <w:t>Les</w:t>
      </w:r>
      <w:r w:rsidR="004F706E" w:rsidRPr="00CC758D">
        <w:rPr>
          <w:rFonts w:ascii="Century Gothic" w:hAnsi="Century Gothic"/>
          <w:sz w:val="20"/>
          <w:szCs w:val="20"/>
        </w:rPr>
        <w:t xml:space="preserve"> contributions attendues de</w:t>
      </w:r>
      <w:r w:rsidR="00D6523C">
        <w:rPr>
          <w:rFonts w:ascii="Century Gothic" w:hAnsi="Century Gothic"/>
          <w:sz w:val="20"/>
          <w:szCs w:val="20"/>
        </w:rPr>
        <w:t xml:space="preserve"> ce</w:t>
      </w:r>
      <w:r w:rsidR="004F706E" w:rsidRPr="00CC758D">
        <w:rPr>
          <w:rFonts w:ascii="Century Gothic" w:hAnsi="Century Gothic"/>
          <w:sz w:val="20"/>
          <w:szCs w:val="20"/>
        </w:rPr>
        <w:t xml:space="preserve">s partenaires financiers </w:t>
      </w:r>
      <w:r w:rsidR="003D1743">
        <w:rPr>
          <w:rFonts w:ascii="Century Gothic" w:hAnsi="Century Gothic"/>
          <w:sz w:val="20"/>
          <w:szCs w:val="20"/>
        </w:rPr>
        <w:t>n’ont pas toutes été confirmées</w:t>
      </w:r>
      <w:r w:rsidR="004F706E" w:rsidRPr="00CC758D">
        <w:rPr>
          <w:rFonts w:ascii="Century Gothic" w:hAnsi="Century Gothic"/>
          <w:sz w:val="20"/>
          <w:szCs w:val="20"/>
        </w:rPr>
        <w:t xml:space="preserve"> </w:t>
      </w:r>
      <w:r w:rsidR="003D1743">
        <w:rPr>
          <w:rFonts w:ascii="Century Gothic" w:hAnsi="Century Gothic"/>
          <w:sz w:val="20"/>
          <w:szCs w:val="20"/>
        </w:rPr>
        <w:t>comme</w:t>
      </w:r>
      <w:r w:rsidR="004F706E" w:rsidRPr="00CC758D">
        <w:rPr>
          <w:rFonts w:ascii="Century Gothic" w:hAnsi="Century Gothic"/>
          <w:sz w:val="20"/>
          <w:szCs w:val="20"/>
        </w:rPr>
        <w:t xml:space="preserve"> </w:t>
      </w:r>
      <w:r w:rsidR="003D1743" w:rsidRPr="00CC758D">
        <w:rPr>
          <w:rFonts w:ascii="Century Gothic" w:hAnsi="Century Gothic"/>
          <w:sz w:val="20"/>
          <w:szCs w:val="20"/>
        </w:rPr>
        <w:t>prévus.</w:t>
      </w:r>
      <w:r w:rsidR="00E014E8" w:rsidRPr="00CC758D">
        <w:rPr>
          <w:rFonts w:ascii="Century Gothic" w:hAnsi="Century Gothic"/>
          <w:sz w:val="20"/>
          <w:szCs w:val="20"/>
        </w:rPr>
        <w:t xml:space="preserve"> </w:t>
      </w:r>
      <w:r w:rsidR="004F706E" w:rsidRPr="00CC758D">
        <w:rPr>
          <w:rFonts w:ascii="Century Gothic" w:hAnsi="Century Gothic"/>
          <w:sz w:val="20"/>
          <w:szCs w:val="20"/>
        </w:rPr>
        <w:t xml:space="preserve"> </w:t>
      </w:r>
      <w:r w:rsidR="000632E2">
        <w:rPr>
          <w:rFonts w:ascii="Century Gothic" w:hAnsi="Century Gothic"/>
          <w:sz w:val="20"/>
          <w:szCs w:val="20"/>
        </w:rPr>
        <w:t>L</w:t>
      </w:r>
      <w:r w:rsidR="005D3812">
        <w:rPr>
          <w:rFonts w:ascii="Century Gothic" w:hAnsi="Century Gothic"/>
          <w:sz w:val="20"/>
          <w:szCs w:val="20"/>
        </w:rPr>
        <w:t xml:space="preserve">es </w:t>
      </w:r>
      <w:r w:rsidR="000632E2" w:rsidRPr="00CC758D">
        <w:rPr>
          <w:rFonts w:ascii="Century Gothic" w:hAnsi="Century Gothic"/>
          <w:sz w:val="20"/>
          <w:szCs w:val="20"/>
        </w:rPr>
        <w:t>contrepartie</w:t>
      </w:r>
      <w:r w:rsidR="005D3812">
        <w:rPr>
          <w:rFonts w:ascii="Century Gothic" w:hAnsi="Century Gothic"/>
          <w:sz w:val="20"/>
          <w:szCs w:val="20"/>
        </w:rPr>
        <w:t xml:space="preserve">s de certaines ONG, multilatérales et opérateurs privés </w:t>
      </w:r>
      <w:r w:rsidR="00902B31">
        <w:rPr>
          <w:rFonts w:ascii="Century Gothic" w:hAnsi="Century Gothic"/>
          <w:sz w:val="20"/>
          <w:szCs w:val="20"/>
        </w:rPr>
        <w:t>n’ont</w:t>
      </w:r>
      <w:r w:rsidR="005D3812">
        <w:rPr>
          <w:rFonts w:ascii="Century Gothic" w:hAnsi="Century Gothic"/>
          <w:sz w:val="20"/>
          <w:szCs w:val="20"/>
        </w:rPr>
        <w:t xml:space="preserve"> pas été confirmé</w:t>
      </w:r>
      <w:r w:rsidR="00832379">
        <w:rPr>
          <w:rFonts w:ascii="Century Gothic" w:hAnsi="Century Gothic"/>
          <w:sz w:val="20"/>
          <w:szCs w:val="20"/>
        </w:rPr>
        <w:t>es</w:t>
      </w:r>
      <w:r w:rsidR="005D3812">
        <w:rPr>
          <w:rFonts w:ascii="Century Gothic" w:hAnsi="Century Gothic"/>
          <w:sz w:val="20"/>
          <w:szCs w:val="20"/>
        </w:rPr>
        <w:t xml:space="preserve"> dans le cofinancement</w:t>
      </w:r>
      <w:r w:rsidR="00F11EDA" w:rsidRPr="00CC758D">
        <w:rPr>
          <w:rFonts w:ascii="Century Gothic" w:hAnsi="Century Gothic"/>
          <w:sz w:val="20"/>
          <w:szCs w:val="20"/>
        </w:rPr>
        <w:t>.</w:t>
      </w:r>
      <w:r w:rsidR="00392206">
        <w:rPr>
          <w:rFonts w:ascii="Century Gothic" w:hAnsi="Century Gothic"/>
          <w:sz w:val="20"/>
          <w:szCs w:val="20"/>
        </w:rPr>
        <w:t xml:space="preserve"> </w:t>
      </w:r>
    </w:p>
    <w:p w14:paraId="602B7C06" w14:textId="37BEF06C" w:rsidR="00C87B13" w:rsidRDefault="00C87B13" w:rsidP="00C87B13">
      <w:pPr>
        <w:pStyle w:val="Lgende"/>
        <w:keepNext/>
        <w:jc w:val="both"/>
      </w:pPr>
      <w:bookmarkStart w:id="66" w:name="_Toc38297705"/>
      <w:r>
        <w:lastRenderedPageBreak/>
        <w:t xml:space="preserve">Figure </w:t>
      </w:r>
      <w:fldSimple w:instr=" SEQ Figure \* ARABIC ">
        <w:r w:rsidR="00172F03">
          <w:rPr>
            <w:noProof/>
          </w:rPr>
          <w:t>5</w:t>
        </w:r>
      </w:fldSimple>
      <w:r>
        <w:t> : Sources prévisionnelles et sources confirmées pour le financement du projet</w:t>
      </w:r>
      <w:bookmarkEnd w:id="66"/>
    </w:p>
    <w:p w14:paraId="1435EBF4" w14:textId="3B62D4C6" w:rsidR="00F050F8" w:rsidRPr="00022DDE" w:rsidRDefault="005D3812" w:rsidP="00245AFD">
      <w:pPr>
        <w:spacing w:after="0" w:line="276" w:lineRule="auto"/>
        <w:jc w:val="both"/>
        <w:rPr>
          <w:rFonts w:ascii="Century Gothic" w:hAnsi="Century Gothic"/>
          <w:sz w:val="16"/>
          <w:szCs w:val="16"/>
        </w:rPr>
      </w:pPr>
      <w:r>
        <w:rPr>
          <w:noProof/>
          <w:lang w:eastAsia="fr-FR"/>
        </w:rPr>
        <w:drawing>
          <wp:inline distT="0" distB="0" distL="0" distR="0" wp14:anchorId="59897370" wp14:editId="12F0618E">
            <wp:extent cx="5886450" cy="4019550"/>
            <wp:effectExtent l="0" t="0" r="0" b="0"/>
            <wp:docPr id="4" name="Graphique 4">
              <a:extLst xmlns:a="http://schemas.openxmlformats.org/drawingml/2006/main">
                <a:ext uri="{FF2B5EF4-FFF2-40B4-BE49-F238E27FC236}">
                  <a16:creationId xmlns:a16="http://schemas.microsoft.com/office/drawing/2014/main" id="{D729A2E3-9614-4D40-B662-5DAA5AC384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F51EC7" w:rsidRPr="00022DDE">
        <w:rPr>
          <w:rFonts w:ascii="Century Gothic" w:hAnsi="Century Gothic"/>
          <w:sz w:val="16"/>
          <w:szCs w:val="16"/>
        </w:rPr>
        <w:t xml:space="preserve">Source : </w:t>
      </w:r>
      <w:proofErr w:type="spellStart"/>
      <w:r w:rsidR="00F51EC7" w:rsidRPr="00022DDE">
        <w:rPr>
          <w:rFonts w:ascii="Century Gothic" w:hAnsi="Century Gothic"/>
          <w:sz w:val="16"/>
          <w:szCs w:val="16"/>
        </w:rPr>
        <w:t>Prodoc</w:t>
      </w:r>
      <w:proofErr w:type="spellEnd"/>
    </w:p>
    <w:p w14:paraId="14A1E1B9" w14:textId="3C64EDB3" w:rsidR="005D3812" w:rsidRPr="00832379" w:rsidRDefault="005D3812" w:rsidP="005D3812">
      <w:pPr>
        <w:jc w:val="both"/>
        <w:rPr>
          <w:rFonts w:ascii="Century Gothic" w:hAnsi="Century Gothic"/>
          <w:sz w:val="20"/>
          <w:szCs w:val="20"/>
        </w:rPr>
      </w:pPr>
      <w:r w:rsidRPr="00832379">
        <w:rPr>
          <w:rFonts w:ascii="Century Gothic" w:hAnsi="Century Gothic"/>
          <w:sz w:val="20"/>
          <w:szCs w:val="20"/>
        </w:rPr>
        <w:t xml:space="preserve">Comme le confirme la figure </w:t>
      </w:r>
      <w:r w:rsidR="00D864C7" w:rsidRPr="00832379">
        <w:rPr>
          <w:rFonts w:ascii="Century Gothic" w:hAnsi="Century Gothic"/>
          <w:sz w:val="20"/>
          <w:szCs w:val="20"/>
        </w:rPr>
        <w:t xml:space="preserve">5 </w:t>
      </w:r>
      <w:r w:rsidRPr="00FD7082">
        <w:rPr>
          <w:rFonts w:ascii="Century Gothic" w:hAnsi="Century Gothic"/>
          <w:sz w:val="20"/>
          <w:szCs w:val="20"/>
        </w:rPr>
        <w:t>seulement 8 083 401</w:t>
      </w:r>
      <w:r w:rsidR="00DB10E3" w:rsidRPr="00FD7082">
        <w:rPr>
          <w:rFonts w:ascii="Century Gothic" w:hAnsi="Century Gothic"/>
          <w:sz w:val="20"/>
          <w:szCs w:val="20"/>
        </w:rPr>
        <w:t xml:space="preserve">des </w:t>
      </w:r>
      <w:r w:rsidR="00DB10E3" w:rsidRPr="00FD7082">
        <w:rPr>
          <w:rFonts w:ascii="Century Gothic" w:hAnsi="Century Gothic"/>
          <w:b/>
          <w:bCs/>
          <w:sz w:val="20"/>
          <w:szCs w:val="20"/>
        </w:rPr>
        <w:t>16</w:t>
      </w:r>
      <w:r w:rsidRPr="00022DDE">
        <w:rPr>
          <w:rFonts w:ascii="Century Gothic" w:eastAsia="Times New Roman" w:hAnsi="Century Gothic" w:cs="Gisha"/>
          <w:b/>
          <w:bCs/>
          <w:color w:val="000000"/>
          <w:lang w:eastAsia="fr-FR"/>
        </w:rPr>
        <w:t xml:space="preserve"> 313 636 de dollars US </w:t>
      </w:r>
      <w:r w:rsidRPr="00022DDE">
        <w:rPr>
          <w:rFonts w:ascii="Century Gothic" w:eastAsia="Times New Roman" w:hAnsi="Century Gothic" w:cs="Gisha"/>
          <w:color w:val="000000"/>
          <w:lang w:eastAsia="fr-FR"/>
        </w:rPr>
        <w:t>de f</w:t>
      </w:r>
      <w:r w:rsidRPr="00832379">
        <w:rPr>
          <w:rFonts w:ascii="Century Gothic" w:hAnsi="Century Gothic"/>
          <w:sz w:val="20"/>
          <w:szCs w:val="20"/>
        </w:rPr>
        <w:t xml:space="preserve">inancements </w:t>
      </w:r>
      <w:r w:rsidR="00DB10E3" w:rsidRPr="00832379">
        <w:rPr>
          <w:rFonts w:ascii="Century Gothic" w:hAnsi="Century Gothic"/>
          <w:sz w:val="20"/>
          <w:szCs w:val="20"/>
        </w:rPr>
        <w:t>estimés ont</w:t>
      </w:r>
      <w:r w:rsidRPr="00FD7082">
        <w:rPr>
          <w:rFonts w:ascii="Century Gothic" w:hAnsi="Century Gothic"/>
          <w:sz w:val="20"/>
          <w:szCs w:val="20"/>
        </w:rPr>
        <w:t xml:space="preserve"> été confirmés par les partenaires annoncés soit 50% des montants estimés</w:t>
      </w:r>
      <w:r w:rsidR="009A41A7" w:rsidRPr="00832379">
        <w:rPr>
          <w:rFonts w:ascii="Century Gothic" w:hAnsi="Century Gothic"/>
          <w:sz w:val="20"/>
          <w:szCs w:val="20"/>
        </w:rPr>
        <w:t>.</w:t>
      </w:r>
    </w:p>
    <w:p w14:paraId="72ED354F" w14:textId="359D39A1" w:rsidR="00BD5455" w:rsidRDefault="00BD5455" w:rsidP="00245AFD">
      <w:pPr>
        <w:spacing w:after="0" w:line="276" w:lineRule="auto"/>
        <w:jc w:val="both"/>
        <w:rPr>
          <w:rFonts w:ascii="Century Gothic" w:hAnsi="Century Gothic"/>
          <w:sz w:val="20"/>
          <w:szCs w:val="20"/>
        </w:rPr>
      </w:pPr>
      <w:r>
        <w:rPr>
          <w:rFonts w:ascii="Century Gothic" w:hAnsi="Century Gothic"/>
          <w:sz w:val="20"/>
          <w:szCs w:val="20"/>
        </w:rPr>
        <w:t>La situation d</w:t>
      </w:r>
      <w:r w:rsidR="009A41A7">
        <w:rPr>
          <w:rFonts w:ascii="Century Gothic" w:hAnsi="Century Gothic"/>
          <w:sz w:val="20"/>
          <w:szCs w:val="20"/>
        </w:rPr>
        <w:t>e l</w:t>
      </w:r>
      <w:r>
        <w:rPr>
          <w:rFonts w:ascii="Century Gothic" w:hAnsi="Century Gothic"/>
          <w:sz w:val="20"/>
          <w:szCs w:val="20"/>
        </w:rPr>
        <w:t xml:space="preserve">’ensemble </w:t>
      </w:r>
      <w:r w:rsidR="00287CF0">
        <w:rPr>
          <w:rFonts w:ascii="Century Gothic" w:hAnsi="Century Gothic"/>
          <w:sz w:val="20"/>
          <w:szCs w:val="20"/>
        </w:rPr>
        <w:t xml:space="preserve">des cofinancements prévisionnels et réels est indiquée dans le tableau </w:t>
      </w:r>
      <w:r w:rsidR="009A41A7">
        <w:rPr>
          <w:rFonts w:ascii="Century Gothic" w:hAnsi="Century Gothic"/>
          <w:sz w:val="20"/>
          <w:szCs w:val="20"/>
        </w:rPr>
        <w:t>7</w:t>
      </w:r>
      <w:r w:rsidR="00287CF0">
        <w:rPr>
          <w:rFonts w:ascii="Century Gothic" w:hAnsi="Century Gothic"/>
          <w:sz w:val="20"/>
          <w:szCs w:val="20"/>
        </w:rPr>
        <w:t xml:space="preserve"> ci-dessous.</w:t>
      </w:r>
    </w:p>
    <w:p w14:paraId="112318BB" w14:textId="77777777" w:rsidR="004E3A89" w:rsidRDefault="004E3A89" w:rsidP="00245AFD">
      <w:pPr>
        <w:spacing w:after="0" w:line="276" w:lineRule="auto"/>
        <w:jc w:val="both"/>
        <w:rPr>
          <w:rFonts w:ascii="Century Gothic" w:hAnsi="Century Gothic"/>
          <w:sz w:val="20"/>
          <w:szCs w:val="20"/>
        </w:rPr>
      </w:pPr>
    </w:p>
    <w:p w14:paraId="0A786952" w14:textId="13018A34" w:rsidR="004E3A89" w:rsidRPr="00894FE9" w:rsidRDefault="004E3A89" w:rsidP="004E3A89">
      <w:pPr>
        <w:pStyle w:val="Lgende"/>
        <w:keepNext/>
        <w:ind w:left="357" w:hanging="357"/>
        <w:jc w:val="center"/>
        <w:rPr>
          <w:b/>
          <w:bCs/>
        </w:rPr>
      </w:pPr>
      <w:bookmarkStart w:id="67" w:name="_Toc35897012"/>
      <w:r w:rsidRPr="00B91F6B">
        <w:rPr>
          <w:b/>
        </w:rPr>
        <w:t xml:space="preserve">Tableau </w:t>
      </w:r>
      <w:r w:rsidRPr="00B91F6B">
        <w:rPr>
          <w:b/>
          <w:bCs/>
        </w:rPr>
        <w:fldChar w:fldCharType="begin"/>
      </w:r>
      <w:r w:rsidRPr="00B91F6B">
        <w:rPr>
          <w:b/>
        </w:rPr>
        <w:instrText xml:space="preserve"> SEQ Tableau \* ARABIC </w:instrText>
      </w:r>
      <w:r w:rsidRPr="00B91F6B">
        <w:rPr>
          <w:b/>
          <w:bCs/>
        </w:rPr>
        <w:fldChar w:fldCharType="separate"/>
      </w:r>
      <w:r w:rsidR="00A27DD1">
        <w:rPr>
          <w:b/>
          <w:noProof/>
        </w:rPr>
        <w:t>7</w:t>
      </w:r>
      <w:r w:rsidRPr="00B91F6B">
        <w:rPr>
          <w:b/>
          <w:bCs/>
        </w:rPr>
        <w:fldChar w:fldCharType="end"/>
      </w:r>
      <w:r w:rsidRPr="00894FE9">
        <w:rPr>
          <w:b/>
        </w:rPr>
        <w:t xml:space="preserve"> Sources</w:t>
      </w:r>
      <w:r w:rsidR="00392206">
        <w:rPr>
          <w:b/>
        </w:rPr>
        <w:t xml:space="preserve"> prévisionnelles et réelles pour le</w:t>
      </w:r>
      <w:r w:rsidRPr="00894FE9">
        <w:rPr>
          <w:b/>
        </w:rPr>
        <w:t xml:space="preserve"> financement du projet (en millions USD)</w:t>
      </w:r>
      <w:bookmarkEnd w:id="67"/>
    </w:p>
    <w:bookmarkStart w:id="68" w:name="_MON_1646431039"/>
    <w:bookmarkEnd w:id="68"/>
    <w:p w14:paraId="1BD8B172" w14:textId="6BB89BC5" w:rsidR="004E3A89" w:rsidRPr="00022DDE" w:rsidRDefault="00E91994" w:rsidP="00245AFD">
      <w:pPr>
        <w:spacing w:after="0" w:line="276" w:lineRule="auto"/>
        <w:jc w:val="both"/>
        <w:rPr>
          <w:rFonts w:ascii="Century Gothic" w:hAnsi="Century Gothic"/>
          <w:sz w:val="16"/>
          <w:szCs w:val="16"/>
        </w:rPr>
      </w:pPr>
      <w:r>
        <w:rPr>
          <w:rFonts w:ascii="Century Gothic" w:hAnsi="Century Gothic"/>
          <w:sz w:val="20"/>
          <w:szCs w:val="20"/>
        </w:rPr>
        <w:object w:dxaOrig="10477" w:dyaOrig="3528" w14:anchorId="5F18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65pt" o:ole="">
            <v:imagedata r:id="rId24" o:title=""/>
          </v:shape>
          <o:OLEObject Type="Embed" ProgID="Excel.Sheet.12" ShapeID="_x0000_i1025" DrawAspect="Content" ObjectID="_1648910505" r:id="rId25"/>
        </w:object>
      </w:r>
      <w:bookmarkStart w:id="69" w:name="_Hlk38104449"/>
      <w:r w:rsidR="00047426" w:rsidRPr="00022DDE">
        <w:rPr>
          <w:rFonts w:ascii="Century Gothic" w:hAnsi="Century Gothic"/>
          <w:b/>
          <w:bCs/>
          <w:sz w:val="16"/>
          <w:szCs w:val="16"/>
          <w:u w:val="single"/>
        </w:rPr>
        <w:t>Source</w:t>
      </w:r>
      <w:r w:rsidR="009A41A7" w:rsidRPr="00022DDE">
        <w:rPr>
          <w:rFonts w:ascii="Century Gothic" w:hAnsi="Century Gothic"/>
          <w:sz w:val="16"/>
          <w:szCs w:val="16"/>
        </w:rPr>
        <w:t> </w:t>
      </w:r>
      <w:r w:rsidR="00047426" w:rsidRPr="00022DDE">
        <w:rPr>
          <w:rFonts w:ascii="Century Gothic" w:hAnsi="Century Gothic"/>
          <w:sz w:val="16"/>
          <w:szCs w:val="16"/>
        </w:rPr>
        <w:t>:</w:t>
      </w:r>
      <w:r w:rsidR="00287CF0" w:rsidRPr="00022DDE">
        <w:rPr>
          <w:rFonts w:ascii="Century Gothic" w:hAnsi="Century Gothic"/>
          <w:sz w:val="16"/>
          <w:szCs w:val="16"/>
        </w:rPr>
        <w:t xml:space="preserve"> </w:t>
      </w:r>
      <w:proofErr w:type="spellStart"/>
      <w:r w:rsidR="00287CF0" w:rsidRPr="00022DDE">
        <w:rPr>
          <w:rFonts w:ascii="Century Gothic" w:hAnsi="Century Gothic"/>
          <w:sz w:val="16"/>
          <w:szCs w:val="16"/>
        </w:rPr>
        <w:t>Prodoc</w:t>
      </w:r>
      <w:proofErr w:type="spellEnd"/>
      <w:r w:rsidR="00287CF0" w:rsidRPr="00022DDE">
        <w:rPr>
          <w:rFonts w:ascii="Century Gothic" w:hAnsi="Century Gothic"/>
          <w:sz w:val="16"/>
          <w:szCs w:val="16"/>
        </w:rPr>
        <w:t xml:space="preserve"> </w:t>
      </w:r>
      <w:bookmarkEnd w:id="69"/>
      <w:r w:rsidR="00287CF0" w:rsidRPr="00022DDE">
        <w:rPr>
          <w:rFonts w:ascii="Century Gothic" w:hAnsi="Century Gothic"/>
          <w:sz w:val="16"/>
          <w:szCs w:val="16"/>
        </w:rPr>
        <w:t>et</w:t>
      </w:r>
      <w:r w:rsidR="00047426" w:rsidRPr="00022DDE">
        <w:rPr>
          <w:rFonts w:ascii="Century Gothic" w:hAnsi="Century Gothic"/>
          <w:sz w:val="16"/>
          <w:szCs w:val="16"/>
        </w:rPr>
        <w:t xml:space="preserve"> Unité de coordination du projet</w:t>
      </w:r>
    </w:p>
    <w:p w14:paraId="784799EA" w14:textId="36E53D69" w:rsidR="009852E7" w:rsidRDefault="00EE68D1" w:rsidP="00245AFD">
      <w:pPr>
        <w:spacing w:after="0" w:line="276" w:lineRule="auto"/>
        <w:jc w:val="both"/>
        <w:rPr>
          <w:rFonts w:ascii="Century Gothic" w:hAnsi="Century Gothic"/>
          <w:sz w:val="20"/>
          <w:szCs w:val="20"/>
        </w:rPr>
      </w:pPr>
      <w:r>
        <w:rPr>
          <w:rFonts w:ascii="Century Gothic" w:hAnsi="Century Gothic"/>
          <w:sz w:val="20"/>
          <w:szCs w:val="20"/>
        </w:rPr>
        <w:lastRenderedPageBreak/>
        <w:t xml:space="preserve">Il ressort de l’analyse de la situation d’ensemble des cofinancements </w:t>
      </w:r>
      <w:r w:rsidR="00C87B13">
        <w:rPr>
          <w:rFonts w:ascii="Century Gothic" w:hAnsi="Century Gothic"/>
          <w:sz w:val="20"/>
          <w:szCs w:val="20"/>
        </w:rPr>
        <w:t>que</w:t>
      </w:r>
      <w:r w:rsidR="009A41A7">
        <w:rPr>
          <w:rFonts w:ascii="Century Gothic" w:hAnsi="Century Gothic"/>
          <w:sz w:val="20"/>
          <w:szCs w:val="20"/>
        </w:rPr>
        <w:t> g</w:t>
      </w:r>
      <w:r w:rsidR="00C87B13">
        <w:rPr>
          <w:rFonts w:ascii="Century Gothic" w:hAnsi="Century Gothic"/>
          <w:sz w:val="20"/>
          <w:szCs w:val="20"/>
        </w:rPr>
        <w:t xml:space="preserve">lobalement un peu plus du quart </w:t>
      </w:r>
      <w:r w:rsidR="00DB10E3">
        <w:rPr>
          <w:rFonts w:ascii="Century Gothic" w:hAnsi="Century Gothic"/>
          <w:sz w:val="20"/>
          <w:szCs w:val="20"/>
        </w:rPr>
        <w:t>(27</w:t>
      </w:r>
      <w:r w:rsidR="000B7870">
        <w:rPr>
          <w:rFonts w:ascii="Century Gothic" w:hAnsi="Century Gothic"/>
          <w:sz w:val="20"/>
          <w:szCs w:val="20"/>
        </w:rPr>
        <w:t>%) des</w:t>
      </w:r>
      <w:r w:rsidR="00C87B13">
        <w:rPr>
          <w:rFonts w:ascii="Century Gothic" w:hAnsi="Century Gothic"/>
          <w:sz w:val="20"/>
          <w:szCs w:val="20"/>
        </w:rPr>
        <w:t xml:space="preserve"> financement</w:t>
      </w:r>
      <w:r w:rsidR="00DB10E3">
        <w:rPr>
          <w:rFonts w:ascii="Century Gothic" w:hAnsi="Century Gothic"/>
          <w:sz w:val="20"/>
          <w:szCs w:val="20"/>
        </w:rPr>
        <w:t>s</w:t>
      </w:r>
      <w:r w:rsidR="00C87B13">
        <w:rPr>
          <w:rFonts w:ascii="Century Gothic" w:hAnsi="Century Gothic"/>
          <w:sz w:val="20"/>
          <w:szCs w:val="20"/>
        </w:rPr>
        <w:t xml:space="preserve"> attendus qui avaient été confirmés</w:t>
      </w:r>
      <w:r w:rsidR="00DB10E3">
        <w:rPr>
          <w:rFonts w:ascii="Century Gothic" w:hAnsi="Century Gothic"/>
          <w:sz w:val="20"/>
          <w:szCs w:val="20"/>
        </w:rPr>
        <w:t xml:space="preserve"> par les différents partenaires financiers ont été apportés</w:t>
      </w:r>
      <w:r w:rsidR="009A41A7">
        <w:rPr>
          <w:rFonts w:ascii="Century Gothic" w:hAnsi="Century Gothic"/>
          <w:sz w:val="20"/>
          <w:szCs w:val="20"/>
        </w:rPr>
        <w:t>.</w:t>
      </w:r>
      <w:r w:rsidR="00C87B13">
        <w:rPr>
          <w:rFonts w:ascii="Century Gothic" w:hAnsi="Century Gothic"/>
          <w:sz w:val="20"/>
          <w:szCs w:val="20"/>
        </w:rPr>
        <w:t xml:space="preserve"> </w:t>
      </w:r>
    </w:p>
    <w:p w14:paraId="631C2D7E" w14:textId="1371C847" w:rsidR="00EE68D1" w:rsidRDefault="009852E7" w:rsidP="00245AFD">
      <w:pPr>
        <w:spacing w:after="0" w:line="276" w:lineRule="auto"/>
        <w:jc w:val="both"/>
        <w:rPr>
          <w:rFonts w:ascii="Century Gothic" w:hAnsi="Century Gothic"/>
          <w:sz w:val="20"/>
          <w:szCs w:val="20"/>
        </w:rPr>
      </w:pPr>
      <w:r>
        <w:rPr>
          <w:rFonts w:ascii="Century Gothic" w:hAnsi="Century Gothic"/>
          <w:sz w:val="20"/>
          <w:szCs w:val="20"/>
        </w:rPr>
        <w:t>Cette part de cofinancement a été apporté</w:t>
      </w:r>
      <w:r w:rsidR="00B058D2">
        <w:rPr>
          <w:rFonts w:ascii="Century Gothic" w:hAnsi="Century Gothic"/>
          <w:sz w:val="20"/>
          <w:szCs w:val="20"/>
        </w:rPr>
        <w:t>e</w:t>
      </w:r>
      <w:r>
        <w:rPr>
          <w:rFonts w:ascii="Century Gothic" w:hAnsi="Century Gothic"/>
          <w:sz w:val="20"/>
          <w:szCs w:val="20"/>
        </w:rPr>
        <w:t xml:space="preserve"> par trois partenaires essentiellement</w:t>
      </w:r>
      <w:r w:rsidR="00B058D2">
        <w:rPr>
          <w:rFonts w:ascii="Century Gothic" w:hAnsi="Century Gothic"/>
          <w:sz w:val="20"/>
          <w:szCs w:val="20"/>
        </w:rPr>
        <w:t> :</w:t>
      </w:r>
      <w:r>
        <w:rPr>
          <w:rFonts w:ascii="Century Gothic" w:hAnsi="Century Gothic"/>
          <w:sz w:val="20"/>
          <w:szCs w:val="20"/>
        </w:rPr>
        <w:t xml:space="preserve"> le</w:t>
      </w:r>
      <w:r w:rsidR="000632E2">
        <w:rPr>
          <w:rFonts w:ascii="Century Gothic" w:hAnsi="Century Gothic"/>
          <w:sz w:val="20"/>
          <w:szCs w:val="20"/>
        </w:rPr>
        <w:t xml:space="preserve"> PNUD, </w:t>
      </w:r>
      <w:r>
        <w:rPr>
          <w:rFonts w:ascii="Century Gothic" w:hAnsi="Century Gothic"/>
          <w:sz w:val="20"/>
          <w:szCs w:val="20"/>
        </w:rPr>
        <w:t>le</w:t>
      </w:r>
      <w:r w:rsidR="000632E2">
        <w:rPr>
          <w:rFonts w:ascii="Century Gothic" w:hAnsi="Century Gothic"/>
          <w:sz w:val="20"/>
          <w:szCs w:val="20"/>
        </w:rPr>
        <w:t xml:space="preserve"> FEM et </w:t>
      </w:r>
      <w:r>
        <w:rPr>
          <w:rFonts w:ascii="Century Gothic" w:hAnsi="Century Gothic"/>
          <w:sz w:val="20"/>
          <w:szCs w:val="20"/>
        </w:rPr>
        <w:t>le</w:t>
      </w:r>
      <w:r w:rsidR="000632E2">
        <w:rPr>
          <w:rFonts w:ascii="Century Gothic" w:hAnsi="Century Gothic"/>
          <w:sz w:val="20"/>
          <w:szCs w:val="20"/>
        </w:rPr>
        <w:t xml:space="preserve"> Gouvernement</w:t>
      </w:r>
      <w:r>
        <w:rPr>
          <w:rFonts w:ascii="Century Gothic" w:hAnsi="Century Gothic"/>
          <w:sz w:val="20"/>
          <w:szCs w:val="20"/>
        </w:rPr>
        <w:t xml:space="preserve"> du Burkina </w:t>
      </w:r>
      <w:r w:rsidR="00610279">
        <w:rPr>
          <w:rFonts w:ascii="Century Gothic" w:hAnsi="Century Gothic"/>
          <w:sz w:val="20"/>
          <w:szCs w:val="20"/>
        </w:rPr>
        <w:t>Faso (</w:t>
      </w:r>
      <w:r>
        <w:rPr>
          <w:rFonts w:ascii="Century Gothic" w:hAnsi="Century Gothic"/>
          <w:sz w:val="20"/>
          <w:szCs w:val="20"/>
        </w:rPr>
        <w:t>Ministère de tutelle</w:t>
      </w:r>
      <w:r w:rsidR="00610279">
        <w:rPr>
          <w:rFonts w:ascii="Century Gothic" w:hAnsi="Century Gothic"/>
          <w:sz w:val="20"/>
          <w:szCs w:val="20"/>
        </w:rPr>
        <w:t>)</w:t>
      </w:r>
      <w:r w:rsidR="00FD7082">
        <w:rPr>
          <w:rFonts w:ascii="Century Gothic" w:hAnsi="Century Gothic"/>
          <w:sz w:val="20"/>
          <w:szCs w:val="20"/>
        </w:rPr>
        <w:t>. Pour ces trois contributeurs</w:t>
      </w:r>
      <w:r w:rsidR="00610279">
        <w:rPr>
          <w:rFonts w:ascii="Century Gothic" w:hAnsi="Century Gothic"/>
          <w:sz w:val="20"/>
          <w:szCs w:val="20"/>
        </w:rPr>
        <w:t>,</w:t>
      </w:r>
      <w:r w:rsidR="000632E2">
        <w:rPr>
          <w:rFonts w:ascii="Century Gothic" w:hAnsi="Century Gothic"/>
          <w:sz w:val="20"/>
          <w:szCs w:val="20"/>
        </w:rPr>
        <w:t xml:space="preserve"> </w:t>
      </w:r>
      <w:r w:rsidR="00EE68D1">
        <w:rPr>
          <w:rFonts w:ascii="Century Gothic" w:hAnsi="Century Gothic"/>
          <w:sz w:val="20"/>
          <w:szCs w:val="20"/>
        </w:rPr>
        <w:t xml:space="preserve">les apports ont été effectués </w:t>
      </w:r>
      <w:r w:rsidR="00991C35">
        <w:rPr>
          <w:rFonts w:ascii="Century Gothic" w:hAnsi="Century Gothic"/>
          <w:sz w:val="20"/>
          <w:szCs w:val="20"/>
        </w:rPr>
        <w:t xml:space="preserve">globalement </w:t>
      </w:r>
      <w:r w:rsidR="00EE68D1">
        <w:rPr>
          <w:rFonts w:ascii="Century Gothic" w:hAnsi="Century Gothic"/>
          <w:sz w:val="20"/>
          <w:szCs w:val="20"/>
        </w:rPr>
        <w:t>conformément au</w:t>
      </w:r>
      <w:r w:rsidR="000632E2">
        <w:rPr>
          <w:rFonts w:ascii="Century Gothic" w:hAnsi="Century Gothic"/>
          <w:sz w:val="20"/>
          <w:szCs w:val="20"/>
        </w:rPr>
        <w:t>x</w:t>
      </w:r>
      <w:r w:rsidR="00EE68D1">
        <w:rPr>
          <w:rFonts w:ascii="Century Gothic" w:hAnsi="Century Gothic"/>
          <w:sz w:val="20"/>
          <w:szCs w:val="20"/>
        </w:rPr>
        <w:t xml:space="preserve"> </w:t>
      </w:r>
      <w:r w:rsidR="004542CE">
        <w:rPr>
          <w:rFonts w:ascii="Century Gothic" w:hAnsi="Century Gothic"/>
          <w:sz w:val="20"/>
          <w:szCs w:val="20"/>
        </w:rPr>
        <w:t>contributions</w:t>
      </w:r>
      <w:r w:rsidR="000632E2">
        <w:rPr>
          <w:rFonts w:ascii="Century Gothic" w:hAnsi="Century Gothic"/>
          <w:sz w:val="20"/>
          <w:szCs w:val="20"/>
        </w:rPr>
        <w:t xml:space="preserve"> attendu</w:t>
      </w:r>
      <w:r w:rsidR="00C872FB">
        <w:rPr>
          <w:rFonts w:ascii="Century Gothic" w:hAnsi="Century Gothic"/>
          <w:sz w:val="20"/>
          <w:szCs w:val="20"/>
        </w:rPr>
        <w:t>e</w:t>
      </w:r>
      <w:r w:rsidR="000632E2">
        <w:rPr>
          <w:rFonts w:ascii="Century Gothic" w:hAnsi="Century Gothic"/>
          <w:sz w:val="20"/>
          <w:szCs w:val="20"/>
        </w:rPr>
        <w:t>s</w:t>
      </w:r>
      <w:r w:rsidR="00EE68D1">
        <w:rPr>
          <w:rFonts w:ascii="Century Gothic" w:hAnsi="Century Gothic"/>
          <w:sz w:val="20"/>
          <w:szCs w:val="20"/>
        </w:rPr>
        <w:t xml:space="preserve">. </w:t>
      </w:r>
    </w:p>
    <w:p w14:paraId="03E112D1" w14:textId="7BFFB288" w:rsidR="009852E7" w:rsidRPr="009852E7" w:rsidRDefault="009852E7" w:rsidP="009852E7">
      <w:pPr>
        <w:spacing w:after="0" w:line="276" w:lineRule="auto"/>
        <w:jc w:val="both"/>
        <w:rPr>
          <w:rFonts w:ascii="Century Gothic" w:hAnsi="Century Gothic"/>
          <w:sz w:val="20"/>
          <w:szCs w:val="20"/>
        </w:rPr>
      </w:pPr>
      <w:r w:rsidRPr="009852E7">
        <w:rPr>
          <w:rFonts w:ascii="Century Gothic" w:hAnsi="Century Gothic"/>
          <w:sz w:val="20"/>
          <w:szCs w:val="20"/>
        </w:rPr>
        <w:t>Les deux principaux partenaires du gouvernement notamment le PNUD et le FEM ont respecté les engagements pris en allouant les ressources promises</w:t>
      </w:r>
      <w:r w:rsidR="006B06EE">
        <w:rPr>
          <w:rFonts w:ascii="Century Gothic" w:hAnsi="Century Gothic"/>
          <w:sz w:val="20"/>
          <w:szCs w:val="20"/>
        </w:rPr>
        <w:t> :</w:t>
      </w:r>
      <w:r w:rsidRPr="009852E7">
        <w:rPr>
          <w:rFonts w:ascii="Century Gothic" w:hAnsi="Century Gothic"/>
          <w:sz w:val="20"/>
          <w:szCs w:val="20"/>
        </w:rPr>
        <w:t xml:space="preserve">  </w:t>
      </w:r>
    </w:p>
    <w:p w14:paraId="47D620C0" w14:textId="506D5681" w:rsidR="00991C35" w:rsidRPr="004A445F" w:rsidRDefault="006B06EE" w:rsidP="003B1C02">
      <w:pPr>
        <w:pStyle w:val="Paragraphedeliste"/>
        <w:numPr>
          <w:ilvl w:val="0"/>
          <w:numId w:val="101"/>
        </w:numPr>
        <w:spacing w:after="0" w:line="276" w:lineRule="auto"/>
        <w:jc w:val="both"/>
        <w:rPr>
          <w:rFonts w:ascii="Century Gothic" w:hAnsi="Century Gothic"/>
          <w:sz w:val="20"/>
          <w:szCs w:val="20"/>
        </w:rPr>
      </w:pPr>
      <w:proofErr w:type="gramStart"/>
      <w:r>
        <w:rPr>
          <w:rFonts w:ascii="Century Gothic" w:hAnsi="Century Gothic"/>
          <w:sz w:val="20"/>
          <w:szCs w:val="20"/>
        </w:rPr>
        <w:t>l</w:t>
      </w:r>
      <w:r w:rsidR="00991C35" w:rsidRPr="004A445F">
        <w:rPr>
          <w:rFonts w:ascii="Century Gothic" w:hAnsi="Century Gothic"/>
          <w:sz w:val="20"/>
          <w:szCs w:val="20"/>
        </w:rPr>
        <w:t>es</w:t>
      </w:r>
      <w:proofErr w:type="gramEnd"/>
      <w:r w:rsidR="00991C35" w:rsidRPr="004A445F">
        <w:rPr>
          <w:rFonts w:ascii="Century Gothic" w:hAnsi="Century Gothic"/>
          <w:sz w:val="20"/>
          <w:szCs w:val="20"/>
        </w:rPr>
        <w:t xml:space="preserve"> financements attendus </w:t>
      </w:r>
      <w:r w:rsidR="00991C35" w:rsidRPr="006F2C11">
        <w:rPr>
          <w:rFonts w:ascii="Century Gothic" w:hAnsi="Century Gothic"/>
          <w:sz w:val="20"/>
          <w:szCs w:val="20"/>
        </w:rPr>
        <w:t xml:space="preserve">de l’entité d’exécution </w:t>
      </w:r>
      <w:r w:rsidR="00991C35">
        <w:rPr>
          <w:rFonts w:ascii="Century Gothic" w:hAnsi="Century Gothic"/>
          <w:sz w:val="20"/>
          <w:szCs w:val="20"/>
        </w:rPr>
        <w:t>(PNUD)</w:t>
      </w:r>
      <w:r w:rsidR="00991C35" w:rsidRPr="004A445F">
        <w:rPr>
          <w:rFonts w:ascii="Century Gothic" w:hAnsi="Century Gothic"/>
          <w:sz w:val="20"/>
          <w:szCs w:val="20"/>
        </w:rPr>
        <w:t xml:space="preserve"> </w:t>
      </w:r>
      <w:r w:rsidR="00991C35">
        <w:rPr>
          <w:rFonts w:ascii="Century Gothic" w:hAnsi="Century Gothic"/>
          <w:sz w:val="20"/>
          <w:szCs w:val="20"/>
        </w:rPr>
        <w:t>sous forme de Cash</w:t>
      </w:r>
      <w:r w:rsidR="00991C35" w:rsidRPr="004A445F">
        <w:rPr>
          <w:rFonts w:ascii="Century Gothic" w:hAnsi="Century Gothic"/>
          <w:sz w:val="20"/>
          <w:szCs w:val="20"/>
        </w:rPr>
        <w:t xml:space="preserve"> </w:t>
      </w:r>
      <w:r w:rsidR="00991C35">
        <w:rPr>
          <w:rFonts w:ascii="Century Gothic" w:hAnsi="Century Gothic"/>
          <w:sz w:val="20"/>
          <w:szCs w:val="20"/>
        </w:rPr>
        <w:t xml:space="preserve">sont </w:t>
      </w:r>
      <w:r w:rsidR="00991C35" w:rsidRPr="004A445F">
        <w:rPr>
          <w:rFonts w:ascii="Century Gothic" w:hAnsi="Century Gothic"/>
          <w:sz w:val="20"/>
          <w:szCs w:val="20"/>
        </w:rPr>
        <w:t xml:space="preserve">apportés </w:t>
      </w:r>
      <w:r w:rsidR="00991C35">
        <w:rPr>
          <w:rFonts w:ascii="Century Gothic" w:hAnsi="Century Gothic"/>
          <w:sz w:val="20"/>
          <w:szCs w:val="20"/>
        </w:rPr>
        <w:t>au projet comme prévus ;</w:t>
      </w:r>
    </w:p>
    <w:p w14:paraId="7CB3437B" w14:textId="476A2B63" w:rsidR="00991C35" w:rsidRPr="00B342B5" w:rsidRDefault="006B06EE" w:rsidP="003B1C02">
      <w:pPr>
        <w:pStyle w:val="Paragraphedeliste"/>
        <w:numPr>
          <w:ilvl w:val="0"/>
          <w:numId w:val="101"/>
        </w:numPr>
        <w:spacing w:after="0" w:line="276" w:lineRule="auto"/>
        <w:jc w:val="both"/>
        <w:rPr>
          <w:rFonts w:ascii="Century Gothic" w:hAnsi="Century Gothic"/>
          <w:sz w:val="20"/>
          <w:szCs w:val="20"/>
        </w:rPr>
      </w:pPr>
      <w:proofErr w:type="gramStart"/>
      <w:r>
        <w:rPr>
          <w:rFonts w:ascii="Century Gothic" w:hAnsi="Century Gothic"/>
          <w:sz w:val="20"/>
          <w:szCs w:val="20"/>
        </w:rPr>
        <w:t>l</w:t>
      </w:r>
      <w:r w:rsidR="00991C35" w:rsidRPr="00B342B5">
        <w:rPr>
          <w:rFonts w:ascii="Century Gothic" w:hAnsi="Century Gothic"/>
          <w:sz w:val="20"/>
          <w:szCs w:val="20"/>
        </w:rPr>
        <w:t>es</w:t>
      </w:r>
      <w:proofErr w:type="gramEnd"/>
      <w:r w:rsidR="00991C35" w:rsidRPr="00B342B5">
        <w:rPr>
          <w:rFonts w:ascii="Century Gothic" w:hAnsi="Century Gothic"/>
          <w:sz w:val="20"/>
          <w:szCs w:val="20"/>
        </w:rPr>
        <w:t xml:space="preserve"> apports attendus du GEF(FEM) </w:t>
      </w:r>
      <w:r w:rsidR="00991C35">
        <w:rPr>
          <w:rFonts w:ascii="Century Gothic" w:hAnsi="Century Gothic"/>
          <w:sz w:val="20"/>
          <w:szCs w:val="20"/>
        </w:rPr>
        <w:t>ont été injectés dans le projet comme prévus</w:t>
      </w:r>
      <w:r>
        <w:rPr>
          <w:rFonts w:ascii="Century Gothic" w:hAnsi="Century Gothic"/>
          <w:sz w:val="20"/>
          <w:szCs w:val="20"/>
        </w:rPr>
        <w:t>.</w:t>
      </w:r>
    </w:p>
    <w:p w14:paraId="3BA74ACC" w14:textId="2BED5D68" w:rsidR="00991C35" w:rsidRDefault="00991C35" w:rsidP="00991C35">
      <w:pPr>
        <w:spacing w:after="0" w:line="276" w:lineRule="auto"/>
        <w:jc w:val="both"/>
        <w:rPr>
          <w:rFonts w:ascii="Century Gothic" w:hAnsi="Century Gothic"/>
          <w:sz w:val="20"/>
          <w:szCs w:val="20"/>
        </w:rPr>
      </w:pPr>
      <w:r w:rsidRPr="006F2C11">
        <w:rPr>
          <w:rFonts w:ascii="Century Gothic" w:hAnsi="Century Gothic"/>
          <w:sz w:val="20"/>
          <w:szCs w:val="20"/>
        </w:rPr>
        <w:t xml:space="preserve">Les contreparties attendues </w:t>
      </w:r>
      <w:r>
        <w:rPr>
          <w:rFonts w:ascii="Century Gothic" w:hAnsi="Century Gothic"/>
          <w:sz w:val="20"/>
          <w:szCs w:val="20"/>
        </w:rPr>
        <w:t xml:space="preserve">de l’entité de mise en œuvre </w:t>
      </w:r>
      <w:r w:rsidRPr="006F2C11">
        <w:rPr>
          <w:rFonts w:ascii="Century Gothic" w:hAnsi="Century Gothic"/>
          <w:sz w:val="20"/>
          <w:szCs w:val="20"/>
        </w:rPr>
        <w:t>(</w:t>
      </w:r>
      <w:r>
        <w:rPr>
          <w:rFonts w:ascii="Century Gothic" w:hAnsi="Century Gothic"/>
          <w:sz w:val="20"/>
          <w:szCs w:val="20"/>
        </w:rPr>
        <w:t>le Gouvernement du Burkina</w:t>
      </w:r>
      <w:r w:rsidRPr="006F2C11">
        <w:rPr>
          <w:rFonts w:ascii="Century Gothic" w:hAnsi="Century Gothic"/>
          <w:sz w:val="20"/>
          <w:szCs w:val="20"/>
        </w:rPr>
        <w:t xml:space="preserve">), </w:t>
      </w:r>
      <w:r>
        <w:rPr>
          <w:rFonts w:ascii="Century Gothic" w:hAnsi="Century Gothic"/>
          <w:sz w:val="20"/>
          <w:szCs w:val="20"/>
        </w:rPr>
        <w:t xml:space="preserve">à travers les ministères impliqués (Environnement, Recherche et innovation) </w:t>
      </w:r>
      <w:r w:rsidR="009852E7">
        <w:rPr>
          <w:rFonts w:ascii="Century Gothic" w:hAnsi="Century Gothic"/>
          <w:sz w:val="20"/>
          <w:szCs w:val="20"/>
        </w:rPr>
        <w:t>n’ont pas</w:t>
      </w:r>
      <w:r w:rsidR="004A0A98">
        <w:rPr>
          <w:rFonts w:ascii="Century Gothic" w:hAnsi="Century Gothic"/>
          <w:sz w:val="20"/>
          <w:szCs w:val="20"/>
        </w:rPr>
        <w:t xml:space="preserve"> </w:t>
      </w:r>
      <w:r>
        <w:rPr>
          <w:rFonts w:ascii="Century Gothic" w:hAnsi="Century Gothic"/>
          <w:sz w:val="20"/>
          <w:szCs w:val="20"/>
        </w:rPr>
        <w:t>été</w:t>
      </w:r>
      <w:r w:rsidRPr="006F2C11">
        <w:rPr>
          <w:rFonts w:ascii="Century Gothic" w:hAnsi="Century Gothic"/>
          <w:sz w:val="20"/>
          <w:szCs w:val="20"/>
        </w:rPr>
        <w:t xml:space="preserve"> </w:t>
      </w:r>
      <w:r w:rsidR="007D6A2A">
        <w:rPr>
          <w:rFonts w:ascii="Century Gothic" w:hAnsi="Century Gothic"/>
          <w:sz w:val="20"/>
          <w:szCs w:val="20"/>
        </w:rPr>
        <w:t xml:space="preserve">adéquatement </w:t>
      </w:r>
      <w:r w:rsidR="007D6A2A" w:rsidRPr="006F2C11">
        <w:rPr>
          <w:rFonts w:ascii="Century Gothic" w:hAnsi="Century Gothic"/>
          <w:sz w:val="20"/>
          <w:szCs w:val="20"/>
        </w:rPr>
        <w:t>mobilisées</w:t>
      </w:r>
      <w:r w:rsidRPr="006F2C11">
        <w:rPr>
          <w:rFonts w:ascii="Century Gothic" w:hAnsi="Century Gothic"/>
          <w:sz w:val="20"/>
          <w:szCs w:val="20"/>
        </w:rPr>
        <w:t xml:space="preserve">. </w:t>
      </w:r>
      <w:r w:rsidR="00610279">
        <w:rPr>
          <w:rFonts w:ascii="Century Gothic" w:hAnsi="Century Gothic"/>
          <w:sz w:val="20"/>
          <w:szCs w:val="20"/>
        </w:rPr>
        <w:t>Certaines</w:t>
      </w:r>
      <w:r w:rsidR="004A0A98">
        <w:rPr>
          <w:rFonts w:ascii="Century Gothic" w:hAnsi="Century Gothic"/>
          <w:sz w:val="20"/>
          <w:szCs w:val="20"/>
        </w:rPr>
        <w:t xml:space="preserve"> des agences gouvernementales impliquées attendaient des protocoles d’accord ou des conventions de services avant de s’engager dans l’accompagnement de la mise en œuvre alors qu’au regard des prévisions</w:t>
      </w:r>
      <w:r w:rsidR="00B058D2">
        <w:rPr>
          <w:rFonts w:ascii="Century Gothic" w:hAnsi="Century Gothic"/>
          <w:sz w:val="20"/>
          <w:szCs w:val="20"/>
        </w:rPr>
        <w:t>,</w:t>
      </w:r>
      <w:r w:rsidR="004A0A98">
        <w:rPr>
          <w:rFonts w:ascii="Century Gothic" w:hAnsi="Century Gothic"/>
          <w:sz w:val="20"/>
          <w:szCs w:val="20"/>
        </w:rPr>
        <w:t xml:space="preserve"> leur participation </w:t>
      </w:r>
      <w:r w:rsidR="00610279">
        <w:rPr>
          <w:rFonts w:ascii="Century Gothic" w:hAnsi="Century Gothic"/>
          <w:sz w:val="20"/>
          <w:szCs w:val="20"/>
        </w:rPr>
        <w:t>devrait</w:t>
      </w:r>
      <w:r w:rsidR="004A0A98">
        <w:rPr>
          <w:rFonts w:ascii="Century Gothic" w:hAnsi="Century Gothic"/>
          <w:sz w:val="20"/>
          <w:szCs w:val="20"/>
        </w:rPr>
        <w:t xml:space="preserve"> relever </w:t>
      </w:r>
      <w:r w:rsidR="00610279">
        <w:rPr>
          <w:rFonts w:ascii="Century Gothic" w:hAnsi="Century Gothic"/>
          <w:sz w:val="20"/>
          <w:szCs w:val="20"/>
        </w:rPr>
        <w:t>de la contrepartie nationale</w:t>
      </w:r>
      <w:r w:rsidR="004A0A98">
        <w:rPr>
          <w:rFonts w:ascii="Century Gothic" w:hAnsi="Century Gothic"/>
          <w:sz w:val="20"/>
          <w:szCs w:val="20"/>
        </w:rPr>
        <w:t xml:space="preserve">. </w:t>
      </w:r>
    </w:p>
    <w:p w14:paraId="20889958" w14:textId="77777777" w:rsidR="00482F4A" w:rsidRDefault="00482F4A" w:rsidP="00482F4A">
      <w:pPr>
        <w:spacing w:after="0" w:line="276" w:lineRule="auto"/>
        <w:jc w:val="both"/>
        <w:rPr>
          <w:rFonts w:ascii="Century Gothic" w:hAnsi="Century Gothic"/>
          <w:sz w:val="20"/>
          <w:szCs w:val="20"/>
        </w:rPr>
      </w:pPr>
    </w:p>
    <w:p w14:paraId="56BF119B" w14:textId="1D29924A" w:rsidR="00610279" w:rsidRDefault="00610279" w:rsidP="00610279">
      <w:pPr>
        <w:pStyle w:val="Lgende"/>
        <w:keepNext/>
      </w:pPr>
      <w:bookmarkStart w:id="70" w:name="_Toc35897013"/>
      <w:r>
        <w:t xml:space="preserve">Tableau </w:t>
      </w:r>
      <w:r w:rsidR="00370154">
        <w:rPr>
          <w:noProof/>
        </w:rPr>
        <w:fldChar w:fldCharType="begin"/>
      </w:r>
      <w:r w:rsidR="00370154">
        <w:rPr>
          <w:noProof/>
        </w:rPr>
        <w:instrText xml:space="preserve"> SEQ Tableau \* ARABIC </w:instrText>
      </w:r>
      <w:r w:rsidR="00370154">
        <w:rPr>
          <w:noProof/>
        </w:rPr>
        <w:fldChar w:fldCharType="separate"/>
      </w:r>
      <w:r w:rsidR="00A27DD1">
        <w:rPr>
          <w:noProof/>
        </w:rPr>
        <w:t>8</w:t>
      </w:r>
      <w:r w:rsidR="00370154">
        <w:rPr>
          <w:noProof/>
        </w:rPr>
        <w:fldChar w:fldCharType="end"/>
      </w:r>
      <w:r>
        <w:t>: Part de cofinancement attendu des ministères impliqués au titre de la contrepartie nationale</w:t>
      </w:r>
      <w:bookmarkEnd w:id="70"/>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3118"/>
        <w:gridCol w:w="4678"/>
      </w:tblGrid>
      <w:tr w:rsidR="00482F4A" w:rsidRPr="008401BE" w14:paraId="33986F0B" w14:textId="77777777" w:rsidTr="004A0A98">
        <w:trPr>
          <w:tblHeader/>
        </w:trPr>
        <w:tc>
          <w:tcPr>
            <w:tcW w:w="1560" w:type="dxa"/>
            <w:shd w:val="clear" w:color="auto" w:fill="D9D9D9"/>
            <w:vAlign w:val="center"/>
          </w:tcPr>
          <w:p w14:paraId="5B86F44E" w14:textId="77777777" w:rsidR="00482F4A" w:rsidRPr="00022DDE" w:rsidRDefault="00482F4A" w:rsidP="00E1103C">
            <w:pPr>
              <w:pStyle w:val="TbTx"/>
              <w:keepNext/>
              <w:spacing w:before="0" w:after="0"/>
              <w:jc w:val="center"/>
              <w:rPr>
                <w:rFonts w:ascii="Century Gothic" w:hAnsi="Century Gothic"/>
                <w:sz w:val="20"/>
                <w:szCs w:val="24"/>
              </w:rPr>
            </w:pPr>
            <w:r w:rsidRPr="00022DDE">
              <w:rPr>
                <w:rFonts w:ascii="Century Gothic" w:hAnsi="Century Gothic"/>
                <w:b/>
                <w:sz w:val="20"/>
                <w:szCs w:val="24"/>
              </w:rPr>
              <w:t>Structure</w:t>
            </w:r>
          </w:p>
        </w:tc>
        <w:tc>
          <w:tcPr>
            <w:tcW w:w="3118" w:type="dxa"/>
            <w:shd w:val="clear" w:color="auto" w:fill="D9D9D9"/>
            <w:vAlign w:val="center"/>
          </w:tcPr>
          <w:p w14:paraId="635747B0" w14:textId="77777777" w:rsidR="00482F4A" w:rsidRPr="00022DDE" w:rsidRDefault="00482F4A" w:rsidP="00E1103C">
            <w:pPr>
              <w:pStyle w:val="TbTx"/>
              <w:keepNext/>
              <w:spacing w:before="0" w:after="0"/>
              <w:jc w:val="center"/>
              <w:rPr>
                <w:rFonts w:ascii="Century Gothic" w:hAnsi="Century Gothic"/>
                <w:sz w:val="20"/>
                <w:szCs w:val="24"/>
              </w:rPr>
            </w:pPr>
            <w:r w:rsidRPr="00022DDE">
              <w:rPr>
                <w:rFonts w:ascii="Century Gothic" w:hAnsi="Century Gothic"/>
                <w:b/>
                <w:sz w:val="20"/>
                <w:szCs w:val="24"/>
              </w:rPr>
              <w:t>Secteur Couvert par le partenariat</w:t>
            </w:r>
          </w:p>
        </w:tc>
        <w:tc>
          <w:tcPr>
            <w:tcW w:w="4678" w:type="dxa"/>
            <w:shd w:val="clear" w:color="auto" w:fill="D9D9D9"/>
            <w:vAlign w:val="center"/>
          </w:tcPr>
          <w:p w14:paraId="266609F3" w14:textId="77777777" w:rsidR="00482F4A" w:rsidRPr="00022DDE" w:rsidRDefault="00482F4A" w:rsidP="00E1103C">
            <w:pPr>
              <w:pStyle w:val="TbTx"/>
              <w:keepNext/>
              <w:spacing w:before="0" w:after="0"/>
              <w:jc w:val="center"/>
              <w:rPr>
                <w:rFonts w:ascii="Century Gothic" w:hAnsi="Century Gothic"/>
                <w:sz w:val="20"/>
                <w:szCs w:val="24"/>
              </w:rPr>
            </w:pPr>
            <w:r w:rsidRPr="00022DDE">
              <w:rPr>
                <w:rFonts w:ascii="Century Gothic" w:hAnsi="Century Gothic"/>
                <w:b/>
                <w:sz w:val="20"/>
                <w:szCs w:val="24"/>
              </w:rPr>
              <w:t>Nature du financement conjoint</w:t>
            </w:r>
          </w:p>
        </w:tc>
      </w:tr>
      <w:tr w:rsidR="00482F4A" w:rsidRPr="008401BE" w14:paraId="1F256DBA" w14:textId="77777777" w:rsidTr="004A0A98">
        <w:trPr>
          <w:trHeight w:val="539"/>
        </w:trPr>
        <w:tc>
          <w:tcPr>
            <w:tcW w:w="1560" w:type="dxa"/>
            <w:vAlign w:val="center"/>
          </w:tcPr>
          <w:p w14:paraId="79E8C293" w14:textId="77777777" w:rsidR="00482F4A" w:rsidRPr="00022DDE" w:rsidRDefault="00482F4A" w:rsidP="00E1103C">
            <w:pPr>
              <w:pStyle w:val="TbTx"/>
              <w:keepNext/>
              <w:spacing w:before="0" w:after="0"/>
              <w:rPr>
                <w:rFonts w:ascii="Century Gothic" w:hAnsi="Century Gothic"/>
                <w:sz w:val="20"/>
                <w:szCs w:val="24"/>
              </w:rPr>
            </w:pPr>
            <w:r w:rsidRPr="00022DDE">
              <w:rPr>
                <w:rFonts w:ascii="Century Gothic" w:hAnsi="Century Gothic"/>
                <w:sz w:val="20"/>
                <w:szCs w:val="24"/>
              </w:rPr>
              <w:t>MEDD (SP/C</w:t>
            </w:r>
            <w:r w:rsidRPr="00022DDE">
              <w:rPr>
                <w:rFonts w:ascii="Century Gothic" w:hAnsi="Century Gothic"/>
                <w:strike/>
                <w:sz w:val="20"/>
              </w:rPr>
              <w:t>O</w:t>
            </w:r>
            <w:r w:rsidRPr="00022DDE">
              <w:rPr>
                <w:rFonts w:ascii="Century Gothic" w:hAnsi="Century Gothic"/>
                <w:sz w:val="20"/>
                <w:szCs w:val="24"/>
              </w:rPr>
              <w:t>N</w:t>
            </w:r>
            <w:r w:rsidRPr="00022DDE">
              <w:rPr>
                <w:rFonts w:ascii="Century Gothic" w:hAnsi="Century Gothic"/>
                <w:strike/>
                <w:sz w:val="20"/>
              </w:rPr>
              <w:t>E</w:t>
            </w:r>
            <w:r w:rsidRPr="00022DDE">
              <w:rPr>
                <w:rFonts w:ascii="Century Gothic" w:hAnsi="Century Gothic"/>
                <w:sz w:val="20"/>
                <w:szCs w:val="24"/>
              </w:rPr>
              <w:t>DD)</w:t>
            </w:r>
          </w:p>
        </w:tc>
        <w:tc>
          <w:tcPr>
            <w:tcW w:w="3118" w:type="dxa"/>
            <w:vAlign w:val="center"/>
          </w:tcPr>
          <w:p w14:paraId="717D697A" w14:textId="77777777" w:rsidR="00482F4A" w:rsidRPr="00022DDE" w:rsidRDefault="00482F4A" w:rsidP="00E1103C">
            <w:pPr>
              <w:pStyle w:val="TbTx"/>
              <w:keepNext/>
              <w:spacing w:before="0" w:after="0"/>
              <w:rPr>
                <w:rFonts w:ascii="Century Gothic" w:hAnsi="Century Gothic"/>
                <w:sz w:val="20"/>
                <w:szCs w:val="24"/>
              </w:rPr>
            </w:pPr>
            <w:r w:rsidRPr="00022DDE">
              <w:rPr>
                <w:rFonts w:ascii="Century Gothic" w:hAnsi="Century Gothic"/>
                <w:sz w:val="20"/>
                <w:szCs w:val="24"/>
              </w:rPr>
              <w:t>Promotion du projet</w:t>
            </w:r>
          </w:p>
        </w:tc>
        <w:tc>
          <w:tcPr>
            <w:tcW w:w="4678" w:type="dxa"/>
            <w:vAlign w:val="center"/>
          </w:tcPr>
          <w:p w14:paraId="734452B2" w14:textId="4F0F4ECE" w:rsidR="00482F4A" w:rsidRPr="00022DDE" w:rsidRDefault="00482F4A" w:rsidP="00E1103C">
            <w:pPr>
              <w:pStyle w:val="TbTx"/>
              <w:keepNext/>
              <w:spacing w:before="0" w:after="0"/>
              <w:rPr>
                <w:rFonts w:ascii="Century Gothic" w:hAnsi="Century Gothic"/>
                <w:sz w:val="20"/>
                <w:szCs w:val="24"/>
              </w:rPr>
            </w:pPr>
            <w:r w:rsidRPr="00022DDE">
              <w:rPr>
                <w:rFonts w:ascii="Century Gothic" w:hAnsi="Century Gothic"/>
                <w:sz w:val="20"/>
                <w:szCs w:val="24"/>
              </w:rPr>
              <w:t xml:space="preserve">Salaires, </w:t>
            </w:r>
            <w:r w:rsidR="00B058D2" w:rsidRPr="00022DDE">
              <w:rPr>
                <w:rFonts w:ascii="Century Gothic" w:hAnsi="Century Gothic"/>
                <w:sz w:val="20"/>
                <w:szCs w:val="24"/>
              </w:rPr>
              <w:t>l</w:t>
            </w:r>
            <w:r w:rsidRPr="00022DDE">
              <w:rPr>
                <w:rFonts w:ascii="Century Gothic" w:hAnsi="Century Gothic"/>
                <w:sz w:val="20"/>
                <w:szCs w:val="24"/>
              </w:rPr>
              <w:t>ocaux, véhicules</w:t>
            </w:r>
          </w:p>
        </w:tc>
      </w:tr>
      <w:tr w:rsidR="00482F4A" w:rsidRPr="008401BE" w14:paraId="6521DD41" w14:textId="77777777" w:rsidTr="004A0A98">
        <w:tc>
          <w:tcPr>
            <w:tcW w:w="1560" w:type="dxa"/>
            <w:vMerge w:val="restart"/>
            <w:vAlign w:val="center"/>
          </w:tcPr>
          <w:p w14:paraId="79EF442B" w14:textId="12E61A7C" w:rsidR="00482F4A" w:rsidRPr="00022DDE" w:rsidRDefault="00482F4A" w:rsidP="00E1103C">
            <w:pPr>
              <w:pStyle w:val="TbTx"/>
              <w:keepNext/>
              <w:spacing w:before="0" w:after="0"/>
              <w:rPr>
                <w:rFonts w:ascii="Century Gothic" w:hAnsi="Century Gothic"/>
                <w:sz w:val="20"/>
                <w:szCs w:val="24"/>
              </w:rPr>
            </w:pPr>
            <w:r w:rsidRPr="00022DDE">
              <w:rPr>
                <w:rFonts w:ascii="Century Gothic" w:hAnsi="Century Gothic"/>
                <w:sz w:val="20"/>
                <w:szCs w:val="24"/>
              </w:rPr>
              <w:t xml:space="preserve">Ministère des Mines et de </w:t>
            </w:r>
            <w:r w:rsidR="00825B4C" w:rsidRPr="00022DDE">
              <w:rPr>
                <w:rFonts w:ascii="Century Gothic" w:hAnsi="Century Gothic"/>
                <w:sz w:val="20"/>
                <w:szCs w:val="24"/>
              </w:rPr>
              <w:t>l’Energie (</w:t>
            </w:r>
            <w:r w:rsidR="004A0A98" w:rsidRPr="00022DDE">
              <w:rPr>
                <w:rFonts w:ascii="Century Gothic" w:hAnsi="Century Gothic"/>
                <w:sz w:val="20"/>
                <w:szCs w:val="24"/>
              </w:rPr>
              <w:t>DGER)</w:t>
            </w:r>
          </w:p>
        </w:tc>
        <w:tc>
          <w:tcPr>
            <w:tcW w:w="3118" w:type="dxa"/>
            <w:vAlign w:val="center"/>
          </w:tcPr>
          <w:p w14:paraId="6B173063" w14:textId="2092D0B4" w:rsidR="00482F4A" w:rsidRPr="00022DDE" w:rsidRDefault="00825B4C" w:rsidP="00E1103C">
            <w:pPr>
              <w:pStyle w:val="TbTx"/>
              <w:keepNext/>
              <w:spacing w:before="0" w:after="0"/>
              <w:rPr>
                <w:rFonts w:ascii="Century Gothic" w:hAnsi="Century Gothic"/>
                <w:sz w:val="20"/>
                <w:szCs w:val="24"/>
              </w:rPr>
            </w:pPr>
            <w:r w:rsidRPr="00022DDE">
              <w:rPr>
                <w:rFonts w:ascii="Century Gothic" w:hAnsi="Century Gothic"/>
                <w:sz w:val="20"/>
                <w:szCs w:val="24"/>
              </w:rPr>
              <w:t>PASE Étude</w:t>
            </w:r>
            <w:r w:rsidR="00482F4A" w:rsidRPr="00022DDE">
              <w:rPr>
                <w:rFonts w:ascii="Century Gothic" w:hAnsi="Century Gothic"/>
                <w:sz w:val="20"/>
                <w:szCs w:val="24"/>
              </w:rPr>
              <w:t xml:space="preserve"> de projets pilotes</w:t>
            </w:r>
          </w:p>
        </w:tc>
        <w:tc>
          <w:tcPr>
            <w:tcW w:w="4678" w:type="dxa"/>
            <w:vAlign w:val="center"/>
          </w:tcPr>
          <w:p w14:paraId="73A82F16" w14:textId="77777777" w:rsidR="00482F4A" w:rsidRPr="00022DDE" w:rsidRDefault="00482F4A" w:rsidP="00E1103C">
            <w:pPr>
              <w:pStyle w:val="TbTx"/>
              <w:keepNext/>
              <w:spacing w:before="0" w:after="0"/>
              <w:rPr>
                <w:rFonts w:ascii="Century Gothic" w:hAnsi="Century Gothic"/>
                <w:sz w:val="20"/>
                <w:szCs w:val="24"/>
              </w:rPr>
            </w:pPr>
            <w:r w:rsidRPr="00022DDE">
              <w:rPr>
                <w:rFonts w:ascii="Century Gothic" w:hAnsi="Century Gothic"/>
                <w:sz w:val="20"/>
                <w:szCs w:val="24"/>
              </w:rPr>
              <w:t>Étude de projets pilotes</w:t>
            </w:r>
          </w:p>
          <w:p w14:paraId="16235934" w14:textId="77777777" w:rsidR="00482F4A" w:rsidRPr="00022DDE" w:rsidRDefault="00482F4A" w:rsidP="00E1103C">
            <w:pPr>
              <w:pStyle w:val="TbTx"/>
              <w:keepNext/>
              <w:spacing w:before="0" w:after="0"/>
              <w:rPr>
                <w:rFonts w:ascii="Century Gothic" w:hAnsi="Century Gothic"/>
                <w:sz w:val="20"/>
                <w:szCs w:val="24"/>
              </w:rPr>
            </w:pPr>
            <w:r w:rsidRPr="00022DDE">
              <w:rPr>
                <w:rFonts w:ascii="Century Gothic" w:hAnsi="Century Gothic"/>
                <w:sz w:val="20"/>
                <w:szCs w:val="24"/>
              </w:rPr>
              <w:t>Utilisation de l'huile de Jatropha comme énergie pour alimenter les « pôles de développement ruraux ».</w:t>
            </w:r>
          </w:p>
        </w:tc>
      </w:tr>
      <w:tr w:rsidR="00482F4A" w:rsidRPr="008401BE" w14:paraId="22ABBD26" w14:textId="77777777" w:rsidTr="004A0A98">
        <w:tc>
          <w:tcPr>
            <w:tcW w:w="1560" w:type="dxa"/>
            <w:vMerge/>
            <w:vAlign w:val="center"/>
          </w:tcPr>
          <w:p w14:paraId="5F31FDBF" w14:textId="77777777" w:rsidR="00482F4A" w:rsidRPr="00022DDE" w:rsidRDefault="00482F4A" w:rsidP="00E1103C">
            <w:pPr>
              <w:pStyle w:val="TbTx"/>
              <w:spacing w:before="0" w:after="0"/>
              <w:rPr>
                <w:rFonts w:ascii="Century Gothic" w:hAnsi="Century Gothic"/>
                <w:sz w:val="20"/>
                <w:szCs w:val="24"/>
              </w:rPr>
            </w:pPr>
          </w:p>
        </w:tc>
        <w:tc>
          <w:tcPr>
            <w:tcW w:w="3118" w:type="dxa"/>
            <w:vAlign w:val="center"/>
          </w:tcPr>
          <w:p w14:paraId="1BE08140" w14:textId="77777777" w:rsidR="00482F4A" w:rsidRPr="00022DDE" w:rsidRDefault="00482F4A" w:rsidP="00E1103C">
            <w:pPr>
              <w:pStyle w:val="TbTx"/>
              <w:spacing w:before="0" w:after="0"/>
              <w:rPr>
                <w:rFonts w:ascii="Century Gothic" w:hAnsi="Century Gothic"/>
                <w:sz w:val="20"/>
                <w:szCs w:val="24"/>
              </w:rPr>
            </w:pPr>
            <w:r w:rsidRPr="00022DDE">
              <w:rPr>
                <w:rFonts w:ascii="Century Gothic" w:hAnsi="Century Gothic"/>
                <w:sz w:val="20"/>
                <w:szCs w:val="24"/>
              </w:rPr>
              <w:t>Maîtrise d'œuvre</w:t>
            </w:r>
          </w:p>
        </w:tc>
        <w:tc>
          <w:tcPr>
            <w:tcW w:w="4678" w:type="dxa"/>
            <w:vAlign w:val="center"/>
          </w:tcPr>
          <w:p w14:paraId="0ECB2734" w14:textId="194F0683" w:rsidR="00482F4A" w:rsidRPr="00022DDE" w:rsidRDefault="00482F4A" w:rsidP="00E1103C">
            <w:pPr>
              <w:pStyle w:val="TbTx"/>
              <w:spacing w:before="0" w:after="0"/>
              <w:rPr>
                <w:rFonts w:ascii="Century Gothic" w:hAnsi="Century Gothic"/>
                <w:sz w:val="20"/>
                <w:szCs w:val="24"/>
              </w:rPr>
            </w:pPr>
            <w:r w:rsidRPr="00022DDE">
              <w:rPr>
                <w:rFonts w:ascii="Century Gothic" w:hAnsi="Century Gothic"/>
                <w:sz w:val="20"/>
                <w:szCs w:val="24"/>
              </w:rPr>
              <w:t>Mise à disposition de bureaux, véhicules</w:t>
            </w:r>
            <w:r w:rsidR="00B058D2" w:rsidRPr="00022DDE">
              <w:rPr>
                <w:rFonts w:ascii="Century Gothic" w:hAnsi="Century Gothic"/>
                <w:sz w:val="20"/>
                <w:szCs w:val="24"/>
              </w:rPr>
              <w:t>,</w:t>
            </w:r>
            <w:r w:rsidRPr="00022DDE">
              <w:rPr>
                <w:rFonts w:ascii="Century Gothic" w:hAnsi="Century Gothic"/>
                <w:sz w:val="20"/>
                <w:szCs w:val="24"/>
              </w:rPr>
              <w:t xml:space="preserve"> </w:t>
            </w:r>
            <w:r w:rsidR="00B058D2" w:rsidRPr="00022DDE">
              <w:rPr>
                <w:rFonts w:ascii="Century Gothic" w:hAnsi="Century Gothic"/>
                <w:sz w:val="20"/>
                <w:szCs w:val="24"/>
              </w:rPr>
              <w:t>c</w:t>
            </w:r>
            <w:r w:rsidRPr="00022DDE">
              <w:rPr>
                <w:rFonts w:ascii="Century Gothic" w:hAnsi="Century Gothic"/>
                <w:sz w:val="20"/>
                <w:szCs w:val="24"/>
              </w:rPr>
              <w:t>ontribution aux opérations du programme</w:t>
            </w:r>
          </w:p>
        </w:tc>
      </w:tr>
      <w:tr w:rsidR="00482F4A" w:rsidRPr="008401BE" w14:paraId="5EE1AB73" w14:textId="77777777" w:rsidTr="004A0A98">
        <w:tc>
          <w:tcPr>
            <w:tcW w:w="1560" w:type="dxa"/>
            <w:vAlign w:val="center"/>
          </w:tcPr>
          <w:p w14:paraId="6E7E55F5" w14:textId="5AAE4D05" w:rsidR="00482F4A" w:rsidRPr="00022DDE" w:rsidRDefault="004A0A98" w:rsidP="00E1103C">
            <w:pPr>
              <w:pStyle w:val="TbTx"/>
              <w:spacing w:before="0" w:after="0"/>
              <w:rPr>
                <w:rFonts w:ascii="Century Gothic" w:hAnsi="Century Gothic"/>
                <w:sz w:val="20"/>
                <w:szCs w:val="24"/>
              </w:rPr>
            </w:pPr>
            <w:r w:rsidRPr="00022DDE">
              <w:rPr>
                <w:rFonts w:ascii="Century Gothic" w:hAnsi="Century Gothic"/>
                <w:sz w:val="20"/>
                <w:szCs w:val="24"/>
              </w:rPr>
              <w:t>Ministère de la recherche (</w:t>
            </w:r>
            <w:r w:rsidR="00482F4A" w:rsidRPr="00022DDE">
              <w:rPr>
                <w:rFonts w:ascii="Century Gothic" w:hAnsi="Century Gothic"/>
                <w:sz w:val="20"/>
                <w:szCs w:val="24"/>
              </w:rPr>
              <w:t>IRSAT</w:t>
            </w:r>
            <w:r w:rsidRPr="00022DDE">
              <w:rPr>
                <w:rFonts w:ascii="Century Gothic" w:hAnsi="Century Gothic"/>
                <w:sz w:val="20"/>
                <w:szCs w:val="24"/>
              </w:rPr>
              <w:t>)</w:t>
            </w:r>
          </w:p>
        </w:tc>
        <w:tc>
          <w:tcPr>
            <w:tcW w:w="3118" w:type="dxa"/>
            <w:vAlign w:val="center"/>
          </w:tcPr>
          <w:p w14:paraId="7FB47CC7" w14:textId="3B5D5212" w:rsidR="00482F4A" w:rsidRPr="00022DDE" w:rsidRDefault="00482F4A" w:rsidP="00E1103C">
            <w:pPr>
              <w:pStyle w:val="TbTx"/>
              <w:spacing w:before="0" w:after="0"/>
              <w:rPr>
                <w:rFonts w:ascii="Century Gothic" w:hAnsi="Century Gothic"/>
                <w:sz w:val="20"/>
                <w:szCs w:val="24"/>
              </w:rPr>
            </w:pPr>
            <w:r w:rsidRPr="00022DDE">
              <w:rPr>
                <w:rFonts w:ascii="Century Gothic" w:hAnsi="Century Gothic"/>
                <w:sz w:val="20"/>
                <w:szCs w:val="24"/>
              </w:rPr>
              <w:t xml:space="preserve">Tests comparatifs des huileries traditionnelles fonctionnant avec des </w:t>
            </w:r>
            <w:r w:rsidR="00825B4C" w:rsidRPr="00022DDE">
              <w:rPr>
                <w:rFonts w:ascii="Century Gothic" w:hAnsi="Century Gothic"/>
                <w:sz w:val="20"/>
                <w:szCs w:val="24"/>
              </w:rPr>
              <w:t>fourneaux à</w:t>
            </w:r>
            <w:r w:rsidRPr="00022DDE">
              <w:rPr>
                <w:rFonts w:ascii="Century Gothic" w:hAnsi="Century Gothic"/>
                <w:sz w:val="20"/>
                <w:szCs w:val="24"/>
              </w:rPr>
              <w:t xml:space="preserve"> huile</w:t>
            </w:r>
          </w:p>
        </w:tc>
        <w:tc>
          <w:tcPr>
            <w:tcW w:w="4678" w:type="dxa"/>
            <w:vAlign w:val="center"/>
          </w:tcPr>
          <w:p w14:paraId="4A23EA55" w14:textId="77777777" w:rsidR="00482F4A" w:rsidRPr="00022DDE" w:rsidRDefault="00482F4A" w:rsidP="00E1103C">
            <w:pPr>
              <w:pStyle w:val="TbTx"/>
              <w:spacing w:before="0" w:after="0"/>
              <w:rPr>
                <w:rFonts w:ascii="Century Gothic" w:hAnsi="Century Gothic"/>
                <w:sz w:val="20"/>
                <w:szCs w:val="24"/>
              </w:rPr>
            </w:pPr>
            <w:r w:rsidRPr="00022DDE">
              <w:rPr>
                <w:rFonts w:ascii="Century Gothic" w:hAnsi="Century Gothic"/>
                <w:sz w:val="20"/>
                <w:szCs w:val="24"/>
              </w:rPr>
              <w:t>Recherche et salaires</w:t>
            </w:r>
          </w:p>
        </w:tc>
      </w:tr>
    </w:tbl>
    <w:p w14:paraId="31842AAE" w14:textId="4029002B" w:rsidR="00482F4A" w:rsidRDefault="00E21E93" w:rsidP="00482F4A">
      <w:pPr>
        <w:spacing w:after="0" w:line="276" w:lineRule="auto"/>
        <w:jc w:val="both"/>
        <w:rPr>
          <w:rFonts w:ascii="Century Gothic" w:hAnsi="Century Gothic"/>
          <w:sz w:val="20"/>
          <w:szCs w:val="20"/>
        </w:rPr>
      </w:pPr>
      <w:r w:rsidRPr="00022DDE">
        <w:rPr>
          <w:rFonts w:ascii="Century Gothic" w:hAnsi="Century Gothic"/>
          <w:b/>
          <w:bCs/>
          <w:sz w:val="16"/>
          <w:szCs w:val="16"/>
          <w:u w:val="single"/>
        </w:rPr>
        <w:t>Source</w:t>
      </w:r>
      <w:r w:rsidRPr="00022DDE">
        <w:rPr>
          <w:rFonts w:ascii="Century Gothic" w:hAnsi="Century Gothic"/>
          <w:sz w:val="16"/>
          <w:szCs w:val="16"/>
        </w:rPr>
        <w:t xml:space="preserve"> : </w:t>
      </w:r>
      <w:proofErr w:type="spellStart"/>
      <w:r w:rsidRPr="00022DDE">
        <w:rPr>
          <w:rFonts w:ascii="Century Gothic" w:hAnsi="Century Gothic"/>
          <w:sz w:val="16"/>
          <w:szCs w:val="16"/>
        </w:rPr>
        <w:t>Prodoc</w:t>
      </w:r>
      <w:proofErr w:type="spellEnd"/>
    </w:p>
    <w:p w14:paraId="788A7A56" w14:textId="6842D72C" w:rsidR="00482F4A" w:rsidRDefault="00FD7082" w:rsidP="00482F4A">
      <w:pPr>
        <w:spacing w:after="0" w:line="276" w:lineRule="auto"/>
        <w:jc w:val="both"/>
        <w:rPr>
          <w:rFonts w:ascii="Century Gothic" w:hAnsi="Century Gothic"/>
          <w:sz w:val="20"/>
          <w:szCs w:val="20"/>
        </w:rPr>
      </w:pPr>
      <w:r>
        <w:rPr>
          <w:rFonts w:ascii="Century Gothic" w:hAnsi="Century Gothic"/>
          <w:sz w:val="20"/>
          <w:szCs w:val="20"/>
        </w:rPr>
        <w:t>L</w:t>
      </w:r>
      <w:r w:rsidR="00482F4A">
        <w:rPr>
          <w:rFonts w:ascii="Century Gothic" w:hAnsi="Century Gothic"/>
          <w:sz w:val="20"/>
          <w:szCs w:val="20"/>
        </w:rPr>
        <w:t xml:space="preserve">e tableau </w:t>
      </w:r>
      <w:r>
        <w:rPr>
          <w:rFonts w:ascii="Century Gothic" w:hAnsi="Century Gothic"/>
          <w:sz w:val="20"/>
          <w:szCs w:val="20"/>
        </w:rPr>
        <w:t xml:space="preserve">8 </w:t>
      </w:r>
      <w:r w:rsidR="00482F4A">
        <w:rPr>
          <w:rFonts w:ascii="Century Gothic" w:hAnsi="Century Gothic"/>
          <w:sz w:val="20"/>
          <w:szCs w:val="20"/>
        </w:rPr>
        <w:t xml:space="preserve">permet de conclure </w:t>
      </w:r>
      <w:r w:rsidR="004A0A98">
        <w:rPr>
          <w:rFonts w:ascii="Century Gothic" w:hAnsi="Century Gothic"/>
          <w:sz w:val="20"/>
          <w:szCs w:val="20"/>
        </w:rPr>
        <w:t xml:space="preserve">quant </w:t>
      </w:r>
      <w:r w:rsidR="00BA4EE5">
        <w:rPr>
          <w:rFonts w:ascii="Century Gothic" w:hAnsi="Century Gothic"/>
          <w:sz w:val="20"/>
          <w:szCs w:val="20"/>
        </w:rPr>
        <w:t>à l’insuffisance des apports</w:t>
      </w:r>
      <w:r w:rsidR="004A0A98">
        <w:rPr>
          <w:rFonts w:ascii="Century Gothic" w:hAnsi="Century Gothic"/>
          <w:sz w:val="20"/>
          <w:szCs w:val="20"/>
        </w:rPr>
        <w:t xml:space="preserve"> </w:t>
      </w:r>
      <w:r w:rsidR="005D09B8">
        <w:rPr>
          <w:rFonts w:ascii="Century Gothic" w:hAnsi="Century Gothic"/>
          <w:sz w:val="20"/>
          <w:szCs w:val="20"/>
        </w:rPr>
        <w:t>du gouvernement apporté</w:t>
      </w:r>
      <w:r w:rsidR="00482F4A">
        <w:rPr>
          <w:rFonts w:ascii="Century Gothic" w:hAnsi="Century Gothic"/>
          <w:sz w:val="20"/>
          <w:szCs w:val="20"/>
        </w:rPr>
        <w:t xml:space="preserve"> </w:t>
      </w:r>
      <w:r w:rsidR="004A0A98">
        <w:rPr>
          <w:rFonts w:ascii="Century Gothic" w:hAnsi="Century Gothic"/>
          <w:sz w:val="20"/>
          <w:szCs w:val="20"/>
        </w:rPr>
        <w:t>au regard des</w:t>
      </w:r>
      <w:r w:rsidR="00482F4A">
        <w:rPr>
          <w:rFonts w:ascii="Century Gothic" w:hAnsi="Century Gothic"/>
          <w:sz w:val="20"/>
          <w:szCs w:val="20"/>
        </w:rPr>
        <w:t xml:space="preserve"> prévisions</w:t>
      </w:r>
      <w:r w:rsidR="0097460C">
        <w:rPr>
          <w:rFonts w:ascii="Century Gothic" w:hAnsi="Century Gothic"/>
          <w:sz w:val="20"/>
          <w:szCs w:val="20"/>
        </w:rPr>
        <w:t xml:space="preserve"> et des secteurs couverts</w:t>
      </w:r>
      <w:r w:rsidR="004A0A98">
        <w:rPr>
          <w:rFonts w:ascii="Century Gothic" w:hAnsi="Century Gothic"/>
          <w:sz w:val="20"/>
          <w:szCs w:val="20"/>
        </w:rPr>
        <w:t xml:space="preserve">. </w:t>
      </w:r>
      <w:r w:rsidR="0097460C">
        <w:rPr>
          <w:rFonts w:ascii="Century Gothic" w:hAnsi="Century Gothic"/>
          <w:sz w:val="20"/>
          <w:szCs w:val="20"/>
        </w:rPr>
        <w:t>Les partenariats devraient être formalisés avec ces agences gouvernementales sur la base des engagement</w:t>
      </w:r>
      <w:r w:rsidR="0068045C">
        <w:rPr>
          <w:rFonts w:ascii="Century Gothic" w:hAnsi="Century Gothic"/>
          <w:sz w:val="20"/>
          <w:szCs w:val="20"/>
        </w:rPr>
        <w:t>s</w:t>
      </w:r>
      <w:r w:rsidR="0097460C">
        <w:rPr>
          <w:rFonts w:ascii="Century Gothic" w:hAnsi="Century Gothic"/>
          <w:sz w:val="20"/>
          <w:szCs w:val="20"/>
        </w:rPr>
        <w:t xml:space="preserve"> sans </w:t>
      </w:r>
      <w:r w:rsidR="0068045C">
        <w:rPr>
          <w:rFonts w:ascii="Century Gothic" w:hAnsi="Century Gothic"/>
          <w:sz w:val="20"/>
          <w:szCs w:val="20"/>
        </w:rPr>
        <w:t>inclure de</w:t>
      </w:r>
      <w:r w:rsidR="0097460C">
        <w:rPr>
          <w:rFonts w:ascii="Century Gothic" w:hAnsi="Century Gothic"/>
          <w:sz w:val="20"/>
          <w:szCs w:val="20"/>
        </w:rPr>
        <w:t xml:space="preserve"> facto une incidence financière</w:t>
      </w:r>
      <w:r w:rsidR="00B058D2">
        <w:rPr>
          <w:rFonts w:ascii="Century Gothic" w:hAnsi="Century Gothic"/>
          <w:sz w:val="20"/>
          <w:szCs w:val="20"/>
        </w:rPr>
        <w:t>.</w:t>
      </w:r>
      <w:r w:rsidR="0097460C">
        <w:rPr>
          <w:rFonts w:ascii="Century Gothic" w:hAnsi="Century Gothic"/>
          <w:sz w:val="20"/>
          <w:szCs w:val="20"/>
        </w:rPr>
        <w:t xml:space="preserve"> Ce bilan vient s’ajouter </w:t>
      </w:r>
      <w:r w:rsidR="00902B31">
        <w:rPr>
          <w:rFonts w:ascii="Century Gothic" w:hAnsi="Century Gothic"/>
          <w:sz w:val="20"/>
          <w:szCs w:val="20"/>
        </w:rPr>
        <w:t>à</w:t>
      </w:r>
      <w:r w:rsidR="0097460C">
        <w:rPr>
          <w:rFonts w:ascii="Century Gothic" w:hAnsi="Century Gothic"/>
          <w:sz w:val="20"/>
          <w:szCs w:val="20"/>
        </w:rPr>
        <w:t xml:space="preserve"> celui des agences </w:t>
      </w:r>
      <w:r w:rsidR="0068045C">
        <w:rPr>
          <w:rFonts w:ascii="Century Gothic" w:hAnsi="Century Gothic"/>
          <w:sz w:val="20"/>
          <w:szCs w:val="20"/>
        </w:rPr>
        <w:t>multilatérales</w:t>
      </w:r>
      <w:r w:rsidR="0097460C">
        <w:rPr>
          <w:rFonts w:ascii="Century Gothic" w:hAnsi="Century Gothic"/>
          <w:sz w:val="20"/>
          <w:szCs w:val="20"/>
        </w:rPr>
        <w:t xml:space="preserve">, ONG et </w:t>
      </w:r>
      <w:r w:rsidR="00902B31">
        <w:rPr>
          <w:rFonts w:ascii="Century Gothic" w:hAnsi="Century Gothic"/>
          <w:sz w:val="20"/>
          <w:szCs w:val="20"/>
        </w:rPr>
        <w:t>opérateurs</w:t>
      </w:r>
      <w:r w:rsidR="0097460C">
        <w:rPr>
          <w:rFonts w:ascii="Century Gothic" w:hAnsi="Century Gothic"/>
          <w:sz w:val="20"/>
          <w:szCs w:val="20"/>
        </w:rPr>
        <w:t xml:space="preserve"> privés </w:t>
      </w:r>
      <w:r w:rsidR="0068045C">
        <w:rPr>
          <w:rFonts w:ascii="Century Gothic" w:hAnsi="Century Gothic"/>
          <w:sz w:val="20"/>
          <w:szCs w:val="20"/>
        </w:rPr>
        <w:t>qui n’ont pas honorés le</w:t>
      </w:r>
      <w:r>
        <w:rPr>
          <w:rFonts w:ascii="Century Gothic" w:hAnsi="Century Gothic"/>
          <w:sz w:val="20"/>
          <w:szCs w:val="20"/>
        </w:rPr>
        <w:t>ur</w:t>
      </w:r>
      <w:r w:rsidR="0068045C">
        <w:rPr>
          <w:rFonts w:ascii="Century Gothic" w:hAnsi="Century Gothic"/>
          <w:sz w:val="20"/>
          <w:szCs w:val="20"/>
        </w:rPr>
        <w:t>s engagements</w:t>
      </w:r>
      <w:r w:rsidR="00B058D2">
        <w:rPr>
          <w:rFonts w:ascii="Century Gothic" w:hAnsi="Century Gothic"/>
          <w:sz w:val="20"/>
          <w:szCs w:val="20"/>
        </w:rPr>
        <w:t>.</w:t>
      </w:r>
    </w:p>
    <w:p w14:paraId="68BAFF50" w14:textId="68E181FE" w:rsidR="00BA4EE5" w:rsidRDefault="00BA4EE5" w:rsidP="00482F4A">
      <w:pPr>
        <w:spacing w:after="0" w:line="276" w:lineRule="auto"/>
        <w:jc w:val="both"/>
        <w:rPr>
          <w:rFonts w:ascii="Century Gothic" w:hAnsi="Century Gothic"/>
          <w:sz w:val="20"/>
          <w:szCs w:val="20"/>
        </w:rPr>
      </w:pPr>
    </w:p>
    <w:p w14:paraId="2E44D6A0" w14:textId="654886E0" w:rsidR="00BA4EE5" w:rsidRPr="0068045C" w:rsidRDefault="00332CB5" w:rsidP="00482F4A">
      <w:pPr>
        <w:spacing w:after="0" w:line="276" w:lineRule="auto"/>
        <w:jc w:val="both"/>
        <w:rPr>
          <w:rFonts w:ascii="Century Gothic" w:hAnsi="Century Gothic"/>
          <w:b/>
          <w:sz w:val="20"/>
          <w:szCs w:val="20"/>
        </w:rPr>
      </w:pPr>
      <w:r w:rsidRPr="0068045C">
        <w:rPr>
          <w:rFonts w:ascii="Century Gothic" w:hAnsi="Century Gothic"/>
          <w:b/>
          <w:sz w:val="20"/>
          <w:szCs w:val="20"/>
        </w:rPr>
        <w:t>Ce faible</w:t>
      </w:r>
      <w:r w:rsidR="00BA4EE5" w:rsidRPr="0068045C">
        <w:rPr>
          <w:rFonts w:ascii="Century Gothic" w:hAnsi="Century Gothic"/>
          <w:b/>
          <w:sz w:val="20"/>
          <w:szCs w:val="20"/>
        </w:rPr>
        <w:t xml:space="preserve"> niveau des cofinancements apportés comparativement aux prévisions et </w:t>
      </w:r>
      <w:r w:rsidR="00022779">
        <w:rPr>
          <w:rFonts w:ascii="Century Gothic" w:hAnsi="Century Gothic"/>
          <w:b/>
          <w:sz w:val="20"/>
          <w:szCs w:val="20"/>
        </w:rPr>
        <w:t>à</w:t>
      </w:r>
      <w:r w:rsidR="00BA4EE5" w:rsidRPr="0068045C">
        <w:rPr>
          <w:rFonts w:ascii="Century Gothic" w:hAnsi="Century Gothic"/>
          <w:b/>
          <w:sz w:val="20"/>
          <w:szCs w:val="20"/>
        </w:rPr>
        <w:t xml:space="preserve"> l’effectivité des </w:t>
      </w:r>
      <w:r w:rsidR="0068045C" w:rsidRPr="0068045C">
        <w:rPr>
          <w:rFonts w:ascii="Century Gothic" w:hAnsi="Century Gothic"/>
          <w:b/>
          <w:sz w:val="20"/>
          <w:szCs w:val="20"/>
        </w:rPr>
        <w:t>engagements, peut être considéré comme un des facteurs sérieux ayant</w:t>
      </w:r>
      <w:r w:rsidR="00BA4EE5" w:rsidRPr="0068045C">
        <w:rPr>
          <w:rFonts w:ascii="Century Gothic" w:hAnsi="Century Gothic"/>
          <w:b/>
          <w:sz w:val="20"/>
          <w:szCs w:val="20"/>
        </w:rPr>
        <w:t xml:space="preserve"> </w:t>
      </w:r>
      <w:r w:rsidR="0068045C" w:rsidRPr="0068045C">
        <w:rPr>
          <w:rFonts w:ascii="Century Gothic" w:hAnsi="Century Gothic"/>
          <w:b/>
          <w:sz w:val="20"/>
          <w:szCs w:val="20"/>
        </w:rPr>
        <w:t>compromis l’accomplissement</w:t>
      </w:r>
      <w:r w:rsidR="00BA4EE5" w:rsidRPr="0068045C">
        <w:rPr>
          <w:rFonts w:ascii="Century Gothic" w:hAnsi="Century Gothic"/>
          <w:b/>
          <w:sz w:val="20"/>
          <w:szCs w:val="20"/>
        </w:rPr>
        <w:t xml:space="preserve"> des résultats escomptés et justifier l’insuffisance</w:t>
      </w:r>
      <w:r w:rsidR="0068045C" w:rsidRPr="0068045C">
        <w:rPr>
          <w:rFonts w:ascii="Century Gothic" w:hAnsi="Century Gothic"/>
          <w:b/>
          <w:sz w:val="20"/>
          <w:szCs w:val="20"/>
        </w:rPr>
        <w:t xml:space="preserve"> des niveaux de réalisation</w:t>
      </w:r>
      <w:r w:rsidR="00022779">
        <w:rPr>
          <w:rFonts w:ascii="Century Gothic" w:hAnsi="Century Gothic"/>
          <w:b/>
          <w:sz w:val="20"/>
          <w:szCs w:val="20"/>
        </w:rPr>
        <w:t>.</w:t>
      </w:r>
    </w:p>
    <w:p w14:paraId="43C894CF" w14:textId="77777777" w:rsidR="00482F4A" w:rsidRDefault="00482F4A" w:rsidP="00991C35">
      <w:pPr>
        <w:spacing w:after="0" w:line="276" w:lineRule="auto"/>
        <w:jc w:val="both"/>
        <w:rPr>
          <w:rFonts w:ascii="Century Gothic" w:hAnsi="Century Gothic"/>
          <w:sz w:val="20"/>
          <w:szCs w:val="20"/>
        </w:rPr>
      </w:pPr>
    </w:p>
    <w:p w14:paraId="4B0A14C3" w14:textId="77777777" w:rsidR="007F7965" w:rsidRPr="00CC758D" w:rsidRDefault="007F7965" w:rsidP="00245AFD">
      <w:pPr>
        <w:pStyle w:val="ea3"/>
        <w:spacing w:line="276" w:lineRule="auto"/>
      </w:pPr>
      <w:bookmarkStart w:id="71" w:name="_Toc35897241"/>
      <w:r w:rsidRPr="00CC758D">
        <w:t>Suivi et évaluation : conception</w:t>
      </w:r>
      <w:r w:rsidR="00BB4F09" w:rsidRPr="00CC758D">
        <w:t xml:space="preserve"> </w:t>
      </w:r>
      <w:r w:rsidRPr="00CC758D">
        <w:t>à l'entrée et mise en œuvre (*)</w:t>
      </w:r>
      <w:bookmarkEnd w:id="71"/>
    </w:p>
    <w:p w14:paraId="5CD787F5" w14:textId="6745AFAA" w:rsidR="006D12A4" w:rsidRDefault="000632E2" w:rsidP="00D850BF">
      <w:pPr>
        <w:spacing w:after="0" w:line="276" w:lineRule="auto"/>
        <w:jc w:val="both"/>
        <w:rPr>
          <w:rFonts w:ascii="Century Gothic" w:hAnsi="Century Gothic"/>
          <w:sz w:val="20"/>
          <w:szCs w:val="20"/>
        </w:rPr>
      </w:pPr>
      <w:r>
        <w:rPr>
          <w:rFonts w:ascii="Century Gothic" w:hAnsi="Century Gothic"/>
          <w:sz w:val="20"/>
          <w:szCs w:val="20"/>
        </w:rPr>
        <w:t xml:space="preserve">En dehors de </w:t>
      </w:r>
      <w:r w:rsidR="00991C35">
        <w:rPr>
          <w:rFonts w:ascii="Century Gothic" w:hAnsi="Century Gothic"/>
          <w:sz w:val="20"/>
          <w:szCs w:val="20"/>
        </w:rPr>
        <w:t>l’outil</w:t>
      </w:r>
      <w:r w:rsidR="0035440A" w:rsidRPr="00CC758D">
        <w:rPr>
          <w:rFonts w:ascii="Century Gothic" w:hAnsi="Century Gothic"/>
          <w:sz w:val="20"/>
          <w:szCs w:val="20"/>
        </w:rPr>
        <w:t xml:space="preserve"> ATLAS </w:t>
      </w:r>
      <w:r>
        <w:rPr>
          <w:rFonts w:ascii="Century Gothic" w:hAnsi="Century Gothic"/>
          <w:sz w:val="20"/>
          <w:szCs w:val="20"/>
        </w:rPr>
        <w:t>qui est un des outils de référence</w:t>
      </w:r>
      <w:r w:rsidR="00102B77">
        <w:rPr>
          <w:rFonts w:ascii="Century Gothic" w:hAnsi="Century Gothic"/>
          <w:sz w:val="20"/>
          <w:szCs w:val="20"/>
        </w:rPr>
        <w:t xml:space="preserve"> du PNUD accepté par le FEM</w:t>
      </w:r>
      <w:r>
        <w:rPr>
          <w:rFonts w:ascii="Century Gothic" w:hAnsi="Century Gothic"/>
          <w:sz w:val="20"/>
          <w:szCs w:val="20"/>
        </w:rPr>
        <w:t xml:space="preserve"> </w:t>
      </w:r>
      <w:proofErr w:type="spellStart"/>
      <w:r w:rsidRPr="00022DDE">
        <w:rPr>
          <w:rFonts w:ascii="Century Gothic" w:hAnsi="Century Gothic"/>
          <w:strike/>
          <w:sz w:val="20"/>
        </w:rPr>
        <w:t>FEM</w:t>
      </w:r>
      <w:proofErr w:type="spellEnd"/>
      <w:r>
        <w:rPr>
          <w:rFonts w:ascii="Century Gothic" w:hAnsi="Century Gothic"/>
          <w:sz w:val="20"/>
          <w:szCs w:val="20"/>
        </w:rPr>
        <w:t xml:space="preserve"> pour le suivi financier</w:t>
      </w:r>
      <w:r w:rsidR="002A496F">
        <w:rPr>
          <w:rFonts w:ascii="Century Gothic" w:hAnsi="Century Gothic"/>
          <w:sz w:val="20"/>
          <w:szCs w:val="20"/>
        </w:rPr>
        <w:t>,</w:t>
      </w:r>
      <w:r>
        <w:rPr>
          <w:rFonts w:ascii="Century Gothic" w:hAnsi="Century Gothic"/>
          <w:sz w:val="20"/>
          <w:szCs w:val="20"/>
        </w:rPr>
        <w:t xml:space="preserve"> </w:t>
      </w:r>
      <w:r w:rsidR="00991C35">
        <w:rPr>
          <w:rFonts w:ascii="Century Gothic" w:hAnsi="Century Gothic"/>
          <w:sz w:val="20"/>
          <w:szCs w:val="20"/>
        </w:rPr>
        <w:t>les autres outils</w:t>
      </w:r>
      <w:r>
        <w:rPr>
          <w:rFonts w:ascii="Century Gothic" w:hAnsi="Century Gothic"/>
          <w:sz w:val="20"/>
          <w:szCs w:val="20"/>
        </w:rPr>
        <w:t xml:space="preserve"> FEM </w:t>
      </w:r>
      <w:r w:rsidR="00D850BF">
        <w:rPr>
          <w:rFonts w:ascii="Century Gothic" w:hAnsi="Century Gothic"/>
          <w:sz w:val="20"/>
          <w:szCs w:val="20"/>
        </w:rPr>
        <w:t xml:space="preserve">annoncés et </w:t>
      </w:r>
      <w:r w:rsidR="00D850BF" w:rsidRPr="00CC758D">
        <w:rPr>
          <w:rFonts w:ascii="Century Gothic" w:hAnsi="Century Gothic"/>
          <w:sz w:val="20"/>
          <w:szCs w:val="20"/>
        </w:rPr>
        <w:t xml:space="preserve">pris en compte </w:t>
      </w:r>
      <w:r w:rsidR="00D850BF">
        <w:rPr>
          <w:rFonts w:ascii="Century Gothic" w:hAnsi="Century Gothic"/>
          <w:sz w:val="20"/>
          <w:szCs w:val="20"/>
        </w:rPr>
        <w:t xml:space="preserve">pendant </w:t>
      </w:r>
      <w:r w:rsidR="00D850BF" w:rsidRPr="00CC758D">
        <w:rPr>
          <w:rFonts w:ascii="Century Gothic" w:hAnsi="Century Gothic"/>
          <w:sz w:val="20"/>
          <w:szCs w:val="20"/>
        </w:rPr>
        <w:t>la phase d’initiation</w:t>
      </w:r>
      <w:r w:rsidR="00D850BF">
        <w:rPr>
          <w:rFonts w:ascii="Century Gothic" w:hAnsi="Century Gothic"/>
          <w:sz w:val="20"/>
          <w:szCs w:val="20"/>
        </w:rPr>
        <w:t xml:space="preserve"> du projet sont</w:t>
      </w:r>
      <w:r w:rsidR="00991C35">
        <w:rPr>
          <w:rFonts w:ascii="Century Gothic" w:hAnsi="Century Gothic"/>
          <w:sz w:val="20"/>
          <w:szCs w:val="20"/>
        </w:rPr>
        <w:t xml:space="preserve"> des outils de planification des activités et de rapportage de la mise </w:t>
      </w:r>
      <w:r w:rsidR="00991C35">
        <w:rPr>
          <w:rFonts w:ascii="Century Gothic" w:hAnsi="Century Gothic"/>
          <w:sz w:val="20"/>
          <w:szCs w:val="20"/>
        </w:rPr>
        <w:lastRenderedPageBreak/>
        <w:t>en œuvre</w:t>
      </w:r>
      <w:r w:rsidR="00D850BF">
        <w:rPr>
          <w:rFonts w:ascii="Century Gothic" w:hAnsi="Century Gothic"/>
          <w:sz w:val="20"/>
          <w:szCs w:val="20"/>
        </w:rPr>
        <w:t> : le</w:t>
      </w:r>
      <w:r w:rsidR="00D850BF" w:rsidRPr="00D850BF">
        <w:rPr>
          <w:rFonts w:ascii="Century Gothic" w:hAnsi="Century Gothic"/>
          <w:sz w:val="20"/>
          <w:szCs w:val="20"/>
        </w:rPr>
        <w:t xml:space="preserve"> Rapport de Lancement (RL</w:t>
      </w:r>
      <w:r w:rsidR="006D12A4" w:rsidRPr="00D850BF">
        <w:rPr>
          <w:rFonts w:ascii="Century Gothic" w:hAnsi="Century Gothic"/>
          <w:sz w:val="20"/>
          <w:szCs w:val="20"/>
        </w:rPr>
        <w:t>)</w:t>
      </w:r>
      <w:r w:rsidR="006D12A4">
        <w:rPr>
          <w:rFonts w:ascii="Century Gothic" w:hAnsi="Century Gothic"/>
          <w:sz w:val="20"/>
          <w:szCs w:val="20"/>
        </w:rPr>
        <w:t>, le</w:t>
      </w:r>
      <w:r w:rsidR="00D850BF">
        <w:rPr>
          <w:rFonts w:ascii="Century Gothic" w:hAnsi="Century Gothic"/>
          <w:sz w:val="20"/>
          <w:szCs w:val="20"/>
        </w:rPr>
        <w:t xml:space="preserve"> </w:t>
      </w:r>
      <w:r w:rsidR="00D850BF" w:rsidRPr="00D850BF">
        <w:rPr>
          <w:rFonts w:ascii="Century Gothic" w:hAnsi="Century Gothic"/>
          <w:sz w:val="20"/>
          <w:szCs w:val="20"/>
        </w:rPr>
        <w:t>Rapport Annuel du Projet (RAP)</w:t>
      </w:r>
      <w:r w:rsidR="00D850BF">
        <w:rPr>
          <w:rFonts w:ascii="Century Gothic" w:hAnsi="Century Gothic"/>
          <w:sz w:val="20"/>
          <w:szCs w:val="20"/>
        </w:rPr>
        <w:t xml:space="preserve">, le </w:t>
      </w:r>
      <w:r w:rsidR="00D850BF" w:rsidRPr="00D850BF">
        <w:rPr>
          <w:rFonts w:ascii="Century Gothic" w:hAnsi="Century Gothic"/>
          <w:sz w:val="20"/>
          <w:szCs w:val="20"/>
        </w:rPr>
        <w:t xml:space="preserve">Plan de Travail </w:t>
      </w:r>
      <w:r w:rsidR="00D864C7" w:rsidRPr="00D850BF">
        <w:rPr>
          <w:rFonts w:ascii="Century Gothic" w:hAnsi="Century Gothic"/>
          <w:sz w:val="20"/>
          <w:szCs w:val="20"/>
        </w:rPr>
        <w:t>Annuel</w:t>
      </w:r>
      <w:r w:rsidR="00D864C7">
        <w:rPr>
          <w:rFonts w:ascii="Century Gothic" w:hAnsi="Century Gothic"/>
          <w:sz w:val="20"/>
          <w:szCs w:val="20"/>
        </w:rPr>
        <w:t xml:space="preserve"> (</w:t>
      </w:r>
      <w:r w:rsidR="006D12A4">
        <w:rPr>
          <w:rFonts w:ascii="Century Gothic" w:hAnsi="Century Gothic"/>
          <w:sz w:val="20"/>
          <w:szCs w:val="20"/>
        </w:rPr>
        <w:t>PTBA) l</w:t>
      </w:r>
      <w:r w:rsidR="00D850BF" w:rsidRPr="00D850BF">
        <w:rPr>
          <w:rFonts w:ascii="Century Gothic" w:hAnsi="Century Gothic"/>
          <w:sz w:val="20"/>
          <w:szCs w:val="20"/>
        </w:rPr>
        <w:t>a Revue d’Implémentation du Projet (PIR)</w:t>
      </w:r>
      <w:r w:rsidR="00E015FF">
        <w:rPr>
          <w:rFonts w:ascii="Century Gothic" w:hAnsi="Century Gothic"/>
          <w:sz w:val="20"/>
          <w:szCs w:val="20"/>
        </w:rPr>
        <w:t>, la</w:t>
      </w:r>
      <w:r w:rsidR="00D850BF" w:rsidRPr="00D850BF">
        <w:rPr>
          <w:rFonts w:ascii="Century Gothic" w:hAnsi="Century Gothic"/>
          <w:sz w:val="20"/>
          <w:szCs w:val="20"/>
        </w:rPr>
        <w:t xml:space="preserve"> Revue Tripartite du Projet (RTP)</w:t>
      </w:r>
      <w:r w:rsidR="00F11EDA" w:rsidRPr="00CC758D">
        <w:rPr>
          <w:rFonts w:ascii="Century Gothic" w:hAnsi="Century Gothic"/>
          <w:sz w:val="20"/>
          <w:szCs w:val="20"/>
        </w:rPr>
        <w:t xml:space="preserve">. </w:t>
      </w:r>
      <w:r w:rsidR="003234D8" w:rsidRPr="003234D8">
        <w:rPr>
          <w:rFonts w:ascii="Century Gothic" w:hAnsi="Century Gothic"/>
          <w:sz w:val="20"/>
          <w:szCs w:val="20"/>
        </w:rPr>
        <w:t xml:space="preserve">En dehors des indications faite par le pro doc pour orienter </w:t>
      </w:r>
      <w:r w:rsidR="003234D8">
        <w:rPr>
          <w:rFonts w:ascii="Century Gothic" w:hAnsi="Century Gothic"/>
          <w:sz w:val="20"/>
          <w:szCs w:val="20"/>
        </w:rPr>
        <w:t>la conception du suivi s’appuyant sur ces outils</w:t>
      </w:r>
      <w:r w:rsidR="003234D8" w:rsidRPr="003234D8">
        <w:rPr>
          <w:rFonts w:ascii="Century Gothic" w:hAnsi="Century Gothic"/>
          <w:sz w:val="20"/>
          <w:szCs w:val="20"/>
        </w:rPr>
        <w:t xml:space="preserve"> il ne nous a pas été donné de constater l’existence d’un dispositif </w:t>
      </w:r>
      <w:r w:rsidR="003234D8">
        <w:rPr>
          <w:rFonts w:ascii="Century Gothic" w:hAnsi="Century Gothic"/>
          <w:sz w:val="20"/>
          <w:szCs w:val="20"/>
        </w:rPr>
        <w:t xml:space="preserve">formel </w:t>
      </w:r>
      <w:r w:rsidR="003234D8" w:rsidRPr="003234D8">
        <w:rPr>
          <w:rFonts w:ascii="Century Gothic" w:hAnsi="Century Gothic"/>
          <w:sz w:val="20"/>
          <w:szCs w:val="20"/>
        </w:rPr>
        <w:t>de suivi.</w:t>
      </w:r>
      <w:r w:rsidR="006D12A4">
        <w:rPr>
          <w:rFonts w:ascii="Century Gothic" w:hAnsi="Century Gothic"/>
          <w:sz w:val="20"/>
          <w:szCs w:val="20"/>
        </w:rPr>
        <w:t xml:space="preserve"> </w:t>
      </w:r>
      <w:r w:rsidR="003234D8">
        <w:rPr>
          <w:rFonts w:ascii="Century Gothic" w:hAnsi="Century Gothic"/>
          <w:sz w:val="20"/>
          <w:szCs w:val="20"/>
        </w:rPr>
        <w:t xml:space="preserve">Par ailleurs ces </w:t>
      </w:r>
      <w:r w:rsidR="006D12A4">
        <w:rPr>
          <w:rFonts w:ascii="Century Gothic" w:hAnsi="Century Gothic"/>
          <w:sz w:val="20"/>
          <w:szCs w:val="20"/>
        </w:rPr>
        <w:t xml:space="preserve">outils ordinaires en </w:t>
      </w:r>
      <w:r w:rsidR="00AD31BA">
        <w:rPr>
          <w:rFonts w:ascii="Century Gothic" w:hAnsi="Century Gothic"/>
          <w:sz w:val="20"/>
          <w:szCs w:val="20"/>
        </w:rPr>
        <w:t>matière</w:t>
      </w:r>
      <w:r w:rsidR="006D12A4">
        <w:rPr>
          <w:rFonts w:ascii="Century Gothic" w:hAnsi="Century Gothic"/>
          <w:sz w:val="20"/>
          <w:szCs w:val="20"/>
        </w:rPr>
        <w:t xml:space="preserve"> de suivi </w:t>
      </w:r>
      <w:r w:rsidR="00AD31BA">
        <w:rPr>
          <w:rFonts w:ascii="Century Gothic" w:hAnsi="Century Gothic"/>
          <w:sz w:val="20"/>
          <w:szCs w:val="20"/>
        </w:rPr>
        <w:t>évaluation</w:t>
      </w:r>
      <w:r w:rsidR="006D12A4">
        <w:rPr>
          <w:rFonts w:ascii="Century Gothic" w:hAnsi="Century Gothic"/>
          <w:sz w:val="20"/>
          <w:szCs w:val="20"/>
        </w:rPr>
        <w:t xml:space="preserve"> présente</w:t>
      </w:r>
      <w:r w:rsidR="00E015FF">
        <w:rPr>
          <w:rFonts w:ascii="Century Gothic" w:hAnsi="Century Gothic"/>
          <w:sz w:val="20"/>
          <w:szCs w:val="20"/>
        </w:rPr>
        <w:t>nt</w:t>
      </w:r>
      <w:r w:rsidR="006D12A4">
        <w:rPr>
          <w:rFonts w:ascii="Century Gothic" w:hAnsi="Century Gothic"/>
          <w:sz w:val="20"/>
          <w:szCs w:val="20"/>
        </w:rPr>
        <w:t xml:space="preserve"> quelques limites pour le suivi de l’efficacité de mise en œuvre</w:t>
      </w:r>
      <w:r w:rsidR="00991C35">
        <w:rPr>
          <w:rFonts w:ascii="Century Gothic" w:hAnsi="Century Gothic"/>
          <w:sz w:val="20"/>
          <w:szCs w:val="20"/>
        </w:rPr>
        <w:t xml:space="preserve"> en ce sens qu’ils anticipent peu l’efficacité de mise en </w:t>
      </w:r>
      <w:r w:rsidR="00FC0039">
        <w:rPr>
          <w:rFonts w:ascii="Century Gothic" w:hAnsi="Century Gothic"/>
          <w:sz w:val="20"/>
          <w:szCs w:val="20"/>
        </w:rPr>
        <w:t>œuvre</w:t>
      </w:r>
      <w:r w:rsidR="006D12A4">
        <w:rPr>
          <w:rFonts w:ascii="Century Gothic" w:hAnsi="Century Gothic"/>
          <w:sz w:val="20"/>
          <w:szCs w:val="20"/>
        </w:rPr>
        <w:t>.</w:t>
      </w:r>
    </w:p>
    <w:p w14:paraId="5CDA28C0" w14:textId="6F8A3C32" w:rsidR="00991C35" w:rsidRPr="00991C35" w:rsidRDefault="0035440A" w:rsidP="003B1C02">
      <w:pPr>
        <w:pStyle w:val="Paragraphedeliste"/>
        <w:numPr>
          <w:ilvl w:val="0"/>
          <w:numId w:val="102"/>
        </w:numPr>
        <w:spacing w:after="0" w:line="276" w:lineRule="auto"/>
        <w:jc w:val="both"/>
        <w:rPr>
          <w:rFonts w:ascii="Century Gothic" w:hAnsi="Century Gothic"/>
          <w:sz w:val="20"/>
          <w:szCs w:val="20"/>
        </w:rPr>
      </w:pPr>
      <w:r w:rsidRPr="00991C35">
        <w:rPr>
          <w:rFonts w:ascii="Century Gothic" w:hAnsi="Century Gothic"/>
          <w:sz w:val="20"/>
          <w:szCs w:val="20"/>
        </w:rPr>
        <w:t xml:space="preserve">D’autres </w:t>
      </w:r>
      <w:r w:rsidR="006D12A4" w:rsidRPr="00991C35">
        <w:rPr>
          <w:rFonts w:ascii="Century Gothic" w:hAnsi="Century Gothic"/>
          <w:sz w:val="20"/>
          <w:szCs w:val="20"/>
        </w:rPr>
        <w:t>outils de référence recommandés pour la conception</w:t>
      </w:r>
      <w:r w:rsidR="00991C35" w:rsidRPr="00991C35">
        <w:rPr>
          <w:rFonts w:ascii="Century Gothic" w:hAnsi="Century Gothic"/>
          <w:sz w:val="20"/>
          <w:szCs w:val="20"/>
        </w:rPr>
        <w:t xml:space="preserve"> du projet comme les </w:t>
      </w:r>
      <w:r w:rsidR="006D12A4" w:rsidRPr="00991C35">
        <w:rPr>
          <w:rFonts w:ascii="Century Gothic" w:hAnsi="Century Gothic"/>
          <w:sz w:val="20"/>
          <w:szCs w:val="20"/>
        </w:rPr>
        <w:t>outil</w:t>
      </w:r>
      <w:r w:rsidR="00991C35" w:rsidRPr="00991C35">
        <w:rPr>
          <w:rFonts w:ascii="Century Gothic" w:hAnsi="Century Gothic"/>
          <w:sz w:val="20"/>
          <w:szCs w:val="20"/>
        </w:rPr>
        <w:t>s</w:t>
      </w:r>
      <w:r w:rsidR="006D12A4" w:rsidRPr="00991C35">
        <w:rPr>
          <w:rFonts w:ascii="Century Gothic" w:hAnsi="Century Gothic"/>
          <w:sz w:val="20"/>
          <w:szCs w:val="20"/>
        </w:rPr>
        <w:t xml:space="preserve"> </w:t>
      </w:r>
      <w:r w:rsidR="00D864C7" w:rsidRPr="00991C35">
        <w:rPr>
          <w:rFonts w:ascii="Century Gothic" w:hAnsi="Century Gothic"/>
          <w:sz w:val="20"/>
          <w:szCs w:val="20"/>
        </w:rPr>
        <w:t>AMAT, METT</w:t>
      </w:r>
      <w:r w:rsidRPr="00991C35">
        <w:rPr>
          <w:rFonts w:ascii="Century Gothic" w:hAnsi="Century Gothic"/>
          <w:sz w:val="20"/>
          <w:szCs w:val="20"/>
        </w:rPr>
        <w:t xml:space="preserve"> ou ROTI </w:t>
      </w:r>
      <w:r w:rsidR="00991C35" w:rsidRPr="00991C35">
        <w:rPr>
          <w:rFonts w:ascii="Century Gothic" w:hAnsi="Century Gothic"/>
          <w:sz w:val="20"/>
          <w:szCs w:val="20"/>
        </w:rPr>
        <w:t xml:space="preserve">du FEM </w:t>
      </w:r>
      <w:r w:rsidRPr="00991C35">
        <w:rPr>
          <w:rFonts w:ascii="Century Gothic" w:hAnsi="Century Gothic"/>
          <w:sz w:val="20"/>
          <w:szCs w:val="20"/>
        </w:rPr>
        <w:t xml:space="preserve">auraient </w:t>
      </w:r>
      <w:r w:rsidR="0076427F" w:rsidRPr="00991C35">
        <w:rPr>
          <w:rFonts w:ascii="Century Gothic" w:hAnsi="Century Gothic"/>
          <w:sz w:val="20"/>
          <w:szCs w:val="20"/>
        </w:rPr>
        <w:t xml:space="preserve">pu </w:t>
      </w:r>
      <w:r w:rsidRPr="00991C35">
        <w:rPr>
          <w:rFonts w:ascii="Century Gothic" w:hAnsi="Century Gothic"/>
          <w:sz w:val="20"/>
          <w:szCs w:val="20"/>
        </w:rPr>
        <w:t>contribu</w:t>
      </w:r>
      <w:r w:rsidR="0076427F" w:rsidRPr="00991C35">
        <w:rPr>
          <w:rFonts w:ascii="Century Gothic" w:hAnsi="Century Gothic"/>
          <w:sz w:val="20"/>
          <w:szCs w:val="20"/>
        </w:rPr>
        <w:t>er</w:t>
      </w:r>
      <w:r w:rsidRPr="00991C35">
        <w:rPr>
          <w:rFonts w:ascii="Century Gothic" w:hAnsi="Century Gothic"/>
          <w:sz w:val="20"/>
          <w:szCs w:val="20"/>
        </w:rPr>
        <w:t xml:space="preserve"> à </w:t>
      </w:r>
      <w:r w:rsidR="006D12A4" w:rsidRPr="00991C35">
        <w:rPr>
          <w:rFonts w:ascii="Century Gothic" w:hAnsi="Century Gothic"/>
          <w:sz w:val="20"/>
          <w:szCs w:val="20"/>
        </w:rPr>
        <w:t>anticiper</w:t>
      </w:r>
      <w:r w:rsidRPr="00991C35">
        <w:rPr>
          <w:rFonts w:ascii="Century Gothic" w:hAnsi="Century Gothic"/>
          <w:sz w:val="20"/>
          <w:szCs w:val="20"/>
        </w:rPr>
        <w:t xml:space="preserve"> le suivi de l’efficacité de mise en œuvre et des impacts</w:t>
      </w:r>
      <w:r w:rsidR="00F11EDA" w:rsidRPr="00991C35">
        <w:rPr>
          <w:rFonts w:ascii="Century Gothic" w:hAnsi="Century Gothic"/>
          <w:sz w:val="20"/>
          <w:szCs w:val="20"/>
        </w:rPr>
        <w:t>.</w:t>
      </w:r>
      <w:r w:rsidR="002168BA" w:rsidRPr="00991C35">
        <w:rPr>
          <w:rFonts w:ascii="Century Gothic" w:hAnsi="Century Gothic"/>
          <w:sz w:val="20"/>
          <w:szCs w:val="20"/>
        </w:rPr>
        <w:t xml:space="preserve"> </w:t>
      </w:r>
      <w:r w:rsidR="006D12A4" w:rsidRPr="00991C35">
        <w:rPr>
          <w:rFonts w:ascii="Century Gothic" w:hAnsi="Century Gothic"/>
          <w:sz w:val="20"/>
          <w:szCs w:val="20"/>
        </w:rPr>
        <w:t>Ces outils auraient pu </w:t>
      </w:r>
      <w:r w:rsidR="00AD31BA" w:rsidRPr="00991C35">
        <w:rPr>
          <w:rFonts w:ascii="Century Gothic" w:hAnsi="Century Gothic"/>
          <w:sz w:val="20"/>
          <w:szCs w:val="20"/>
        </w:rPr>
        <w:t xml:space="preserve">être </w:t>
      </w:r>
      <w:r w:rsidR="00991C35" w:rsidRPr="00991C35">
        <w:rPr>
          <w:rFonts w:ascii="Century Gothic" w:hAnsi="Century Gothic"/>
          <w:sz w:val="20"/>
          <w:szCs w:val="20"/>
        </w:rPr>
        <w:t>utilisés</w:t>
      </w:r>
      <w:r w:rsidR="00AD31BA" w:rsidRPr="00991C35">
        <w:rPr>
          <w:rFonts w:ascii="Century Gothic" w:hAnsi="Century Gothic"/>
          <w:sz w:val="20"/>
          <w:szCs w:val="20"/>
        </w:rPr>
        <w:t xml:space="preserve"> lors d</w:t>
      </w:r>
      <w:r w:rsidR="002168BA" w:rsidRPr="00991C35">
        <w:rPr>
          <w:rFonts w:ascii="Century Gothic" w:hAnsi="Century Gothic"/>
          <w:sz w:val="20"/>
          <w:szCs w:val="20"/>
        </w:rPr>
        <w:t>es études de base devant définir la situation de départ des indicateurs.</w:t>
      </w:r>
    </w:p>
    <w:p w14:paraId="5CCB5C72" w14:textId="4705F7B5" w:rsidR="00CA44D6" w:rsidRPr="00991C35" w:rsidRDefault="002168BA" w:rsidP="003B1C02">
      <w:pPr>
        <w:pStyle w:val="Paragraphedeliste"/>
        <w:numPr>
          <w:ilvl w:val="0"/>
          <w:numId w:val="102"/>
        </w:numPr>
        <w:spacing w:after="0" w:line="276" w:lineRule="auto"/>
        <w:jc w:val="both"/>
        <w:rPr>
          <w:rFonts w:ascii="Century Gothic" w:hAnsi="Century Gothic"/>
          <w:sz w:val="20"/>
          <w:szCs w:val="20"/>
        </w:rPr>
      </w:pPr>
      <w:r w:rsidRPr="00991C35">
        <w:rPr>
          <w:rFonts w:ascii="Century Gothic" w:hAnsi="Century Gothic"/>
          <w:sz w:val="20"/>
          <w:szCs w:val="20"/>
        </w:rPr>
        <w:t>Par ailleurs</w:t>
      </w:r>
      <w:r w:rsidR="00A96852" w:rsidRPr="00991C35">
        <w:rPr>
          <w:rFonts w:ascii="Century Gothic" w:hAnsi="Century Gothic"/>
          <w:sz w:val="20"/>
          <w:szCs w:val="20"/>
        </w:rPr>
        <w:t>,</w:t>
      </w:r>
      <w:r w:rsidRPr="00991C35">
        <w:rPr>
          <w:rFonts w:ascii="Century Gothic" w:hAnsi="Century Gothic"/>
          <w:sz w:val="20"/>
          <w:szCs w:val="20"/>
        </w:rPr>
        <w:t xml:space="preserve"> l</w:t>
      </w:r>
      <w:r w:rsidR="00876BC2" w:rsidRPr="00991C35">
        <w:rPr>
          <w:rFonts w:ascii="Century Gothic" w:hAnsi="Century Gothic"/>
          <w:sz w:val="20"/>
          <w:szCs w:val="20"/>
        </w:rPr>
        <w:t>e cadre de résultat</w:t>
      </w:r>
      <w:r w:rsidR="00341470" w:rsidRPr="00991C35">
        <w:rPr>
          <w:rFonts w:ascii="Century Gothic" w:hAnsi="Century Gothic"/>
          <w:sz w:val="20"/>
          <w:szCs w:val="20"/>
        </w:rPr>
        <w:t>s</w:t>
      </w:r>
      <w:r w:rsidR="00876BC2" w:rsidRPr="00991C35">
        <w:rPr>
          <w:rFonts w:ascii="Century Gothic" w:hAnsi="Century Gothic"/>
          <w:sz w:val="20"/>
          <w:szCs w:val="20"/>
        </w:rPr>
        <w:t xml:space="preserve"> du projet </w:t>
      </w:r>
      <w:r w:rsidR="0035440A" w:rsidRPr="00991C35">
        <w:rPr>
          <w:rFonts w:ascii="Century Gothic" w:hAnsi="Century Gothic"/>
          <w:sz w:val="20"/>
          <w:szCs w:val="20"/>
        </w:rPr>
        <w:t>pouvait intégrer</w:t>
      </w:r>
      <w:r w:rsidR="00876BC2" w:rsidRPr="00991C35">
        <w:rPr>
          <w:rFonts w:ascii="Century Gothic" w:hAnsi="Century Gothic"/>
          <w:sz w:val="20"/>
          <w:szCs w:val="20"/>
        </w:rPr>
        <w:t xml:space="preserve"> des cartes de durabilité financière, technique, politique et institutionnelle.</w:t>
      </w:r>
      <w:r w:rsidR="00374D79" w:rsidRPr="00991C35">
        <w:rPr>
          <w:rFonts w:ascii="Century Gothic" w:hAnsi="Century Gothic"/>
          <w:sz w:val="20"/>
          <w:szCs w:val="20"/>
        </w:rPr>
        <w:t xml:space="preserve"> </w:t>
      </w:r>
    </w:p>
    <w:p w14:paraId="00A678EE" w14:textId="5D5300BA" w:rsidR="00D850BF" w:rsidRPr="00991C35" w:rsidRDefault="00991C35" w:rsidP="003B1C02">
      <w:pPr>
        <w:pStyle w:val="Paragraphedeliste"/>
        <w:numPr>
          <w:ilvl w:val="0"/>
          <w:numId w:val="102"/>
        </w:numPr>
        <w:spacing w:after="0" w:line="276" w:lineRule="auto"/>
        <w:jc w:val="both"/>
        <w:rPr>
          <w:rFonts w:ascii="Century Gothic" w:hAnsi="Century Gothic"/>
          <w:sz w:val="20"/>
          <w:szCs w:val="20"/>
        </w:rPr>
      </w:pPr>
      <w:r w:rsidRPr="00991C35">
        <w:rPr>
          <w:rFonts w:ascii="Century Gothic" w:hAnsi="Century Gothic"/>
          <w:sz w:val="20"/>
          <w:szCs w:val="20"/>
        </w:rPr>
        <w:t>La</w:t>
      </w:r>
      <w:r w:rsidR="00374D79" w:rsidRPr="00991C35">
        <w:rPr>
          <w:rFonts w:ascii="Century Gothic" w:hAnsi="Century Gothic"/>
          <w:sz w:val="20"/>
          <w:szCs w:val="20"/>
        </w:rPr>
        <w:t xml:space="preserve"> revue</w:t>
      </w:r>
      <w:r w:rsidR="00AD31BA" w:rsidRPr="00991C35">
        <w:rPr>
          <w:rFonts w:ascii="Century Gothic" w:hAnsi="Century Gothic"/>
          <w:sz w:val="20"/>
          <w:szCs w:val="20"/>
        </w:rPr>
        <w:t xml:space="preserve"> </w:t>
      </w:r>
      <w:r w:rsidR="00D864C7" w:rsidRPr="00991C35">
        <w:rPr>
          <w:rFonts w:ascii="Century Gothic" w:hAnsi="Century Gothic"/>
          <w:sz w:val="20"/>
          <w:szCs w:val="20"/>
        </w:rPr>
        <w:t>externe à</w:t>
      </w:r>
      <w:r w:rsidR="00374D79" w:rsidRPr="00991C35">
        <w:rPr>
          <w:rFonts w:ascii="Century Gothic" w:hAnsi="Century Gothic"/>
          <w:sz w:val="20"/>
          <w:szCs w:val="20"/>
        </w:rPr>
        <w:t xml:space="preserve"> mi-parcours du projet</w:t>
      </w:r>
      <w:r w:rsidR="00AD31BA" w:rsidRPr="00991C35">
        <w:rPr>
          <w:rFonts w:ascii="Century Gothic" w:hAnsi="Century Gothic"/>
          <w:sz w:val="20"/>
          <w:szCs w:val="20"/>
        </w:rPr>
        <w:t xml:space="preserve"> bien que mentionnée dans le </w:t>
      </w:r>
      <w:proofErr w:type="spellStart"/>
      <w:r w:rsidR="00AD31BA" w:rsidRPr="00991C35">
        <w:rPr>
          <w:rFonts w:ascii="Century Gothic" w:hAnsi="Century Gothic"/>
          <w:sz w:val="20"/>
          <w:szCs w:val="20"/>
        </w:rPr>
        <w:t>Prodoc</w:t>
      </w:r>
      <w:proofErr w:type="spellEnd"/>
      <w:r w:rsidR="00AD31BA" w:rsidRPr="00991C35">
        <w:rPr>
          <w:rFonts w:ascii="Century Gothic" w:hAnsi="Century Gothic"/>
          <w:sz w:val="20"/>
          <w:szCs w:val="20"/>
        </w:rPr>
        <w:t xml:space="preserve"> n’a pas été conduite</w:t>
      </w:r>
      <w:r w:rsidR="00374D79" w:rsidRPr="00991C35">
        <w:rPr>
          <w:rFonts w:ascii="Century Gothic" w:hAnsi="Century Gothic"/>
          <w:sz w:val="20"/>
          <w:szCs w:val="20"/>
        </w:rPr>
        <w:t xml:space="preserve">. </w:t>
      </w:r>
      <w:r w:rsidR="000777EC" w:rsidRPr="00991C35">
        <w:rPr>
          <w:rFonts w:ascii="Century Gothic" w:hAnsi="Century Gothic"/>
          <w:sz w:val="20"/>
          <w:szCs w:val="20"/>
        </w:rPr>
        <w:t>Cette</w:t>
      </w:r>
      <w:r w:rsidR="00143EC5" w:rsidRPr="00991C35">
        <w:rPr>
          <w:rFonts w:ascii="Century Gothic" w:hAnsi="Century Gothic"/>
          <w:sz w:val="20"/>
          <w:szCs w:val="20"/>
        </w:rPr>
        <w:t xml:space="preserve"> revue à mi-parcours </w:t>
      </w:r>
      <w:r w:rsidR="000777EC" w:rsidRPr="00991C35">
        <w:rPr>
          <w:rFonts w:ascii="Century Gothic" w:hAnsi="Century Gothic"/>
          <w:sz w:val="20"/>
          <w:szCs w:val="20"/>
        </w:rPr>
        <w:t>aurait</w:t>
      </w:r>
      <w:r w:rsidR="00143EC5" w:rsidRPr="00991C35">
        <w:rPr>
          <w:rFonts w:ascii="Century Gothic" w:hAnsi="Century Gothic"/>
          <w:sz w:val="20"/>
          <w:szCs w:val="20"/>
        </w:rPr>
        <w:t xml:space="preserve"> </w:t>
      </w:r>
      <w:r w:rsidR="0068045C">
        <w:rPr>
          <w:rFonts w:ascii="Century Gothic" w:hAnsi="Century Gothic"/>
          <w:sz w:val="20"/>
          <w:szCs w:val="20"/>
        </w:rPr>
        <w:t xml:space="preserve">pu </w:t>
      </w:r>
      <w:r w:rsidR="000632E2" w:rsidRPr="00991C35">
        <w:rPr>
          <w:rFonts w:ascii="Century Gothic" w:hAnsi="Century Gothic"/>
          <w:sz w:val="20"/>
          <w:szCs w:val="20"/>
        </w:rPr>
        <w:t>abouti</w:t>
      </w:r>
      <w:r w:rsidR="0068045C">
        <w:rPr>
          <w:rFonts w:ascii="Century Gothic" w:hAnsi="Century Gothic"/>
          <w:sz w:val="20"/>
          <w:szCs w:val="20"/>
        </w:rPr>
        <w:t>r</w:t>
      </w:r>
      <w:r w:rsidR="000632E2" w:rsidRPr="00991C35">
        <w:rPr>
          <w:rFonts w:ascii="Century Gothic" w:hAnsi="Century Gothic"/>
          <w:sz w:val="20"/>
          <w:szCs w:val="20"/>
        </w:rPr>
        <w:t xml:space="preserve"> à</w:t>
      </w:r>
      <w:r w:rsidR="00143EC5" w:rsidRPr="00991C35">
        <w:rPr>
          <w:rFonts w:ascii="Century Gothic" w:hAnsi="Century Gothic"/>
          <w:sz w:val="20"/>
          <w:szCs w:val="20"/>
        </w:rPr>
        <w:t xml:space="preserve"> </w:t>
      </w:r>
      <w:r w:rsidR="00D850BF" w:rsidRPr="00991C35">
        <w:rPr>
          <w:rFonts w:ascii="Century Gothic" w:hAnsi="Century Gothic"/>
          <w:sz w:val="20"/>
          <w:szCs w:val="20"/>
        </w:rPr>
        <w:t>des recommandations</w:t>
      </w:r>
      <w:r w:rsidR="00143EC5" w:rsidRPr="00991C35">
        <w:rPr>
          <w:rFonts w:ascii="Century Gothic" w:hAnsi="Century Gothic"/>
          <w:sz w:val="20"/>
          <w:szCs w:val="20"/>
        </w:rPr>
        <w:t xml:space="preserve"> </w:t>
      </w:r>
      <w:r w:rsidR="000777EC" w:rsidRPr="00991C35">
        <w:rPr>
          <w:rFonts w:ascii="Century Gothic" w:hAnsi="Century Gothic"/>
          <w:sz w:val="20"/>
          <w:szCs w:val="20"/>
        </w:rPr>
        <w:t xml:space="preserve">encore plus </w:t>
      </w:r>
      <w:r w:rsidR="00143EC5" w:rsidRPr="00991C35">
        <w:rPr>
          <w:rFonts w:ascii="Century Gothic" w:hAnsi="Century Gothic"/>
          <w:sz w:val="20"/>
          <w:szCs w:val="20"/>
        </w:rPr>
        <w:t>pertinentes</w:t>
      </w:r>
      <w:r w:rsidR="000777EC" w:rsidRPr="00991C35">
        <w:rPr>
          <w:rFonts w:ascii="Century Gothic" w:hAnsi="Century Gothic"/>
          <w:sz w:val="20"/>
          <w:szCs w:val="20"/>
        </w:rPr>
        <w:t xml:space="preserve"> pour le suivi des impacts du projet </w:t>
      </w:r>
      <w:r w:rsidR="00AD31BA" w:rsidRPr="00991C35">
        <w:rPr>
          <w:rFonts w:ascii="Century Gothic" w:hAnsi="Century Gothic"/>
          <w:sz w:val="20"/>
          <w:szCs w:val="20"/>
        </w:rPr>
        <w:t>en y associant</w:t>
      </w:r>
      <w:r w:rsidR="000777EC" w:rsidRPr="00991C35">
        <w:rPr>
          <w:rFonts w:ascii="Century Gothic" w:hAnsi="Century Gothic"/>
          <w:sz w:val="20"/>
          <w:szCs w:val="20"/>
        </w:rPr>
        <w:t xml:space="preserve"> les grilles AMAT ou METT lors des investigations</w:t>
      </w:r>
      <w:r w:rsidR="00CA44D6" w:rsidRPr="00991C35">
        <w:rPr>
          <w:rFonts w:ascii="Century Gothic" w:hAnsi="Century Gothic"/>
          <w:sz w:val="20"/>
          <w:szCs w:val="20"/>
        </w:rPr>
        <w:t>.</w:t>
      </w:r>
    </w:p>
    <w:p w14:paraId="6E250598" w14:textId="446A8A8F" w:rsidR="00F958A9" w:rsidRPr="00022DDE" w:rsidRDefault="00FC0039" w:rsidP="00022DDE">
      <w:pPr>
        <w:spacing w:after="0" w:line="276" w:lineRule="auto"/>
        <w:jc w:val="both"/>
        <w:rPr>
          <w:rFonts w:ascii="Century Gothic" w:hAnsi="Century Gothic"/>
          <w:sz w:val="20"/>
          <w:szCs w:val="20"/>
        </w:rPr>
      </w:pPr>
      <w:r w:rsidRPr="00022DDE">
        <w:rPr>
          <w:rFonts w:ascii="Century Gothic" w:hAnsi="Century Gothic"/>
          <w:sz w:val="20"/>
          <w:szCs w:val="20"/>
        </w:rPr>
        <w:t xml:space="preserve">L’ensemble des insuffisances constatées sont amplifiées par l’absence d’un référentiel claire de suivi évaluation du projet. </w:t>
      </w:r>
      <w:r w:rsidR="00F958A9">
        <w:rPr>
          <w:rFonts w:ascii="Century Gothic" w:hAnsi="Century Gothic"/>
          <w:sz w:val="20"/>
          <w:szCs w:val="20"/>
        </w:rPr>
        <w:t>En effet, i</w:t>
      </w:r>
      <w:r w:rsidR="00F958A9" w:rsidRPr="00022DDE">
        <w:rPr>
          <w:rFonts w:ascii="Century Gothic" w:hAnsi="Century Gothic"/>
          <w:sz w:val="20"/>
          <w:szCs w:val="20"/>
        </w:rPr>
        <w:t>l est à relever le manque de dispositif pour le suivi régulier de la plupart des indicateurs contenus dans le cadre logique, en plus souvent de la mauvaise formulation de certains d’entre eux, déjà soulevée plus haut.</w:t>
      </w:r>
    </w:p>
    <w:p w14:paraId="3DDE3F18" w14:textId="7ADBF7BB" w:rsidR="00D850BF" w:rsidRPr="00D850BF" w:rsidRDefault="00FC0039" w:rsidP="0099014C">
      <w:pPr>
        <w:jc w:val="both"/>
        <w:rPr>
          <w:rFonts w:ascii="Century Gothic" w:hAnsi="Century Gothic"/>
          <w:sz w:val="20"/>
          <w:szCs w:val="20"/>
        </w:rPr>
      </w:pPr>
      <w:r w:rsidRPr="00991C35">
        <w:rPr>
          <w:rFonts w:ascii="Century Gothic" w:hAnsi="Century Gothic"/>
          <w:sz w:val="20"/>
          <w:szCs w:val="20"/>
        </w:rPr>
        <w:t xml:space="preserve">Nonobstant ces insuffisances, on peut </w:t>
      </w:r>
      <w:r>
        <w:rPr>
          <w:rFonts w:ascii="Century Gothic" w:hAnsi="Century Gothic"/>
          <w:sz w:val="20"/>
          <w:szCs w:val="20"/>
        </w:rPr>
        <w:t xml:space="preserve">établir une situation de l’état d’exécution des activités de </w:t>
      </w:r>
      <w:r w:rsidR="00D864C7">
        <w:rPr>
          <w:rFonts w:ascii="Century Gothic" w:hAnsi="Century Gothic"/>
          <w:sz w:val="20"/>
          <w:szCs w:val="20"/>
        </w:rPr>
        <w:t xml:space="preserve">suivi </w:t>
      </w:r>
      <w:r w:rsidR="00D864C7" w:rsidRPr="00991C35">
        <w:rPr>
          <w:rFonts w:ascii="Century Gothic" w:hAnsi="Century Gothic"/>
          <w:sz w:val="20"/>
          <w:szCs w:val="20"/>
        </w:rPr>
        <w:t>évaluation</w:t>
      </w:r>
      <w:r w:rsidRPr="00991C35">
        <w:rPr>
          <w:rFonts w:ascii="Century Gothic" w:hAnsi="Century Gothic"/>
          <w:sz w:val="20"/>
          <w:szCs w:val="20"/>
        </w:rPr>
        <w:t xml:space="preserve"> du projet </w:t>
      </w:r>
      <w:r w:rsidR="00482F4A">
        <w:rPr>
          <w:rFonts w:ascii="Century Gothic" w:hAnsi="Century Gothic"/>
          <w:sz w:val="20"/>
          <w:szCs w:val="20"/>
        </w:rPr>
        <w:t xml:space="preserve">telles qu’envisagées dans le </w:t>
      </w:r>
      <w:proofErr w:type="spellStart"/>
      <w:r w:rsidR="00482F4A">
        <w:rPr>
          <w:rFonts w:ascii="Century Gothic" w:hAnsi="Century Gothic"/>
          <w:sz w:val="20"/>
          <w:szCs w:val="20"/>
        </w:rPr>
        <w:t>Prodoc</w:t>
      </w:r>
      <w:proofErr w:type="spellEnd"/>
      <w:r w:rsidR="00022779">
        <w:rPr>
          <w:rFonts w:ascii="Century Gothic" w:hAnsi="Century Gothic"/>
          <w:sz w:val="20"/>
          <w:szCs w:val="20"/>
        </w:rPr>
        <w:t>.</w:t>
      </w:r>
    </w:p>
    <w:p w14:paraId="7FE34941" w14:textId="77777777" w:rsidR="00991C35" w:rsidRDefault="00991C35" w:rsidP="00D850BF">
      <w:pPr>
        <w:rPr>
          <w:rFonts w:ascii="Century Gothic" w:hAnsi="Century Gothic"/>
          <w:sz w:val="20"/>
          <w:szCs w:val="20"/>
        </w:rPr>
      </w:pPr>
    </w:p>
    <w:p w14:paraId="4D7E4FED" w14:textId="77777777" w:rsidR="00991C35" w:rsidRDefault="00991C35" w:rsidP="00D850BF">
      <w:pPr>
        <w:rPr>
          <w:rFonts w:ascii="Century Gothic" w:hAnsi="Century Gothic"/>
          <w:sz w:val="20"/>
          <w:szCs w:val="20"/>
        </w:rPr>
      </w:pPr>
    </w:p>
    <w:p w14:paraId="79D278F2" w14:textId="77777777" w:rsidR="00991C35" w:rsidRDefault="00991C35" w:rsidP="00D850BF">
      <w:pPr>
        <w:rPr>
          <w:rFonts w:ascii="Century Gothic" w:hAnsi="Century Gothic"/>
          <w:sz w:val="20"/>
          <w:szCs w:val="20"/>
        </w:rPr>
      </w:pPr>
    </w:p>
    <w:p w14:paraId="1A76E350" w14:textId="77777777" w:rsidR="00991C35" w:rsidRDefault="00991C35" w:rsidP="00D850BF">
      <w:pPr>
        <w:rPr>
          <w:rFonts w:ascii="Century Gothic" w:hAnsi="Century Gothic"/>
          <w:sz w:val="20"/>
          <w:szCs w:val="20"/>
        </w:rPr>
      </w:pPr>
    </w:p>
    <w:p w14:paraId="704B28D0" w14:textId="77777777" w:rsidR="00991C35" w:rsidRDefault="00991C35" w:rsidP="00D850BF">
      <w:pPr>
        <w:rPr>
          <w:rFonts w:ascii="Century Gothic" w:hAnsi="Century Gothic"/>
          <w:sz w:val="20"/>
          <w:szCs w:val="20"/>
        </w:rPr>
      </w:pPr>
    </w:p>
    <w:p w14:paraId="0E69B32B" w14:textId="77777777" w:rsidR="00991C35" w:rsidRDefault="00991C35" w:rsidP="00D850BF">
      <w:pPr>
        <w:rPr>
          <w:rFonts w:ascii="Century Gothic" w:hAnsi="Century Gothic"/>
          <w:sz w:val="20"/>
          <w:szCs w:val="20"/>
        </w:rPr>
      </w:pPr>
    </w:p>
    <w:p w14:paraId="080B38FD" w14:textId="77777777" w:rsidR="00991C35" w:rsidRDefault="00991C35" w:rsidP="00D850BF">
      <w:pPr>
        <w:rPr>
          <w:rFonts w:ascii="Century Gothic" w:hAnsi="Century Gothic"/>
          <w:sz w:val="20"/>
          <w:szCs w:val="20"/>
        </w:rPr>
      </w:pPr>
    </w:p>
    <w:p w14:paraId="3195F683" w14:textId="77777777" w:rsidR="00991C35" w:rsidRDefault="00991C35" w:rsidP="00D850BF">
      <w:pPr>
        <w:rPr>
          <w:rFonts w:ascii="Century Gothic" w:hAnsi="Century Gothic"/>
          <w:sz w:val="20"/>
          <w:szCs w:val="20"/>
        </w:rPr>
      </w:pPr>
    </w:p>
    <w:p w14:paraId="0D79EB13" w14:textId="44017FBA" w:rsidR="007C1492" w:rsidRPr="004E2752" w:rsidRDefault="007C1492" w:rsidP="00CA1258">
      <w:pPr>
        <w:pStyle w:val="Lgende"/>
        <w:keepNext/>
        <w:spacing w:after="0"/>
        <w:ind w:left="357" w:hanging="357"/>
        <w:jc w:val="center"/>
        <w:rPr>
          <w:b/>
        </w:rPr>
      </w:pPr>
      <w:bookmarkStart w:id="72" w:name="_Toc35897014"/>
      <w:r>
        <w:lastRenderedPageBreak/>
        <w:t xml:space="preserve">Tableau </w:t>
      </w:r>
      <w:r w:rsidR="004B7223">
        <w:rPr>
          <w:noProof/>
        </w:rPr>
        <w:fldChar w:fldCharType="begin"/>
      </w:r>
      <w:r w:rsidR="004B7223">
        <w:rPr>
          <w:noProof/>
        </w:rPr>
        <w:instrText xml:space="preserve"> SEQ Tableau \* ARABIC </w:instrText>
      </w:r>
      <w:r w:rsidR="004B7223">
        <w:rPr>
          <w:noProof/>
        </w:rPr>
        <w:fldChar w:fldCharType="separate"/>
      </w:r>
      <w:r w:rsidR="00A27DD1">
        <w:rPr>
          <w:noProof/>
        </w:rPr>
        <w:t>9</w:t>
      </w:r>
      <w:r w:rsidR="004B7223">
        <w:rPr>
          <w:noProof/>
        </w:rPr>
        <w:fldChar w:fldCharType="end"/>
      </w:r>
      <w:r w:rsidRPr="007C1492">
        <w:rPr>
          <w:b/>
        </w:rPr>
        <w:t>: Situation d’exécution des activités de S&amp;E prévus</w:t>
      </w:r>
      <w:bookmarkEnd w:id="72"/>
      <w:r w:rsidR="003234D8">
        <w:rPr>
          <w:b/>
        </w:rPr>
        <w:t xml:space="preserve"> par le document de projet</w:t>
      </w:r>
    </w:p>
    <w:p w14:paraId="193BFC9E" w14:textId="7FF83AE6" w:rsidR="007C1492" w:rsidRDefault="00E21E93" w:rsidP="007C1492">
      <w:pPr>
        <w:pStyle w:val="Lgende"/>
        <w:keepNext/>
      </w:pPr>
      <w:r w:rsidRPr="00022DDE">
        <w:rPr>
          <w:rFonts w:ascii="Century Gothic" w:hAnsi="Century Gothic"/>
          <w:b/>
          <w:bCs/>
          <w:sz w:val="16"/>
          <w:szCs w:val="16"/>
          <w:u w:val="single"/>
        </w:rPr>
        <w:t>Source</w:t>
      </w:r>
      <w:r w:rsidRPr="00022DDE">
        <w:rPr>
          <w:rFonts w:ascii="Century Gothic" w:hAnsi="Century Gothic"/>
          <w:sz w:val="16"/>
          <w:szCs w:val="16"/>
        </w:rPr>
        <w:t xml:space="preserve"> : </w:t>
      </w:r>
      <w:proofErr w:type="spellStart"/>
      <w:r w:rsidRPr="00022DDE">
        <w:rPr>
          <w:rFonts w:ascii="Century Gothic" w:hAnsi="Century Gothic"/>
          <w:sz w:val="16"/>
          <w:szCs w:val="16"/>
        </w:rPr>
        <w:t>Prodoc</w:t>
      </w:r>
      <w:proofErr w:type="spellEnd"/>
    </w:p>
    <w:tbl>
      <w:tblPr>
        <w:tblStyle w:val="Grilledetableauclaire"/>
        <w:tblpPr w:leftFromText="141" w:rightFromText="141" w:vertAnchor="text" w:horzAnchor="margin" w:tblpXSpec="center" w:tblpY="-215"/>
        <w:tblW w:w="9493" w:type="dxa"/>
        <w:tblLayout w:type="fixed"/>
        <w:tblLook w:val="04A0" w:firstRow="1" w:lastRow="0" w:firstColumn="1" w:lastColumn="0" w:noHBand="0" w:noVBand="1"/>
      </w:tblPr>
      <w:tblGrid>
        <w:gridCol w:w="1271"/>
        <w:gridCol w:w="1134"/>
        <w:gridCol w:w="2410"/>
        <w:gridCol w:w="4678"/>
      </w:tblGrid>
      <w:tr w:rsidR="007C1492" w:rsidRPr="00CA1258" w14:paraId="5CF0C95D" w14:textId="77777777" w:rsidTr="00022DDE">
        <w:trPr>
          <w:trHeight w:val="406"/>
        </w:trPr>
        <w:tc>
          <w:tcPr>
            <w:tcW w:w="1271" w:type="dxa"/>
          </w:tcPr>
          <w:p w14:paraId="2D56E7AB" w14:textId="77777777" w:rsidR="004E3D6B" w:rsidRPr="00022DDE" w:rsidRDefault="004E3D6B" w:rsidP="007C1492">
            <w:pPr>
              <w:keepNext/>
              <w:keepLines/>
              <w:spacing w:line="276" w:lineRule="auto"/>
              <w:jc w:val="center"/>
              <w:outlineLvl w:val="0"/>
              <w:rPr>
                <w:rFonts w:ascii="Century Gothic" w:hAnsi="Century Gothic" w:cs="Times New Roman"/>
                <w:b/>
                <w:bCs/>
                <w:sz w:val="17"/>
                <w:szCs w:val="17"/>
              </w:rPr>
            </w:pPr>
            <w:r w:rsidRPr="00022DDE">
              <w:rPr>
                <w:rFonts w:ascii="Century Gothic" w:hAnsi="Century Gothic" w:cs="Times New Roman"/>
                <w:b/>
                <w:bCs/>
                <w:sz w:val="17"/>
                <w:szCs w:val="17"/>
              </w:rPr>
              <w:t>Activités de S&amp;E prévues</w:t>
            </w:r>
          </w:p>
        </w:tc>
        <w:tc>
          <w:tcPr>
            <w:tcW w:w="1134" w:type="dxa"/>
          </w:tcPr>
          <w:p w14:paraId="7A025808" w14:textId="77777777" w:rsidR="004E3D6B" w:rsidRPr="00022DDE" w:rsidRDefault="004E3D6B" w:rsidP="007C1492">
            <w:pPr>
              <w:keepNext/>
              <w:keepLines/>
              <w:spacing w:line="276" w:lineRule="auto"/>
              <w:jc w:val="center"/>
              <w:outlineLvl w:val="0"/>
              <w:rPr>
                <w:rFonts w:ascii="Century Gothic" w:hAnsi="Century Gothic" w:cs="Times New Roman"/>
                <w:b/>
                <w:bCs/>
                <w:sz w:val="17"/>
                <w:szCs w:val="17"/>
              </w:rPr>
            </w:pPr>
            <w:r w:rsidRPr="00022DDE">
              <w:rPr>
                <w:rFonts w:ascii="Century Gothic" w:hAnsi="Century Gothic" w:cs="Times New Roman"/>
                <w:b/>
                <w:bCs/>
                <w:sz w:val="17"/>
                <w:szCs w:val="17"/>
              </w:rPr>
              <w:t>Situation d’exécution</w:t>
            </w:r>
          </w:p>
        </w:tc>
        <w:tc>
          <w:tcPr>
            <w:tcW w:w="2410" w:type="dxa"/>
          </w:tcPr>
          <w:p w14:paraId="46F82959" w14:textId="77777777" w:rsidR="004E3D6B" w:rsidRPr="00022DDE" w:rsidRDefault="004E3D6B" w:rsidP="007C1492">
            <w:pPr>
              <w:keepNext/>
              <w:keepLines/>
              <w:spacing w:line="276" w:lineRule="auto"/>
              <w:jc w:val="center"/>
              <w:outlineLvl w:val="0"/>
              <w:rPr>
                <w:rFonts w:ascii="Century Gothic" w:hAnsi="Century Gothic" w:cs="Times New Roman"/>
                <w:b/>
                <w:bCs/>
                <w:sz w:val="17"/>
                <w:szCs w:val="17"/>
              </w:rPr>
            </w:pPr>
            <w:r w:rsidRPr="00022DDE">
              <w:rPr>
                <w:rFonts w:ascii="Century Gothic" w:hAnsi="Century Gothic" w:cs="Times New Roman"/>
                <w:b/>
                <w:bCs/>
                <w:sz w:val="17"/>
                <w:szCs w:val="17"/>
              </w:rPr>
              <w:t>Commentaires</w:t>
            </w:r>
          </w:p>
        </w:tc>
        <w:tc>
          <w:tcPr>
            <w:tcW w:w="4678" w:type="dxa"/>
          </w:tcPr>
          <w:p w14:paraId="395715EC" w14:textId="77777777" w:rsidR="004E3D6B" w:rsidRPr="00022DDE" w:rsidRDefault="004E3D6B" w:rsidP="007C1492">
            <w:pPr>
              <w:keepNext/>
              <w:keepLines/>
              <w:spacing w:line="276" w:lineRule="auto"/>
              <w:jc w:val="center"/>
              <w:outlineLvl w:val="0"/>
              <w:rPr>
                <w:rFonts w:ascii="Century Gothic" w:hAnsi="Century Gothic" w:cs="Times New Roman"/>
                <w:b/>
                <w:bCs/>
                <w:sz w:val="17"/>
                <w:szCs w:val="17"/>
              </w:rPr>
            </w:pPr>
            <w:r w:rsidRPr="00022DDE">
              <w:rPr>
                <w:rFonts w:ascii="Century Gothic" w:hAnsi="Century Gothic" w:cs="Times New Roman"/>
                <w:b/>
                <w:bCs/>
                <w:sz w:val="17"/>
                <w:szCs w:val="17"/>
              </w:rPr>
              <w:t>Appréciations</w:t>
            </w:r>
          </w:p>
        </w:tc>
      </w:tr>
      <w:tr w:rsidR="007C1492" w:rsidRPr="00CA1258" w14:paraId="65335B16" w14:textId="77777777" w:rsidTr="00022DDE">
        <w:tc>
          <w:tcPr>
            <w:tcW w:w="1271" w:type="dxa"/>
          </w:tcPr>
          <w:p w14:paraId="1C69CB54" w14:textId="77777777" w:rsidR="004E3D6B" w:rsidRPr="00CA1258" w:rsidRDefault="004E3D6B" w:rsidP="007C1492">
            <w:pPr>
              <w:pStyle w:val="Listecouleur-Accent11"/>
              <w:keepNext/>
              <w:keepLines/>
              <w:ind w:left="0"/>
              <w:outlineLvl w:val="0"/>
              <w:rPr>
                <w:rFonts w:ascii="Century Gothic" w:hAnsi="Century Gothic"/>
                <w:bCs/>
                <w:sz w:val="17"/>
                <w:szCs w:val="17"/>
              </w:rPr>
            </w:pPr>
            <w:r w:rsidRPr="00CA1258">
              <w:rPr>
                <w:rFonts w:ascii="Century Gothic" w:hAnsi="Century Gothic"/>
                <w:bCs/>
                <w:sz w:val="17"/>
                <w:szCs w:val="17"/>
              </w:rPr>
              <w:t xml:space="preserve">Rapport de lancement du projet </w:t>
            </w:r>
          </w:p>
        </w:tc>
        <w:tc>
          <w:tcPr>
            <w:tcW w:w="1134" w:type="dxa"/>
          </w:tcPr>
          <w:p w14:paraId="21AA277D" w14:textId="3AE458A4" w:rsidR="004E3D6B" w:rsidRPr="00CA1258" w:rsidRDefault="00B05C51" w:rsidP="007C1492">
            <w:pPr>
              <w:pStyle w:val="Listecouleur-Accent11"/>
              <w:keepNext/>
              <w:keepLines/>
              <w:ind w:left="0"/>
              <w:outlineLvl w:val="0"/>
              <w:rPr>
                <w:rFonts w:ascii="Century Gothic" w:hAnsi="Century Gothic"/>
                <w:sz w:val="17"/>
                <w:szCs w:val="17"/>
              </w:rPr>
            </w:pPr>
            <w:r w:rsidRPr="00CA1258">
              <w:rPr>
                <w:rFonts w:ascii="Century Gothic" w:hAnsi="Century Gothic"/>
                <w:sz w:val="17"/>
                <w:szCs w:val="17"/>
              </w:rPr>
              <w:t>Exécuté</w:t>
            </w:r>
          </w:p>
        </w:tc>
        <w:tc>
          <w:tcPr>
            <w:tcW w:w="2410" w:type="dxa"/>
          </w:tcPr>
          <w:p w14:paraId="17B9B550" w14:textId="6D61FA3B" w:rsidR="004E3D6B" w:rsidRPr="00CA1258" w:rsidRDefault="007D0715" w:rsidP="007C1492">
            <w:pPr>
              <w:pStyle w:val="Listecouleur-Accent11"/>
              <w:keepNext/>
              <w:keepLines/>
              <w:ind w:left="0"/>
              <w:outlineLvl w:val="0"/>
              <w:rPr>
                <w:rFonts w:ascii="Century Gothic" w:hAnsi="Century Gothic"/>
                <w:sz w:val="17"/>
                <w:szCs w:val="17"/>
              </w:rPr>
            </w:pPr>
            <w:r w:rsidRPr="00CA1258">
              <w:rPr>
                <w:rFonts w:ascii="Century Gothic" w:hAnsi="Century Gothic"/>
                <w:sz w:val="17"/>
                <w:szCs w:val="17"/>
              </w:rPr>
              <w:t>Produit à l’issu du lancement du projet</w:t>
            </w:r>
            <w:r w:rsidR="00EE68D1">
              <w:rPr>
                <w:rFonts w:ascii="Century Gothic" w:hAnsi="Century Gothic"/>
                <w:sz w:val="17"/>
                <w:szCs w:val="17"/>
              </w:rPr>
              <w:t xml:space="preserve"> effectué le </w:t>
            </w:r>
            <w:r w:rsidR="00DE40F0">
              <w:rPr>
                <w:rFonts w:ascii="Century Gothic" w:hAnsi="Century Gothic"/>
                <w:sz w:val="17"/>
                <w:szCs w:val="17"/>
              </w:rPr>
              <w:t>15</w:t>
            </w:r>
            <w:r w:rsidR="00EE68D1">
              <w:rPr>
                <w:rFonts w:ascii="Century Gothic" w:hAnsi="Century Gothic"/>
                <w:sz w:val="17"/>
                <w:szCs w:val="17"/>
              </w:rPr>
              <w:t xml:space="preserve"> </w:t>
            </w:r>
            <w:r w:rsidR="00022779">
              <w:rPr>
                <w:rFonts w:ascii="Century Gothic" w:hAnsi="Century Gothic"/>
                <w:sz w:val="17"/>
                <w:szCs w:val="17"/>
              </w:rPr>
              <w:t>a</w:t>
            </w:r>
            <w:r w:rsidR="00EE68D1">
              <w:rPr>
                <w:rFonts w:ascii="Century Gothic" w:hAnsi="Century Gothic"/>
                <w:sz w:val="17"/>
                <w:szCs w:val="17"/>
              </w:rPr>
              <w:t>o</w:t>
            </w:r>
            <w:r w:rsidR="00022779">
              <w:rPr>
                <w:rFonts w:ascii="Century Gothic" w:hAnsi="Century Gothic"/>
                <w:sz w:val="17"/>
                <w:szCs w:val="17"/>
              </w:rPr>
              <w:t>û</w:t>
            </w:r>
            <w:r w:rsidR="00EE68D1">
              <w:rPr>
                <w:rFonts w:ascii="Century Gothic" w:hAnsi="Century Gothic"/>
                <w:sz w:val="17"/>
                <w:szCs w:val="17"/>
              </w:rPr>
              <w:t>t</w:t>
            </w:r>
          </w:p>
        </w:tc>
        <w:tc>
          <w:tcPr>
            <w:tcW w:w="4678" w:type="dxa"/>
          </w:tcPr>
          <w:p w14:paraId="4A6D7BCE" w14:textId="76F8D8DE" w:rsidR="004E3D6B" w:rsidRPr="00CA1258" w:rsidRDefault="007D0715" w:rsidP="007C1492">
            <w:pPr>
              <w:pStyle w:val="Listecouleur-Accent11"/>
              <w:keepNext/>
              <w:keepLines/>
              <w:ind w:left="0"/>
              <w:outlineLvl w:val="0"/>
              <w:rPr>
                <w:rFonts w:ascii="Century Gothic" w:hAnsi="Century Gothic"/>
                <w:sz w:val="17"/>
                <w:szCs w:val="17"/>
              </w:rPr>
            </w:pPr>
            <w:r w:rsidRPr="00CA1258">
              <w:rPr>
                <w:rFonts w:ascii="Century Gothic" w:hAnsi="Century Gothic"/>
                <w:sz w:val="17"/>
                <w:szCs w:val="17"/>
              </w:rPr>
              <w:t>Ce rapport fait ressortir les catégories et nombre de participant</w:t>
            </w:r>
            <w:r w:rsidR="00022779">
              <w:rPr>
                <w:rFonts w:ascii="Century Gothic" w:hAnsi="Century Gothic"/>
                <w:sz w:val="17"/>
                <w:szCs w:val="17"/>
              </w:rPr>
              <w:t>s</w:t>
            </w:r>
            <w:r w:rsidRPr="00CA1258">
              <w:rPr>
                <w:rFonts w:ascii="Century Gothic" w:hAnsi="Century Gothic"/>
                <w:sz w:val="17"/>
                <w:szCs w:val="17"/>
              </w:rPr>
              <w:t xml:space="preserve"> et porte à connaissance des parties prenantes du projet les principales recommandations formulées par les participants pour la suite du projet</w:t>
            </w:r>
          </w:p>
        </w:tc>
      </w:tr>
      <w:tr w:rsidR="007C1492" w:rsidRPr="00CA1258" w14:paraId="48A3EE65" w14:textId="77777777" w:rsidTr="00022DDE">
        <w:trPr>
          <w:trHeight w:val="411"/>
        </w:trPr>
        <w:tc>
          <w:tcPr>
            <w:tcW w:w="1271" w:type="dxa"/>
          </w:tcPr>
          <w:p w14:paraId="7E3A3F3E" w14:textId="77777777" w:rsidR="004E3D6B" w:rsidRPr="00CA1258" w:rsidRDefault="004E3D6B" w:rsidP="007C1492">
            <w:pPr>
              <w:pStyle w:val="Listecouleur-Accent11"/>
              <w:ind w:left="0"/>
              <w:rPr>
                <w:rFonts w:ascii="Century Gothic" w:hAnsi="Century Gothic"/>
                <w:bCs/>
                <w:sz w:val="17"/>
                <w:szCs w:val="17"/>
              </w:rPr>
            </w:pPr>
            <w:r w:rsidRPr="00CA1258">
              <w:rPr>
                <w:rFonts w:ascii="Century Gothic" w:hAnsi="Century Gothic"/>
                <w:bCs/>
                <w:sz w:val="17"/>
                <w:szCs w:val="17"/>
              </w:rPr>
              <w:t>Rapports annuels</w:t>
            </w:r>
          </w:p>
        </w:tc>
        <w:tc>
          <w:tcPr>
            <w:tcW w:w="1134" w:type="dxa"/>
          </w:tcPr>
          <w:p w14:paraId="1B992F14" w14:textId="0014BC39" w:rsidR="004E3D6B" w:rsidRPr="00CA1258" w:rsidRDefault="00B05C51" w:rsidP="007C1492">
            <w:pPr>
              <w:pStyle w:val="Listecouleur-Accent11"/>
              <w:keepNext/>
              <w:keepLines/>
              <w:ind w:left="0"/>
              <w:outlineLvl w:val="0"/>
              <w:rPr>
                <w:rFonts w:ascii="Century Gothic" w:hAnsi="Century Gothic"/>
                <w:sz w:val="17"/>
                <w:szCs w:val="17"/>
              </w:rPr>
            </w:pPr>
            <w:r w:rsidRPr="00CA1258">
              <w:rPr>
                <w:rFonts w:ascii="Century Gothic" w:hAnsi="Century Gothic"/>
                <w:sz w:val="17"/>
                <w:szCs w:val="17"/>
              </w:rPr>
              <w:t>Exécutés</w:t>
            </w:r>
          </w:p>
        </w:tc>
        <w:tc>
          <w:tcPr>
            <w:tcW w:w="2410" w:type="dxa"/>
          </w:tcPr>
          <w:p w14:paraId="5EAFC7FD" w14:textId="62C9A031" w:rsidR="004E3D6B" w:rsidRPr="00CA1258" w:rsidRDefault="00EA18AC" w:rsidP="007C1492">
            <w:pPr>
              <w:pStyle w:val="Listecouleur-Accent11"/>
              <w:keepNext/>
              <w:keepLines/>
              <w:ind w:left="0"/>
              <w:outlineLvl w:val="0"/>
              <w:rPr>
                <w:rFonts w:ascii="Century Gothic" w:hAnsi="Century Gothic"/>
                <w:sz w:val="17"/>
                <w:szCs w:val="17"/>
              </w:rPr>
            </w:pPr>
            <w:r w:rsidRPr="00CA1258">
              <w:rPr>
                <w:rFonts w:ascii="Century Gothic" w:hAnsi="Century Gothic"/>
                <w:sz w:val="17"/>
                <w:szCs w:val="17"/>
              </w:rPr>
              <w:t xml:space="preserve">Tous les rapports annuels de projets ont été produits </w:t>
            </w:r>
            <w:r w:rsidR="00DE40F0" w:rsidRPr="00CA1258">
              <w:rPr>
                <w:rFonts w:ascii="Century Gothic" w:hAnsi="Century Gothic"/>
                <w:sz w:val="17"/>
                <w:szCs w:val="17"/>
              </w:rPr>
              <w:t>aux échéances prévues</w:t>
            </w:r>
            <w:r w:rsidR="00EE68D1">
              <w:rPr>
                <w:rFonts w:ascii="Century Gothic" w:hAnsi="Century Gothic"/>
                <w:sz w:val="17"/>
                <w:szCs w:val="17"/>
              </w:rPr>
              <w:t xml:space="preserve"> de 201</w:t>
            </w:r>
            <w:r w:rsidR="00E015FF">
              <w:rPr>
                <w:rFonts w:ascii="Century Gothic" w:hAnsi="Century Gothic"/>
                <w:sz w:val="17"/>
                <w:szCs w:val="17"/>
              </w:rPr>
              <w:t>6</w:t>
            </w:r>
            <w:r w:rsidR="00EE68D1">
              <w:rPr>
                <w:rFonts w:ascii="Century Gothic" w:hAnsi="Century Gothic"/>
                <w:sz w:val="17"/>
                <w:szCs w:val="17"/>
              </w:rPr>
              <w:t xml:space="preserve"> à 201</w:t>
            </w:r>
            <w:r w:rsidR="00DE40F0">
              <w:rPr>
                <w:rFonts w:ascii="Century Gothic" w:hAnsi="Century Gothic"/>
                <w:sz w:val="17"/>
                <w:szCs w:val="17"/>
              </w:rPr>
              <w:t>9</w:t>
            </w:r>
          </w:p>
        </w:tc>
        <w:tc>
          <w:tcPr>
            <w:tcW w:w="4678" w:type="dxa"/>
          </w:tcPr>
          <w:p w14:paraId="189817D1" w14:textId="77777777" w:rsidR="00CA1258" w:rsidRPr="00CA1258" w:rsidRDefault="00EA18AC" w:rsidP="007C1492">
            <w:pPr>
              <w:pStyle w:val="Listecouleur-Accent11"/>
              <w:keepNext/>
              <w:keepLines/>
              <w:ind w:left="0"/>
              <w:outlineLvl w:val="0"/>
              <w:rPr>
                <w:rFonts w:ascii="Century Gothic" w:hAnsi="Century Gothic"/>
                <w:sz w:val="17"/>
                <w:szCs w:val="17"/>
              </w:rPr>
            </w:pPr>
            <w:r w:rsidRPr="00CA1258">
              <w:rPr>
                <w:rFonts w:ascii="Century Gothic" w:hAnsi="Century Gothic"/>
                <w:sz w:val="17"/>
                <w:szCs w:val="17"/>
              </w:rPr>
              <w:t xml:space="preserve">Ces rapports annuels assurent une bonne traçabilité de l’état d’exécution technique et financière du projet. </w:t>
            </w:r>
          </w:p>
          <w:p w14:paraId="1DD67DC7" w14:textId="6C137441" w:rsidR="00EA18AC" w:rsidRPr="00CA1258" w:rsidRDefault="00EA18AC" w:rsidP="007C1492">
            <w:pPr>
              <w:pStyle w:val="Listecouleur-Accent11"/>
              <w:keepNext/>
              <w:keepLines/>
              <w:ind w:left="0"/>
              <w:outlineLvl w:val="0"/>
              <w:rPr>
                <w:rFonts w:ascii="Century Gothic" w:hAnsi="Century Gothic"/>
                <w:sz w:val="17"/>
                <w:szCs w:val="17"/>
              </w:rPr>
            </w:pPr>
            <w:r w:rsidRPr="00CA1258">
              <w:rPr>
                <w:rFonts w:ascii="Century Gothic" w:hAnsi="Century Gothic"/>
                <w:sz w:val="17"/>
                <w:szCs w:val="17"/>
              </w:rPr>
              <w:t xml:space="preserve">Les bilans financiers annuels sont </w:t>
            </w:r>
            <w:r w:rsidR="009434BE" w:rsidRPr="00CA1258">
              <w:rPr>
                <w:rFonts w:ascii="Century Gothic" w:hAnsi="Century Gothic"/>
                <w:sz w:val="17"/>
                <w:szCs w:val="17"/>
              </w:rPr>
              <w:t>faits</w:t>
            </w:r>
            <w:r w:rsidRPr="00CA1258">
              <w:rPr>
                <w:rFonts w:ascii="Century Gothic" w:hAnsi="Century Gothic"/>
                <w:sz w:val="17"/>
                <w:szCs w:val="17"/>
              </w:rPr>
              <w:t xml:space="preserve"> par composante et non par </w:t>
            </w:r>
            <w:r w:rsidR="00DE40F0" w:rsidRPr="00CA1258">
              <w:rPr>
                <w:rFonts w:ascii="Century Gothic" w:hAnsi="Century Gothic"/>
                <w:sz w:val="17"/>
                <w:szCs w:val="17"/>
              </w:rPr>
              <w:t>source de</w:t>
            </w:r>
            <w:r w:rsidRPr="00CA1258">
              <w:rPr>
                <w:rFonts w:ascii="Century Gothic" w:hAnsi="Century Gothic"/>
                <w:sz w:val="17"/>
                <w:szCs w:val="17"/>
              </w:rPr>
              <w:t xml:space="preserve"> financement</w:t>
            </w:r>
            <w:r w:rsidR="00E015FF">
              <w:rPr>
                <w:rFonts w:ascii="Century Gothic" w:hAnsi="Century Gothic"/>
                <w:sz w:val="17"/>
                <w:szCs w:val="17"/>
              </w:rPr>
              <w:t> ;</w:t>
            </w:r>
            <w:r w:rsidRPr="00CA1258">
              <w:rPr>
                <w:rFonts w:ascii="Century Gothic" w:hAnsi="Century Gothic"/>
                <w:sz w:val="17"/>
                <w:szCs w:val="17"/>
              </w:rPr>
              <w:t xml:space="preserve"> ce qui ne permet pas un suivi de</w:t>
            </w:r>
            <w:r w:rsidR="009434BE" w:rsidRPr="00CA1258">
              <w:rPr>
                <w:rFonts w:ascii="Century Gothic" w:hAnsi="Century Gothic"/>
                <w:sz w:val="17"/>
                <w:szCs w:val="17"/>
              </w:rPr>
              <w:t xml:space="preserve"> la contribution opérée par chaque bailleur au fil des années</w:t>
            </w:r>
          </w:p>
        </w:tc>
      </w:tr>
      <w:tr w:rsidR="007C1492" w:rsidRPr="00CA1258" w14:paraId="655F5ED9" w14:textId="77777777" w:rsidTr="00022DDE">
        <w:tc>
          <w:tcPr>
            <w:tcW w:w="1271" w:type="dxa"/>
          </w:tcPr>
          <w:p w14:paraId="53FD6DE2" w14:textId="77777777" w:rsidR="004E3D6B" w:rsidRPr="00CA1258" w:rsidRDefault="004E3D6B" w:rsidP="007C1492">
            <w:pPr>
              <w:pStyle w:val="Listecouleur-Accent11"/>
              <w:keepNext/>
              <w:keepLines/>
              <w:ind w:left="0"/>
              <w:outlineLvl w:val="0"/>
              <w:rPr>
                <w:rFonts w:ascii="Century Gothic" w:hAnsi="Century Gothic"/>
                <w:bCs/>
                <w:sz w:val="17"/>
                <w:szCs w:val="17"/>
              </w:rPr>
            </w:pPr>
            <w:r w:rsidRPr="00CA1258">
              <w:rPr>
                <w:rFonts w:ascii="Century Gothic" w:hAnsi="Century Gothic"/>
                <w:bCs/>
                <w:sz w:val="17"/>
                <w:szCs w:val="17"/>
              </w:rPr>
              <w:t>Réunions et rapport tripartie</w:t>
            </w:r>
          </w:p>
        </w:tc>
        <w:tc>
          <w:tcPr>
            <w:tcW w:w="1134" w:type="dxa"/>
          </w:tcPr>
          <w:p w14:paraId="3C6D6519" w14:textId="10A46DFD" w:rsidR="004E3D6B" w:rsidRPr="00CA1258" w:rsidRDefault="00DE40F0" w:rsidP="007C1492">
            <w:pPr>
              <w:pStyle w:val="Listecouleur-Accent11"/>
              <w:keepNext/>
              <w:keepLines/>
              <w:ind w:left="0"/>
              <w:outlineLvl w:val="0"/>
              <w:rPr>
                <w:rFonts w:ascii="Century Gothic" w:hAnsi="Century Gothic"/>
                <w:sz w:val="17"/>
                <w:szCs w:val="17"/>
              </w:rPr>
            </w:pPr>
            <w:r>
              <w:rPr>
                <w:rFonts w:ascii="Century Gothic" w:hAnsi="Century Gothic"/>
                <w:sz w:val="17"/>
                <w:szCs w:val="17"/>
              </w:rPr>
              <w:t>Exécuté</w:t>
            </w:r>
          </w:p>
        </w:tc>
        <w:tc>
          <w:tcPr>
            <w:tcW w:w="2410" w:type="dxa"/>
          </w:tcPr>
          <w:p w14:paraId="4BCC3C6F" w14:textId="77777777" w:rsidR="004E3D6B" w:rsidRPr="00CA1258" w:rsidRDefault="00943EB3" w:rsidP="007C1492">
            <w:pPr>
              <w:pStyle w:val="Listecouleur-Accent11"/>
              <w:keepNext/>
              <w:keepLines/>
              <w:ind w:left="0"/>
              <w:outlineLvl w:val="0"/>
              <w:rPr>
                <w:rFonts w:ascii="Century Gothic" w:hAnsi="Century Gothic"/>
                <w:sz w:val="17"/>
                <w:szCs w:val="17"/>
              </w:rPr>
            </w:pPr>
            <w:r>
              <w:rPr>
                <w:rFonts w:ascii="Century Gothic" w:hAnsi="Century Gothic"/>
                <w:sz w:val="17"/>
                <w:szCs w:val="17"/>
              </w:rPr>
              <w:t>Des réunions du comité de pilotage du projet ont été tenues chaque année</w:t>
            </w:r>
          </w:p>
        </w:tc>
        <w:tc>
          <w:tcPr>
            <w:tcW w:w="4678" w:type="dxa"/>
          </w:tcPr>
          <w:p w14:paraId="75374BAF" w14:textId="77777777" w:rsidR="004E3D6B" w:rsidRPr="00CA1258" w:rsidRDefault="00943EB3" w:rsidP="007C1492">
            <w:pPr>
              <w:pStyle w:val="Listecouleur-Accent11"/>
              <w:keepNext/>
              <w:keepLines/>
              <w:ind w:left="0"/>
              <w:outlineLvl w:val="0"/>
              <w:rPr>
                <w:rFonts w:ascii="Century Gothic" w:hAnsi="Century Gothic"/>
                <w:sz w:val="17"/>
                <w:szCs w:val="17"/>
              </w:rPr>
            </w:pPr>
            <w:r>
              <w:rPr>
                <w:rFonts w:ascii="Century Gothic" w:hAnsi="Century Gothic"/>
                <w:sz w:val="17"/>
                <w:szCs w:val="17"/>
              </w:rPr>
              <w:t>En dehors de ces réunions du CPP sanctionnées par des comptes rendus, l’équipe du projet n’est pas en mesure d’attester d’autres réunions tripartites</w:t>
            </w:r>
          </w:p>
        </w:tc>
      </w:tr>
      <w:tr w:rsidR="007C1492" w:rsidRPr="00CA1258" w14:paraId="1E1D52FA" w14:textId="77777777" w:rsidTr="00022DDE">
        <w:tc>
          <w:tcPr>
            <w:tcW w:w="1271" w:type="dxa"/>
          </w:tcPr>
          <w:p w14:paraId="16C6A8CA" w14:textId="77777777" w:rsidR="004E3D6B" w:rsidRPr="00CA1258" w:rsidRDefault="004E3D6B" w:rsidP="007C1492">
            <w:pPr>
              <w:pStyle w:val="Listecouleur-Accent11"/>
              <w:keepNext/>
              <w:keepLines/>
              <w:ind w:left="0"/>
              <w:outlineLvl w:val="0"/>
              <w:rPr>
                <w:rFonts w:ascii="Century Gothic" w:hAnsi="Century Gothic"/>
                <w:bCs/>
                <w:sz w:val="17"/>
                <w:szCs w:val="17"/>
              </w:rPr>
            </w:pPr>
            <w:r w:rsidRPr="00CA1258">
              <w:rPr>
                <w:rFonts w:ascii="Century Gothic" w:hAnsi="Century Gothic"/>
                <w:bCs/>
                <w:sz w:val="17"/>
                <w:szCs w:val="17"/>
              </w:rPr>
              <w:t>Evaluation externe à mi-parcours</w:t>
            </w:r>
          </w:p>
        </w:tc>
        <w:tc>
          <w:tcPr>
            <w:tcW w:w="1134" w:type="dxa"/>
          </w:tcPr>
          <w:p w14:paraId="5E460DD2" w14:textId="696508AE" w:rsidR="004E3D6B" w:rsidRPr="00CA1258" w:rsidRDefault="00DE40F0" w:rsidP="007C1492">
            <w:pPr>
              <w:pStyle w:val="Listecouleur-Accent11"/>
              <w:keepNext/>
              <w:keepLines/>
              <w:ind w:left="0"/>
              <w:outlineLvl w:val="0"/>
              <w:rPr>
                <w:rFonts w:ascii="Century Gothic" w:hAnsi="Century Gothic"/>
                <w:sz w:val="17"/>
                <w:szCs w:val="17"/>
              </w:rPr>
            </w:pPr>
            <w:r>
              <w:rPr>
                <w:rFonts w:ascii="Century Gothic" w:hAnsi="Century Gothic"/>
                <w:sz w:val="17"/>
                <w:szCs w:val="17"/>
              </w:rPr>
              <w:t xml:space="preserve">Non </w:t>
            </w:r>
            <w:r w:rsidR="00F2178E" w:rsidRPr="00CA1258">
              <w:rPr>
                <w:rFonts w:ascii="Century Gothic" w:hAnsi="Century Gothic"/>
                <w:sz w:val="17"/>
                <w:szCs w:val="17"/>
              </w:rPr>
              <w:t>exécuté</w:t>
            </w:r>
            <w:r w:rsidR="009434BE" w:rsidRPr="00CA1258">
              <w:rPr>
                <w:rFonts w:ascii="Century Gothic" w:hAnsi="Century Gothic"/>
                <w:sz w:val="17"/>
                <w:szCs w:val="17"/>
              </w:rPr>
              <w:t>e</w:t>
            </w:r>
          </w:p>
        </w:tc>
        <w:tc>
          <w:tcPr>
            <w:tcW w:w="2410" w:type="dxa"/>
          </w:tcPr>
          <w:p w14:paraId="408D1338" w14:textId="229C946B" w:rsidR="004E3D6B" w:rsidRPr="00CA1258" w:rsidRDefault="00EA18AC" w:rsidP="00EE68D1">
            <w:pPr>
              <w:pStyle w:val="Listecouleur-Accent11"/>
              <w:keepNext/>
              <w:keepLines/>
              <w:ind w:left="0"/>
              <w:outlineLvl w:val="0"/>
              <w:rPr>
                <w:rFonts w:ascii="Century Gothic" w:hAnsi="Century Gothic"/>
                <w:sz w:val="17"/>
                <w:szCs w:val="17"/>
              </w:rPr>
            </w:pPr>
            <w:r w:rsidRPr="00CA1258">
              <w:rPr>
                <w:rFonts w:ascii="Century Gothic" w:hAnsi="Century Gothic"/>
                <w:sz w:val="17"/>
                <w:szCs w:val="17"/>
              </w:rPr>
              <w:t xml:space="preserve">Une évaluation à mi-parcours </w:t>
            </w:r>
            <w:r w:rsidR="00DE40F0">
              <w:rPr>
                <w:rFonts w:ascii="Century Gothic" w:hAnsi="Century Gothic"/>
                <w:sz w:val="17"/>
                <w:szCs w:val="17"/>
              </w:rPr>
              <w:t>n’</w:t>
            </w:r>
            <w:r w:rsidR="00EE68D1">
              <w:rPr>
                <w:rFonts w:ascii="Century Gothic" w:hAnsi="Century Gothic"/>
                <w:sz w:val="17"/>
                <w:szCs w:val="17"/>
              </w:rPr>
              <w:t xml:space="preserve">a </w:t>
            </w:r>
            <w:r w:rsidR="00DE40F0">
              <w:rPr>
                <w:rFonts w:ascii="Century Gothic" w:hAnsi="Century Gothic"/>
                <w:sz w:val="17"/>
                <w:szCs w:val="17"/>
              </w:rPr>
              <w:t xml:space="preserve">pas </w:t>
            </w:r>
            <w:r w:rsidR="00EE68D1">
              <w:rPr>
                <w:rFonts w:ascii="Century Gothic" w:hAnsi="Century Gothic"/>
                <w:sz w:val="17"/>
                <w:szCs w:val="17"/>
              </w:rPr>
              <w:t xml:space="preserve">été </w:t>
            </w:r>
            <w:r w:rsidRPr="00CA1258">
              <w:rPr>
                <w:rFonts w:ascii="Century Gothic" w:hAnsi="Century Gothic"/>
                <w:sz w:val="17"/>
                <w:szCs w:val="17"/>
              </w:rPr>
              <w:t>effectué</w:t>
            </w:r>
            <w:r w:rsidR="00EE68D1">
              <w:rPr>
                <w:rFonts w:ascii="Century Gothic" w:hAnsi="Century Gothic"/>
                <w:sz w:val="17"/>
                <w:szCs w:val="17"/>
              </w:rPr>
              <w:t xml:space="preserve">e </w:t>
            </w:r>
            <w:r w:rsidRPr="00CA1258">
              <w:rPr>
                <w:rFonts w:ascii="Century Gothic" w:hAnsi="Century Gothic"/>
                <w:sz w:val="17"/>
                <w:szCs w:val="17"/>
              </w:rPr>
              <w:t xml:space="preserve">conformément aux conditions spécifiées dans le </w:t>
            </w:r>
            <w:proofErr w:type="spellStart"/>
            <w:r w:rsidRPr="00CA1258">
              <w:rPr>
                <w:rFonts w:ascii="Century Gothic" w:hAnsi="Century Gothic"/>
                <w:sz w:val="17"/>
                <w:szCs w:val="17"/>
              </w:rPr>
              <w:t>Prodoc</w:t>
            </w:r>
            <w:proofErr w:type="spellEnd"/>
          </w:p>
        </w:tc>
        <w:tc>
          <w:tcPr>
            <w:tcW w:w="4678" w:type="dxa"/>
          </w:tcPr>
          <w:p w14:paraId="7F2734B0" w14:textId="3F79A09D" w:rsidR="004E3D6B" w:rsidRPr="00CA1258" w:rsidRDefault="00DE40F0" w:rsidP="005E5DC4">
            <w:pPr>
              <w:pStyle w:val="Listecouleur-Accent11"/>
              <w:keepNext/>
              <w:keepLines/>
              <w:ind w:left="0"/>
              <w:outlineLvl w:val="0"/>
              <w:rPr>
                <w:rFonts w:ascii="Century Gothic" w:hAnsi="Century Gothic"/>
                <w:sz w:val="17"/>
                <w:szCs w:val="17"/>
              </w:rPr>
            </w:pPr>
            <w:r w:rsidRPr="00CA1258">
              <w:rPr>
                <w:rFonts w:ascii="Century Gothic" w:hAnsi="Century Gothic"/>
                <w:sz w:val="17"/>
                <w:szCs w:val="17"/>
              </w:rPr>
              <w:t>L’évaluation</w:t>
            </w:r>
            <w:r w:rsidR="00EA18AC" w:rsidRPr="00CA1258">
              <w:rPr>
                <w:rFonts w:ascii="Century Gothic" w:hAnsi="Century Gothic"/>
                <w:sz w:val="17"/>
                <w:szCs w:val="17"/>
              </w:rPr>
              <w:t xml:space="preserve"> n’a pas </w:t>
            </w:r>
            <w:r w:rsidR="005E5DC4">
              <w:rPr>
                <w:rFonts w:ascii="Century Gothic" w:hAnsi="Century Gothic"/>
                <w:sz w:val="17"/>
                <w:szCs w:val="17"/>
              </w:rPr>
              <w:t>été explicite quant à</w:t>
            </w:r>
            <w:r w:rsidR="00EA18AC" w:rsidRPr="00CA1258">
              <w:rPr>
                <w:rFonts w:ascii="Century Gothic" w:hAnsi="Century Gothic"/>
                <w:sz w:val="17"/>
                <w:szCs w:val="17"/>
              </w:rPr>
              <w:t xml:space="preserve"> la prise en compte de</w:t>
            </w:r>
            <w:r w:rsidR="00CA1258">
              <w:rPr>
                <w:rFonts w:ascii="Century Gothic" w:hAnsi="Century Gothic"/>
                <w:sz w:val="17"/>
                <w:szCs w:val="17"/>
              </w:rPr>
              <w:t xml:space="preserve"> certains</w:t>
            </w:r>
            <w:r w:rsidR="00EA18AC" w:rsidRPr="00CA1258">
              <w:rPr>
                <w:rFonts w:ascii="Century Gothic" w:hAnsi="Century Gothic"/>
                <w:sz w:val="17"/>
                <w:szCs w:val="17"/>
              </w:rPr>
              <w:t xml:space="preserve"> outils recommandés par le FEM tel</w:t>
            </w:r>
            <w:r w:rsidR="00B07845">
              <w:rPr>
                <w:rFonts w:ascii="Century Gothic" w:hAnsi="Century Gothic"/>
                <w:sz w:val="17"/>
                <w:szCs w:val="17"/>
              </w:rPr>
              <w:t>s</w:t>
            </w:r>
            <w:r w:rsidR="00EA18AC" w:rsidRPr="00CA1258">
              <w:rPr>
                <w:rFonts w:ascii="Century Gothic" w:hAnsi="Century Gothic"/>
                <w:sz w:val="17"/>
                <w:szCs w:val="17"/>
              </w:rPr>
              <w:t xml:space="preserve"> </w:t>
            </w:r>
            <w:r w:rsidR="009434BE" w:rsidRPr="00CA1258">
              <w:rPr>
                <w:rFonts w:ascii="Century Gothic" w:hAnsi="Century Gothic"/>
                <w:sz w:val="17"/>
                <w:szCs w:val="17"/>
              </w:rPr>
              <w:t>qu’AMAT</w:t>
            </w:r>
            <w:r w:rsidR="00EA18AC" w:rsidRPr="00CA1258">
              <w:rPr>
                <w:rFonts w:ascii="Century Gothic" w:hAnsi="Century Gothic"/>
                <w:sz w:val="17"/>
                <w:szCs w:val="17"/>
              </w:rPr>
              <w:t xml:space="preserve"> qui ont pourtant été utilisé</w:t>
            </w:r>
            <w:r w:rsidR="009434BE" w:rsidRPr="00CA1258">
              <w:rPr>
                <w:rFonts w:ascii="Century Gothic" w:hAnsi="Century Gothic"/>
                <w:sz w:val="17"/>
                <w:szCs w:val="17"/>
              </w:rPr>
              <w:t>s</w:t>
            </w:r>
            <w:r w:rsidR="00EA18AC" w:rsidRPr="00CA1258">
              <w:rPr>
                <w:rFonts w:ascii="Century Gothic" w:hAnsi="Century Gothic"/>
                <w:sz w:val="17"/>
                <w:szCs w:val="17"/>
              </w:rPr>
              <w:t xml:space="preserve"> pour l’établissement de l’état de référence du projet</w:t>
            </w:r>
          </w:p>
        </w:tc>
      </w:tr>
      <w:tr w:rsidR="00943EB3" w:rsidRPr="00CA1258" w14:paraId="36B1F10C" w14:textId="77777777" w:rsidTr="00022DDE">
        <w:tc>
          <w:tcPr>
            <w:tcW w:w="1271" w:type="dxa"/>
          </w:tcPr>
          <w:p w14:paraId="66051137" w14:textId="77777777" w:rsidR="00943EB3" w:rsidRPr="00CA1258" w:rsidRDefault="00943EB3" w:rsidP="00943EB3">
            <w:pPr>
              <w:pStyle w:val="Listecouleur-Accent11"/>
              <w:ind w:left="0"/>
              <w:rPr>
                <w:rFonts w:ascii="Century Gothic" w:hAnsi="Century Gothic"/>
                <w:bCs/>
                <w:sz w:val="17"/>
                <w:szCs w:val="17"/>
              </w:rPr>
            </w:pPr>
            <w:r w:rsidRPr="00CA1258">
              <w:rPr>
                <w:rFonts w:ascii="Century Gothic" w:hAnsi="Century Gothic"/>
                <w:bCs/>
                <w:sz w:val="17"/>
                <w:szCs w:val="17"/>
              </w:rPr>
              <w:t>Rapport final</w:t>
            </w:r>
          </w:p>
        </w:tc>
        <w:tc>
          <w:tcPr>
            <w:tcW w:w="1134" w:type="dxa"/>
          </w:tcPr>
          <w:p w14:paraId="6B72675C" w14:textId="77777777" w:rsidR="00943EB3" w:rsidRPr="00CA1258" w:rsidRDefault="00943EB3" w:rsidP="00943EB3">
            <w:pPr>
              <w:pStyle w:val="Listecouleur-Accent11"/>
              <w:keepNext/>
              <w:keepLines/>
              <w:ind w:left="0"/>
              <w:outlineLvl w:val="0"/>
              <w:rPr>
                <w:rFonts w:ascii="Century Gothic" w:hAnsi="Century Gothic"/>
                <w:sz w:val="17"/>
                <w:szCs w:val="17"/>
              </w:rPr>
            </w:pPr>
            <w:r w:rsidRPr="00943EB3">
              <w:rPr>
                <w:rFonts w:ascii="Century Gothic" w:hAnsi="Century Gothic"/>
                <w:sz w:val="17"/>
                <w:szCs w:val="17"/>
              </w:rPr>
              <w:t>En cours d’élaboration</w:t>
            </w:r>
          </w:p>
        </w:tc>
        <w:tc>
          <w:tcPr>
            <w:tcW w:w="2410" w:type="dxa"/>
          </w:tcPr>
          <w:p w14:paraId="1EF42258" w14:textId="77777777" w:rsidR="00943EB3" w:rsidRPr="00CA1258" w:rsidRDefault="00943EB3" w:rsidP="00943EB3">
            <w:pPr>
              <w:pStyle w:val="Listecouleur-Accent11"/>
              <w:keepNext/>
              <w:keepLines/>
              <w:ind w:left="0"/>
              <w:outlineLvl w:val="0"/>
              <w:rPr>
                <w:rFonts w:ascii="Century Gothic" w:hAnsi="Century Gothic"/>
                <w:sz w:val="17"/>
                <w:szCs w:val="17"/>
              </w:rPr>
            </w:pPr>
            <w:r w:rsidRPr="00943EB3">
              <w:rPr>
                <w:rFonts w:ascii="Century Gothic" w:hAnsi="Century Gothic"/>
                <w:sz w:val="17"/>
                <w:szCs w:val="17"/>
              </w:rPr>
              <w:t>Retard par rapport à la prévision</w:t>
            </w:r>
          </w:p>
        </w:tc>
        <w:tc>
          <w:tcPr>
            <w:tcW w:w="4678" w:type="dxa"/>
          </w:tcPr>
          <w:p w14:paraId="16D64F6E" w14:textId="77777777" w:rsidR="00943EB3" w:rsidRPr="00CA1258" w:rsidRDefault="00943EB3" w:rsidP="00943EB3">
            <w:pPr>
              <w:pStyle w:val="Listecouleur-Accent11"/>
              <w:keepNext/>
              <w:keepLines/>
              <w:ind w:left="0"/>
              <w:outlineLvl w:val="0"/>
              <w:rPr>
                <w:rFonts w:ascii="Century Gothic" w:hAnsi="Century Gothic"/>
                <w:sz w:val="17"/>
                <w:szCs w:val="17"/>
              </w:rPr>
            </w:pPr>
          </w:p>
        </w:tc>
      </w:tr>
      <w:tr w:rsidR="007C1492" w:rsidRPr="00CA1258" w14:paraId="2059CD73" w14:textId="77777777" w:rsidTr="00022DDE">
        <w:tc>
          <w:tcPr>
            <w:tcW w:w="1271" w:type="dxa"/>
          </w:tcPr>
          <w:p w14:paraId="63793B24" w14:textId="77777777" w:rsidR="004E3D6B" w:rsidRPr="00CA1258" w:rsidRDefault="004E3D6B" w:rsidP="007C1492">
            <w:pPr>
              <w:pStyle w:val="Listecouleur-Accent11"/>
              <w:ind w:left="0"/>
              <w:rPr>
                <w:rFonts w:ascii="Century Gothic" w:hAnsi="Century Gothic"/>
                <w:bCs/>
                <w:sz w:val="17"/>
                <w:szCs w:val="17"/>
              </w:rPr>
            </w:pPr>
            <w:r w:rsidRPr="00CA1258">
              <w:rPr>
                <w:rFonts w:ascii="Century Gothic" w:hAnsi="Century Gothic"/>
                <w:bCs/>
                <w:sz w:val="17"/>
                <w:szCs w:val="17"/>
              </w:rPr>
              <w:t>Audit</w:t>
            </w:r>
            <w:r w:rsidR="007D0715" w:rsidRPr="00CA1258">
              <w:rPr>
                <w:rFonts w:ascii="Century Gothic" w:hAnsi="Century Gothic"/>
                <w:bCs/>
                <w:sz w:val="17"/>
                <w:szCs w:val="17"/>
              </w:rPr>
              <w:t>s</w:t>
            </w:r>
          </w:p>
        </w:tc>
        <w:tc>
          <w:tcPr>
            <w:tcW w:w="1134" w:type="dxa"/>
          </w:tcPr>
          <w:p w14:paraId="3CDEAF7E" w14:textId="4FD8F1D5" w:rsidR="004E3D6B" w:rsidRPr="00CA1258" w:rsidRDefault="00D9156E" w:rsidP="007C1492">
            <w:pPr>
              <w:pStyle w:val="Listecouleur-Accent11"/>
              <w:keepNext/>
              <w:keepLines/>
              <w:ind w:left="0"/>
              <w:outlineLvl w:val="0"/>
              <w:rPr>
                <w:rFonts w:ascii="Century Gothic" w:hAnsi="Century Gothic"/>
                <w:sz w:val="17"/>
                <w:szCs w:val="17"/>
              </w:rPr>
            </w:pPr>
            <w:r w:rsidRPr="00CA1258">
              <w:rPr>
                <w:rFonts w:ascii="Century Gothic" w:hAnsi="Century Gothic"/>
                <w:sz w:val="17"/>
                <w:szCs w:val="17"/>
              </w:rPr>
              <w:t>Exécuté</w:t>
            </w:r>
          </w:p>
        </w:tc>
        <w:tc>
          <w:tcPr>
            <w:tcW w:w="2410" w:type="dxa"/>
          </w:tcPr>
          <w:p w14:paraId="45FF3F54" w14:textId="3C5C0990" w:rsidR="004E3D6B" w:rsidRPr="00CA1258" w:rsidRDefault="00DE40F0" w:rsidP="007C1492">
            <w:pPr>
              <w:pStyle w:val="Listecouleur-Accent11"/>
              <w:keepNext/>
              <w:keepLines/>
              <w:ind w:left="0"/>
              <w:outlineLvl w:val="0"/>
              <w:rPr>
                <w:rFonts w:ascii="Century Gothic" w:hAnsi="Century Gothic"/>
                <w:sz w:val="17"/>
                <w:szCs w:val="17"/>
              </w:rPr>
            </w:pPr>
            <w:r>
              <w:rPr>
                <w:rFonts w:ascii="Century Gothic" w:hAnsi="Century Gothic"/>
                <w:sz w:val="17"/>
                <w:szCs w:val="17"/>
              </w:rPr>
              <w:t>Un seul</w:t>
            </w:r>
            <w:r w:rsidR="00943EB3">
              <w:rPr>
                <w:rFonts w:ascii="Century Gothic" w:hAnsi="Century Gothic"/>
                <w:sz w:val="17"/>
                <w:szCs w:val="17"/>
              </w:rPr>
              <w:t xml:space="preserve"> audit</w:t>
            </w:r>
            <w:r>
              <w:rPr>
                <w:rFonts w:ascii="Century Gothic" w:hAnsi="Century Gothic"/>
                <w:sz w:val="17"/>
                <w:szCs w:val="17"/>
              </w:rPr>
              <w:t xml:space="preserve"> </w:t>
            </w:r>
            <w:r w:rsidR="00A46296">
              <w:rPr>
                <w:rFonts w:ascii="Century Gothic" w:hAnsi="Century Gothic"/>
                <w:sz w:val="17"/>
                <w:szCs w:val="17"/>
              </w:rPr>
              <w:t>mandataire (2017</w:t>
            </w:r>
            <w:r w:rsidR="00E015FF">
              <w:rPr>
                <w:rFonts w:ascii="Century Gothic" w:hAnsi="Century Gothic"/>
                <w:sz w:val="17"/>
                <w:szCs w:val="17"/>
              </w:rPr>
              <w:t>)</w:t>
            </w:r>
            <w:r>
              <w:rPr>
                <w:rFonts w:ascii="Century Gothic" w:hAnsi="Century Gothic"/>
                <w:sz w:val="17"/>
                <w:szCs w:val="17"/>
              </w:rPr>
              <w:t xml:space="preserve"> a</w:t>
            </w:r>
            <w:r w:rsidR="00EC6037" w:rsidRPr="00CA1258">
              <w:rPr>
                <w:rFonts w:ascii="Century Gothic" w:hAnsi="Century Gothic"/>
                <w:sz w:val="17"/>
                <w:szCs w:val="17"/>
              </w:rPr>
              <w:t xml:space="preserve"> été réalisé pendant les cinq ans de mise en œuvre du projet</w:t>
            </w:r>
          </w:p>
        </w:tc>
        <w:tc>
          <w:tcPr>
            <w:tcW w:w="4678" w:type="dxa"/>
          </w:tcPr>
          <w:p w14:paraId="6C2D4916" w14:textId="42BB3CB3" w:rsidR="004E3D6B" w:rsidRPr="00CA1258" w:rsidRDefault="00EC6037" w:rsidP="00A46296">
            <w:pPr>
              <w:pStyle w:val="Listecouleur-Accent11"/>
              <w:keepNext/>
              <w:keepLines/>
              <w:ind w:left="0"/>
              <w:outlineLvl w:val="0"/>
              <w:rPr>
                <w:rFonts w:ascii="Century Gothic" w:hAnsi="Century Gothic"/>
                <w:sz w:val="17"/>
                <w:szCs w:val="17"/>
              </w:rPr>
            </w:pPr>
            <w:r w:rsidRPr="00CA1258">
              <w:rPr>
                <w:rFonts w:ascii="Century Gothic" w:hAnsi="Century Gothic"/>
                <w:sz w:val="17"/>
                <w:szCs w:val="17"/>
              </w:rPr>
              <w:t>Un audit final</w:t>
            </w:r>
            <w:r w:rsidR="00A46296">
              <w:rPr>
                <w:rFonts w:ascii="Century Gothic" w:hAnsi="Century Gothic"/>
                <w:sz w:val="17"/>
                <w:szCs w:val="17"/>
              </w:rPr>
              <w:t xml:space="preserve"> </w:t>
            </w:r>
            <w:r w:rsidR="00DE40F0">
              <w:rPr>
                <w:rFonts w:ascii="Century Gothic" w:hAnsi="Century Gothic"/>
                <w:sz w:val="17"/>
                <w:szCs w:val="17"/>
              </w:rPr>
              <w:t xml:space="preserve">est prévu </w:t>
            </w:r>
            <w:r w:rsidR="00A46296">
              <w:rPr>
                <w:rFonts w:ascii="Century Gothic" w:hAnsi="Century Gothic"/>
                <w:sz w:val="17"/>
                <w:szCs w:val="17"/>
              </w:rPr>
              <w:t>pour 2019.</w:t>
            </w:r>
            <w:r w:rsidRPr="00CA1258">
              <w:rPr>
                <w:rFonts w:ascii="Century Gothic" w:hAnsi="Century Gothic"/>
                <w:sz w:val="17"/>
                <w:szCs w:val="17"/>
              </w:rPr>
              <w:t xml:space="preserve"> </w:t>
            </w:r>
            <w:r w:rsidR="00B07845">
              <w:rPr>
                <w:rFonts w:ascii="Century Gothic" w:hAnsi="Century Gothic"/>
                <w:sz w:val="17"/>
                <w:szCs w:val="17"/>
              </w:rPr>
              <w:t>I</w:t>
            </w:r>
            <w:r w:rsidR="00A46296">
              <w:rPr>
                <w:rFonts w:ascii="Century Gothic" w:hAnsi="Century Gothic"/>
                <w:sz w:val="17"/>
                <w:szCs w:val="17"/>
              </w:rPr>
              <w:t>l</w:t>
            </w:r>
            <w:r w:rsidRPr="00CA1258">
              <w:rPr>
                <w:rFonts w:ascii="Century Gothic" w:hAnsi="Century Gothic"/>
                <w:sz w:val="17"/>
                <w:szCs w:val="17"/>
              </w:rPr>
              <w:t xml:space="preserve"> </w:t>
            </w:r>
            <w:r w:rsidR="00A46296">
              <w:rPr>
                <w:rFonts w:ascii="Century Gothic" w:hAnsi="Century Gothic"/>
                <w:sz w:val="17"/>
                <w:szCs w:val="17"/>
              </w:rPr>
              <w:t>pourrait</w:t>
            </w:r>
            <w:r w:rsidRPr="00CA1258">
              <w:rPr>
                <w:rFonts w:ascii="Century Gothic" w:hAnsi="Century Gothic"/>
                <w:sz w:val="17"/>
                <w:szCs w:val="17"/>
              </w:rPr>
              <w:t xml:space="preserve"> confirmer </w:t>
            </w:r>
            <w:r w:rsidR="007D0715" w:rsidRPr="00CA1258">
              <w:rPr>
                <w:rFonts w:ascii="Century Gothic" w:hAnsi="Century Gothic"/>
                <w:sz w:val="17"/>
                <w:szCs w:val="17"/>
              </w:rPr>
              <w:t>les tendances</w:t>
            </w:r>
            <w:r w:rsidRPr="00CA1258">
              <w:rPr>
                <w:rFonts w:ascii="Century Gothic" w:hAnsi="Century Gothic"/>
                <w:sz w:val="17"/>
                <w:szCs w:val="17"/>
              </w:rPr>
              <w:t xml:space="preserve"> de régularités </w:t>
            </w:r>
            <w:r w:rsidR="007D0715" w:rsidRPr="00CA1258">
              <w:rPr>
                <w:rFonts w:ascii="Century Gothic" w:hAnsi="Century Gothic"/>
                <w:sz w:val="17"/>
                <w:szCs w:val="17"/>
              </w:rPr>
              <w:t>des procédures budgétaires</w:t>
            </w:r>
            <w:r w:rsidRPr="00CA1258">
              <w:rPr>
                <w:rFonts w:ascii="Century Gothic" w:hAnsi="Century Gothic"/>
                <w:sz w:val="17"/>
                <w:szCs w:val="17"/>
              </w:rPr>
              <w:t xml:space="preserve"> et des acquisitions constatés par les audits antérieurs et statuer sur la prise en compte des différentes recommandations formulées </w:t>
            </w:r>
            <w:r w:rsidR="00DE40F0">
              <w:rPr>
                <w:rFonts w:ascii="Century Gothic" w:hAnsi="Century Gothic"/>
                <w:sz w:val="17"/>
                <w:szCs w:val="17"/>
              </w:rPr>
              <w:t>par l’</w:t>
            </w:r>
            <w:r w:rsidR="007D0715" w:rsidRPr="00CA1258">
              <w:rPr>
                <w:rFonts w:ascii="Century Gothic" w:hAnsi="Century Gothic"/>
                <w:sz w:val="17"/>
                <w:szCs w:val="17"/>
              </w:rPr>
              <w:t>audit passé</w:t>
            </w:r>
          </w:p>
        </w:tc>
      </w:tr>
      <w:tr w:rsidR="007C1492" w:rsidRPr="00CA1258" w14:paraId="0AC71E58" w14:textId="77777777" w:rsidTr="00022DDE">
        <w:tc>
          <w:tcPr>
            <w:tcW w:w="1271" w:type="dxa"/>
          </w:tcPr>
          <w:p w14:paraId="302B8361" w14:textId="77777777" w:rsidR="004E3D6B" w:rsidRPr="00CA1258" w:rsidRDefault="004E3D6B" w:rsidP="007C1492">
            <w:pPr>
              <w:pStyle w:val="Listecouleur-Accent11"/>
              <w:ind w:left="0"/>
              <w:rPr>
                <w:rFonts w:ascii="Century Gothic" w:hAnsi="Century Gothic"/>
                <w:bCs/>
                <w:sz w:val="17"/>
                <w:szCs w:val="17"/>
              </w:rPr>
            </w:pPr>
            <w:r w:rsidRPr="00CA1258">
              <w:rPr>
                <w:rFonts w:ascii="Century Gothic" w:hAnsi="Century Gothic"/>
                <w:bCs/>
                <w:sz w:val="17"/>
                <w:szCs w:val="17"/>
              </w:rPr>
              <w:t>Visites sur le terrain</w:t>
            </w:r>
          </w:p>
        </w:tc>
        <w:tc>
          <w:tcPr>
            <w:tcW w:w="1134" w:type="dxa"/>
          </w:tcPr>
          <w:p w14:paraId="105BE879" w14:textId="66CEBC68" w:rsidR="004E3D6B" w:rsidRPr="00CA1258" w:rsidRDefault="00D9156E" w:rsidP="007C1492">
            <w:pPr>
              <w:pStyle w:val="Listecouleur-Accent11"/>
              <w:keepNext/>
              <w:keepLines/>
              <w:ind w:left="0"/>
              <w:outlineLvl w:val="0"/>
              <w:rPr>
                <w:rFonts w:ascii="Century Gothic" w:hAnsi="Century Gothic"/>
                <w:sz w:val="17"/>
                <w:szCs w:val="17"/>
              </w:rPr>
            </w:pPr>
            <w:r w:rsidRPr="00CA1258">
              <w:rPr>
                <w:rFonts w:ascii="Century Gothic" w:hAnsi="Century Gothic"/>
                <w:sz w:val="17"/>
                <w:szCs w:val="17"/>
              </w:rPr>
              <w:t>Exécutés</w:t>
            </w:r>
          </w:p>
        </w:tc>
        <w:tc>
          <w:tcPr>
            <w:tcW w:w="2410" w:type="dxa"/>
          </w:tcPr>
          <w:p w14:paraId="30F22155" w14:textId="5D987330" w:rsidR="004E3D6B" w:rsidRPr="00CA1258" w:rsidRDefault="00EC6037" w:rsidP="007C1492">
            <w:pPr>
              <w:pStyle w:val="Listecouleur-Accent11"/>
              <w:keepNext/>
              <w:keepLines/>
              <w:ind w:left="0"/>
              <w:outlineLvl w:val="0"/>
              <w:rPr>
                <w:rFonts w:ascii="Century Gothic" w:hAnsi="Century Gothic"/>
                <w:sz w:val="17"/>
                <w:szCs w:val="17"/>
              </w:rPr>
            </w:pPr>
            <w:r w:rsidRPr="00CA1258">
              <w:rPr>
                <w:rFonts w:ascii="Century Gothic" w:hAnsi="Century Gothic"/>
                <w:sz w:val="17"/>
                <w:szCs w:val="17"/>
              </w:rPr>
              <w:t xml:space="preserve">Des </w:t>
            </w:r>
            <w:r w:rsidR="00DE40F0">
              <w:rPr>
                <w:rFonts w:ascii="Century Gothic" w:hAnsi="Century Gothic"/>
                <w:sz w:val="17"/>
                <w:szCs w:val="17"/>
              </w:rPr>
              <w:t>missions</w:t>
            </w:r>
            <w:r w:rsidRPr="00CA1258">
              <w:rPr>
                <w:rFonts w:ascii="Century Gothic" w:hAnsi="Century Gothic"/>
                <w:sz w:val="17"/>
                <w:szCs w:val="17"/>
              </w:rPr>
              <w:t xml:space="preserve"> de terrains ont été </w:t>
            </w:r>
            <w:r w:rsidR="009434BE" w:rsidRPr="00CA1258">
              <w:rPr>
                <w:rFonts w:ascii="Century Gothic" w:hAnsi="Century Gothic"/>
                <w:sz w:val="17"/>
                <w:szCs w:val="17"/>
              </w:rPr>
              <w:t>organisées</w:t>
            </w:r>
            <w:r w:rsidRPr="00CA1258">
              <w:rPr>
                <w:rFonts w:ascii="Century Gothic" w:hAnsi="Century Gothic"/>
                <w:sz w:val="17"/>
                <w:szCs w:val="17"/>
              </w:rPr>
              <w:t xml:space="preserve"> par l’agence </w:t>
            </w:r>
            <w:r w:rsidR="00D864C7" w:rsidRPr="00CA1258">
              <w:rPr>
                <w:rFonts w:ascii="Century Gothic" w:hAnsi="Century Gothic"/>
                <w:sz w:val="17"/>
                <w:szCs w:val="17"/>
              </w:rPr>
              <w:t>d’exécution (</w:t>
            </w:r>
            <w:r w:rsidRPr="00CA1258">
              <w:rPr>
                <w:rFonts w:ascii="Century Gothic" w:hAnsi="Century Gothic"/>
                <w:sz w:val="17"/>
                <w:szCs w:val="17"/>
              </w:rPr>
              <w:t xml:space="preserve">PNUD) et </w:t>
            </w:r>
            <w:r w:rsidR="009434BE" w:rsidRPr="00CA1258">
              <w:rPr>
                <w:rFonts w:ascii="Century Gothic" w:hAnsi="Century Gothic"/>
                <w:sz w:val="17"/>
                <w:szCs w:val="17"/>
              </w:rPr>
              <w:t>les partenaires</w:t>
            </w:r>
            <w:r w:rsidRPr="00CA1258">
              <w:rPr>
                <w:rFonts w:ascii="Century Gothic" w:hAnsi="Century Gothic"/>
                <w:sz w:val="17"/>
                <w:szCs w:val="17"/>
              </w:rPr>
              <w:t xml:space="preserve"> du projet </w:t>
            </w:r>
            <w:r w:rsidR="00DE40F0">
              <w:rPr>
                <w:rFonts w:ascii="Century Gothic" w:hAnsi="Century Gothic"/>
                <w:sz w:val="17"/>
                <w:szCs w:val="17"/>
              </w:rPr>
              <w:t xml:space="preserve">dont la dernière datant de juin 2019 </w:t>
            </w:r>
          </w:p>
        </w:tc>
        <w:tc>
          <w:tcPr>
            <w:tcW w:w="4678" w:type="dxa"/>
          </w:tcPr>
          <w:p w14:paraId="53F57645" w14:textId="24148229" w:rsidR="004E3D6B" w:rsidRPr="00CA1258" w:rsidRDefault="009434BE" w:rsidP="00943EB3">
            <w:pPr>
              <w:pStyle w:val="Listecouleur-Accent11"/>
              <w:keepNext/>
              <w:keepLines/>
              <w:ind w:left="0"/>
              <w:outlineLvl w:val="0"/>
              <w:rPr>
                <w:rFonts w:ascii="Century Gothic" w:hAnsi="Century Gothic"/>
                <w:sz w:val="17"/>
                <w:szCs w:val="17"/>
              </w:rPr>
            </w:pPr>
            <w:r w:rsidRPr="00CA1258">
              <w:rPr>
                <w:rFonts w:ascii="Century Gothic" w:hAnsi="Century Gothic"/>
                <w:sz w:val="17"/>
                <w:szCs w:val="17"/>
              </w:rPr>
              <w:t xml:space="preserve">Les rapports consultés montrent </w:t>
            </w:r>
            <w:r w:rsidR="007D0715" w:rsidRPr="00CA1258">
              <w:rPr>
                <w:rFonts w:ascii="Century Gothic" w:hAnsi="Century Gothic"/>
                <w:sz w:val="17"/>
                <w:szCs w:val="17"/>
              </w:rPr>
              <w:t>que</w:t>
            </w:r>
            <w:r w:rsidRPr="00CA1258">
              <w:rPr>
                <w:rFonts w:ascii="Century Gothic" w:hAnsi="Century Gothic"/>
                <w:sz w:val="17"/>
                <w:szCs w:val="17"/>
              </w:rPr>
              <w:t xml:space="preserve"> </w:t>
            </w:r>
            <w:r w:rsidR="00DE40F0">
              <w:rPr>
                <w:rFonts w:ascii="Century Gothic" w:hAnsi="Century Gothic"/>
                <w:sz w:val="17"/>
                <w:szCs w:val="17"/>
              </w:rPr>
              <w:t xml:space="preserve">certaines de </w:t>
            </w:r>
            <w:r w:rsidRPr="00CA1258">
              <w:rPr>
                <w:rFonts w:ascii="Century Gothic" w:hAnsi="Century Gothic"/>
                <w:sz w:val="17"/>
                <w:szCs w:val="17"/>
              </w:rPr>
              <w:t>c</w:t>
            </w:r>
            <w:r w:rsidR="00EC6037" w:rsidRPr="00CA1258">
              <w:rPr>
                <w:rFonts w:ascii="Century Gothic" w:hAnsi="Century Gothic"/>
                <w:sz w:val="17"/>
                <w:szCs w:val="17"/>
              </w:rPr>
              <w:t xml:space="preserve">es visites ont été organisées de façon conjointe </w:t>
            </w:r>
            <w:r w:rsidR="00DE40F0">
              <w:rPr>
                <w:rFonts w:ascii="Century Gothic" w:hAnsi="Century Gothic"/>
                <w:sz w:val="17"/>
                <w:szCs w:val="17"/>
              </w:rPr>
              <w:t xml:space="preserve">et ont vu la participation du PNUD et les principales agences des </w:t>
            </w:r>
            <w:r w:rsidR="00D9156E">
              <w:rPr>
                <w:rFonts w:ascii="Century Gothic" w:hAnsi="Century Gothic"/>
                <w:sz w:val="17"/>
                <w:szCs w:val="17"/>
              </w:rPr>
              <w:t>ministères</w:t>
            </w:r>
            <w:r w:rsidR="00DE40F0">
              <w:rPr>
                <w:rFonts w:ascii="Century Gothic" w:hAnsi="Century Gothic"/>
                <w:sz w:val="17"/>
                <w:szCs w:val="17"/>
              </w:rPr>
              <w:t xml:space="preserve"> </w:t>
            </w:r>
            <w:r w:rsidR="00D9156E">
              <w:rPr>
                <w:rFonts w:ascii="Century Gothic" w:hAnsi="Century Gothic"/>
                <w:sz w:val="17"/>
                <w:szCs w:val="17"/>
              </w:rPr>
              <w:t>impliqués</w:t>
            </w:r>
            <w:r w:rsidR="00DE40F0">
              <w:rPr>
                <w:rFonts w:ascii="Century Gothic" w:hAnsi="Century Gothic"/>
                <w:sz w:val="17"/>
                <w:szCs w:val="17"/>
              </w:rPr>
              <w:t xml:space="preserve"> dans le </w:t>
            </w:r>
            <w:r w:rsidR="00D9156E">
              <w:rPr>
                <w:rFonts w:ascii="Century Gothic" w:hAnsi="Century Gothic"/>
                <w:sz w:val="17"/>
                <w:szCs w:val="17"/>
              </w:rPr>
              <w:t>comité</w:t>
            </w:r>
            <w:r w:rsidR="00DE40F0">
              <w:rPr>
                <w:rFonts w:ascii="Century Gothic" w:hAnsi="Century Gothic"/>
                <w:sz w:val="17"/>
                <w:szCs w:val="17"/>
              </w:rPr>
              <w:t xml:space="preserve"> de revu</w:t>
            </w:r>
            <w:r w:rsidR="00B07845">
              <w:rPr>
                <w:rFonts w:ascii="Century Gothic" w:hAnsi="Century Gothic"/>
                <w:sz w:val="17"/>
                <w:szCs w:val="17"/>
              </w:rPr>
              <w:t>e</w:t>
            </w:r>
            <w:r w:rsidR="00DE40F0">
              <w:rPr>
                <w:rFonts w:ascii="Century Gothic" w:hAnsi="Century Gothic"/>
                <w:sz w:val="17"/>
                <w:szCs w:val="17"/>
              </w:rPr>
              <w:t xml:space="preserve"> du </w:t>
            </w:r>
            <w:r w:rsidR="00D9156E">
              <w:rPr>
                <w:rFonts w:ascii="Century Gothic" w:hAnsi="Century Gothic"/>
                <w:sz w:val="17"/>
                <w:szCs w:val="17"/>
              </w:rPr>
              <w:t>projet (ministère de l’énergie, Ministère de l’Agriculture, Ministère de l’environnement</w:t>
            </w:r>
            <w:r w:rsidR="00943EB3">
              <w:rPr>
                <w:rFonts w:ascii="Century Gothic" w:hAnsi="Century Gothic"/>
                <w:sz w:val="17"/>
                <w:szCs w:val="17"/>
              </w:rPr>
              <w:t>)</w:t>
            </w:r>
            <w:r w:rsidR="00EC6037" w:rsidRPr="00CA1258">
              <w:rPr>
                <w:rFonts w:ascii="Century Gothic" w:hAnsi="Century Gothic"/>
                <w:sz w:val="17"/>
                <w:szCs w:val="17"/>
              </w:rPr>
              <w:t xml:space="preserve"> </w:t>
            </w:r>
            <w:r w:rsidRPr="00CA1258">
              <w:rPr>
                <w:rFonts w:ascii="Century Gothic" w:hAnsi="Century Gothic"/>
                <w:sz w:val="17"/>
                <w:szCs w:val="17"/>
              </w:rPr>
              <w:t xml:space="preserve">et </w:t>
            </w:r>
            <w:r w:rsidR="00EC6037" w:rsidRPr="00CA1258">
              <w:rPr>
                <w:rFonts w:ascii="Century Gothic" w:hAnsi="Century Gothic"/>
                <w:sz w:val="17"/>
                <w:szCs w:val="17"/>
              </w:rPr>
              <w:t xml:space="preserve">ont </w:t>
            </w:r>
            <w:r w:rsidRPr="00CA1258">
              <w:rPr>
                <w:rFonts w:ascii="Century Gothic" w:hAnsi="Century Gothic"/>
                <w:sz w:val="17"/>
                <w:szCs w:val="17"/>
              </w:rPr>
              <w:t xml:space="preserve">contribué à </w:t>
            </w:r>
            <w:r w:rsidR="00EC6037" w:rsidRPr="00CA1258">
              <w:rPr>
                <w:rFonts w:ascii="Century Gothic" w:hAnsi="Century Gothic"/>
                <w:sz w:val="17"/>
                <w:szCs w:val="17"/>
              </w:rPr>
              <w:t>favori</w:t>
            </w:r>
            <w:r w:rsidRPr="00CA1258">
              <w:rPr>
                <w:rFonts w:ascii="Century Gothic" w:hAnsi="Century Gothic"/>
                <w:sz w:val="17"/>
                <w:szCs w:val="17"/>
              </w:rPr>
              <w:t xml:space="preserve">ser </w:t>
            </w:r>
            <w:r w:rsidR="00EC6037" w:rsidRPr="00CA1258">
              <w:rPr>
                <w:rFonts w:ascii="Century Gothic" w:hAnsi="Century Gothic"/>
                <w:sz w:val="17"/>
                <w:szCs w:val="17"/>
              </w:rPr>
              <w:t xml:space="preserve">le partage d’expériences et </w:t>
            </w:r>
            <w:r w:rsidR="00CA1258" w:rsidRPr="00CA1258">
              <w:rPr>
                <w:rFonts w:ascii="Century Gothic" w:hAnsi="Century Gothic"/>
                <w:sz w:val="17"/>
                <w:szCs w:val="17"/>
              </w:rPr>
              <w:t xml:space="preserve">à renforcer </w:t>
            </w:r>
            <w:r w:rsidR="00EC6037" w:rsidRPr="00CA1258">
              <w:rPr>
                <w:rFonts w:ascii="Century Gothic" w:hAnsi="Century Gothic"/>
                <w:sz w:val="17"/>
                <w:szCs w:val="17"/>
              </w:rPr>
              <w:t>l’adhésion et l’implication des acteurs à la base</w:t>
            </w:r>
          </w:p>
        </w:tc>
      </w:tr>
      <w:tr w:rsidR="007C1492" w:rsidRPr="00CA1258" w14:paraId="1E9A9CB9" w14:textId="77777777" w:rsidTr="00022DDE">
        <w:tc>
          <w:tcPr>
            <w:tcW w:w="1271" w:type="dxa"/>
          </w:tcPr>
          <w:p w14:paraId="13E3D151" w14:textId="77777777" w:rsidR="004E3D6B" w:rsidRPr="00CA1258" w:rsidRDefault="004E3D6B" w:rsidP="007C1492">
            <w:pPr>
              <w:pStyle w:val="Listecouleur-Accent11"/>
              <w:ind w:left="0"/>
              <w:rPr>
                <w:rFonts w:ascii="Century Gothic" w:hAnsi="Century Gothic"/>
                <w:bCs/>
                <w:sz w:val="17"/>
                <w:szCs w:val="17"/>
              </w:rPr>
            </w:pPr>
            <w:r w:rsidRPr="00CA1258">
              <w:rPr>
                <w:rFonts w:ascii="Century Gothic" w:hAnsi="Century Gothic"/>
                <w:bCs/>
                <w:sz w:val="17"/>
                <w:szCs w:val="17"/>
              </w:rPr>
              <w:t>Leçons apprises</w:t>
            </w:r>
          </w:p>
        </w:tc>
        <w:tc>
          <w:tcPr>
            <w:tcW w:w="1134" w:type="dxa"/>
          </w:tcPr>
          <w:p w14:paraId="25E1BE82" w14:textId="77777777" w:rsidR="004E3D6B" w:rsidRPr="00CA1258" w:rsidRDefault="004E3D6B" w:rsidP="007C1492">
            <w:pPr>
              <w:pStyle w:val="Listecouleur-Accent11"/>
              <w:keepNext/>
              <w:keepLines/>
              <w:ind w:left="0"/>
              <w:outlineLvl w:val="0"/>
              <w:rPr>
                <w:rFonts w:ascii="Century Gothic" w:hAnsi="Century Gothic"/>
                <w:sz w:val="17"/>
                <w:szCs w:val="17"/>
              </w:rPr>
            </w:pPr>
          </w:p>
        </w:tc>
        <w:tc>
          <w:tcPr>
            <w:tcW w:w="2410" w:type="dxa"/>
          </w:tcPr>
          <w:p w14:paraId="60564FE6" w14:textId="2A56A2B0" w:rsidR="004E3D6B" w:rsidRPr="00CA1258" w:rsidRDefault="00F2178E" w:rsidP="007C1492">
            <w:pPr>
              <w:pStyle w:val="Listecouleur-Accent11"/>
              <w:keepNext/>
              <w:keepLines/>
              <w:ind w:left="0"/>
              <w:outlineLvl w:val="0"/>
              <w:rPr>
                <w:rFonts w:ascii="Century Gothic" w:hAnsi="Century Gothic"/>
                <w:sz w:val="17"/>
                <w:szCs w:val="17"/>
              </w:rPr>
            </w:pPr>
            <w:r w:rsidRPr="00CA1258">
              <w:rPr>
                <w:rFonts w:ascii="Century Gothic" w:hAnsi="Century Gothic"/>
                <w:sz w:val="17"/>
                <w:szCs w:val="17"/>
              </w:rPr>
              <w:t xml:space="preserve">Les leçons apprises ont été mentionnées le long des rapports annuels, des rapports </w:t>
            </w:r>
            <w:r w:rsidR="00D9156E">
              <w:rPr>
                <w:rFonts w:ascii="Century Gothic" w:hAnsi="Century Gothic"/>
                <w:sz w:val="17"/>
                <w:szCs w:val="17"/>
              </w:rPr>
              <w:t>de mission</w:t>
            </w:r>
            <w:r w:rsidRPr="00CA1258">
              <w:rPr>
                <w:rFonts w:ascii="Century Gothic" w:hAnsi="Century Gothic"/>
                <w:sz w:val="17"/>
                <w:szCs w:val="17"/>
              </w:rPr>
              <w:t xml:space="preserve"> du projet</w:t>
            </w:r>
          </w:p>
        </w:tc>
        <w:tc>
          <w:tcPr>
            <w:tcW w:w="4678" w:type="dxa"/>
          </w:tcPr>
          <w:p w14:paraId="6A44201D" w14:textId="77777777" w:rsidR="004E3D6B" w:rsidRPr="00CA1258" w:rsidRDefault="00F2178E" w:rsidP="007C1492">
            <w:pPr>
              <w:pStyle w:val="Listecouleur-Accent11"/>
              <w:keepNext/>
              <w:keepLines/>
              <w:ind w:left="0"/>
              <w:outlineLvl w:val="0"/>
              <w:rPr>
                <w:rFonts w:ascii="Century Gothic" w:hAnsi="Century Gothic"/>
                <w:sz w:val="17"/>
                <w:szCs w:val="17"/>
              </w:rPr>
            </w:pPr>
            <w:r w:rsidRPr="00CA1258">
              <w:rPr>
                <w:rFonts w:ascii="Century Gothic" w:hAnsi="Century Gothic"/>
                <w:sz w:val="17"/>
                <w:szCs w:val="17"/>
              </w:rPr>
              <w:t xml:space="preserve">Les </w:t>
            </w:r>
            <w:r w:rsidR="00EC6037" w:rsidRPr="00CA1258">
              <w:rPr>
                <w:rFonts w:ascii="Century Gothic" w:hAnsi="Century Gothic"/>
                <w:sz w:val="17"/>
                <w:szCs w:val="17"/>
              </w:rPr>
              <w:t>leçons</w:t>
            </w:r>
            <w:r w:rsidRPr="00CA1258">
              <w:rPr>
                <w:rFonts w:ascii="Century Gothic" w:hAnsi="Century Gothic"/>
                <w:sz w:val="17"/>
                <w:szCs w:val="17"/>
              </w:rPr>
              <w:t xml:space="preserve"> compilées le long </w:t>
            </w:r>
            <w:r w:rsidR="009434BE" w:rsidRPr="00CA1258">
              <w:rPr>
                <w:rFonts w:ascii="Century Gothic" w:hAnsi="Century Gothic"/>
                <w:sz w:val="17"/>
                <w:szCs w:val="17"/>
              </w:rPr>
              <w:t>des différentes phases</w:t>
            </w:r>
            <w:r w:rsidRPr="00CA1258">
              <w:rPr>
                <w:rFonts w:ascii="Century Gothic" w:hAnsi="Century Gothic"/>
                <w:sz w:val="17"/>
                <w:szCs w:val="17"/>
              </w:rPr>
              <w:t xml:space="preserve"> d’exécution du projet ont de par leur pertinence permis </w:t>
            </w:r>
            <w:r w:rsidR="00EC6037" w:rsidRPr="00CA1258">
              <w:rPr>
                <w:rFonts w:ascii="Century Gothic" w:hAnsi="Century Gothic"/>
                <w:sz w:val="17"/>
                <w:szCs w:val="17"/>
              </w:rPr>
              <w:t xml:space="preserve">le redéploiement de </w:t>
            </w:r>
            <w:r w:rsidR="009434BE" w:rsidRPr="00CA1258">
              <w:rPr>
                <w:rFonts w:ascii="Century Gothic" w:hAnsi="Century Gothic"/>
                <w:sz w:val="17"/>
                <w:szCs w:val="17"/>
              </w:rPr>
              <w:t>certaines activités</w:t>
            </w:r>
            <w:r w:rsidR="00CA1258" w:rsidRPr="00CA1258">
              <w:rPr>
                <w:rFonts w:ascii="Century Gothic" w:hAnsi="Century Gothic"/>
                <w:sz w:val="17"/>
                <w:szCs w:val="17"/>
              </w:rPr>
              <w:t xml:space="preserve">. </w:t>
            </w:r>
          </w:p>
          <w:p w14:paraId="5290F883" w14:textId="77777777" w:rsidR="00CA1258" w:rsidRPr="00CA1258" w:rsidRDefault="00CA1258" w:rsidP="007C1492">
            <w:pPr>
              <w:pStyle w:val="Listecouleur-Accent11"/>
              <w:keepNext/>
              <w:keepLines/>
              <w:ind w:left="0"/>
              <w:outlineLvl w:val="0"/>
              <w:rPr>
                <w:rFonts w:ascii="Century Gothic" w:hAnsi="Century Gothic"/>
                <w:sz w:val="17"/>
                <w:szCs w:val="17"/>
              </w:rPr>
            </w:pPr>
            <w:r w:rsidRPr="00CA1258">
              <w:rPr>
                <w:rFonts w:ascii="Century Gothic" w:hAnsi="Century Gothic"/>
                <w:sz w:val="17"/>
                <w:szCs w:val="17"/>
              </w:rPr>
              <w:t>Un rapport de capitalisation aurait donné une bonne vue d’ensemble des leçons apprises</w:t>
            </w:r>
          </w:p>
        </w:tc>
      </w:tr>
      <w:tr w:rsidR="007C1492" w:rsidRPr="00CA1258" w14:paraId="6B07A250" w14:textId="77777777" w:rsidTr="00022DDE">
        <w:tc>
          <w:tcPr>
            <w:tcW w:w="1271" w:type="dxa"/>
          </w:tcPr>
          <w:p w14:paraId="2C7B2499" w14:textId="77777777" w:rsidR="004E3D6B" w:rsidRPr="00CA1258" w:rsidRDefault="004E3D6B" w:rsidP="007C1492">
            <w:pPr>
              <w:pStyle w:val="Listecouleur-Accent11"/>
              <w:ind w:left="0"/>
              <w:rPr>
                <w:rFonts w:ascii="Century Gothic" w:hAnsi="Century Gothic"/>
                <w:bCs/>
                <w:sz w:val="17"/>
                <w:szCs w:val="17"/>
              </w:rPr>
            </w:pPr>
            <w:r w:rsidRPr="00CA1258">
              <w:rPr>
                <w:rFonts w:ascii="Century Gothic" w:hAnsi="Century Gothic"/>
                <w:bCs/>
                <w:sz w:val="17"/>
                <w:szCs w:val="17"/>
              </w:rPr>
              <w:t>Rapports techniques</w:t>
            </w:r>
          </w:p>
        </w:tc>
        <w:tc>
          <w:tcPr>
            <w:tcW w:w="1134" w:type="dxa"/>
          </w:tcPr>
          <w:p w14:paraId="0B37CEB0" w14:textId="6A630405" w:rsidR="004E3D6B" w:rsidRPr="00CA1258" w:rsidRDefault="00D9156E" w:rsidP="007C1492">
            <w:pPr>
              <w:pStyle w:val="Listecouleur-Accent11"/>
              <w:keepNext/>
              <w:keepLines/>
              <w:ind w:left="0"/>
              <w:outlineLvl w:val="0"/>
              <w:rPr>
                <w:rFonts w:ascii="Century Gothic" w:hAnsi="Century Gothic"/>
                <w:sz w:val="17"/>
                <w:szCs w:val="17"/>
              </w:rPr>
            </w:pPr>
            <w:r w:rsidRPr="00CA1258">
              <w:rPr>
                <w:rFonts w:ascii="Century Gothic" w:hAnsi="Century Gothic"/>
                <w:sz w:val="17"/>
                <w:szCs w:val="17"/>
              </w:rPr>
              <w:t>Exécutés</w:t>
            </w:r>
          </w:p>
        </w:tc>
        <w:tc>
          <w:tcPr>
            <w:tcW w:w="2410" w:type="dxa"/>
          </w:tcPr>
          <w:p w14:paraId="7700E5E3" w14:textId="191366FA" w:rsidR="004E3D6B" w:rsidRPr="00CA1258" w:rsidRDefault="007C1492" w:rsidP="00CA1258">
            <w:pPr>
              <w:pStyle w:val="Listecouleur-Accent11"/>
              <w:keepNext/>
              <w:keepLines/>
              <w:ind w:left="0"/>
              <w:outlineLvl w:val="0"/>
              <w:rPr>
                <w:rFonts w:ascii="Century Gothic" w:hAnsi="Century Gothic"/>
                <w:sz w:val="17"/>
                <w:szCs w:val="17"/>
              </w:rPr>
            </w:pPr>
            <w:r w:rsidRPr="00CA1258">
              <w:rPr>
                <w:rFonts w:ascii="Century Gothic" w:hAnsi="Century Gothic"/>
                <w:sz w:val="17"/>
                <w:szCs w:val="17"/>
              </w:rPr>
              <w:t xml:space="preserve">Les rapports techniques consultés </w:t>
            </w:r>
            <w:r w:rsidR="00213505" w:rsidRPr="00CA1258">
              <w:rPr>
                <w:rFonts w:ascii="Century Gothic" w:hAnsi="Century Gothic"/>
                <w:sz w:val="17"/>
                <w:szCs w:val="17"/>
              </w:rPr>
              <w:t>portent</w:t>
            </w:r>
            <w:r w:rsidRPr="00CA1258">
              <w:rPr>
                <w:rFonts w:ascii="Century Gothic" w:hAnsi="Century Gothic"/>
                <w:sz w:val="17"/>
                <w:szCs w:val="17"/>
              </w:rPr>
              <w:t xml:space="preserve"> sur</w:t>
            </w:r>
            <w:r w:rsidR="009434BE" w:rsidRPr="00CA1258">
              <w:rPr>
                <w:rFonts w:ascii="Century Gothic" w:hAnsi="Century Gothic"/>
                <w:sz w:val="17"/>
                <w:szCs w:val="17"/>
              </w:rPr>
              <w:t xml:space="preserve"> </w:t>
            </w:r>
            <w:r w:rsidR="00D9156E">
              <w:rPr>
                <w:rFonts w:ascii="Century Gothic" w:hAnsi="Century Gothic"/>
                <w:sz w:val="17"/>
                <w:szCs w:val="17"/>
              </w:rPr>
              <w:t xml:space="preserve">l’étude diagnostique de la filière </w:t>
            </w:r>
            <w:r w:rsidR="00213505">
              <w:rPr>
                <w:rFonts w:ascii="Century Gothic" w:hAnsi="Century Gothic"/>
                <w:sz w:val="17"/>
                <w:szCs w:val="17"/>
              </w:rPr>
              <w:t xml:space="preserve">de </w:t>
            </w:r>
            <w:r w:rsidR="00213505" w:rsidRPr="00022DDE">
              <w:rPr>
                <w:rFonts w:ascii="Century Gothic" w:hAnsi="Century Gothic"/>
                <w:i/>
                <w:iCs/>
                <w:sz w:val="20"/>
                <w:szCs w:val="20"/>
              </w:rPr>
              <w:t>Jatropha</w:t>
            </w:r>
            <w:r w:rsidR="00102B77" w:rsidRPr="00022DDE">
              <w:rPr>
                <w:rFonts w:ascii="Century Gothic" w:hAnsi="Century Gothic"/>
                <w:i/>
                <w:iCs/>
                <w:sz w:val="17"/>
                <w:szCs w:val="17"/>
              </w:rPr>
              <w:t xml:space="preserve"> </w:t>
            </w:r>
            <w:proofErr w:type="gramStart"/>
            <w:r w:rsidR="00102B77" w:rsidRPr="00022DDE">
              <w:rPr>
                <w:rFonts w:ascii="Century Gothic" w:hAnsi="Century Gothic"/>
                <w:i/>
                <w:iCs/>
                <w:sz w:val="17"/>
                <w:szCs w:val="17"/>
              </w:rPr>
              <w:t>Curcas</w:t>
            </w:r>
            <w:r w:rsidR="00102B77" w:rsidRPr="00022DDE">
              <w:rPr>
                <w:rFonts w:ascii="Century Gothic" w:hAnsi="Century Gothic"/>
                <w:sz w:val="17"/>
                <w:szCs w:val="17"/>
              </w:rPr>
              <w:t xml:space="preserve"> </w:t>
            </w:r>
            <w:r w:rsidR="00D9156E">
              <w:rPr>
                <w:rFonts w:ascii="Century Gothic" w:hAnsi="Century Gothic"/>
                <w:sz w:val="17"/>
                <w:szCs w:val="17"/>
              </w:rPr>
              <w:t>,</w:t>
            </w:r>
            <w:proofErr w:type="gramEnd"/>
            <w:r w:rsidR="00D9156E">
              <w:rPr>
                <w:rFonts w:ascii="Century Gothic" w:hAnsi="Century Gothic"/>
                <w:sz w:val="17"/>
                <w:szCs w:val="17"/>
              </w:rPr>
              <w:t xml:space="preserve"> la capitalisation des bonnes pratiques</w:t>
            </w:r>
            <w:r w:rsidR="00D9156E" w:rsidRPr="00CA1258">
              <w:rPr>
                <w:rFonts w:ascii="Century Gothic" w:hAnsi="Century Gothic"/>
                <w:sz w:val="17"/>
                <w:szCs w:val="17"/>
              </w:rPr>
              <w:t xml:space="preserve"> de</w:t>
            </w:r>
            <w:r w:rsidR="00D9156E">
              <w:rPr>
                <w:rFonts w:ascii="Century Gothic" w:hAnsi="Century Gothic"/>
                <w:sz w:val="17"/>
                <w:szCs w:val="17"/>
              </w:rPr>
              <w:t xml:space="preserve"> </w:t>
            </w:r>
            <w:r w:rsidR="00B05C51">
              <w:rPr>
                <w:rFonts w:ascii="Century Gothic" w:hAnsi="Century Gothic"/>
                <w:sz w:val="17"/>
                <w:szCs w:val="17"/>
              </w:rPr>
              <w:t xml:space="preserve">production </w:t>
            </w:r>
            <w:r w:rsidR="00213505">
              <w:rPr>
                <w:rFonts w:ascii="Century Gothic" w:hAnsi="Century Gothic"/>
                <w:sz w:val="17"/>
                <w:szCs w:val="17"/>
              </w:rPr>
              <w:t xml:space="preserve">du </w:t>
            </w:r>
            <w:r w:rsidR="00213505" w:rsidRPr="00022DDE">
              <w:rPr>
                <w:rFonts w:ascii="Century Gothic" w:hAnsi="Century Gothic"/>
                <w:i/>
                <w:iCs/>
                <w:sz w:val="17"/>
                <w:szCs w:val="17"/>
              </w:rPr>
              <w:t>Jatropha</w:t>
            </w:r>
            <w:r w:rsidR="00102B77" w:rsidRPr="00022DDE">
              <w:rPr>
                <w:rFonts w:ascii="Century Gothic" w:hAnsi="Century Gothic"/>
                <w:i/>
                <w:iCs/>
                <w:sz w:val="17"/>
                <w:szCs w:val="17"/>
              </w:rPr>
              <w:t xml:space="preserve"> Curcas</w:t>
            </w:r>
            <w:r w:rsidR="00102B77" w:rsidRPr="00022DDE">
              <w:rPr>
                <w:rFonts w:ascii="Century Gothic" w:hAnsi="Century Gothic"/>
                <w:sz w:val="17"/>
                <w:szCs w:val="17"/>
              </w:rPr>
              <w:t xml:space="preserve"> </w:t>
            </w:r>
            <w:r w:rsidR="00B05C51">
              <w:rPr>
                <w:rFonts w:ascii="Century Gothic" w:hAnsi="Century Gothic"/>
                <w:sz w:val="17"/>
                <w:szCs w:val="17"/>
              </w:rPr>
              <w:t>, Stratégie et plan d’action de mise en œuvre du</w:t>
            </w:r>
            <w:r w:rsidR="00CA1258" w:rsidRPr="00CA1258">
              <w:rPr>
                <w:rFonts w:ascii="Century Gothic" w:hAnsi="Century Gothic"/>
                <w:sz w:val="17"/>
                <w:szCs w:val="17"/>
              </w:rPr>
              <w:t xml:space="preserve"> projet</w:t>
            </w:r>
            <w:r w:rsidR="00B05C51">
              <w:rPr>
                <w:rFonts w:ascii="Century Gothic" w:hAnsi="Century Gothic"/>
                <w:sz w:val="17"/>
                <w:szCs w:val="17"/>
              </w:rPr>
              <w:t xml:space="preserve"> etc.</w:t>
            </w:r>
          </w:p>
        </w:tc>
        <w:tc>
          <w:tcPr>
            <w:tcW w:w="4678" w:type="dxa"/>
          </w:tcPr>
          <w:p w14:paraId="78803F41" w14:textId="0E583133" w:rsidR="004E3D6B" w:rsidRPr="00CA1258" w:rsidRDefault="00B05C51" w:rsidP="007C1492">
            <w:pPr>
              <w:pStyle w:val="Listecouleur-Accent11"/>
              <w:keepNext/>
              <w:keepLines/>
              <w:ind w:left="0"/>
              <w:outlineLvl w:val="0"/>
              <w:rPr>
                <w:rFonts w:ascii="Century Gothic" w:hAnsi="Century Gothic"/>
                <w:sz w:val="17"/>
                <w:szCs w:val="17"/>
              </w:rPr>
            </w:pPr>
            <w:r>
              <w:rPr>
                <w:rFonts w:ascii="Century Gothic" w:hAnsi="Century Gothic"/>
                <w:sz w:val="17"/>
                <w:szCs w:val="17"/>
              </w:rPr>
              <w:t>Les</w:t>
            </w:r>
            <w:r w:rsidR="009434BE" w:rsidRPr="00CA1258">
              <w:rPr>
                <w:rFonts w:ascii="Century Gothic" w:hAnsi="Century Gothic"/>
                <w:sz w:val="17"/>
                <w:szCs w:val="17"/>
              </w:rPr>
              <w:t xml:space="preserve"> différents rapports techniques qui ont été consultés ont fait l’objet d’amendements par les parties prenantes du comité de pilotage du projet ce qui augure de leur qualité technique</w:t>
            </w:r>
          </w:p>
        </w:tc>
      </w:tr>
      <w:tr w:rsidR="007C1492" w:rsidRPr="00CA1258" w14:paraId="1E7DB445" w14:textId="77777777" w:rsidTr="00022DDE">
        <w:tc>
          <w:tcPr>
            <w:tcW w:w="1271" w:type="dxa"/>
          </w:tcPr>
          <w:p w14:paraId="1EEAC117" w14:textId="77777777" w:rsidR="004E3D6B" w:rsidRPr="00CA1258" w:rsidRDefault="004E3D6B" w:rsidP="007C1492">
            <w:pPr>
              <w:pStyle w:val="Listecouleur-Accent11"/>
              <w:keepNext/>
              <w:keepLines/>
              <w:ind w:left="0"/>
              <w:outlineLvl w:val="0"/>
              <w:rPr>
                <w:rFonts w:ascii="Century Gothic" w:hAnsi="Century Gothic"/>
                <w:bCs/>
                <w:sz w:val="17"/>
                <w:szCs w:val="17"/>
              </w:rPr>
            </w:pPr>
            <w:r w:rsidRPr="00CA1258">
              <w:rPr>
                <w:rFonts w:ascii="Century Gothic" w:hAnsi="Century Gothic"/>
                <w:bCs/>
                <w:sz w:val="17"/>
                <w:szCs w:val="17"/>
              </w:rPr>
              <w:t>Evaluation finale externe</w:t>
            </w:r>
          </w:p>
        </w:tc>
        <w:tc>
          <w:tcPr>
            <w:tcW w:w="1134" w:type="dxa"/>
          </w:tcPr>
          <w:p w14:paraId="2EFE43BB" w14:textId="70FFC0C0" w:rsidR="004E3D6B" w:rsidRPr="00CA1258" w:rsidRDefault="00B05C51" w:rsidP="007C1492">
            <w:pPr>
              <w:pStyle w:val="Listecouleur-Accent11"/>
              <w:keepNext/>
              <w:keepLines/>
              <w:ind w:left="0"/>
              <w:outlineLvl w:val="0"/>
              <w:rPr>
                <w:rFonts w:ascii="Century Gothic" w:hAnsi="Century Gothic"/>
                <w:sz w:val="17"/>
                <w:szCs w:val="17"/>
              </w:rPr>
            </w:pPr>
            <w:r w:rsidRPr="00CA1258">
              <w:rPr>
                <w:rFonts w:ascii="Century Gothic" w:hAnsi="Century Gothic"/>
                <w:sz w:val="17"/>
                <w:szCs w:val="17"/>
              </w:rPr>
              <w:t>Exécutée</w:t>
            </w:r>
          </w:p>
        </w:tc>
        <w:tc>
          <w:tcPr>
            <w:tcW w:w="2410" w:type="dxa"/>
          </w:tcPr>
          <w:p w14:paraId="6B79357F" w14:textId="77777777" w:rsidR="004E3D6B" w:rsidRPr="00CA1258" w:rsidRDefault="00CA1258" w:rsidP="007C1492">
            <w:pPr>
              <w:pStyle w:val="Listecouleur-Accent11"/>
              <w:keepNext/>
              <w:keepLines/>
              <w:ind w:left="0"/>
              <w:outlineLvl w:val="0"/>
              <w:rPr>
                <w:rFonts w:ascii="Century Gothic" w:hAnsi="Century Gothic"/>
                <w:sz w:val="17"/>
                <w:szCs w:val="17"/>
              </w:rPr>
            </w:pPr>
            <w:r w:rsidRPr="00CA1258">
              <w:rPr>
                <w:rFonts w:ascii="Century Gothic" w:hAnsi="Century Gothic"/>
                <w:sz w:val="17"/>
                <w:szCs w:val="17"/>
              </w:rPr>
              <w:t>Entamé deux mois avant la fin formelle prévisionnelle du projet</w:t>
            </w:r>
          </w:p>
        </w:tc>
        <w:tc>
          <w:tcPr>
            <w:tcW w:w="4678" w:type="dxa"/>
          </w:tcPr>
          <w:p w14:paraId="24063DCD" w14:textId="77777777" w:rsidR="004E3D6B" w:rsidRPr="00CA1258" w:rsidRDefault="004E3D6B" w:rsidP="007C1492">
            <w:pPr>
              <w:pStyle w:val="Listecouleur-Accent11"/>
              <w:keepNext/>
              <w:keepLines/>
              <w:ind w:left="0"/>
              <w:outlineLvl w:val="0"/>
              <w:rPr>
                <w:rFonts w:ascii="Century Gothic" w:hAnsi="Century Gothic"/>
                <w:sz w:val="17"/>
                <w:szCs w:val="17"/>
              </w:rPr>
            </w:pPr>
          </w:p>
        </w:tc>
      </w:tr>
    </w:tbl>
    <w:p w14:paraId="577989E4" w14:textId="77777777" w:rsidR="004E3D6B" w:rsidRPr="00CC758D" w:rsidRDefault="004E3D6B" w:rsidP="00245AFD">
      <w:pPr>
        <w:spacing w:after="0" w:line="276" w:lineRule="auto"/>
        <w:jc w:val="both"/>
        <w:rPr>
          <w:rFonts w:ascii="Century Gothic" w:hAnsi="Century Gothic"/>
          <w:sz w:val="20"/>
          <w:szCs w:val="20"/>
        </w:rPr>
      </w:pPr>
    </w:p>
    <w:p w14:paraId="6CABCCF6" w14:textId="77777777" w:rsidR="007F7965" w:rsidRPr="00CC758D" w:rsidRDefault="007F7965" w:rsidP="00245AFD">
      <w:pPr>
        <w:pStyle w:val="ea3"/>
        <w:spacing w:line="276" w:lineRule="auto"/>
      </w:pPr>
      <w:bookmarkStart w:id="73" w:name="_Toc35897242"/>
      <w:r w:rsidRPr="00CC758D">
        <w:lastRenderedPageBreak/>
        <w:t>Coordination au niveau de la mise en œuvre et de l’exécution avec PNUD et le partenaire de mise en œuvre (*) et questions opérationnelles</w:t>
      </w:r>
      <w:r w:rsidR="00362335" w:rsidRPr="00CC758D">
        <w:t>.</w:t>
      </w:r>
      <w:bookmarkEnd w:id="73"/>
    </w:p>
    <w:p w14:paraId="15E2F11B" w14:textId="19276783" w:rsidR="008625DD" w:rsidRPr="00CC758D" w:rsidRDefault="008625DD" w:rsidP="00245AFD">
      <w:pPr>
        <w:spacing w:after="0" w:line="276" w:lineRule="auto"/>
        <w:jc w:val="both"/>
        <w:rPr>
          <w:rFonts w:ascii="Century Gothic" w:hAnsi="Century Gothic"/>
          <w:sz w:val="20"/>
          <w:szCs w:val="20"/>
        </w:rPr>
      </w:pPr>
      <w:r w:rsidRPr="00CC758D">
        <w:rPr>
          <w:rFonts w:ascii="Century Gothic" w:hAnsi="Century Gothic"/>
          <w:sz w:val="20"/>
          <w:szCs w:val="20"/>
        </w:rPr>
        <w:t xml:space="preserve">Le </w:t>
      </w:r>
      <w:r w:rsidR="003C2D27">
        <w:rPr>
          <w:rFonts w:ascii="Century Gothic" w:hAnsi="Century Gothic"/>
          <w:sz w:val="20"/>
          <w:szCs w:val="20"/>
        </w:rPr>
        <w:t xml:space="preserve">Bureau Pays du </w:t>
      </w:r>
      <w:r w:rsidRPr="00CC758D">
        <w:rPr>
          <w:rFonts w:ascii="Century Gothic" w:hAnsi="Century Gothic"/>
          <w:sz w:val="20"/>
          <w:szCs w:val="20"/>
        </w:rPr>
        <w:t xml:space="preserve">PNUD </w:t>
      </w:r>
      <w:r w:rsidR="00F47A55" w:rsidRPr="00CC758D">
        <w:rPr>
          <w:rFonts w:ascii="Century Gothic" w:hAnsi="Century Gothic"/>
          <w:sz w:val="20"/>
          <w:szCs w:val="20"/>
        </w:rPr>
        <w:t>a assumé ses</w:t>
      </w:r>
      <w:r w:rsidRPr="00CC758D">
        <w:rPr>
          <w:rFonts w:ascii="Century Gothic" w:hAnsi="Century Gothic"/>
          <w:sz w:val="20"/>
          <w:szCs w:val="20"/>
        </w:rPr>
        <w:t xml:space="preserve"> respo</w:t>
      </w:r>
      <w:r w:rsidR="0035440A" w:rsidRPr="00CC758D">
        <w:rPr>
          <w:rFonts w:ascii="Century Gothic" w:hAnsi="Century Gothic"/>
          <w:sz w:val="20"/>
          <w:szCs w:val="20"/>
        </w:rPr>
        <w:t xml:space="preserve">nsabilités d’Agence d’exécution. </w:t>
      </w:r>
      <w:r w:rsidR="00F47A55" w:rsidRPr="00CC758D">
        <w:rPr>
          <w:rFonts w:ascii="Century Gothic" w:hAnsi="Century Gothic"/>
          <w:sz w:val="20"/>
          <w:szCs w:val="20"/>
        </w:rPr>
        <w:t>A cet effet</w:t>
      </w:r>
      <w:r w:rsidR="00A96852" w:rsidRPr="00CC758D">
        <w:rPr>
          <w:rFonts w:ascii="Century Gothic" w:hAnsi="Century Gothic"/>
          <w:sz w:val="20"/>
          <w:szCs w:val="20"/>
        </w:rPr>
        <w:t>,</w:t>
      </w:r>
      <w:r w:rsidR="00BB4F09" w:rsidRPr="00CC758D">
        <w:rPr>
          <w:rFonts w:ascii="Century Gothic" w:hAnsi="Century Gothic"/>
          <w:sz w:val="20"/>
          <w:szCs w:val="20"/>
        </w:rPr>
        <w:t xml:space="preserve"> </w:t>
      </w:r>
      <w:r w:rsidR="00F47A55" w:rsidRPr="00CC758D">
        <w:rPr>
          <w:rFonts w:ascii="Century Gothic" w:hAnsi="Century Gothic"/>
          <w:sz w:val="20"/>
          <w:szCs w:val="20"/>
        </w:rPr>
        <w:t>il a assuré</w:t>
      </w:r>
      <w:r w:rsidRPr="00CC758D">
        <w:rPr>
          <w:rFonts w:ascii="Century Gothic" w:hAnsi="Century Gothic"/>
          <w:sz w:val="20"/>
          <w:szCs w:val="20"/>
        </w:rPr>
        <w:t xml:space="preserve"> </w:t>
      </w:r>
      <w:r w:rsidR="0035440A" w:rsidRPr="00CC758D">
        <w:rPr>
          <w:rFonts w:ascii="Century Gothic" w:hAnsi="Century Gothic"/>
          <w:sz w:val="20"/>
          <w:szCs w:val="20"/>
        </w:rPr>
        <w:t>la supervision</w:t>
      </w:r>
      <w:r w:rsidRPr="00CC758D">
        <w:rPr>
          <w:rFonts w:ascii="Century Gothic" w:hAnsi="Century Gothic"/>
          <w:sz w:val="20"/>
          <w:szCs w:val="20"/>
        </w:rPr>
        <w:t xml:space="preserve"> technique et financière du projet, et </w:t>
      </w:r>
      <w:r w:rsidR="00F47A55" w:rsidRPr="00CC758D">
        <w:rPr>
          <w:rFonts w:ascii="Century Gothic" w:hAnsi="Century Gothic"/>
          <w:sz w:val="20"/>
          <w:szCs w:val="20"/>
        </w:rPr>
        <w:t xml:space="preserve">a veillé à ce que </w:t>
      </w:r>
      <w:r w:rsidRPr="00CC758D">
        <w:rPr>
          <w:rFonts w:ascii="Century Gothic" w:hAnsi="Century Gothic"/>
          <w:sz w:val="20"/>
          <w:szCs w:val="20"/>
        </w:rPr>
        <w:t xml:space="preserve">les </w:t>
      </w:r>
      <w:r w:rsidR="00F47A55" w:rsidRPr="00CC758D">
        <w:rPr>
          <w:rFonts w:ascii="Century Gothic" w:hAnsi="Century Gothic"/>
          <w:sz w:val="20"/>
          <w:szCs w:val="20"/>
        </w:rPr>
        <w:t xml:space="preserve">ressources financières </w:t>
      </w:r>
      <w:r w:rsidRPr="00CC758D">
        <w:rPr>
          <w:rFonts w:ascii="Century Gothic" w:hAnsi="Century Gothic"/>
          <w:sz w:val="20"/>
          <w:szCs w:val="20"/>
        </w:rPr>
        <w:t>du projet so</w:t>
      </w:r>
      <w:r w:rsidR="00F47A55" w:rsidRPr="00CC758D">
        <w:rPr>
          <w:rFonts w:ascii="Century Gothic" w:hAnsi="Century Gothic"/>
          <w:sz w:val="20"/>
          <w:szCs w:val="20"/>
        </w:rPr>
        <w:t>ie</w:t>
      </w:r>
      <w:r w:rsidRPr="00CC758D">
        <w:rPr>
          <w:rFonts w:ascii="Century Gothic" w:hAnsi="Century Gothic"/>
          <w:sz w:val="20"/>
          <w:szCs w:val="20"/>
        </w:rPr>
        <w:t xml:space="preserve">nt </w:t>
      </w:r>
      <w:r w:rsidR="00F47A55" w:rsidRPr="00CC758D">
        <w:rPr>
          <w:rFonts w:ascii="Century Gothic" w:hAnsi="Century Gothic"/>
          <w:sz w:val="20"/>
          <w:szCs w:val="20"/>
        </w:rPr>
        <w:t>utilisées</w:t>
      </w:r>
      <w:r w:rsidRPr="00CC758D">
        <w:rPr>
          <w:rFonts w:ascii="Century Gothic" w:hAnsi="Century Gothic"/>
          <w:sz w:val="20"/>
          <w:szCs w:val="20"/>
        </w:rPr>
        <w:t xml:space="preserve"> comme prévu</w:t>
      </w:r>
      <w:r w:rsidR="00F47A55" w:rsidRPr="00CC758D">
        <w:rPr>
          <w:rFonts w:ascii="Century Gothic" w:hAnsi="Century Gothic"/>
          <w:sz w:val="20"/>
          <w:szCs w:val="20"/>
        </w:rPr>
        <w:t>e</w:t>
      </w:r>
      <w:r w:rsidR="003C2D27">
        <w:rPr>
          <w:rFonts w:ascii="Century Gothic" w:hAnsi="Century Gothic"/>
          <w:sz w:val="20"/>
          <w:szCs w:val="20"/>
        </w:rPr>
        <w:t>s</w:t>
      </w:r>
      <w:r w:rsidRPr="00CC758D">
        <w:rPr>
          <w:rFonts w:ascii="Century Gothic" w:hAnsi="Century Gothic"/>
          <w:sz w:val="20"/>
          <w:szCs w:val="20"/>
        </w:rPr>
        <w:t xml:space="preserve">. </w:t>
      </w:r>
      <w:r w:rsidR="00F47A55" w:rsidRPr="00CC758D">
        <w:rPr>
          <w:rFonts w:ascii="Century Gothic" w:hAnsi="Century Gothic"/>
          <w:sz w:val="20"/>
          <w:szCs w:val="20"/>
        </w:rPr>
        <w:t>Le PNUD</w:t>
      </w:r>
      <w:r w:rsidRPr="00CC758D">
        <w:rPr>
          <w:rFonts w:ascii="Century Gothic" w:hAnsi="Century Gothic"/>
          <w:sz w:val="20"/>
          <w:szCs w:val="20"/>
        </w:rPr>
        <w:t xml:space="preserve"> </w:t>
      </w:r>
      <w:r w:rsidR="00F47A55" w:rsidRPr="00CC758D">
        <w:rPr>
          <w:rFonts w:ascii="Century Gothic" w:hAnsi="Century Gothic"/>
          <w:sz w:val="20"/>
          <w:szCs w:val="20"/>
        </w:rPr>
        <w:t>a procédé</w:t>
      </w:r>
      <w:r w:rsidRPr="00CC758D">
        <w:rPr>
          <w:rFonts w:ascii="Century Gothic" w:hAnsi="Century Gothic"/>
          <w:sz w:val="20"/>
          <w:szCs w:val="20"/>
        </w:rPr>
        <w:t xml:space="preserve"> au recrut</w:t>
      </w:r>
      <w:r w:rsidR="00F47A55" w:rsidRPr="00CC758D">
        <w:rPr>
          <w:rFonts w:ascii="Century Gothic" w:hAnsi="Century Gothic"/>
          <w:sz w:val="20"/>
          <w:szCs w:val="20"/>
        </w:rPr>
        <w:t>ement du</w:t>
      </w:r>
      <w:r w:rsidRPr="00CC758D">
        <w:rPr>
          <w:rFonts w:ascii="Century Gothic" w:hAnsi="Century Gothic"/>
          <w:sz w:val="20"/>
          <w:szCs w:val="20"/>
        </w:rPr>
        <w:t xml:space="preserve"> personn</w:t>
      </w:r>
      <w:r w:rsidR="00F47A55" w:rsidRPr="00CC758D">
        <w:rPr>
          <w:rFonts w:ascii="Century Gothic" w:hAnsi="Century Gothic"/>
          <w:sz w:val="20"/>
          <w:szCs w:val="20"/>
        </w:rPr>
        <w:t xml:space="preserve">el spécialisé du projet et </w:t>
      </w:r>
      <w:r w:rsidR="001A1353">
        <w:rPr>
          <w:rFonts w:ascii="Century Gothic" w:hAnsi="Century Gothic"/>
          <w:sz w:val="20"/>
          <w:szCs w:val="20"/>
        </w:rPr>
        <w:t xml:space="preserve">a </w:t>
      </w:r>
      <w:r w:rsidR="00F47A55" w:rsidRPr="00CC758D">
        <w:rPr>
          <w:rFonts w:ascii="Century Gothic" w:hAnsi="Century Gothic"/>
          <w:sz w:val="20"/>
          <w:szCs w:val="20"/>
        </w:rPr>
        <w:t>veillé à ce que ce personnel contribue à</w:t>
      </w:r>
      <w:r w:rsidR="00BB4F09" w:rsidRPr="00CC758D">
        <w:rPr>
          <w:rFonts w:ascii="Century Gothic" w:hAnsi="Century Gothic"/>
          <w:sz w:val="20"/>
          <w:szCs w:val="20"/>
        </w:rPr>
        <w:t xml:space="preserve"> </w:t>
      </w:r>
      <w:r w:rsidRPr="00CC758D">
        <w:rPr>
          <w:rFonts w:ascii="Century Gothic" w:hAnsi="Century Gothic"/>
          <w:sz w:val="20"/>
          <w:szCs w:val="20"/>
        </w:rPr>
        <w:t xml:space="preserve">développer et renforcer la capacité nationale. </w:t>
      </w:r>
      <w:r w:rsidR="00F47A55" w:rsidRPr="00CC758D">
        <w:rPr>
          <w:rFonts w:ascii="Century Gothic" w:hAnsi="Century Gothic"/>
          <w:sz w:val="20"/>
          <w:szCs w:val="20"/>
        </w:rPr>
        <w:t>L’</w:t>
      </w:r>
      <w:r w:rsidRPr="00CC758D">
        <w:rPr>
          <w:rFonts w:ascii="Century Gothic" w:hAnsi="Century Gothic"/>
          <w:sz w:val="20"/>
          <w:szCs w:val="20"/>
        </w:rPr>
        <w:t xml:space="preserve">équipe </w:t>
      </w:r>
      <w:r w:rsidR="00F47A55" w:rsidRPr="00CC758D">
        <w:rPr>
          <w:rFonts w:ascii="Century Gothic" w:hAnsi="Century Gothic"/>
          <w:sz w:val="20"/>
          <w:szCs w:val="20"/>
        </w:rPr>
        <w:t>de projet rendait</w:t>
      </w:r>
      <w:r w:rsidRPr="00CC758D">
        <w:rPr>
          <w:rFonts w:ascii="Century Gothic" w:hAnsi="Century Gothic"/>
          <w:sz w:val="20"/>
          <w:szCs w:val="20"/>
        </w:rPr>
        <w:t xml:space="preserve"> compte au Représentant Résident </w:t>
      </w:r>
      <w:r w:rsidR="00F47A55" w:rsidRPr="00CC758D">
        <w:rPr>
          <w:rFonts w:ascii="Century Gothic" w:hAnsi="Century Gothic"/>
          <w:sz w:val="20"/>
          <w:szCs w:val="20"/>
        </w:rPr>
        <w:t xml:space="preserve">sur la base du rapportage </w:t>
      </w:r>
      <w:r w:rsidRPr="00CC758D">
        <w:rPr>
          <w:rFonts w:ascii="Century Gothic" w:hAnsi="Century Gothic"/>
          <w:sz w:val="20"/>
          <w:szCs w:val="20"/>
        </w:rPr>
        <w:t>technique et financier</w:t>
      </w:r>
      <w:r w:rsidR="00F47A55" w:rsidRPr="00CC758D">
        <w:rPr>
          <w:rFonts w:ascii="Century Gothic" w:hAnsi="Century Gothic"/>
          <w:sz w:val="20"/>
          <w:szCs w:val="20"/>
        </w:rPr>
        <w:t xml:space="preserve"> et </w:t>
      </w:r>
      <w:r w:rsidRPr="00CC758D">
        <w:rPr>
          <w:rFonts w:ascii="Century Gothic" w:hAnsi="Century Gothic"/>
          <w:sz w:val="20"/>
          <w:szCs w:val="20"/>
        </w:rPr>
        <w:t xml:space="preserve">conformément aux plans de travail approuvés par le </w:t>
      </w:r>
      <w:r w:rsidR="00B006C9" w:rsidRPr="00CC758D">
        <w:rPr>
          <w:rFonts w:ascii="Century Gothic" w:hAnsi="Century Gothic"/>
          <w:sz w:val="20"/>
          <w:szCs w:val="20"/>
        </w:rPr>
        <w:t>C</w:t>
      </w:r>
      <w:r w:rsidR="00F47A55" w:rsidRPr="00CC758D">
        <w:rPr>
          <w:rFonts w:ascii="Century Gothic" w:hAnsi="Century Gothic"/>
          <w:sz w:val="20"/>
          <w:szCs w:val="20"/>
        </w:rPr>
        <w:t xml:space="preserve">omité </w:t>
      </w:r>
      <w:r w:rsidR="00B006C9" w:rsidRPr="00CC758D">
        <w:rPr>
          <w:rFonts w:ascii="Century Gothic" w:hAnsi="Century Gothic"/>
          <w:sz w:val="20"/>
          <w:szCs w:val="20"/>
        </w:rPr>
        <w:t xml:space="preserve">de </w:t>
      </w:r>
      <w:r w:rsidR="00B05C51">
        <w:rPr>
          <w:rFonts w:ascii="Century Gothic" w:hAnsi="Century Gothic"/>
          <w:sz w:val="20"/>
          <w:szCs w:val="20"/>
        </w:rPr>
        <w:t>Revue</w:t>
      </w:r>
      <w:r w:rsidR="001A1353">
        <w:rPr>
          <w:rFonts w:ascii="Century Gothic" w:hAnsi="Century Gothic"/>
          <w:sz w:val="20"/>
          <w:szCs w:val="20"/>
        </w:rPr>
        <w:t xml:space="preserve"> du Projet</w:t>
      </w:r>
      <w:r w:rsidR="00F47A55" w:rsidRPr="00CC758D">
        <w:rPr>
          <w:rFonts w:ascii="Century Gothic" w:hAnsi="Century Gothic"/>
          <w:sz w:val="20"/>
          <w:szCs w:val="20"/>
        </w:rPr>
        <w:t xml:space="preserve"> (C</w:t>
      </w:r>
      <w:r w:rsidR="00B05C51">
        <w:rPr>
          <w:rFonts w:ascii="Century Gothic" w:hAnsi="Century Gothic"/>
          <w:sz w:val="20"/>
          <w:szCs w:val="20"/>
        </w:rPr>
        <w:t>R</w:t>
      </w:r>
      <w:r w:rsidR="00F47A55" w:rsidRPr="00CC758D">
        <w:rPr>
          <w:rFonts w:ascii="Century Gothic" w:hAnsi="Century Gothic"/>
          <w:sz w:val="20"/>
          <w:szCs w:val="20"/>
        </w:rPr>
        <w:t>P)</w:t>
      </w:r>
      <w:r w:rsidRPr="00CC758D">
        <w:rPr>
          <w:rFonts w:ascii="Century Gothic" w:hAnsi="Century Gothic"/>
          <w:sz w:val="20"/>
          <w:szCs w:val="20"/>
        </w:rPr>
        <w:t xml:space="preserve">. Le PNUD </w:t>
      </w:r>
      <w:r w:rsidR="00F47A55" w:rsidRPr="00CC758D">
        <w:rPr>
          <w:rFonts w:ascii="Century Gothic" w:hAnsi="Century Gothic"/>
          <w:sz w:val="20"/>
          <w:szCs w:val="20"/>
        </w:rPr>
        <w:t>a œuvré à fournir</w:t>
      </w:r>
      <w:r w:rsidRPr="00CC758D">
        <w:rPr>
          <w:rFonts w:ascii="Century Gothic" w:hAnsi="Century Gothic"/>
          <w:sz w:val="20"/>
          <w:szCs w:val="20"/>
        </w:rPr>
        <w:t xml:space="preserve"> des rapports </w:t>
      </w:r>
      <w:r w:rsidR="00F47A55" w:rsidRPr="00CC758D">
        <w:rPr>
          <w:rFonts w:ascii="Century Gothic" w:hAnsi="Century Gothic"/>
          <w:sz w:val="20"/>
          <w:szCs w:val="20"/>
        </w:rPr>
        <w:t>périodiques</w:t>
      </w:r>
      <w:r w:rsidRPr="00CC758D">
        <w:rPr>
          <w:rFonts w:ascii="Century Gothic" w:hAnsi="Century Gothic"/>
          <w:sz w:val="20"/>
          <w:szCs w:val="20"/>
        </w:rPr>
        <w:t>, selon les formats exigés par le GEF</w:t>
      </w:r>
      <w:r w:rsidR="00F47A55" w:rsidRPr="00CC758D">
        <w:rPr>
          <w:rFonts w:ascii="Century Gothic" w:hAnsi="Century Gothic"/>
          <w:sz w:val="20"/>
          <w:szCs w:val="20"/>
        </w:rPr>
        <w:t xml:space="preserve"> </w:t>
      </w:r>
      <w:r w:rsidR="00A96852" w:rsidRPr="00CC758D">
        <w:rPr>
          <w:rFonts w:ascii="Century Gothic" w:hAnsi="Century Gothic"/>
          <w:sz w:val="20"/>
          <w:szCs w:val="20"/>
        </w:rPr>
        <w:t xml:space="preserve">(FEM) </w:t>
      </w:r>
      <w:r w:rsidR="00F47A55" w:rsidRPr="00CC758D">
        <w:rPr>
          <w:rFonts w:ascii="Century Gothic" w:hAnsi="Century Gothic"/>
          <w:sz w:val="20"/>
          <w:szCs w:val="20"/>
        </w:rPr>
        <w:t xml:space="preserve">suivant </w:t>
      </w:r>
      <w:r w:rsidR="00B006C9" w:rsidRPr="00CC758D">
        <w:rPr>
          <w:rFonts w:ascii="Century Gothic" w:hAnsi="Century Gothic"/>
          <w:sz w:val="20"/>
          <w:szCs w:val="20"/>
        </w:rPr>
        <w:t>la modalité</w:t>
      </w:r>
      <w:r w:rsidR="00F47A55" w:rsidRPr="00CC758D">
        <w:rPr>
          <w:rFonts w:ascii="Century Gothic" w:hAnsi="Century Gothic"/>
          <w:sz w:val="20"/>
          <w:szCs w:val="20"/>
        </w:rPr>
        <w:t xml:space="preserve"> d’exécution </w:t>
      </w:r>
      <w:r w:rsidR="009A1DBD">
        <w:rPr>
          <w:rFonts w:ascii="Century Gothic" w:hAnsi="Century Gothic"/>
          <w:sz w:val="20"/>
          <w:szCs w:val="20"/>
        </w:rPr>
        <w:t xml:space="preserve">NIM </w:t>
      </w:r>
      <w:r w:rsidR="00F47A55" w:rsidRPr="00022DDE">
        <w:rPr>
          <w:rFonts w:ascii="Century Gothic" w:hAnsi="Century Gothic"/>
          <w:strike/>
          <w:sz w:val="20"/>
        </w:rPr>
        <w:t>indirecte</w:t>
      </w:r>
      <w:r w:rsidR="00F47A55" w:rsidRPr="00CC758D">
        <w:rPr>
          <w:rFonts w:ascii="Century Gothic" w:hAnsi="Century Gothic"/>
          <w:sz w:val="20"/>
          <w:szCs w:val="20"/>
        </w:rPr>
        <w:t xml:space="preserve"> que le projet a </w:t>
      </w:r>
      <w:r w:rsidR="001A1353" w:rsidRPr="00CC758D">
        <w:rPr>
          <w:rFonts w:ascii="Century Gothic" w:hAnsi="Century Gothic"/>
          <w:sz w:val="20"/>
          <w:szCs w:val="20"/>
        </w:rPr>
        <w:t>adoptée</w:t>
      </w:r>
      <w:r w:rsidR="000B37E0" w:rsidRPr="00CC758D">
        <w:rPr>
          <w:rFonts w:ascii="Century Gothic" w:hAnsi="Century Gothic"/>
          <w:sz w:val="20"/>
          <w:szCs w:val="20"/>
        </w:rPr>
        <w:t>.</w:t>
      </w:r>
    </w:p>
    <w:p w14:paraId="013F8BCA" w14:textId="1862341A" w:rsidR="00955159" w:rsidRDefault="00B006C9" w:rsidP="00955159">
      <w:pPr>
        <w:spacing w:after="0" w:line="276" w:lineRule="auto"/>
        <w:jc w:val="both"/>
        <w:rPr>
          <w:rFonts w:ascii="Century Gothic" w:hAnsi="Century Gothic"/>
          <w:sz w:val="20"/>
          <w:szCs w:val="20"/>
        </w:rPr>
      </w:pPr>
      <w:r w:rsidRPr="00CC758D">
        <w:rPr>
          <w:rFonts w:ascii="Century Gothic" w:hAnsi="Century Gothic"/>
          <w:sz w:val="20"/>
          <w:szCs w:val="20"/>
        </w:rPr>
        <w:t xml:space="preserve">La </w:t>
      </w:r>
      <w:r w:rsidR="002F359B">
        <w:rPr>
          <w:rFonts w:ascii="Century Gothic" w:hAnsi="Century Gothic"/>
          <w:sz w:val="20"/>
          <w:szCs w:val="20"/>
        </w:rPr>
        <w:t>g</w:t>
      </w:r>
      <w:r w:rsidRPr="00CC758D">
        <w:rPr>
          <w:rFonts w:ascii="Century Gothic" w:hAnsi="Century Gothic"/>
          <w:sz w:val="20"/>
          <w:szCs w:val="20"/>
        </w:rPr>
        <w:t>estion quotidienne</w:t>
      </w:r>
      <w:r w:rsidR="000C6B1E" w:rsidRPr="00CC758D">
        <w:rPr>
          <w:rFonts w:ascii="Century Gothic" w:hAnsi="Century Gothic"/>
          <w:sz w:val="20"/>
          <w:szCs w:val="20"/>
        </w:rPr>
        <w:t xml:space="preserve"> et la coordination du projet ont été accomplies par une </w:t>
      </w:r>
      <w:r w:rsidRPr="00CC758D">
        <w:rPr>
          <w:rFonts w:ascii="Century Gothic" w:hAnsi="Century Gothic"/>
          <w:sz w:val="20"/>
          <w:szCs w:val="20"/>
        </w:rPr>
        <w:t xml:space="preserve">Unité de Gestion du projet (UGP) </w:t>
      </w:r>
      <w:r w:rsidR="000C6B1E" w:rsidRPr="00CC758D">
        <w:rPr>
          <w:rFonts w:ascii="Century Gothic" w:hAnsi="Century Gothic"/>
          <w:sz w:val="20"/>
          <w:szCs w:val="20"/>
        </w:rPr>
        <w:t xml:space="preserve">sous </w:t>
      </w:r>
      <w:r w:rsidR="000C6B1E" w:rsidRPr="00EB7785">
        <w:rPr>
          <w:rFonts w:ascii="Century Gothic" w:hAnsi="Century Gothic"/>
          <w:sz w:val="20"/>
          <w:szCs w:val="20"/>
        </w:rPr>
        <w:t xml:space="preserve">l’orientation générale du </w:t>
      </w:r>
      <w:r w:rsidRPr="00EB7785">
        <w:rPr>
          <w:rFonts w:ascii="Century Gothic" w:hAnsi="Century Gothic"/>
          <w:sz w:val="20"/>
          <w:szCs w:val="20"/>
        </w:rPr>
        <w:t xml:space="preserve">Comité de </w:t>
      </w:r>
      <w:r w:rsidR="00B05C51" w:rsidRPr="00EB7785">
        <w:rPr>
          <w:rFonts w:ascii="Century Gothic" w:hAnsi="Century Gothic"/>
          <w:sz w:val="20"/>
          <w:szCs w:val="20"/>
        </w:rPr>
        <w:t>Revue</w:t>
      </w:r>
      <w:r w:rsidR="00BC0D23" w:rsidRPr="00EB7785">
        <w:rPr>
          <w:rFonts w:ascii="Century Gothic" w:hAnsi="Century Gothic"/>
          <w:sz w:val="20"/>
          <w:szCs w:val="20"/>
        </w:rPr>
        <w:t xml:space="preserve"> </w:t>
      </w:r>
      <w:r w:rsidR="001A1353" w:rsidRPr="00EB7785">
        <w:rPr>
          <w:rFonts w:ascii="Century Gothic" w:hAnsi="Century Gothic"/>
          <w:sz w:val="20"/>
          <w:szCs w:val="20"/>
        </w:rPr>
        <w:t>du Projet</w:t>
      </w:r>
      <w:r w:rsidRPr="00EB7785">
        <w:rPr>
          <w:rFonts w:ascii="Century Gothic" w:hAnsi="Century Gothic"/>
          <w:sz w:val="20"/>
          <w:szCs w:val="20"/>
        </w:rPr>
        <w:t xml:space="preserve"> (C</w:t>
      </w:r>
      <w:r w:rsidR="00B05C51" w:rsidRPr="00EB7785">
        <w:rPr>
          <w:rFonts w:ascii="Century Gothic" w:hAnsi="Century Gothic"/>
          <w:sz w:val="20"/>
          <w:szCs w:val="20"/>
        </w:rPr>
        <w:t>R</w:t>
      </w:r>
      <w:r w:rsidRPr="00EB7785">
        <w:rPr>
          <w:rFonts w:ascii="Century Gothic" w:hAnsi="Century Gothic"/>
          <w:sz w:val="20"/>
          <w:szCs w:val="20"/>
        </w:rPr>
        <w:t xml:space="preserve">P). </w:t>
      </w:r>
      <w:r w:rsidR="000C6B1E" w:rsidRPr="00EB7785">
        <w:rPr>
          <w:rFonts w:ascii="Century Gothic" w:hAnsi="Century Gothic"/>
          <w:sz w:val="20"/>
          <w:szCs w:val="20"/>
        </w:rPr>
        <w:t xml:space="preserve">  </w:t>
      </w:r>
      <w:r w:rsidR="00C20C93" w:rsidRPr="00EB7785">
        <w:rPr>
          <w:rFonts w:ascii="Century Gothic" w:hAnsi="Century Gothic"/>
          <w:b/>
          <w:sz w:val="20"/>
          <w:szCs w:val="20"/>
        </w:rPr>
        <w:t xml:space="preserve">L’Unité de Gestion du Projet </w:t>
      </w:r>
      <w:r w:rsidR="00A96852" w:rsidRPr="00EB7785">
        <w:rPr>
          <w:rFonts w:ascii="Century Gothic" w:hAnsi="Century Gothic"/>
          <w:b/>
          <w:sz w:val="20"/>
          <w:szCs w:val="20"/>
        </w:rPr>
        <w:t>(UGP</w:t>
      </w:r>
      <w:r w:rsidR="00EB7785" w:rsidRPr="00EB7785">
        <w:rPr>
          <w:rFonts w:ascii="Century Gothic" w:hAnsi="Century Gothic"/>
          <w:b/>
          <w:sz w:val="20"/>
          <w:szCs w:val="20"/>
        </w:rPr>
        <w:t>) a</w:t>
      </w:r>
      <w:r w:rsidR="00955159" w:rsidRPr="00EB7785">
        <w:rPr>
          <w:rFonts w:ascii="Century Gothic" w:hAnsi="Century Gothic"/>
          <w:b/>
          <w:sz w:val="20"/>
          <w:szCs w:val="20"/>
        </w:rPr>
        <w:t xml:space="preserve"> été instituée par Arrêté 002325/MME/SG</w:t>
      </w:r>
      <w:r w:rsidR="00955159" w:rsidRPr="00EB7785">
        <w:rPr>
          <w:rFonts w:ascii="Century Gothic" w:hAnsi="Century Gothic"/>
          <w:sz w:val="20"/>
          <w:szCs w:val="20"/>
        </w:rPr>
        <w:t xml:space="preserve"> du Ministère en charge de </w:t>
      </w:r>
      <w:r w:rsidR="00237C8F" w:rsidRPr="00EB7785">
        <w:rPr>
          <w:rFonts w:ascii="Century Gothic" w:hAnsi="Century Gothic"/>
          <w:sz w:val="20"/>
          <w:szCs w:val="20"/>
        </w:rPr>
        <w:t>l’Energie portant</w:t>
      </w:r>
      <w:r w:rsidR="00955159" w:rsidRPr="00EB7785">
        <w:rPr>
          <w:rFonts w:ascii="Century Gothic" w:hAnsi="Century Gothic"/>
          <w:sz w:val="20"/>
          <w:szCs w:val="20"/>
        </w:rPr>
        <w:t xml:space="preserve"> création, composition, attribution et fonctionnement de l’Unité de Coordination du « Projet de Promotion du </w:t>
      </w:r>
      <w:r w:rsidR="00955159" w:rsidRPr="00022DDE">
        <w:rPr>
          <w:rFonts w:ascii="Century Gothic" w:hAnsi="Century Gothic"/>
          <w:i/>
          <w:iCs/>
          <w:sz w:val="20"/>
          <w:szCs w:val="20"/>
        </w:rPr>
        <w:t>Jatropha Curcas</w:t>
      </w:r>
      <w:r w:rsidR="00955159" w:rsidRPr="00EB7785">
        <w:rPr>
          <w:rFonts w:ascii="Century Gothic" w:hAnsi="Century Gothic"/>
          <w:sz w:val="20"/>
          <w:szCs w:val="20"/>
        </w:rPr>
        <w:t xml:space="preserve"> comme source d'agrocarburants durable au Burkina Faso ». Elle avait en charge</w:t>
      </w:r>
      <w:r w:rsidR="00955159" w:rsidRPr="00794B5E">
        <w:rPr>
          <w:rFonts w:ascii="Century Gothic" w:hAnsi="Century Gothic"/>
          <w:sz w:val="20"/>
          <w:szCs w:val="20"/>
        </w:rPr>
        <w:t xml:space="preserve"> la gestion et la coordination de l'ensemble des activités du</w:t>
      </w:r>
      <w:r w:rsidR="00955159">
        <w:rPr>
          <w:rFonts w:ascii="Century Gothic" w:hAnsi="Century Gothic"/>
          <w:sz w:val="20"/>
          <w:szCs w:val="20"/>
        </w:rPr>
        <w:t xml:space="preserve"> </w:t>
      </w:r>
      <w:r w:rsidR="00955159" w:rsidRPr="00794B5E">
        <w:rPr>
          <w:rFonts w:ascii="Century Gothic" w:hAnsi="Century Gothic"/>
          <w:sz w:val="20"/>
          <w:szCs w:val="20"/>
        </w:rPr>
        <w:t>projet. Elle est responsable de la gestion technique, administrative et</w:t>
      </w:r>
      <w:r w:rsidR="00955159">
        <w:rPr>
          <w:rFonts w:ascii="Century Gothic" w:hAnsi="Century Gothic"/>
          <w:sz w:val="20"/>
          <w:szCs w:val="20"/>
        </w:rPr>
        <w:t xml:space="preserve"> </w:t>
      </w:r>
      <w:r w:rsidR="00955159" w:rsidRPr="00794B5E">
        <w:rPr>
          <w:rFonts w:ascii="Century Gothic" w:hAnsi="Century Gothic"/>
          <w:sz w:val="20"/>
          <w:szCs w:val="20"/>
        </w:rPr>
        <w:t>financière du</w:t>
      </w:r>
      <w:r w:rsidR="00955159">
        <w:rPr>
          <w:rFonts w:ascii="Century Gothic" w:hAnsi="Century Gothic"/>
          <w:sz w:val="20"/>
          <w:szCs w:val="20"/>
        </w:rPr>
        <w:t xml:space="preserve"> </w:t>
      </w:r>
      <w:r w:rsidR="00955159" w:rsidRPr="00794B5E">
        <w:rPr>
          <w:rFonts w:ascii="Century Gothic" w:hAnsi="Century Gothic"/>
          <w:sz w:val="20"/>
          <w:szCs w:val="20"/>
        </w:rPr>
        <w:t>projet.</w:t>
      </w:r>
    </w:p>
    <w:p w14:paraId="7DE2765B" w14:textId="77777777" w:rsidR="00955159" w:rsidRDefault="00955159" w:rsidP="00955159">
      <w:pPr>
        <w:spacing w:after="0" w:line="276" w:lineRule="auto"/>
        <w:jc w:val="both"/>
        <w:rPr>
          <w:rFonts w:ascii="Century Gothic" w:hAnsi="Century Gothic"/>
          <w:sz w:val="20"/>
          <w:szCs w:val="20"/>
        </w:rPr>
      </w:pPr>
      <w:r>
        <w:rPr>
          <w:rFonts w:ascii="Century Gothic" w:hAnsi="Century Gothic"/>
          <w:sz w:val="20"/>
          <w:szCs w:val="20"/>
        </w:rPr>
        <w:t xml:space="preserve">Cette unité a été constituée : </w:t>
      </w:r>
    </w:p>
    <w:p w14:paraId="73E3872E" w14:textId="5D706029" w:rsidR="00955159" w:rsidRPr="000A4B2E" w:rsidRDefault="00955159" w:rsidP="003B1C02">
      <w:pPr>
        <w:pStyle w:val="Paragraphedeliste"/>
        <w:numPr>
          <w:ilvl w:val="0"/>
          <w:numId w:val="97"/>
        </w:numPr>
        <w:spacing w:after="0" w:line="276" w:lineRule="auto"/>
        <w:jc w:val="both"/>
        <w:rPr>
          <w:rFonts w:ascii="Century Gothic" w:hAnsi="Century Gothic"/>
          <w:sz w:val="20"/>
          <w:szCs w:val="20"/>
        </w:rPr>
      </w:pPr>
      <w:r w:rsidRPr="000A4B2E">
        <w:rPr>
          <w:rFonts w:ascii="Century Gothic" w:hAnsi="Century Gothic"/>
          <w:b/>
          <w:i/>
          <w:sz w:val="20"/>
          <w:szCs w:val="20"/>
        </w:rPr>
        <w:t>Du personnel issu du Ministère en charge de l'Energie et du Ministère en charge de l’</w:t>
      </w:r>
      <w:r w:rsidR="007554C8" w:rsidRPr="000A4B2E">
        <w:rPr>
          <w:rFonts w:ascii="Century Gothic" w:hAnsi="Century Gothic"/>
          <w:b/>
          <w:i/>
          <w:sz w:val="20"/>
          <w:szCs w:val="20"/>
        </w:rPr>
        <w:t>Environnement</w:t>
      </w:r>
      <w:r w:rsidR="007554C8">
        <w:rPr>
          <w:rStyle w:val="Appelnotedebasdep"/>
          <w:rFonts w:ascii="Century Gothic" w:hAnsi="Century Gothic"/>
          <w:b/>
          <w:i/>
          <w:sz w:val="20"/>
          <w:szCs w:val="20"/>
        </w:rPr>
        <w:footnoteReference w:id="6"/>
      </w:r>
      <w:r w:rsidRPr="000A4B2E">
        <w:rPr>
          <w:rFonts w:ascii="Century Gothic" w:hAnsi="Century Gothic"/>
          <w:b/>
          <w:i/>
          <w:sz w:val="20"/>
          <w:szCs w:val="20"/>
        </w:rPr>
        <w:t>t :</w:t>
      </w:r>
    </w:p>
    <w:p w14:paraId="7AC5DA55" w14:textId="697BBC14" w:rsidR="00955159" w:rsidRPr="00955159" w:rsidRDefault="00955159" w:rsidP="003B1C02">
      <w:pPr>
        <w:pStyle w:val="Paragraphedeliste"/>
        <w:numPr>
          <w:ilvl w:val="0"/>
          <w:numId w:val="98"/>
        </w:numPr>
        <w:spacing w:after="0" w:line="276" w:lineRule="auto"/>
        <w:jc w:val="both"/>
        <w:rPr>
          <w:rFonts w:ascii="Century Gothic" w:hAnsi="Century Gothic"/>
          <w:sz w:val="20"/>
          <w:szCs w:val="20"/>
        </w:rPr>
      </w:pPr>
      <w:r w:rsidRPr="000A4B2E">
        <w:rPr>
          <w:rFonts w:ascii="Century Gothic" w:hAnsi="Century Gothic"/>
          <w:sz w:val="20"/>
          <w:szCs w:val="20"/>
        </w:rPr>
        <w:t>Ingénieur Electromécanicien, Coordonnateur</w:t>
      </w:r>
      <w:r>
        <w:rPr>
          <w:rFonts w:ascii="Century Gothic" w:hAnsi="Century Gothic"/>
          <w:sz w:val="20"/>
          <w:szCs w:val="20"/>
        </w:rPr>
        <w:t> :</w:t>
      </w:r>
      <w:r w:rsidRPr="00955159">
        <w:rPr>
          <w:rFonts w:ascii="Century Gothic" w:hAnsi="Century Gothic"/>
          <w:b/>
          <w:sz w:val="20"/>
          <w:szCs w:val="20"/>
        </w:rPr>
        <w:t xml:space="preserve"> </w:t>
      </w:r>
      <w:r w:rsidRPr="00CC758D">
        <w:rPr>
          <w:rFonts w:ascii="Century Gothic" w:hAnsi="Century Gothic"/>
          <w:b/>
          <w:sz w:val="20"/>
          <w:szCs w:val="20"/>
        </w:rPr>
        <w:t>L</w:t>
      </w:r>
      <w:r>
        <w:rPr>
          <w:rFonts w:ascii="Century Gothic" w:hAnsi="Century Gothic"/>
          <w:b/>
          <w:sz w:val="20"/>
          <w:szCs w:val="20"/>
        </w:rPr>
        <w:t>e Coordonnateur</w:t>
      </w:r>
      <w:r w:rsidRPr="00CC758D">
        <w:rPr>
          <w:rFonts w:ascii="Century Gothic" w:hAnsi="Century Gothic"/>
          <w:b/>
          <w:sz w:val="20"/>
          <w:szCs w:val="20"/>
        </w:rPr>
        <w:t xml:space="preserve"> de projet</w:t>
      </w:r>
      <w:r w:rsidR="00022779">
        <w:rPr>
          <w:rFonts w:ascii="Century Gothic" w:hAnsi="Century Gothic"/>
          <w:b/>
          <w:sz w:val="20"/>
          <w:szCs w:val="20"/>
        </w:rPr>
        <w:t>.</w:t>
      </w:r>
      <w:r w:rsidRPr="00CC758D">
        <w:rPr>
          <w:rFonts w:ascii="Century Gothic" w:hAnsi="Century Gothic"/>
          <w:sz w:val="20"/>
          <w:szCs w:val="20"/>
        </w:rPr>
        <w:t xml:space="preserve"> Il est sous la supervision </w:t>
      </w:r>
      <w:r w:rsidR="009A1DBD">
        <w:rPr>
          <w:rFonts w:ascii="Century Gothic" w:hAnsi="Century Gothic"/>
          <w:sz w:val="20"/>
          <w:szCs w:val="20"/>
        </w:rPr>
        <w:t xml:space="preserve">de la DGER et </w:t>
      </w:r>
      <w:r w:rsidRPr="00CC758D">
        <w:rPr>
          <w:rFonts w:ascii="Century Gothic" w:hAnsi="Century Gothic"/>
          <w:sz w:val="20"/>
          <w:szCs w:val="20"/>
        </w:rPr>
        <w:t xml:space="preserve">du </w:t>
      </w:r>
      <w:r>
        <w:rPr>
          <w:rFonts w:ascii="Century Gothic" w:hAnsi="Century Gothic"/>
          <w:sz w:val="20"/>
          <w:szCs w:val="20"/>
        </w:rPr>
        <w:t>CRP</w:t>
      </w:r>
      <w:r w:rsidR="00022779">
        <w:rPr>
          <w:rFonts w:ascii="Century Gothic" w:hAnsi="Century Gothic"/>
          <w:sz w:val="20"/>
          <w:szCs w:val="20"/>
        </w:rPr>
        <w:t>.</w:t>
      </w:r>
      <w:r w:rsidRPr="00CC758D">
        <w:rPr>
          <w:rFonts w:ascii="Century Gothic" w:hAnsi="Century Gothic"/>
          <w:sz w:val="20"/>
          <w:szCs w:val="20"/>
        </w:rPr>
        <w:t xml:space="preserve"> Il s’agit d’un poste à temps plein pour les </w:t>
      </w:r>
      <w:r w:rsidR="002F359B">
        <w:rPr>
          <w:rFonts w:ascii="Century Gothic" w:hAnsi="Century Gothic"/>
          <w:sz w:val="20"/>
          <w:szCs w:val="20"/>
        </w:rPr>
        <w:t>quatre</w:t>
      </w:r>
      <w:r w:rsidR="009A1DBD">
        <w:rPr>
          <w:rFonts w:ascii="Century Gothic" w:hAnsi="Century Gothic"/>
          <w:sz w:val="20"/>
          <w:szCs w:val="20"/>
        </w:rPr>
        <w:t xml:space="preserve"> </w:t>
      </w:r>
      <w:r w:rsidRPr="00CC758D">
        <w:rPr>
          <w:rFonts w:ascii="Century Gothic" w:hAnsi="Century Gothic"/>
          <w:sz w:val="20"/>
          <w:szCs w:val="20"/>
        </w:rPr>
        <w:t>années d’exécution du projet</w:t>
      </w:r>
      <w:r w:rsidR="00F96AEE">
        <w:rPr>
          <w:rFonts w:ascii="Century Gothic" w:hAnsi="Century Gothic"/>
          <w:sz w:val="20"/>
          <w:szCs w:val="20"/>
        </w:rPr>
        <w:t>.</w:t>
      </w:r>
      <w:r w:rsidRPr="00CC758D">
        <w:rPr>
          <w:rFonts w:ascii="Century Gothic" w:hAnsi="Century Gothic"/>
          <w:sz w:val="20"/>
          <w:szCs w:val="20"/>
        </w:rPr>
        <w:t xml:space="preserve"> Il s’agit d’un poste de politique/leadership de haut niveau consacré à la supervision de la mise en œuvre du projet ;</w:t>
      </w:r>
    </w:p>
    <w:p w14:paraId="1355DB01" w14:textId="77777777" w:rsidR="00955159" w:rsidRPr="000A4B2E" w:rsidRDefault="00955159" w:rsidP="003B1C02">
      <w:pPr>
        <w:pStyle w:val="Paragraphedeliste"/>
        <w:numPr>
          <w:ilvl w:val="0"/>
          <w:numId w:val="98"/>
        </w:numPr>
        <w:spacing w:after="0" w:line="276" w:lineRule="auto"/>
        <w:jc w:val="both"/>
        <w:rPr>
          <w:rFonts w:ascii="Century Gothic" w:hAnsi="Century Gothic"/>
          <w:sz w:val="20"/>
          <w:szCs w:val="20"/>
        </w:rPr>
      </w:pPr>
      <w:r w:rsidRPr="000A4B2E">
        <w:rPr>
          <w:rFonts w:ascii="Century Gothic" w:hAnsi="Century Gothic"/>
          <w:sz w:val="20"/>
          <w:szCs w:val="20"/>
        </w:rPr>
        <w:t>Ingénieur Energéticien : Chef de service Energie ;</w:t>
      </w:r>
    </w:p>
    <w:p w14:paraId="5FBF6D09" w14:textId="77777777" w:rsidR="00955159" w:rsidRPr="000A4B2E" w:rsidRDefault="00955159" w:rsidP="003B1C02">
      <w:pPr>
        <w:pStyle w:val="Paragraphedeliste"/>
        <w:numPr>
          <w:ilvl w:val="0"/>
          <w:numId w:val="98"/>
        </w:numPr>
        <w:spacing w:after="0" w:line="276" w:lineRule="auto"/>
        <w:jc w:val="both"/>
        <w:rPr>
          <w:rFonts w:ascii="Century Gothic" w:hAnsi="Century Gothic"/>
          <w:sz w:val="20"/>
          <w:szCs w:val="20"/>
        </w:rPr>
      </w:pPr>
      <w:r w:rsidRPr="000A4B2E">
        <w:rPr>
          <w:rFonts w:ascii="Century Gothic" w:hAnsi="Century Gothic"/>
          <w:sz w:val="20"/>
          <w:szCs w:val="20"/>
        </w:rPr>
        <w:t>Technicien Supérieur de l’Environnement : Chef de service Environnement ;</w:t>
      </w:r>
    </w:p>
    <w:p w14:paraId="4DC6CA89" w14:textId="77777777" w:rsidR="00955159" w:rsidRPr="000A4B2E" w:rsidRDefault="00955159" w:rsidP="003B1C02">
      <w:pPr>
        <w:pStyle w:val="Paragraphedeliste"/>
        <w:numPr>
          <w:ilvl w:val="0"/>
          <w:numId w:val="98"/>
        </w:numPr>
        <w:spacing w:after="0" w:line="276" w:lineRule="auto"/>
        <w:jc w:val="both"/>
        <w:rPr>
          <w:rFonts w:ascii="Century Gothic" w:hAnsi="Century Gothic"/>
          <w:sz w:val="20"/>
          <w:szCs w:val="20"/>
        </w:rPr>
      </w:pPr>
      <w:r w:rsidRPr="000A4B2E">
        <w:rPr>
          <w:rFonts w:ascii="Century Gothic" w:hAnsi="Century Gothic"/>
          <w:sz w:val="20"/>
          <w:szCs w:val="20"/>
        </w:rPr>
        <w:t>Attaché en Etudes et Analyses : Chef de service Suivi-évaluation ;</w:t>
      </w:r>
    </w:p>
    <w:p w14:paraId="5E54C28F" w14:textId="77777777" w:rsidR="00955159" w:rsidRPr="000A4B2E" w:rsidRDefault="00955159" w:rsidP="003B1C02">
      <w:pPr>
        <w:pStyle w:val="Paragraphedeliste"/>
        <w:numPr>
          <w:ilvl w:val="0"/>
          <w:numId w:val="97"/>
        </w:numPr>
        <w:spacing w:after="0" w:line="276" w:lineRule="auto"/>
        <w:jc w:val="both"/>
        <w:rPr>
          <w:rFonts w:ascii="Century Gothic" w:hAnsi="Century Gothic"/>
          <w:b/>
          <w:i/>
          <w:sz w:val="20"/>
          <w:szCs w:val="20"/>
        </w:rPr>
      </w:pPr>
      <w:r w:rsidRPr="000A4B2E">
        <w:rPr>
          <w:rFonts w:ascii="Century Gothic" w:hAnsi="Century Gothic"/>
          <w:b/>
          <w:i/>
          <w:sz w:val="20"/>
          <w:szCs w:val="20"/>
        </w:rPr>
        <w:t xml:space="preserve"> </w:t>
      </w:r>
      <w:proofErr w:type="gramStart"/>
      <w:r w:rsidRPr="000A4B2E">
        <w:rPr>
          <w:rFonts w:ascii="Century Gothic" w:hAnsi="Century Gothic"/>
          <w:b/>
          <w:i/>
          <w:sz w:val="20"/>
          <w:szCs w:val="20"/>
        </w:rPr>
        <w:t>du</w:t>
      </w:r>
      <w:proofErr w:type="gramEnd"/>
      <w:r w:rsidRPr="000A4B2E">
        <w:rPr>
          <w:rFonts w:ascii="Century Gothic" w:hAnsi="Century Gothic"/>
          <w:b/>
          <w:i/>
          <w:sz w:val="20"/>
          <w:szCs w:val="20"/>
        </w:rPr>
        <w:t xml:space="preserve"> personnel recruté :</w:t>
      </w:r>
    </w:p>
    <w:p w14:paraId="74B8CB27" w14:textId="3A636554" w:rsidR="00955159" w:rsidRPr="000A4B2E" w:rsidRDefault="00955159" w:rsidP="003B1C02">
      <w:pPr>
        <w:pStyle w:val="Paragraphedeliste"/>
        <w:numPr>
          <w:ilvl w:val="0"/>
          <w:numId w:val="98"/>
        </w:numPr>
        <w:spacing w:after="0" w:line="276" w:lineRule="auto"/>
        <w:jc w:val="both"/>
        <w:rPr>
          <w:rFonts w:ascii="Century Gothic" w:hAnsi="Century Gothic"/>
          <w:sz w:val="20"/>
          <w:szCs w:val="20"/>
        </w:rPr>
      </w:pPr>
      <w:proofErr w:type="gramStart"/>
      <w:r w:rsidRPr="000A4B2E">
        <w:rPr>
          <w:rFonts w:ascii="Century Gothic" w:hAnsi="Century Gothic"/>
          <w:sz w:val="20"/>
          <w:szCs w:val="20"/>
        </w:rPr>
        <w:t>un</w:t>
      </w:r>
      <w:proofErr w:type="gramEnd"/>
      <w:r w:rsidRPr="000A4B2E">
        <w:rPr>
          <w:rFonts w:ascii="Century Gothic" w:hAnsi="Century Gothic"/>
          <w:sz w:val="20"/>
          <w:szCs w:val="20"/>
        </w:rPr>
        <w:t xml:space="preserve"> Chef de service Passation des Marchés et Comptabilité;</w:t>
      </w:r>
    </w:p>
    <w:p w14:paraId="705683E3" w14:textId="77777777" w:rsidR="00955159" w:rsidRPr="000A4B2E" w:rsidRDefault="00955159" w:rsidP="003B1C02">
      <w:pPr>
        <w:pStyle w:val="Paragraphedeliste"/>
        <w:numPr>
          <w:ilvl w:val="0"/>
          <w:numId w:val="98"/>
        </w:numPr>
        <w:spacing w:after="0" w:line="276" w:lineRule="auto"/>
        <w:jc w:val="both"/>
        <w:rPr>
          <w:rFonts w:ascii="Century Gothic" w:hAnsi="Century Gothic"/>
          <w:sz w:val="20"/>
          <w:szCs w:val="20"/>
        </w:rPr>
      </w:pPr>
      <w:proofErr w:type="gramStart"/>
      <w:r w:rsidRPr="000A4B2E">
        <w:rPr>
          <w:rFonts w:ascii="Century Gothic" w:hAnsi="Century Gothic"/>
          <w:sz w:val="20"/>
          <w:szCs w:val="20"/>
        </w:rPr>
        <w:t>un</w:t>
      </w:r>
      <w:proofErr w:type="gramEnd"/>
      <w:r w:rsidRPr="000A4B2E">
        <w:rPr>
          <w:rFonts w:ascii="Century Gothic" w:hAnsi="Century Gothic"/>
          <w:sz w:val="20"/>
          <w:szCs w:val="20"/>
        </w:rPr>
        <w:t xml:space="preserve"> Ingénieur en Développement Rural, option Agronomie;</w:t>
      </w:r>
    </w:p>
    <w:p w14:paraId="420E8AE2" w14:textId="3C87DD11" w:rsidR="00955159" w:rsidRPr="000A4B2E" w:rsidRDefault="00955159" w:rsidP="003B1C02">
      <w:pPr>
        <w:pStyle w:val="Paragraphedeliste"/>
        <w:numPr>
          <w:ilvl w:val="0"/>
          <w:numId w:val="98"/>
        </w:numPr>
        <w:spacing w:after="0" w:line="276" w:lineRule="auto"/>
        <w:jc w:val="both"/>
        <w:rPr>
          <w:rFonts w:ascii="Century Gothic" w:hAnsi="Century Gothic"/>
          <w:sz w:val="20"/>
          <w:szCs w:val="20"/>
        </w:rPr>
      </w:pPr>
      <w:r w:rsidRPr="000A4B2E">
        <w:rPr>
          <w:rFonts w:ascii="Century Gothic" w:hAnsi="Century Gothic"/>
          <w:sz w:val="20"/>
          <w:szCs w:val="20"/>
        </w:rPr>
        <w:t xml:space="preserve">Une Secrétaire de </w:t>
      </w:r>
      <w:r w:rsidR="00D864C7" w:rsidRPr="000A4B2E">
        <w:rPr>
          <w:rFonts w:ascii="Century Gothic" w:hAnsi="Century Gothic"/>
          <w:sz w:val="20"/>
          <w:szCs w:val="20"/>
        </w:rPr>
        <w:t>Direction ;</w:t>
      </w:r>
    </w:p>
    <w:p w14:paraId="42F2DDD6" w14:textId="77777777" w:rsidR="00955159" w:rsidRDefault="00955159" w:rsidP="003B1C02">
      <w:pPr>
        <w:pStyle w:val="Paragraphedeliste"/>
        <w:numPr>
          <w:ilvl w:val="0"/>
          <w:numId w:val="98"/>
        </w:numPr>
        <w:spacing w:after="0" w:line="276" w:lineRule="auto"/>
        <w:jc w:val="both"/>
        <w:rPr>
          <w:rFonts w:ascii="Century Gothic" w:hAnsi="Century Gothic"/>
          <w:sz w:val="20"/>
          <w:szCs w:val="20"/>
        </w:rPr>
      </w:pPr>
      <w:proofErr w:type="gramStart"/>
      <w:r w:rsidRPr="00794B5E">
        <w:rPr>
          <w:rFonts w:ascii="Century Gothic" w:hAnsi="Century Gothic"/>
          <w:sz w:val="20"/>
          <w:szCs w:val="20"/>
        </w:rPr>
        <w:t>un</w:t>
      </w:r>
      <w:proofErr w:type="gramEnd"/>
      <w:r>
        <w:rPr>
          <w:rFonts w:ascii="Century Gothic" w:hAnsi="Century Gothic"/>
          <w:sz w:val="20"/>
          <w:szCs w:val="20"/>
        </w:rPr>
        <w:t xml:space="preserve"> </w:t>
      </w:r>
      <w:r w:rsidRPr="00794B5E">
        <w:rPr>
          <w:rFonts w:ascii="Century Gothic" w:hAnsi="Century Gothic"/>
          <w:sz w:val="20"/>
          <w:szCs w:val="20"/>
        </w:rPr>
        <w:t>Chauffeur.</w:t>
      </w:r>
    </w:p>
    <w:p w14:paraId="7A353D7F" w14:textId="4390D4B0" w:rsidR="00955159" w:rsidRPr="00254F58" w:rsidRDefault="00955159" w:rsidP="00955159">
      <w:pPr>
        <w:spacing w:after="0" w:line="276" w:lineRule="auto"/>
        <w:jc w:val="both"/>
        <w:rPr>
          <w:rFonts w:ascii="Century Gothic" w:hAnsi="Century Gothic"/>
          <w:b/>
          <w:i/>
          <w:sz w:val="20"/>
          <w:szCs w:val="20"/>
        </w:rPr>
      </w:pPr>
      <w:r w:rsidRPr="00254F58">
        <w:rPr>
          <w:rFonts w:ascii="Century Gothic" w:hAnsi="Century Gothic"/>
          <w:b/>
          <w:i/>
          <w:sz w:val="20"/>
          <w:szCs w:val="20"/>
        </w:rPr>
        <w:t>De par la composition de l’équipe de coordination, la Contrepartie Nationale a imprimé et confirmé l’orientation stratégique du projet vers un secteur privilégié qui est celui de l’Energie. Cette orientation</w:t>
      </w:r>
      <w:r>
        <w:rPr>
          <w:rFonts w:ascii="Century Gothic" w:hAnsi="Century Gothic"/>
          <w:b/>
          <w:i/>
          <w:sz w:val="20"/>
          <w:szCs w:val="20"/>
        </w:rPr>
        <w:t xml:space="preserve"> </w:t>
      </w:r>
      <w:r w:rsidR="00F96AEE">
        <w:rPr>
          <w:rFonts w:ascii="Century Gothic" w:hAnsi="Century Gothic"/>
          <w:b/>
          <w:i/>
          <w:sz w:val="20"/>
          <w:szCs w:val="20"/>
        </w:rPr>
        <w:t xml:space="preserve">a </w:t>
      </w:r>
      <w:r w:rsidRPr="00254F58">
        <w:rPr>
          <w:rFonts w:ascii="Century Gothic" w:hAnsi="Century Gothic"/>
          <w:b/>
          <w:i/>
          <w:sz w:val="20"/>
          <w:szCs w:val="20"/>
        </w:rPr>
        <w:t xml:space="preserve">priori du projet </w:t>
      </w:r>
      <w:r>
        <w:rPr>
          <w:rFonts w:ascii="Century Gothic" w:hAnsi="Century Gothic"/>
          <w:b/>
          <w:i/>
          <w:sz w:val="20"/>
          <w:szCs w:val="20"/>
        </w:rPr>
        <w:t>qui se justifi</w:t>
      </w:r>
      <w:r w:rsidR="00D864C7">
        <w:rPr>
          <w:rFonts w:ascii="Century Gothic" w:hAnsi="Century Gothic"/>
          <w:b/>
          <w:i/>
          <w:sz w:val="20"/>
          <w:szCs w:val="20"/>
        </w:rPr>
        <w:t>ait</w:t>
      </w:r>
      <w:r>
        <w:rPr>
          <w:rFonts w:ascii="Century Gothic" w:hAnsi="Century Gothic"/>
          <w:b/>
          <w:i/>
          <w:sz w:val="20"/>
          <w:szCs w:val="20"/>
        </w:rPr>
        <w:t xml:space="preserve"> au regard du contexte initial qui a prévalu </w:t>
      </w:r>
      <w:r w:rsidR="00EB7785">
        <w:rPr>
          <w:rFonts w:ascii="Century Gothic" w:hAnsi="Century Gothic"/>
          <w:b/>
          <w:i/>
          <w:sz w:val="20"/>
          <w:szCs w:val="20"/>
        </w:rPr>
        <w:t xml:space="preserve">lors </w:t>
      </w:r>
      <w:r>
        <w:rPr>
          <w:rFonts w:ascii="Century Gothic" w:hAnsi="Century Gothic"/>
          <w:b/>
          <w:i/>
          <w:sz w:val="20"/>
          <w:szCs w:val="20"/>
        </w:rPr>
        <w:t>de la conception</w:t>
      </w:r>
      <w:r w:rsidR="00D20498">
        <w:rPr>
          <w:rFonts w:ascii="Century Gothic" w:hAnsi="Century Gothic"/>
          <w:b/>
          <w:i/>
          <w:sz w:val="20"/>
          <w:szCs w:val="20"/>
        </w:rPr>
        <w:t>,</w:t>
      </w:r>
      <w:r>
        <w:rPr>
          <w:rFonts w:ascii="Century Gothic" w:hAnsi="Century Gothic"/>
          <w:b/>
          <w:i/>
          <w:sz w:val="20"/>
          <w:szCs w:val="20"/>
        </w:rPr>
        <w:t xml:space="preserve"> à la maturation du projet était quelque peu dépassée au démarrage effectif. </w:t>
      </w:r>
      <w:r w:rsidRPr="00254F58">
        <w:rPr>
          <w:rFonts w:ascii="Century Gothic" w:hAnsi="Century Gothic"/>
          <w:b/>
          <w:i/>
          <w:sz w:val="20"/>
          <w:szCs w:val="20"/>
        </w:rPr>
        <w:t xml:space="preserve"> </w:t>
      </w:r>
      <w:r>
        <w:rPr>
          <w:rFonts w:ascii="Century Gothic" w:hAnsi="Century Gothic"/>
          <w:b/>
          <w:i/>
          <w:sz w:val="20"/>
          <w:szCs w:val="20"/>
        </w:rPr>
        <w:t xml:space="preserve">L’évolution du contexte </w:t>
      </w:r>
      <w:r w:rsidRPr="00254F58">
        <w:rPr>
          <w:rFonts w:ascii="Century Gothic" w:hAnsi="Century Gothic"/>
          <w:b/>
          <w:i/>
          <w:sz w:val="20"/>
          <w:szCs w:val="20"/>
        </w:rPr>
        <w:t>j</w:t>
      </w:r>
      <w:r>
        <w:rPr>
          <w:rFonts w:ascii="Century Gothic" w:hAnsi="Century Gothic"/>
          <w:b/>
          <w:i/>
          <w:sz w:val="20"/>
          <w:szCs w:val="20"/>
        </w:rPr>
        <w:t>ustifiait largement l’ouve</w:t>
      </w:r>
      <w:r w:rsidRPr="00254F58">
        <w:rPr>
          <w:rFonts w:ascii="Century Gothic" w:hAnsi="Century Gothic"/>
          <w:b/>
          <w:i/>
          <w:sz w:val="20"/>
          <w:szCs w:val="20"/>
        </w:rPr>
        <w:t>r</w:t>
      </w:r>
      <w:r>
        <w:rPr>
          <w:rFonts w:ascii="Century Gothic" w:hAnsi="Century Gothic"/>
          <w:b/>
          <w:i/>
          <w:sz w:val="20"/>
          <w:szCs w:val="20"/>
        </w:rPr>
        <w:t>ture du</w:t>
      </w:r>
      <w:r w:rsidRPr="00254F58">
        <w:rPr>
          <w:rFonts w:ascii="Century Gothic" w:hAnsi="Century Gothic"/>
          <w:b/>
          <w:i/>
          <w:sz w:val="20"/>
          <w:szCs w:val="20"/>
        </w:rPr>
        <w:t xml:space="preserve"> projet vers d’autres secteurs comme l’agriculture et l’environnement dont l’implication véritable pouvait aboutir à une plus-value des c</w:t>
      </w:r>
      <w:r>
        <w:rPr>
          <w:rFonts w:ascii="Century Gothic" w:hAnsi="Century Gothic"/>
          <w:b/>
          <w:i/>
          <w:sz w:val="20"/>
          <w:szCs w:val="20"/>
        </w:rPr>
        <w:t>o</w:t>
      </w:r>
      <w:r w:rsidRPr="00254F58">
        <w:rPr>
          <w:rFonts w:ascii="Century Gothic" w:hAnsi="Century Gothic"/>
          <w:b/>
          <w:i/>
          <w:sz w:val="20"/>
          <w:szCs w:val="20"/>
        </w:rPr>
        <w:t>bénéfices que le projet a générés</w:t>
      </w:r>
      <w:r>
        <w:rPr>
          <w:rFonts w:ascii="Century Gothic" w:hAnsi="Century Gothic"/>
          <w:b/>
          <w:i/>
          <w:sz w:val="20"/>
          <w:szCs w:val="20"/>
        </w:rPr>
        <w:t xml:space="preserve">. </w:t>
      </w:r>
    </w:p>
    <w:p w14:paraId="67851A69" w14:textId="568139E1" w:rsidR="00955159" w:rsidRPr="00B36983" w:rsidRDefault="00955159" w:rsidP="00955159">
      <w:pPr>
        <w:spacing w:after="0" w:line="276" w:lineRule="auto"/>
        <w:jc w:val="both"/>
        <w:rPr>
          <w:rFonts w:ascii="Century Gothic" w:hAnsi="Century Gothic"/>
          <w:sz w:val="20"/>
          <w:szCs w:val="20"/>
        </w:rPr>
      </w:pPr>
      <w:r w:rsidRPr="00B36983">
        <w:rPr>
          <w:rFonts w:ascii="Century Gothic" w:hAnsi="Century Gothic"/>
          <w:sz w:val="20"/>
          <w:szCs w:val="20"/>
        </w:rPr>
        <w:t xml:space="preserve">L’équipe de mise en œuvre du projet et de supervision au niveau du PNUD ont par ailleurs connu des départs </w:t>
      </w:r>
      <w:r w:rsidR="00EB7785" w:rsidRPr="00B36983">
        <w:rPr>
          <w:rFonts w:ascii="Century Gothic" w:hAnsi="Century Gothic"/>
          <w:sz w:val="20"/>
          <w:szCs w:val="20"/>
        </w:rPr>
        <w:t>du</w:t>
      </w:r>
      <w:r w:rsidR="00EB7785">
        <w:rPr>
          <w:rFonts w:ascii="Century Gothic" w:hAnsi="Century Gothic"/>
          <w:sz w:val="20"/>
          <w:szCs w:val="20"/>
        </w:rPr>
        <w:t>s</w:t>
      </w:r>
      <w:r w:rsidRPr="00B36983">
        <w:rPr>
          <w:rFonts w:ascii="Century Gothic" w:hAnsi="Century Gothic"/>
          <w:sz w:val="20"/>
          <w:szCs w:val="20"/>
        </w:rPr>
        <w:t xml:space="preserve"> à la réaffectation des agents : les postes de chef de service environnement et de coordinateur pour l’unité de coordination et le poste de chargé de programme Environnement et Energie du PNUD ont été remaniés</w:t>
      </w:r>
      <w:r w:rsidR="00D20498">
        <w:rPr>
          <w:rFonts w:ascii="Century Gothic" w:hAnsi="Century Gothic"/>
          <w:sz w:val="20"/>
          <w:szCs w:val="20"/>
        </w:rPr>
        <w:t>.</w:t>
      </w:r>
    </w:p>
    <w:p w14:paraId="78530FEC" w14:textId="3B667566" w:rsidR="00955159" w:rsidRPr="00B36983" w:rsidRDefault="00955159" w:rsidP="00955159">
      <w:pPr>
        <w:spacing w:after="0" w:line="276" w:lineRule="auto"/>
        <w:jc w:val="both"/>
        <w:rPr>
          <w:rFonts w:ascii="Century Gothic" w:hAnsi="Century Gothic"/>
          <w:b/>
          <w:i/>
          <w:sz w:val="20"/>
          <w:szCs w:val="20"/>
          <w:highlight w:val="yellow"/>
        </w:rPr>
      </w:pPr>
      <w:r w:rsidRPr="00B36983">
        <w:rPr>
          <w:rFonts w:ascii="Century Gothic" w:hAnsi="Century Gothic"/>
          <w:b/>
          <w:i/>
          <w:sz w:val="20"/>
          <w:szCs w:val="20"/>
        </w:rPr>
        <w:lastRenderedPageBreak/>
        <w:t>Même si les différents remaniements dans l’équipe de gestion courante du projet ont été conduits sans trop perturber l’élan global de mise en œuvre du projet</w:t>
      </w:r>
      <w:r w:rsidR="00FC0039">
        <w:rPr>
          <w:rFonts w:ascii="Century Gothic" w:hAnsi="Century Gothic"/>
          <w:b/>
          <w:i/>
          <w:sz w:val="20"/>
          <w:szCs w:val="20"/>
        </w:rPr>
        <w:t>,</w:t>
      </w:r>
      <w:r w:rsidRPr="00B36983">
        <w:rPr>
          <w:rFonts w:ascii="Century Gothic" w:hAnsi="Century Gothic"/>
          <w:b/>
          <w:i/>
          <w:sz w:val="20"/>
          <w:szCs w:val="20"/>
        </w:rPr>
        <w:t xml:space="preserve"> ce qui dénote du potentiel adaptatif du système managérial du projet, cela a nécessité à chaque fois un temps d’appropriation pour les nouveaux occupants et retardé les volets dont ils ont la charge</w:t>
      </w:r>
      <w:r w:rsidR="00017809">
        <w:rPr>
          <w:rFonts w:ascii="Century Gothic" w:hAnsi="Century Gothic"/>
          <w:b/>
          <w:i/>
          <w:sz w:val="20"/>
          <w:szCs w:val="20"/>
        </w:rPr>
        <w:t>.</w:t>
      </w:r>
      <w:r w:rsidRPr="00B36983">
        <w:rPr>
          <w:rFonts w:ascii="Century Gothic" w:hAnsi="Century Gothic"/>
          <w:b/>
          <w:i/>
          <w:sz w:val="20"/>
          <w:szCs w:val="20"/>
        </w:rPr>
        <w:t xml:space="preserve"> </w:t>
      </w:r>
    </w:p>
    <w:p w14:paraId="4B734D22" w14:textId="77777777" w:rsidR="00143804" w:rsidRPr="00D53944" w:rsidRDefault="00143804" w:rsidP="006D6B67">
      <w:pPr>
        <w:spacing w:after="0" w:line="240" w:lineRule="auto"/>
        <w:jc w:val="both"/>
        <w:rPr>
          <w:rFonts w:ascii="Century Gothic" w:hAnsi="Century Gothic"/>
          <w:sz w:val="20"/>
          <w:szCs w:val="20"/>
          <w:highlight w:val="lightGray"/>
        </w:rPr>
      </w:pPr>
    </w:p>
    <w:p w14:paraId="2162EC8B" w14:textId="77777777" w:rsidR="007F7965" w:rsidRPr="00C63733" w:rsidRDefault="007F7965" w:rsidP="00245AFD">
      <w:pPr>
        <w:pStyle w:val="EA2"/>
        <w:spacing w:line="276" w:lineRule="auto"/>
      </w:pPr>
      <w:bookmarkStart w:id="74" w:name="_Toc35897243"/>
      <w:r w:rsidRPr="00C63733">
        <w:t>Résu</w:t>
      </w:r>
      <w:r w:rsidR="00BF3568" w:rsidRPr="00C63733">
        <w:t>ltats du projet</w:t>
      </w:r>
      <w:bookmarkEnd w:id="74"/>
    </w:p>
    <w:p w14:paraId="5907D9E6" w14:textId="6FF84E84" w:rsidR="00767355" w:rsidRDefault="00047D4E" w:rsidP="00245AFD">
      <w:pPr>
        <w:spacing w:after="0" w:line="276" w:lineRule="auto"/>
        <w:jc w:val="both"/>
        <w:rPr>
          <w:rFonts w:ascii="Century Gothic" w:hAnsi="Century Gothic"/>
          <w:sz w:val="20"/>
          <w:szCs w:val="20"/>
        </w:rPr>
      </w:pPr>
      <w:r w:rsidRPr="00C63733">
        <w:rPr>
          <w:rFonts w:ascii="Century Gothic" w:hAnsi="Century Gothic"/>
          <w:sz w:val="20"/>
          <w:szCs w:val="20"/>
        </w:rPr>
        <w:t>L’analyse</w:t>
      </w:r>
      <w:r w:rsidR="00B33717" w:rsidRPr="00C63733">
        <w:rPr>
          <w:rFonts w:ascii="Century Gothic" w:hAnsi="Century Gothic"/>
          <w:sz w:val="20"/>
          <w:szCs w:val="20"/>
        </w:rPr>
        <w:t xml:space="preserve"> </w:t>
      </w:r>
      <w:r w:rsidRPr="00C63733">
        <w:rPr>
          <w:rFonts w:ascii="Century Gothic" w:hAnsi="Century Gothic"/>
          <w:sz w:val="20"/>
          <w:szCs w:val="20"/>
        </w:rPr>
        <w:t xml:space="preserve">des résultats du projet a été faite en tenant compte </w:t>
      </w:r>
      <w:r w:rsidR="00B33717" w:rsidRPr="00C63733">
        <w:rPr>
          <w:rFonts w:ascii="Century Gothic" w:hAnsi="Century Gothic"/>
          <w:sz w:val="20"/>
          <w:szCs w:val="20"/>
        </w:rPr>
        <w:t>des</w:t>
      </w:r>
      <w:r w:rsidR="00BB4F09" w:rsidRPr="00C63733">
        <w:rPr>
          <w:rFonts w:ascii="Century Gothic" w:hAnsi="Century Gothic"/>
          <w:sz w:val="20"/>
          <w:szCs w:val="20"/>
        </w:rPr>
        <w:t xml:space="preserve"> </w:t>
      </w:r>
      <w:r w:rsidRPr="00C63733">
        <w:rPr>
          <w:rFonts w:ascii="Century Gothic" w:hAnsi="Century Gothic"/>
          <w:sz w:val="20"/>
          <w:szCs w:val="20"/>
        </w:rPr>
        <w:t>principales</w:t>
      </w:r>
      <w:r w:rsidR="00BB4F09" w:rsidRPr="00C63733">
        <w:rPr>
          <w:rFonts w:ascii="Century Gothic" w:hAnsi="Century Gothic"/>
          <w:sz w:val="20"/>
          <w:szCs w:val="20"/>
        </w:rPr>
        <w:t xml:space="preserve"> </w:t>
      </w:r>
      <w:r w:rsidRPr="00C63733">
        <w:rPr>
          <w:rFonts w:ascii="Century Gothic" w:hAnsi="Century Gothic"/>
          <w:sz w:val="20"/>
          <w:szCs w:val="20"/>
        </w:rPr>
        <w:t>préoccupations du PNUD, du FEM de même que les politiques et stratégies nationales</w:t>
      </w:r>
      <w:r w:rsidR="00B33717" w:rsidRPr="00C63733">
        <w:rPr>
          <w:rFonts w:ascii="Century Gothic" w:hAnsi="Century Gothic"/>
          <w:sz w:val="20"/>
          <w:szCs w:val="20"/>
        </w:rPr>
        <w:t xml:space="preserve"> </w:t>
      </w:r>
      <w:r w:rsidR="00F47E4C">
        <w:rPr>
          <w:rFonts w:ascii="Century Gothic" w:hAnsi="Century Gothic"/>
          <w:sz w:val="20"/>
          <w:szCs w:val="20"/>
        </w:rPr>
        <w:t>et sectorielle</w:t>
      </w:r>
      <w:r w:rsidR="003956CA">
        <w:rPr>
          <w:rFonts w:ascii="Century Gothic" w:hAnsi="Century Gothic"/>
          <w:sz w:val="20"/>
          <w:szCs w:val="20"/>
        </w:rPr>
        <w:t>s de développement connexes aux secteurs de l’énergie, de l’environnement, de l’agriculture</w:t>
      </w:r>
      <w:r w:rsidRPr="00C63733">
        <w:rPr>
          <w:rFonts w:ascii="Century Gothic" w:hAnsi="Century Gothic"/>
          <w:sz w:val="20"/>
          <w:szCs w:val="20"/>
        </w:rPr>
        <w:t>.</w:t>
      </w:r>
      <w:r w:rsidR="001F30CA" w:rsidRPr="00C63733">
        <w:rPr>
          <w:rFonts w:ascii="Century Gothic" w:hAnsi="Century Gothic"/>
          <w:sz w:val="20"/>
          <w:szCs w:val="20"/>
        </w:rPr>
        <w:t xml:space="preserve"> </w:t>
      </w:r>
      <w:r w:rsidR="00B33717" w:rsidRPr="00C63733">
        <w:rPr>
          <w:rFonts w:ascii="Century Gothic" w:hAnsi="Century Gothic"/>
          <w:sz w:val="20"/>
          <w:szCs w:val="20"/>
        </w:rPr>
        <w:t>Les grandes lignes</w:t>
      </w:r>
      <w:r w:rsidR="00BB4F09" w:rsidRPr="00C63733">
        <w:rPr>
          <w:rFonts w:ascii="Century Gothic" w:hAnsi="Century Gothic"/>
          <w:sz w:val="20"/>
          <w:szCs w:val="20"/>
        </w:rPr>
        <w:t xml:space="preserve"> </w:t>
      </w:r>
      <w:r w:rsidR="00B33717" w:rsidRPr="00C63733">
        <w:rPr>
          <w:rFonts w:ascii="Century Gothic" w:hAnsi="Century Gothic"/>
          <w:sz w:val="20"/>
          <w:szCs w:val="20"/>
        </w:rPr>
        <w:t>qui sont développées pour</w:t>
      </w:r>
      <w:r w:rsidR="00BB4F09" w:rsidRPr="00C63733">
        <w:rPr>
          <w:rFonts w:ascii="Century Gothic" w:hAnsi="Century Gothic"/>
          <w:sz w:val="20"/>
          <w:szCs w:val="20"/>
        </w:rPr>
        <w:t xml:space="preserve"> </w:t>
      </w:r>
      <w:r w:rsidR="00B33717" w:rsidRPr="00C63733">
        <w:rPr>
          <w:rFonts w:ascii="Century Gothic" w:hAnsi="Century Gothic"/>
          <w:sz w:val="20"/>
          <w:szCs w:val="20"/>
        </w:rPr>
        <w:t>justifier la performance du projet concernent donc la pertinence, l’efficience, l’efficacité</w:t>
      </w:r>
      <w:r w:rsidR="006D6B67" w:rsidRPr="00C63733">
        <w:rPr>
          <w:rFonts w:ascii="Century Gothic" w:hAnsi="Century Gothic"/>
          <w:sz w:val="20"/>
          <w:szCs w:val="20"/>
        </w:rPr>
        <w:t>,</w:t>
      </w:r>
      <w:r w:rsidR="00BB4F09" w:rsidRPr="00C63733">
        <w:rPr>
          <w:rFonts w:ascii="Century Gothic" w:hAnsi="Century Gothic"/>
          <w:sz w:val="20"/>
          <w:szCs w:val="20"/>
        </w:rPr>
        <w:t xml:space="preserve"> </w:t>
      </w:r>
      <w:r w:rsidR="00B33717" w:rsidRPr="00C63733">
        <w:rPr>
          <w:rFonts w:ascii="Century Gothic" w:hAnsi="Century Gothic"/>
          <w:sz w:val="20"/>
          <w:szCs w:val="20"/>
        </w:rPr>
        <w:t xml:space="preserve">la </w:t>
      </w:r>
      <w:r w:rsidRPr="00C63733">
        <w:rPr>
          <w:rFonts w:ascii="Century Gothic" w:hAnsi="Century Gothic"/>
          <w:sz w:val="20"/>
          <w:szCs w:val="20"/>
        </w:rPr>
        <w:t>pérennisation des acquis,</w:t>
      </w:r>
      <w:r w:rsidR="00BB4F09" w:rsidRPr="00C63733">
        <w:rPr>
          <w:rFonts w:ascii="Century Gothic" w:hAnsi="Century Gothic"/>
          <w:sz w:val="20"/>
          <w:szCs w:val="20"/>
        </w:rPr>
        <w:t xml:space="preserve"> </w:t>
      </w:r>
      <w:r w:rsidRPr="00C63733">
        <w:rPr>
          <w:rFonts w:ascii="Century Gothic" w:hAnsi="Century Gothic"/>
          <w:sz w:val="20"/>
          <w:szCs w:val="20"/>
        </w:rPr>
        <w:t>l’intégration et l’appropriation nationale, la durabilité et l’impact du projet</w:t>
      </w:r>
      <w:r w:rsidR="00B33717" w:rsidRPr="00C63733">
        <w:rPr>
          <w:rFonts w:ascii="Century Gothic" w:hAnsi="Century Gothic"/>
          <w:sz w:val="20"/>
          <w:szCs w:val="20"/>
        </w:rPr>
        <w:t>.</w:t>
      </w:r>
      <w:r w:rsidR="00143804" w:rsidRPr="00C63733">
        <w:rPr>
          <w:rFonts w:ascii="Century Gothic" w:hAnsi="Century Gothic"/>
          <w:sz w:val="20"/>
          <w:szCs w:val="20"/>
        </w:rPr>
        <w:t xml:space="preserve"> </w:t>
      </w:r>
      <w:r w:rsidR="00767355">
        <w:rPr>
          <w:rFonts w:ascii="Century Gothic" w:hAnsi="Century Gothic"/>
          <w:sz w:val="20"/>
          <w:szCs w:val="20"/>
        </w:rPr>
        <w:t>Les résultats analysés sur fond d’appréciation du personnel du projet et des représentants des structures membres du comité de revu</w:t>
      </w:r>
      <w:r w:rsidR="00D20498">
        <w:rPr>
          <w:rFonts w:ascii="Century Gothic" w:hAnsi="Century Gothic"/>
          <w:sz w:val="20"/>
          <w:szCs w:val="20"/>
        </w:rPr>
        <w:t>e</w:t>
      </w:r>
      <w:r w:rsidR="00767355">
        <w:rPr>
          <w:rFonts w:ascii="Century Gothic" w:hAnsi="Century Gothic"/>
          <w:sz w:val="20"/>
          <w:szCs w:val="20"/>
        </w:rPr>
        <w:t xml:space="preserve">. Les analyses menées concernent : </w:t>
      </w:r>
    </w:p>
    <w:p w14:paraId="18C1D800" w14:textId="4151A894" w:rsidR="008F1F3E" w:rsidRDefault="00022779" w:rsidP="00767355">
      <w:pPr>
        <w:pStyle w:val="Paragraphedeliste"/>
        <w:numPr>
          <w:ilvl w:val="0"/>
          <w:numId w:val="109"/>
        </w:numPr>
        <w:spacing w:after="0" w:line="276" w:lineRule="auto"/>
        <w:jc w:val="both"/>
        <w:rPr>
          <w:rFonts w:ascii="Century Gothic" w:hAnsi="Century Gothic"/>
          <w:sz w:val="20"/>
          <w:szCs w:val="20"/>
        </w:rPr>
      </w:pPr>
      <w:proofErr w:type="gramStart"/>
      <w:r>
        <w:rPr>
          <w:rFonts w:ascii="Century Gothic" w:hAnsi="Century Gothic"/>
          <w:sz w:val="20"/>
          <w:szCs w:val="20"/>
        </w:rPr>
        <w:t>l</w:t>
      </w:r>
      <w:r w:rsidR="003F16CD">
        <w:rPr>
          <w:rFonts w:ascii="Century Gothic" w:hAnsi="Century Gothic"/>
          <w:sz w:val="20"/>
          <w:szCs w:val="20"/>
        </w:rPr>
        <w:t>es</w:t>
      </w:r>
      <w:proofErr w:type="gramEnd"/>
      <w:r w:rsidR="003F16CD">
        <w:rPr>
          <w:rFonts w:ascii="Century Gothic" w:hAnsi="Century Gothic"/>
          <w:sz w:val="20"/>
          <w:szCs w:val="20"/>
        </w:rPr>
        <w:t xml:space="preserve"> </w:t>
      </w:r>
      <w:r w:rsidR="008F1F3E">
        <w:rPr>
          <w:rFonts w:ascii="Century Gothic" w:hAnsi="Century Gothic"/>
          <w:sz w:val="20"/>
          <w:szCs w:val="20"/>
        </w:rPr>
        <w:t xml:space="preserve">niveaux de réalisation des objectifs tels qu’issus de la dernière version de la Revue d’Implémentation du </w:t>
      </w:r>
      <w:r w:rsidR="00D864C7">
        <w:rPr>
          <w:rFonts w:ascii="Century Gothic" w:hAnsi="Century Gothic"/>
          <w:sz w:val="20"/>
          <w:szCs w:val="20"/>
        </w:rPr>
        <w:t>Projet (</w:t>
      </w:r>
      <w:r w:rsidR="008F1F3E">
        <w:rPr>
          <w:rFonts w:ascii="Century Gothic" w:hAnsi="Century Gothic"/>
          <w:sz w:val="20"/>
          <w:szCs w:val="20"/>
        </w:rPr>
        <w:t>PIR)</w:t>
      </w:r>
      <w:r w:rsidR="009A1DBD">
        <w:rPr>
          <w:rFonts w:ascii="Century Gothic" w:hAnsi="Century Gothic"/>
          <w:sz w:val="20"/>
          <w:szCs w:val="20"/>
        </w:rPr>
        <w:t xml:space="preserve"> </w:t>
      </w:r>
      <w:r w:rsidR="003F16CD">
        <w:rPr>
          <w:rFonts w:ascii="Century Gothic" w:hAnsi="Century Gothic"/>
          <w:sz w:val="20"/>
          <w:szCs w:val="20"/>
        </w:rPr>
        <w:t>à partir</w:t>
      </w:r>
      <w:r w:rsidR="009A1DBD">
        <w:rPr>
          <w:rFonts w:ascii="Century Gothic" w:hAnsi="Century Gothic"/>
          <w:sz w:val="20"/>
          <w:szCs w:val="20"/>
        </w:rPr>
        <w:t> </w:t>
      </w:r>
      <w:r w:rsidR="002F359B">
        <w:rPr>
          <w:rFonts w:ascii="Century Gothic" w:hAnsi="Century Gothic"/>
          <w:sz w:val="20"/>
          <w:szCs w:val="20"/>
        </w:rPr>
        <w:t>de 2017</w:t>
      </w:r>
      <w:r w:rsidR="00F96AEE">
        <w:rPr>
          <w:rFonts w:ascii="Century Gothic" w:hAnsi="Century Gothic"/>
          <w:sz w:val="20"/>
          <w:szCs w:val="20"/>
        </w:rPr>
        <w:t>;</w:t>
      </w:r>
      <w:r w:rsidR="003F16CD">
        <w:rPr>
          <w:rFonts w:ascii="Century Gothic" w:hAnsi="Century Gothic"/>
          <w:sz w:val="20"/>
          <w:szCs w:val="20"/>
        </w:rPr>
        <w:t xml:space="preserve"> </w:t>
      </w:r>
    </w:p>
    <w:p w14:paraId="1B4BFB62" w14:textId="6DAABCF6" w:rsidR="00767355" w:rsidRPr="00767355" w:rsidRDefault="00022779" w:rsidP="00767355">
      <w:pPr>
        <w:pStyle w:val="Paragraphedeliste"/>
        <w:numPr>
          <w:ilvl w:val="0"/>
          <w:numId w:val="109"/>
        </w:numPr>
        <w:spacing w:after="0" w:line="276" w:lineRule="auto"/>
        <w:jc w:val="both"/>
        <w:rPr>
          <w:rFonts w:ascii="Century Gothic" w:hAnsi="Century Gothic"/>
          <w:sz w:val="20"/>
          <w:szCs w:val="20"/>
        </w:rPr>
      </w:pPr>
      <w:proofErr w:type="gramStart"/>
      <w:r>
        <w:rPr>
          <w:rFonts w:ascii="Century Gothic" w:hAnsi="Century Gothic"/>
          <w:sz w:val="20"/>
          <w:szCs w:val="20"/>
        </w:rPr>
        <w:t>l</w:t>
      </w:r>
      <w:r w:rsidR="008F1F3E">
        <w:rPr>
          <w:rFonts w:ascii="Century Gothic" w:hAnsi="Century Gothic"/>
          <w:sz w:val="20"/>
          <w:szCs w:val="20"/>
        </w:rPr>
        <w:t>’appréciation</w:t>
      </w:r>
      <w:proofErr w:type="gramEnd"/>
      <w:r w:rsidR="008F1F3E">
        <w:rPr>
          <w:rFonts w:ascii="Century Gothic" w:hAnsi="Century Gothic"/>
          <w:sz w:val="20"/>
          <w:szCs w:val="20"/>
        </w:rPr>
        <w:t xml:space="preserve"> des résultats </w:t>
      </w:r>
      <w:r>
        <w:rPr>
          <w:rFonts w:ascii="Century Gothic" w:hAnsi="Century Gothic"/>
          <w:sz w:val="20"/>
          <w:szCs w:val="20"/>
        </w:rPr>
        <w:t>à</w:t>
      </w:r>
      <w:r w:rsidR="008F1F3E">
        <w:rPr>
          <w:rFonts w:ascii="Century Gothic" w:hAnsi="Century Gothic"/>
          <w:sz w:val="20"/>
          <w:szCs w:val="20"/>
        </w:rPr>
        <w:t xml:space="preserve"> partir </w:t>
      </w:r>
      <w:r w:rsidR="003F16CD">
        <w:rPr>
          <w:rFonts w:ascii="Century Gothic" w:hAnsi="Century Gothic"/>
          <w:sz w:val="20"/>
          <w:szCs w:val="20"/>
        </w:rPr>
        <w:t>d</w:t>
      </w:r>
      <w:r w:rsidR="003956CA" w:rsidRPr="00767355">
        <w:rPr>
          <w:rFonts w:ascii="Century Gothic" w:hAnsi="Century Gothic"/>
          <w:sz w:val="20"/>
          <w:szCs w:val="20"/>
        </w:rPr>
        <w:t xml:space="preserve">es </w:t>
      </w:r>
      <w:r w:rsidR="003F16CD">
        <w:rPr>
          <w:rFonts w:ascii="Century Gothic" w:hAnsi="Century Gothic"/>
          <w:sz w:val="20"/>
          <w:szCs w:val="20"/>
        </w:rPr>
        <w:t>paramètres</w:t>
      </w:r>
      <w:r w:rsidR="003956CA" w:rsidRPr="00767355">
        <w:rPr>
          <w:rFonts w:ascii="Century Gothic" w:hAnsi="Century Gothic"/>
          <w:sz w:val="20"/>
          <w:szCs w:val="20"/>
        </w:rPr>
        <w:t xml:space="preserve"> de la chaine logique du projet</w:t>
      </w:r>
      <w:r w:rsidR="00767355" w:rsidRPr="00767355">
        <w:rPr>
          <w:rFonts w:ascii="Century Gothic" w:hAnsi="Century Gothic"/>
          <w:sz w:val="20"/>
          <w:szCs w:val="20"/>
        </w:rPr>
        <w:t> :</w:t>
      </w:r>
      <w:r w:rsidR="003956CA" w:rsidRPr="00767355">
        <w:rPr>
          <w:rFonts w:ascii="Century Gothic" w:hAnsi="Century Gothic"/>
          <w:sz w:val="20"/>
          <w:szCs w:val="20"/>
        </w:rPr>
        <w:t xml:space="preserve"> intrants/ressources, les processus et planning, les résultats et impact </w:t>
      </w:r>
      <w:r w:rsidR="003F16CD">
        <w:rPr>
          <w:rFonts w:ascii="Century Gothic" w:hAnsi="Century Gothic"/>
          <w:sz w:val="20"/>
          <w:szCs w:val="20"/>
        </w:rPr>
        <w:t>issus</w:t>
      </w:r>
      <w:r w:rsidR="003956CA" w:rsidRPr="00767355">
        <w:rPr>
          <w:rFonts w:ascii="Century Gothic" w:hAnsi="Century Gothic"/>
          <w:sz w:val="20"/>
          <w:szCs w:val="20"/>
        </w:rPr>
        <w:t xml:space="preserve"> de </w:t>
      </w:r>
      <w:r w:rsidR="003F16CD">
        <w:rPr>
          <w:rFonts w:ascii="Century Gothic" w:hAnsi="Century Gothic"/>
          <w:sz w:val="20"/>
          <w:szCs w:val="20"/>
        </w:rPr>
        <w:t>la grille</w:t>
      </w:r>
      <w:r w:rsidR="003956CA" w:rsidRPr="00767355">
        <w:rPr>
          <w:rFonts w:ascii="Century Gothic" w:hAnsi="Century Gothic"/>
          <w:sz w:val="20"/>
          <w:szCs w:val="20"/>
        </w:rPr>
        <w:t xml:space="preserve"> ROTI</w:t>
      </w:r>
      <w:r w:rsidR="00F96AEE">
        <w:rPr>
          <w:rFonts w:ascii="Century Gothic" w:hAnsi="Century Gothic"/>
          <w:sz w:val="20"/>
          <w:szCs w:val="20"/>
        </w:rPr>
        <w:t> ;</w:t>
      </w:r>
      <w:r w:rsidR="00767355" w:rsidRPr="00767355">
        <w:rPr>
          <w:rFonts w:ascii="Century Gothic" w:hAnsi="Century Gothic"/>
          <w:sz w:val="20"/>
          <w:szCs w:val="20"/>
        </w:rPr>
        <w:t xml:space="preserve"> </w:t>
      </w:r>
    </w:p>
    <w:p w14:paraId="6B194624" w14:textId="74BD1DEA" w:rsidR="00BF3568" w:rsidRPr="00767355" w:rsidRDefault="00022779" w:rsidP="00767355">
      <w:pPr>
        <w:pStyle w:val="Paragraphedeliste"/>
        <w:numPr>
          <w:ilvl w:val="0"/>
          <w:numId w:val="109"/>
        </w:numPr>
        <w:spacing w:after="0" w:line="276" w:lineRule="auto"/>
        <w:jc w:val="both"/>
        <w:rPr>
          <w:rFonts w:ascii="Century Gothic" w:hAnsi="Century Gothic"/>
          <w:sz w:val="20"/>
          <w:szCs w:val="20"/>
        </w:rPr>
      </w:pPr>
      <w:proofErr w:type="gramStart"/>
      <w:r>
        <w:rPr>
          <w:rFonts w:ascii="Century Gothic" w:hAnsi="Century Gothic"/>
          <w:sz w:val="20"/>
          <w:szCs w:val="20"/>
        </w:rPr>
        <w:t>l</w:t>
      </w:r>
      <w:r w:rsidR="003F16CD">
        <w:rPr>
          <w:rFonts w:ascii="Century Gothic" w:hAnsi="Century Gothic"/>
          <w:sz w:val="20"/>
          <w:szCs w:val="20"/>
        </w:rPr>
        <w:t>’efficacité</w:t>
      </w:r>
      <w:proofErr w:type="gramEnd"/>
      <w:r w:rsidR="003F16CD">
        <w:rPr>
          <w:rFonts w:ascii="Century Gothic" w:hAnsi="Century Gothic"/>
          <w:sz w:val="20"/>
          <w:szCs w:val="20"/>
        </w:rPr>
        <w:t xml:space="preserve"> de progression vers</w:t>
      </w:r>
      <w:r w:rsidR="009A1DBD">
        <w:rPr>
          <w:rFonts w:ascii="Century Gothic" w:hAnsi="Century Gothic"/>
          <w:sz w:val="20"/>
          <w:szCs w:val="20"/>
        </w:rPr>
        <w:t xml:space="preserve"> les </w:t>
      </w:r>
      <w:r w:rsidR="003F16CD">
        <w:rPr>
          <w:rFonts w:ascii="Century Gothic" w:hAnsi="Century Gothic"/>
          <w:sz w:val="20"/>
          <w:szCs w:val="20"/>
        </w:rPr>
        <w:t xml:space="preserve"> résultats attendu</w:t>
      </w:r>
      <w:r w:rsidR="009A1DBD">
        <w:rPr>
          <w:rFonts w:ascii="Century Gothic" w:hAnsi="Century Gothic"/>
          <w:sz w:val="20"/>
          <w:szCs w:val="20"/>
        </w:rPr>
        <w:t>s</w:t>
      </w:r>
      <w:r w:rsidR="003F16CD">
        <w:rPr>
          <w:rFonts w:ascii="Century Gothic" w:hAnsi="Century Gothic"/>
          <w:sz w:val="20"/>
          <w:szCs w:val="20"/>
        </w:rPr>
        <w:t xml:space="preserve"> à partir d</w:t>
      </w:r>
      <w:r w:rsidR="00767355" w:rsidRPr="00767355">
        <w:rPr>
          <w:rFonts w:ascii="Century Gothic" w:hAnsi="Century Gothic"/>
          <w:sz w:val="20"/>
          <w:szCs w:val="20"/>
        </w:rPr>
        <w:t xml:space="preserve">es composantes thématiques (C) reflétant </w:t>
      </w:r>
      <w:r w:rsidR="00D864C7" w:rsidRPr="00767355">
        <w:rPr>
          <w:rFonts w:ascii="Century Gothic" w:hAnsi="Century Gothic"/>
          <w:sz w:val="20"/>
          <w:szCs w:val="20"/>
        </w:rPr>
        <w:t>les effets attendus</w:t>
      </w:r>
      <w:r w:rsidR="003F16CD" w:rsidRPr="00767355">
        <w:rPr>
          <w:rFonts w:ascii="Century Gothic" w:hAnsi="Century Gothic"/>
          <w:sz w:val="20"/>
          <w:szCs w:val="20"/>
        </w:rPr>
        <w:t xml:space="preserve"> des projets analysés</w:t>
      </w:r>
      <w:r w:rsidR="00767355" w:rsidRPr="00767355">
        <w:rPr>
          <w:rFonts w:ascii="Century Gothic" w:hAnsi="Century Gothic"/>
          <w:sz w:val="20"/>
          <w:szCs w:val="20"/>
        </w:rPr>
        <w:t xml:space="preserve"> </w:t>
      </w:r>
      <w:r w:rsidR="003F16CD">
        <w:rPr>
          <w:rFonts w:ascii="Century Gothic" w:hAnsi="Century Gothic"/>
          <w:sz w:val="20"/>
          <w:szCs w:val="20"/>
        </w:rPr>
        <w:t>par</w:t>
      </w:r>
      <w:r w:rsidR="00767355" w:rsidRPr="00767355">
        <w:rPr>
          <w:rFonts w:ascii="Century Gothic" w:hAnsi="Century Gothic"/>
          <w:sz w:val="20"/>
          <w:szCs w:val="20"/>
        </w:rPr>
        <w:t xml:space="preserve"> </w:t>
      </w:r>
      <w:r w:rsidR="003F16CD">
        <w:rPr>
          <w:rFonts w:ascii="Century Gothic" w:hAnsi="Century Gothic"/>
          <w:sz w:val="20"/>
          <w:szCs w:val="20"/>
        </w:rPr>
        <w:t>la grille METT.</w:t>
      </w:r>
    </w:p>
    <w:p w14:paraId="43A4D561" w14:textId="5206C18F" w:rsidR="007F7965" w:rsidRDefault="007F7965" w:rsidP="00245AFD">
      <w:pPr>
        <w:pStyle w:val="ea3"/>
        <w:spacing w:line="276" w:lineRule="auto"/>
      </w:pPr>
      <w:bookmarkStart w:id="75" w:name="_Toc35897244"/>
      <w:r w:rsidRPr="00C63733">
        <w:t>Résultats globaux (réalisation des objectifs) (*)</w:t>
      </w:r>
      <w:bookmarkEnd w:id="75"/>
    </w:p>
    <w:p w14:paraId="234451AF" w14:textId="68BBF71B" w:rsidR="00F7107A" w:rsidRPr="001E530D" w:rsidRDefault="00F7107A" w:rsidP="001E530D">
      <w:pPr>
        <w:pStyle w:val="Paragraphedeliste"/>
        <w:numPr>
          <w:ilvl w:val="0"/>
          <w:numId w:val="104"/>
        </w:numPr>
        <w:tabs>
          <w:tab w:val="left" w:pos="852"/>
        </w:tabs>
        <w:spacing w:after="0"/>
        <w:rPr>
          <w:rFonts w:ascii="Century Gothic" w:hAnsi="Century Gothic"/>
          <w:b/>
          <w:sz w:val="20"/>
          <w:szCs w:val="20"/>
        </w:rPr>
      </w:pPr>
      <w:r w:rsidRPr="001E530D">
        <w:rPr>
          <w:rFonts w:ascii="Century Gothic" w:hAnsi="Century Gothic"/>
          <w:b/>
          <w:sz w:val="20"/>
          <w:szCs w:val="20"/>
        </w:rPr>
        <w:t>Niveaux de réalisation des objectifs</w:t>
      </w:r>
      <w:r w:rsidR="00EF2316">
        <w:rPr>
          <w:rStyle w:val="Appelnotedebasdep"/>
          <w:rFonts w:ascii="Century Gothic" w:hAnsi="Century Gothic"/>
          <w:b/>
          <w:sz w:val="20"/>
          <w:szCs w:val="20"/>
        </w:rPr>
        <w:footnoteReference w:id="7"/>
      </w:r>
    </w:p>
    <w:p w14:paraId="7AE374FF" w14:textId="7C0C7F90" w:rsidR="00F7107A" w:rsidRDefault="00D20498" w:rsidP="00550017">
      <w:pPr>
        <w:spacing w:after="0" w:line="276" w:lineRule="auto"/>
        <w:jc w:val="both"/>
        <w:rPr>
          <w:rFonts w:ascii="Century Gothic" w:hAnsi="Century Gothic"/>
          <w:sz w:val="20"/>
          <w:szCs w:val="20"/>
        </w:rPr>
      </w:pPr>
      <w:r>
        <w:rPr>
          <w:rFonts w:ascii="Century Gothic" w:hAnsi="Century Gothic"/>
          <w:sz w:val="20"/>
          <w:szCs w:val="20"/>
        </w:rPr>
        <w:object w:dxaOrig="13414" w:dyaOrig="11489" w14:anchorId="3048A3E1">
          <v:shape id="_x0000_i1026" type="#_x0000_t75" style="width:486.75pt;height:546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Excel.Sheet.12" ShapeID="_x0000_i1026" DrawAspect="Content" ObjectID="_1648910506" r:id="rId27"/>
        </w:object>
      </w:r>
    </w:p>
    <w:p w14:paraId="225EC2DD" w14:textId="77777777" w:rsidR="00E64EBB" w:rsidRPr="00022DDE" w:rsidRDefault="00E64EBB" w:rsidP="00646EDD">
      <w:pPr>
        <w:spacing w:after="0" w:line="276" w:lineRule="auto"/>
        <w:jc w:val="both"/>
        <w:rPr>
          <w:rFonts w:ascii="Century Gothic" w:hAnsi="Century Gothic"/>
          <w:sz w:val="16"/>
          <w:szCs w:val="16"/>
        </w:rPr>
      </w:pPr>
      <w:r w:rsidRPr="00022DDE">
        <w:rPr>
          <w:rFonts w:ascii="Century Gothic" w:hAnsi="Century Gothic"/>
          <w:sz w:val="16"/>
          <w:szCs w:val="16"/>
        </w:rPr>
        <w:t>Source : PIR 2019</w:t>
      </w:r>
    </w:p>
    <w:p w14:paraId="0E88C991" w14:textId="7122C9DE" w:rsidR="00646EDD" w:rsidRPr="004D6D19" w:rsidRDefault="00646EDD" w:rsidP="00646EDD">
      <w:pPr>
        <w:spacing w:after="0" w:line="276" w:lineRule="auto"/>
        <w:jc w:val="both"/>
        <w:rPr>
          <w:rFonts w:ascii="Century Gothic" w:hAnsi="Century Gothic"/>
          <w:sz w:val="20"/>
          <w:szCs w:val="20"/>
        </w:rPr>
      </w:pPr>
      <w:r w:rsidRPr="004D6D19">
        <w:rPr>
          <w:rFonts w:ascii="Century Gothic" w:hAnsi="Century Gothic"/>
          <w:sz w:val="20"/>
          <w:szCs w:val="20"/>
        </w:rPr>
        <w:t xml:space="preserve">L’examen du tableau sur la situation d’exécution technique des </w:t>
      </w:r>
      <w:r w:rsidR="002F359B">
        <w:rPr>
          <w:rFonts w:ascii="Century Gothic" w:hAnsi="Century Gothic"/>
          <w:sz w:val="20"/>
          <w:szCs w:val="20"/>
        </w:rPr>
        <w:t>paquets d’</w:t>
      </w:r>
      <w:r w:rsidRPr="004D6D19">
        <w:rPr>
          <w:rFonts w:ascii="Century Gothic" w:hAnsi="Century Gothic"/>
          <w:sz w:val="20"/>
          <w:szCs w:val="20"/>
        </w:rPr>
        <w:t>activités</w:t>
      </w:r>
      <w:r w:rsidR="002F359B">
        <w:rPr>
          <w:rFonts w:ascii="Century Gothic" w:hAnsi="Century Gothic"/>
          <w:sz w:val="20"/>
          <w:szCs w:val="20"/>
        </w:rPr>
        <w:t xml:space="preserve"> relatifs aux composantes et domaines de résultats</w:t>
      </w:r>
      <w:r w:rsidRPr="004D6D19">
        <w:rPr>
          <w:rFonts w:ascii="Century Gothic" w:hAnsi="Century Gothic"/>
          <w:sz w:val="20"/>
          <w:szCs w:val="20"/>
        </w:rPr>
        <w:t xml:space="preserve"> du </w:t>
      </w:r>
      <w:r>
        <w:rPr>
          <w:rFonts w:ascii="Century Gothic" w:hAnsi="Century Gothic"/>
          <w:sz w:val="20"/>
          <w:szCs w:val="20"/>
        </w:rPr>
        <w:t>projet</w:t>
      </w:r>
      <w:r w:rsidRPr="004D6D19">
        <w:rPr>
          <w:rFonts w:ascii="Century Gothic" w:hAnsi="Century Gothic"/>
          <w:sz w:val="20"/>
          <w:szCs w:val="20"/>
        </w:rPr>
        <w:t xml:space="preserve"> permet de faire les constats suivant</w:t>
      </w:r>
      <w:r>
        <w:rPr>
          <w:rFonts w:ascii="Century Gothic" w:hAnsi="Century Gothic"/>
          <w:sz w:val="20"/>
          <w:szCs w:val="20"/>
        </w:rPr>
        <w:t>s</w:t>
      </w:r>
      <w:r w:rsidRPr="004D6D19">
        <w:rPr>
          <w:rFonts w:ascii="Century Gothic" w:hAnsi="Century Gothic"/>
          <w:sz w:val="20"/>
          <w:szCs w:val="20"/>
        </w:rPr>
        <w:t> :</w:t>
      </w:r>
    </w:p>
    <w:p w14:paraId="724327FF" w14:textId="5B22B7D3" w:rsidR="00E64EBB" w:rsidRDefault="00646EDD" w:rsidP="00FB317A">
      <w:pPr>
        <w:pStyle w:val="Paragraphedeliste"/>
        <w:numPr>
          <w:ilvl w:val="0"/>
          <w:numId w:val="113"/>
        </w:numPr>
        <w:spacing w:after="0" w:line="276" w:lineRule="auto"/>
        <w:jc w:val="both"/>
        <w:rPr>
          <w:rFonts w:ascii="Century Gothic" w:hAnsi="Century Gothic"/>
          <w:sz w:val="20"/>
          <w:szCs w:val="20"/>
        </w:rPr>
      </w:pPr>
      <w:r w:rsidRPr="00403E8E">
        <w:rPr>
          <w:rFonts w:ascii="Century Gothic" w:hAnsi="Century Gothic"/>
          <w:sz w:val="20"/>
          <w:szCs w:val="20"/>
        </w:rPr>
        <w:t xml:space="preserve">Sur les </w:t>
      </w:r>
      <w:r w:rsidR="008F1F3E">
        <w:rPr>
          <w:rFonts w:ascii="Century Gothic" w:hAnsi="Century Gothic"/>
          <w:sz w:val="20"/>
          <w:szCs w:val="20"/>
        </w:rPr>
        <w:t>35</w:t>
      </w:r>
      <w:r w:rsidRPr="00403E8E">
        <w:rPr>
          <w:rFonts w:ascii="Century Gothic" w:hAnsi="Century Gothic"/>
          <w:sz w:val="20"/>
          <w:szCs w:val="20"/>
        </w:rPr>
        <w:t xml:space="preserve"> paquets d’activités </w:t>
      </w:r>
      <w:r w:rsidR="003234D8">
        <w:rPr>
          <w:rFonts w:ascii="Century Gothic" w:hAnsi="Century Gothic"/>
          <w:sz w:val="20"/>
          <w:szCs w:val="20"/>
        </w:rPr>
        <w:t xml:space="preserve">correspondantes aux composantes </w:t>
      </w:r>
      <w:r w:rsidR="00475022">
        <w:rPr>
          <w:rFonts w:ascii="Century Gothic" w:hAnsi="Century Gothic"/>
          <w:sz w:val="20"/>
          <w:szCs w:val="20"/>
        </w:rPr>
        <w:t>répertoriés</w:t>
      </w:r>
      <w:r w:rsidR="008F1F3E">
        <w:rPr>
          <w:rFonts w:ascii="Century Gothic" w:hAnsi="Century Gothic"/>
          <w:sz w:val="20"/>
          <w:szCs w:val="20"/>
        </w:rPr>
        <w:t xml:space="preserve"> dans le cadre de résultat du </w:t>
      </w:r>
      <w:r w:rsidR="00D864C7">
        <w:rPr>
          <w:rFonts w:ascii="Century Gothic" w:hAnsi="Century Gothic"/>
          <w:sz w:val="20"/>
          <w:szCs w:val="20"/>
        </w:rPr>
        <w:t>projet (</w:t>
      </w:r>
      <w:r w:rsidR="00475022">
        <w:rPr>
          <w:rFonts w:ascii="Century Gothic" w:hAnsi="Century Gothic"/>
          <w:sz w:val="20"/>
          <w:szCs w:val="20"/>
        </w:rPr>
        <w:t>Tableau)</w:t>
      </w:r>
      <w:r w:rsidR="008F1F3E">
        <w:rPr>
          <w:rFonts w:ascii="Century Gothic" w:hAnsi="Century Gothic"/>
          <w:sz w:val="20"/>
          <w:szCs w:val="20"/>
        </w:rPr>
        <w:t xml:space="preserve">, </w:t>
      </w:r>
      <w:r w:rsidR="00475022">
        <w:rPr>
          <w:rFonts w:ascii="Century Gothic" w:hAnsi="Century Gothic"/>
          <w:sz w:val="20"/>
          <w:szCs w:val="20"/>
        </w:rPr>
        <w:t>seulement une vingtaine ont</w:t>
      </w:r>
      <w:r w:rsidRPr="00403E8E">
        <w:rPr>
          <w:rFonts w:ascii="Century Gothic" w:hAnsi="Century Gothic"/>
          <w:sz w:val="20"/>
          <w:szCs w:val="20"/>
        </w:rPr>
        <w:t xml:space="preserve"> </w:t>
      </w:r>
      <w:r w:rsidR="00E64EBB">
        <w:rPr>
          <w:rFonts w:ascii="Century Gothic" w:hAnsi="Century Gothic"/>
          <w:sz w:val="20"/>
          <w:szCs w:val="20"/>
        </w:rPr>
        <w:t>été re</w:t>
      </w:r>
      <w:r w:rsidRPr="00403E8E">
        <w:rPr>
          <w:rFonts w:ascii="Century Gothic" w:hAnsi="Century Gothic"/>
          <w:sz w:val="20"/>
          <w:szCs w:val="20"/>
        </w:rPr>
        <w:t>connu</w:t>
      </w:r>
      <w:r w:rsidR="00EF4F93">
        <w:rPr>
          <w:rFonts w:ascii="Century Gothic" w:hAnsi="Century Gothic"/>
          <w:sz w:val="20"/>
          <w:szCs w:val="20"/>
        </w:rPr>
        <w:t>es</w:t>
      </w:r>
      <w:r w:rsidR="00E64EBB">
        <w:rPr>
          <w:rFonts w:ascii="Century Gothic" w:hAnsi="Century Gothic"/>
          <w:sz w:val="20"/>
          <w:szCs w:val="20"/>
        </w:rPr>
        <w:t xml:space="preserve"> pertinente</w:t>
      </w:r>
      <w:r w:rsidR="00EF4F93">
        <w:rPr>
          <w:rFonts w:ascii="Century Gothic" w:hAnsi="Century Gothic"/>
          <w:sz w:val="20"/>
          <w:szCs w:val="20"/>
        </w:rPr>
        <w:t>s</w:t>
      </w:r>
      <w:r w:rsidR="00E64EBB">
        <w:rPr>
          <w:rFonts w:ascii="Century Gothic" w:hAnsi="Century Gothic"/>
          <w:sz w:val="20"/>
          <w:szCs w:val="20"/>
        </w:rPr>
        <w:t xml:space="preserve"> et ont connu</w:t>
      </w:r>
      <w:r w:rsidRPr="00403E8E">
        <w:rPr>
          <w:rFonts w:ascii="Century Gothic" w:hAnsi="Century Gothic"/>
          <w:sz w:val="20"/>
          <w:szCs w:val="20"/>
        </w:rPr>
        <w:t xml:space="preserve"> une instruction depuis le démarrage du </w:t>
      </w:r>
      <w:r w:rsidR="00E64EBB">
        <w:rPr>
          <w:rFonts w:ascii="Century Gothic" w:hAnsi="Century Gothic"/>
          <w:sz w:val="20"/>
          <w:szCs w:val="20"/>
        </w:rPr>
        <w:t>projet</w:t>
      </w:r>
      <w:r w:rsidR="00EA61DC">
        <w:rPr>
          <w:rFonts w:ascii="Century Gothic" w:hAnsi="Century Gothic"/>
          <w:sz w:val="20"/>
          <w:szCs w:val="20"/>
        </w:rPr>
        <w:t xml:space="preserve"> et devraient contribuer aux 12 résultats </w:t>
      </w:r>
      <w:r w:rsidR="008216D9">
        <w:rPr>
          <w:rFonts w:ascii="Century Gothic" w:hAnsi="Century Gothic"/>
          <w:sz w:val="20"/>
          <w:szCs w:val="20"/>
        </w:rPr>
        <w:t xml:space="preserve">intermédiaires </w:t>
      </w:r>
      <w:r w:rsidR="00EA61DC">
        <w:rPr>
          <w:rFonts w:ascii="Century Gothic" w:hAnsi="Century Gothic"/>
          <w:sz w:val="20"/>
          <w:szCs w:val="20"/>
        </w:rPr>
        <w:t>qui ont été suivis entre les 2 PIR</w:t>
      </w:r>
      <w:r w:rsidR="008216D9">
        <w:rPr>
          <w:rFonts w:ascii="Century Gothic" w:hAnsi="Century Gothic"/>
          <w:sz w:val="20"/>
          <w:szCs w:val="20"/>
        </w:rPr>
        <w:t xml:space="preserve"> sur les 19 prévus par le cadre logique</w:t>
      </w:r>
      <w:r w:rsidRPr="00403E8E">
        <w:rPr>
          <w:rFonts w:ascii="Century Gothic" w:hAnsi="Century Gothic"/>
          <w:sz w:val="20"/>
          <w:szCs w:val="20"/>
        </w:rPr>
        <w:t xml:space="preserve">, </w:t>
      </w:r>
    </w:p>
    <w:p w14:paraId="75BB43FD" w14:textId="1FDDC4AE" w:rsidR="00EA6FF5" w:rsidRDefault="00E64EBB" w:rsidP="00FB317A">
      <w:pPr>
        <w:pStyle w:val="Paragraphedeliste"/>
        <w:numPr>
          <w:ilvl w:val="0"/>
          <w:numId w:val="113"/>
        </w:numPr>
        <w:spacing w:after="0" w:line="276" w:lineRule="auto"/>
        <w:jc w:val="both"/>
        <w:rPr>
          <w:rFonts w:ascii="Century Gothic" w:hAnsi="Century Gothic"/>
          <w:sz w:val="20"/>
          <w:szCs w:val="20"/>
        </w:rPr>
      </w:pPr>
      <w:r>
        <w:rPr>
          <w:rFonts w:ascii="Century Gothic" w:hAnsi="Century Gothic"/>
          <w:sz w:val="20"/>
          <w:szCs w:val="20"/>
        </w:rPr>
        <w:t>Sur la vingtaine</w:t>
      </w:r>
      <w:r w:rsidR="00C02747">
        <w:rPr>
          <w:rFonts w:ascii="Century Gothic" w:hAnsi="Century Gothic"/>
          <w:sz w:val="20"/>
          <w:szCs w:val="20"/>
        </w:rPr>
        <w:t xml:space="preserve"> de paquets d’activités</w:t>
      </w:r>
      <w:r>
        <w:rPr>
          <w:rFonts w:ascii="Century Gothic" w:hAnsi="Century Gothic"/>
          <w:sz w:val="20"/>
          <w:szCs w:val="20"/>
        </w:rPr>
        <w:t xml:space="preserve">, </w:t>
      </w:r>
      <w:r w:rsidR="00475022">
        <w:rPr>
          <w:rFonts w:ascii="Century Gothic" w:hAnsi="Century Gothic"/>
          <w:sz w:val="20"/>
          <w:szCs w:val="20"/>
        </w:rPr>
        <w:t xml:space="preserve">une </w:t>
      </w:r>
      <w:r>
        <w:rPr>
          <w:rFonts w:ascii="Century Gothic" w:hAnsi="Century Gothic"/>
          <w:sz w:val="20"/>
          <w:szCs w:val="20"/>
        </w:rPr>
        <w:t>dizaine</w:t>
      </w:r>
      <w:r w:rsidR="00646EDD" w:rsidRPr="00403E8E">
        <w:rPr>
          <w:rFonts w:ascii="Century Gothic" w:hAnsi="Century Gothic"/>
          <w:sz w:val="20"/>
          <w:szCs w:val="20"/>
        </w:rPr>
        <w:t xml:space="preserve"> </w:t>
      </w:r>
      <w:r>
        <w:rPr>
          <w:rFonts w:ascii="Century Gothic" w:hAnsi="Century Gothic"/>
          <w:sz w:val="20"/>
          <w:szCs w:val="20"/>
        </w:rPr>
        <w:t>soit la moiti</w:t>
      </w:r>
      <w:r w:rsidR="00716071">
        <w:rPr>
          <w:rFonts w:ascii="Century Gothic" w:hAnsi="Century Gothic"/>
          <w:sz w:val="20"/>
          <w:szCs w:val="20"/>
        </w:rPr>
        <w:t xml:space="preserve">é </w:t>
      </w:r>
      <w:r w:rsidR="00C02747">
        <w:rPr>
          <w:rFonts w:ascii="Century Gothic" w:hAnsi="Century Gothic"/>
          <w:sz w:val="20"/>
          <w:szCs w:val="20"/>
        </w:rPr>
        <w:t xml:space="preserve">a été exécutée et a permis d’atteindre 7 </w:t>
      </w:r>
      <w:r w:rsidR="008C1670">
        <w:rPr>
          <w:rFonts w:ascii="Century Gothic" w:hAnsi="Century Gothic"/>
          <w:sz w:val="20"/>
          <w:szCs w:val="20"/>
        </w:rPr>
        <w:t>des 12 résultats intermédiaires</w:t>
      </w:r>
      <w:r w:rsidR="00C02747">
        <w:rPr>
          <w:rFonts w:ascii="Century Gothic" w:hAnsi="Century Gothic"/>
          <w:sz w:val="20"/>
          <w:szCs w:val="20"/>
        </w:rPr>
        <w:t xml:space="preserve"> considérés par le PIR ;</w:t>
      </w:r>
      <w:r w:rsidR="00716071">
        <w:rPr>
          <w:rFonts w:ascii="Century Gothic" w:hAnsi="Century Gothic"/>
          <w:sz w:val="20"/>
          <w:szCs w:val="20"/>
        </w:rPr>
        <w:t xml:space="preserve"> la seconde moitié</w:t>
      </w:r>
      <w:r w:rsidR="00EF4F93">
        <w:rPr>
          <w:rFonts w:ascii="Century Gothic" w:hAnsi="Century Gothic"/>
          <w:sz w:val="20"/>
          <w:szCs w:val="20"/>
        </w:rPr>
        <w:t xml:space="preserve"> a</w:t>
      </w:r>
      <w:r w:rsidR="00716071">
        <w:rPr>
          <w:rFonts w:ascii="Century Gothic" w:hAnsi="Century Gothic"/>
          <w:sz w:val="20"/>
          <w:szCs w:val="20"/>
        </w:rPr>
        <w:t xml:space="preserve"> </w:t>
      </w:r>
      <w:r w:rsidR="00646EDD" w:rsidRPr="00403E8E">
        <w:rPr>
          <w:rFonts w:ascii="Century Gothic" w:hAnsi="Century Gothic"/>
          <w:sz w:val="20"/>
          <w:szCs w:val="20"/>
        </w:rPr>
        <w:t xml:space="preserve">été </w:t>
      </w:r>
      <w:r w:rsidR="00646EDD" w:rsidRPr="00403E8E">
        <w:rPr>
          <w:rFonts w:ascii="Century Gothic" w:hAnsi="Century Gothic"/>
          <w:sz w:val="20"/>
          <w:szCs w:val="20"/>
        </w:rPr>
        <w:lastRenderedPageBreak/>
        <w:t xml:space="preserve">amorcée </w:t>
      </w:r>
      <w:r w:rsidR="00716071">
        <w:rPr>
          <w:rFonts w:ascii="Century Gothic" w:hAnsi="Century Gothic"/>
          <w:sz w:val="20"/>
          <w:szCs w:val="20"/>
        </w:rPr>
        <w:t>et partiellement exécutée</w:t>
      </w:r>
      <w:r w:rsidR="00646EDD" w:rsidRPr="00403E8E">
        <w:rPr>
          <w:rFonts w:ascii="Century Gothic" w:hAnsi="Century Gothic"/>
          <w:sz w:val="20"/>
          <w:szCs w:val="20"/>
        </w:rPr>
        <w:t xml:space="preserve"> </w:t>
      </w:r>
      <w:r w:rsidR="00E94173">
        <w:rPr>
          <w:rFonts w:ascii="Century Gothic" w:hAnsi="Century Gothic"/>
          <w:sz w:val="20"/>
          <w:szCs w:val="20"/>
        </w:rPr>
        <w:t xml:space="preserve">soit </w:t>
      </w:r>
      <w:r w:rsidR="00E94173" w:rsidRPr="00403E8E">
        <w:rPr>
          <w:rFonts w:ascii="Century Gothic" w:hAnsi="Century Gothic"/>
          <w:sz w:val="20"/>
          <w:szCs w:val="20"/>
        </w:rPr>
        <w:t>restée</w:t>
      </w:r>
      <w:r w:rsidR="00646EDD" w:rsidRPr="00403E8E">
        <w:rPr>
          <w:rFonts w:ascii="Century Gothic" w:hAnsi="Century Gothic"/>
          <w:sz w:val="20"/>
          <w:szCs w:val="20"/>
        </w:rPr>
        <w:t xml:space="preserve"> au stade initiatique ; </w:t>
      </w:r>
      <w:r w:rsidR="00716071">
        <w:rPr>
          <w:rFonts w:ascii="Century Gothic" w:hAnsi="Century Gothic"/>
          <w:sz w:val="20"/>
          <w:szCs w:val="20"/>
        </w:rPr>
        <w:t>malgré le changement de cap qui explique en partie le restant des 15 paquet</w:t>
      </w:r>
      <w:r w:rsidR="00546F91">
        <w:rPr>
          <w:rFonts w:ascii="Century Gothic" w:hAnsi="Century Gothic"/>
          <w:sz w:val="20"/>
          <w:szCs w:val="20"/>
        </w:rPr>
        <w:t>s</w:t>
      </w:r>
      <w:r w:rsidR="00716071">
        <w:rPr>
          <w:rFonts w:ascii="Century Gothic" w:hAnsi="Century Gothic"/>
          <w:sz w:val="20"/>
          <w:szCs w:val="20"/>
        </w:rPr>
        <w:t xml:space="preserve"> d’activités certains soi</w:t>
      </w:r>
      <w:r w:rsidR="00546F91">
        <w:rPr>
          <w:rFonts w:ascii="Century Gothic" w:hAnsi="Century Gothic"/>
          <w:sz w:val="20"/>
          <w:szCs w:val="20"/>
        </w:rPr>
        <w:t>en</w:t>
      </w:r>
      <w:r w:rsidR="00716071">
        <w:rPr>
          <w:rFonts w:ascii="Century Gothic" w:hAnsi="Century Gothic"/>
          <w:sz w:val="20"/>
          <w:szCs w:val="20"/>
        </w:rPr>
        <w:t xml:space="preserve">t considérés comme obsolètes, </w:t>
      </w:r>
    </w:p>
    <w:p w14:paraId="30A9807D" w14:textId="2FFB19C5" w:rsidR="00646EDD" w:rsidRPr="00403E8E" w:rsidRDefault="00EA6FF5" w:rsidP="00FB317A">
      <w:pPr>
        <w:pStyle w:val="Paragraphedeliste"/>
        <w:numPr>
          <w:ilvl w:val="0"/>
          <w:numId w:val="113"/>
        </w:numPr>
        <w:spacing w:after="0" w:line="276" w:lineRule="auto"/>
        <w:jc w:val="both"/>
        <w:rPr>
          <w:rFonts w:ascii="Century Gothic" w:hAnsi="Century Gothic"/>
          <w:sz w:val="20"/>
          <w:szCs w:val="20"/>
        </w:rPr>
      </w:pPr>
      <w:r w:rsidRPr="00403E8E">
        <w:rPr>
          <w:rFonts w:ascii="Century Gothic" w:hAnsi="Century Gothic"/>
          <w:sz w:val="20"/>
          <w:szCs w:val="20"/>
        </w:rPr>
        <w:t>Ces</w:t>
      </w:r>
      <w:r w:rsidR="00646EDD" w:rsidRPr="00403E8E">
        <w:rPr>
          <w:rFonts w:ascii="Century Gothic" w:hAnsi="Century Gothic"/>
          <w:sz w:val="20"/>
          <w:szCs w:val="20"/>
        </w:rPr>
        <w:t xml:space="preserve"> ratios renforcent l’évidence d’une insuffisance d’efficacité et d’efficience dans l’exécution du </w:t>
      </w:r>
      <w:r w:rsidR="00475022">
        <w:rPr>
          <w:rFonts w:ascii="Century Gothic" w:hAnsi="Century Gothic"/>
          <w:sz w:val="20"/>
          <w:szCs w:val="20"/>
        </w:rPr>
        <w:t>projet</w:t>
      </w:r>
      <w:r>
        <w:rPr>
          <w:rFonts w:ascii="Century Gothic" w:hAnsi="Century Gothic"/>
          <w:sz w:val="20"/>
          <w:szCs w:val="20"/>
        </w:rPr>
        <w:t xml:space="preserve"> : seulement 7 sur 19 résultats intermédiaires ont été atteints </w:t>
      </w:r>
    </w:p>
    <w:p w14:paraId="71B319D1" w14:textId="2BD9C992" w:rsidR="00646EDD" w:rsidRPr="00403E8E" w:rsidRDefault="00E94173" w:rsidP="00FB317A">
      <w:pPr>
        <w:pStyle w:val="Paragraphedeliste"/>
        <w:numPr>
          <w:ilvl w:val="0"/>
          <w:numId w:val="113"/>
        </w:numPr>
        <w:spacing w:after="0" w:line="276" w:lineRule="auto"/>
        <w:jc w:val="both"/>
        <w:rPr>
          <w:rFonts w:ascii="Century Gothic" w:hAnsi="Century Gothic"/>
          <w:sz w:val="20"/>
          <w:szCs w:val="20"/>
        </w:rPr>
      </w:pPr>
      <w:r>
        <w:rPr>
          <w:rFonts w:ascii="Century Gothic" w:hAnsi="Century Gothic"/>
          <w:sz w:val="20"/>
          <w:szCs w:val="20"/>
        </w:rPr>
        <w:t xml:space="preserve">Ce qui est indexé </w:t>
      </w:r>
      <w:r w:rsidR="00EA6FF5">
        <w:rPr>
          <w:rFonts w:ascii="Century Gothic" w:hAnsi="Century Gothic"/>
          <w:sz w:val="20"/>
          <w:szCs w:val="20"/>
        </w:rPr>
        <w:t xml:space="preserve">en plus des périodes de passage à vide </w:t>
      </w:r>
      <w:r>
        <w:rPr>
          <w:rFonts w:ascii="Century Gothic" w:hAnsi="Century Gothic"/>
          <w:sz w:val="20"/>
          <w:szCs w:val="20"/>
        </w:rPr>
        <w:t xml:space="preserve">ce sont les </w:t>
      </w:r>
      <w:r w:rsidRPr="00403E8E">
        <w:rPr>
          <w:rFonts w:ascii="Century Gothic" w:hAnsi="Century Gothic"/>
          <w:sz w:val="20"/>
          <w:szCs w:val="20"/>
        </w:rPr>
        <w:t>procédures</w:t>
      </w:r>
      <w:r w:rsidR="00646EDD" w:rsidRPr="00403E8E">
        <w:rPr>
          <w:rFonts w:ascii="Century Gothic" w:hAnsi="Century Gothic"/>
          <w:sz w:val="20"/>
          <w:szCs w:val="20"/>
        </w:rPr>
        <w:t xml:space="preserve"> d</w:t>
      </w:r>
      <w:r>
        <w:rPr>
          <w:rFonts w:ascii="Century Gothic" w:hAnsi="Century Gothic"/>
          <w:sz w:val="20"/>
          <w:szCs w:val="20"/>
        </w:rPr>
        <w:t>’approbation des activités</w:t>
      </w:r>
      <w:r w:rsidR="00646EDD" w:rsidRPr="00403E8E">
        <w:rPr>
          <w:rFonts w:ascii="Century Gothic" w:hAnsi="Century Gothic"/>
          <w:sz w:val="20"/>
          <w:szCs w:val="20"/>
        </w:rPr>
        <w:t xml:space="preserve"> </w:t>
      </w:r>
      <w:r>
        <w:rPr>
          <w:rFonts w:ascii="Century Gothic" w:hAnsi="Century Gothic"/>
          <w:sz w:val="20"/>
          <w:szCs w:val="20"/>
        </w:rPr>
        <w:t xml:space="preserve">au </w:t>
      </w:r>
      <w:r w:rsidR="00646EDD" w:rsidRPr="00403E8E">
        <w:rPr>
          <w:rFonts w:ascii="Century Gothic" w:hAnsi="Century Gothic"/>
          <w:sz w:val="20"/>
          <w:szCs w:val="20"/>
        </w:rPr>
        <w:t xml:space="preserve">niveau de l’entité </w:t>
      </w:r>
      <w:r w:rsidR="00D864C7" w:rsidRPr="00403E8E">
        <w:rPr>
          <w:rFonts w:ascii="Century Gothic" w:hAnsi="Century Gothic"/>
          <w:sz w:val="20"/>
          <w:szCs w:val="20"/>
        </w:rPr>
        <w:t>d’exécution (</w:t>
      </w:r>
      <w:r>
        <w:rPr>
          <w:rFonts w:ascii="Century Gothic" w:hAnsi="Century Gothic"/>
          <w:sz w:val="20"/>
          <w:szCs w:val="20"/>
        </w:rPr>
        <w:t>PNUD</w:t>
      </w:r>
      <w:r w:rsidR="00646EDD" w:rsidRPr="00403E8E">
        <w:rPr>
          <w:rFonts w:ascii="Century Gothic" w:hAnsi="Century Gothic"/>
          <w:sz w:val="20"/>
          <w:szCs w:val="20"/>
        </w:rPr>
        <w:t xml:space="preserve">) et du bailleur principal du </w:t>
      </w:r>
      <w:r>
        <w:rPr>
          <w:rFonts w:ascii="Century Gothic" w:hAnsi="Century Gothic"/>
          <w:sz w:val="20"/>
          <w:szCs w:val="20"/>
        </w:rPr>
        <w:t xml:space="preserve">Projet </w:t>
      </w:r>
      <w:r w:rsidR="00646EDD" w:rsidRPr="00403E8E">
        <w:rPr>
          <w:rFonts w:ascii="Century Gothic" w:hAnsi="Century Gothic"/>
          <w:sz w:val="20"/>
          <w:szCs w:val="20"/>
        </w:rPr>
        <w:t>(</w:t>
      </w:r>
      <w:r>
        <w:rPr>
          <w:rFonts w:ascii="Century Gothic" w:hAnsi="Century Gothic"/>
          <w:sz w:val="20"/>
          <w:szCs w:val="20"/>
        </w:rPr>
        <w:t>FEM</w:t>
      </w:r>
      <w:r w:rsidR="00646EDD" w:rsidRPr="00403E8E">
        <w:rPr>
          <w:rFonts w:ascii="Century Gothic" w:hAnsi="Century Gothic"/>
          <w:sz w:val="20"/>
          <w:szCs w:val="20"/>
        </w:rPr>
        <w:t xml:space="preserve">), </w:t>
      </w:r>
      <w:r>
        <w:rPr>
          <w:rFonts w:ascii="Century Gothic" w:hAnsi="Century Gothic"/>
          <w:sz w:val="20"/>
          <w:szCs w:val="20"/>
        </w:rPr>
        <w:t>par la contrepartie nationale</w:t>
      </w:r>
      <w:r w:rsidR="00E07F8A">
        <w:rPr>
          <w:rFonts w:ascii="Century Gothic" w:hAnsi="Century Gothic"/>
          <w:sz w:val="20"/>
          <w:szCs w:val="20"/>
        </w:rPr>
        <w:t xml:space="preserve"> </w:t>
      </w:r>
      <w:r w:rsidR="00E07F8A" w:rsidRPr="00E07F8A">
        <w:rPr>
          <w:rFonts w:ascii="Century Gothic" w:hAnsi="Century Gothic"/>
          <w:sz w:val="20"/>
          <w:szCs w:val="20"/>
        </w:rPr>
        <w:t>mais aussi la lourdeur des procédures de la partie nationale dans l’absorption des ressources mises à leur disposition.</w:t>
      </w:r>
      <w:r w:rsidR="00646EDD" w:rsidRPr="00403E8E">
        <w:rPr>
          <w:rFonts w:ascii="Century Gothic" w:hAnsi="Century Gothic"/>
          <w:sz w:val="20"/>
          <w:szCs w:val="20"/>
        </w:rPr>
        <w:t xml:space="preserve"> Cela démontre que bien que facilitant le traitement des dossiers au niveau de l’entité d’exécution et du bailleur, il arrive que la procédure de décaissement </w:t>
      </w:r>
      <w:r>
        <w:rPr>
          <w:rFonts w:ascii="Century Gothic" w:hAnsi="Century Gothic"/>
          <w:sz w:val="20"/>
          <w:szCs w:val="20"/>
        </w:rPr>
        <w:t xml:space="preserve">ne soit pas </w:t>
      </w:r>
      <w:r w:rsidR="00537A37">
        <w:rPr>
          <w:rFonts w:ascii="Century Gothic" w:hAnsi="Century Gothic"/>
          <w:sz w:val="20"/>
          <w:szCs w:val="20"/>
        </w:rPr>
        <w:t>maitrisée</w:t>
      </w:r>
      <w:r>
        <w:rPr>
          <w:rFonts w:ascii="Century Gothic" w:hAnsi="Century Gothic"/>
          <w:sz w:val="20"/>
          <w:szCs w:val="20"/>
        </w:rPr>
        <w:t xml:space="preserve"> par les représentants de la contrepartie nationale</w:t>
      </w:r>
      <w:r w:rsidR="00646EDD" w:rsidRPr="00403E8E">
        <w:rPr>
          <w:rFonts w:ascii="Century Gothic" w:hAnsi="Century Gothic"/>
          <w:sz w:val="20"/>
          <w:szCs w:val="20"/>
        </w:rPr>
        <w:t xml:space="preserve">. La </w:t>
      </w:r>
      <w:r>
        <w:rPr>
          <w:rFonts w:ascii="Century Gothic" w:hAnsi="Century Gothic"/>
          <w:sz w:val="20"/>
          <w:szCs w:val="20"/>
        </w:rPr>
        <w:t>capacité des structures représentant la contrepartie nationale</w:t>
      </w:r>
      <w:r w:rsidR="00E07F8A">
        <w:rPr>
          <w:rFonts w:ascii="Century Gothic" w:hAnsi="Century Gothic"/>
          <w:sz w:val="20"/>
          <w:szCs w:val="20"/>
        </w:rPr>
        <w:t xml:space="preserve"> à absorber les ressources mise </w:t>
      </w:r>
      <w:r w:rsidR="00E1518F">
        <w:rPr>
          <w:rFonts w:ascii="Century Gothic" w:hAnsi="Century Gothic"/>
          <w:sz w:val="20"/>
          <w:szCs w:val="20"/>
        </w:rPr>
        <w:t>à</w:t>
      </w:r>
      <w:r w:rsidR="00E07F8A">
        <w:rPr>
          <w:rFonts w:ascii="Century Gothic" w:hAnsi="Century Gothic"/>
          <w:sz w:val="20"/>
          <w:szCs w:val="20"/>
        </w:rPr>
        <w:t xml:space="preserve"> disposition</w:t>
      </w:r>
      <w:r w:rsidR="00E1518F">
        <w:rPr>
          <w:rFonts w:ascii="Century Gothic" w:hAnsi="Century Gothic"/>
          <w:sz w:val="20"/>
          <w:szCs w:val="20"/>
        </w:rPr>
        <w:t xml:space="preserve"> devrait être parallèlement renforcée</w:t>
      </w:r>
      <w:r w:rsidR="00E07F8A">
        <w:rPr>
          <w:rFonts w:ascii="Century Gothic" w:hAnsi="Century Gothic"/>
          <w:sz w:val="20"/>
          <w:szCs w:val="20"/>
        </w:rPr>
        <w:t xml:space="preserve">. Il peut s’agir de prévoir parallèlement un dispositif de renforcement des capacités d’absorption des ressources en facilitant l’acquisition et la prise en main d’une logistique appropriée pour la passation des marchés (Tom Pro Passation des </w:t>
      </w:r>
      <w:r w:rsidR="00E1518F">
        <w:rPr>
          <w:rFonts w:ascii="Century Gothic" w:hAnsi="Century Gothic"/>
          <w:sz w:val="20"/>
          <w:szCs w:val="20"/>
        </w:rPr>
        <w:t>Marchés par ex). Cette capacité</w:t>
      </w:r>
      <w:r w:rsidR="00E1518F" w:rsidRPr="00403E8E">
        <w:rPr>
          <w:rFonts w:ascii="Century Gothic" w:hAnsi="Century Gothic"/>
          <w:sz w:val="20"/>
          <w:szCs w:val="20"/>
        </w:rPr>
        <w:t xml:space="preserve"> devrait</w:t>
      </w:r>
      <w:r w:rsidR="00646EDD" w:rsidRPr="00403E8E">
        <w:rPr>
          <w:rFonts w:ascii="Century Gothic" w:hAnsi="Century Gothic"/>
          <w:sz w:val="20"/>
          <w:szCs w:val="20"/>
        </w:rPr>
        <w:t xml:space="preserve"> être bien examinée pour </w:t>
      </w:r>
      <w:r>
        <w:rPr>
          <w:rFonts w:ascii="Century Gothic" w:hAnsi="Century Gothic"/>
          <w:sz w:val="20"/>
          <w:szCs w:val="20"/>
        </w:rPr>
        <w:t xml:space="preserve">assouplir </w:t>
      </w:r>
      <w:r w:rsidR="00646EDD" w:rsidRPr="00403E8E">
        <w:rPr>
          <w:rFonts w:ascii="Century Gothic" w:hAnsi="Century Gothic"/>
          <w:sz w:val="20"/>
          <w:szCs w:val="20"/>
        </w:rPr>
        <w:t xml:space="preserve">les </w:t>
      </w:r>
      <w:r w:rsidR="00537A37">
        <w:rPr>
          <w:rFonts w:ascii="Century Gothic" w:hAnsi="Century Gothic"/>
          <w:sz w:val="20"/>
          <w:szCs w:val="20"/>
        </w:rPr>
        <w:t>procédures</w:t>
      </w:r>
      <w:r>
        <w:rPr>
          <w:rFonts w:ascii="Century Gothic" w:hAnsi="Century Gothic"/>
          <w:sz w:val="20"/>
          <w:szCs w:val="20"/>
        </w:rPr>
        <w:t xml:space="preserve"> de </w:t>
      </w:r>
      <w:r w:rsidR="00646EDD" w:rsidRPr="00403E8E">
        <w:rPr>
          <w:rFonts w:ascii="Century Gothic" w:hAnsi="Century Gothic"/>
          <w:sz w:val="20"/>
          <w:szCs w:val="20"/>
        </w:rPr>
        <w:t>décaissements</w:t>
      </w:r>
      <w:r w:rsidR="00646EDD">
        <w:rPr>
          <w:rFonts w:ascii="Century Gothic" w:hAnsi="Century Gothic"/>
          <w:sz w:val="20"/>
          <w:szCs w:val="20"/>
        </w:rPr>
        <w:t> </w:t>
      </w:r>
      <w:r>
        <w:rPr>
          <w:rFonts w:ascii="Century Gothic" w:hAnsi="Century Gothic"/>
          <w:sz w:val="20"/>
          <w:szCs w:val="20"/>
        </w:rPr>
        <w:t xml:space="preserve">sous peine de pénaliser les bénéficiaires finaux du </w:t>
      </w:r>
      <w:r w:rsidR="00537A37">
        <w:rPr>
          <w:rFonts w:ascii="Century Gothic" w:hAnsi="Century Gothic"/>
          <w:sz w:val="20"/>
          <w:szCs w:val="20"/>
        </w:rPr>
        <w:t>projet ;</w:t>
      </w:r>
    </w:p>
    <w:p w14:paraId="35D2C2A7" w14:textId="4A4249A3" w:rsidR="00537A37" w:rsidRPr="00537A37" w:rsidRDefault="00646EDD" w:rsidP="00FB317A">
      <w:pPr>
        <w:pStyle w:val="Paragraphedeliste"/>
        <w:numPr>
          <w:ilvl w:val="0"/>
          <w:numId w:val="113"/>
        </w:numPr>
        <w:spacing w:after="0" w:line="276" w:lineRule="auto"/>
        <w:jc w:val="both"/>
        <w:rPr>
          <w:rFonts w:ascii="Century Gothic" w:hAnsi="Century Gothic"/>
          <w:b/>
          <w:sz w:val="20"/>
          <w:szCs w:val="20"/>
        </w:rPr>
      </w:pPr>
      <w:r w:rsidRPr="00537A37">
        <w:rPr>
          <w:rFonts w:ascii="Century Gothic" w:hAnsi="Century Gothic"/>
          <w:sz w:val="20"/>
          <w:szCs w:val="20"/>
        </w:rPr>
        <w:t xml:space="preserve">Certains résultats très importants d’un point de vue symbolique, ont été acquis par le </w:t>
      </w:r>
      <w:r w:rsidR="00E94173" w:rsidRPr="00537A37">
        <w:rPr>
          <w:rFonts w:ascii="Century Gothic" w:hAnsi="Century Gothic"/>
          <w:sz w:val="20"/>
          <w:szCs w:val="20"/>
        </w:rPr>
        <w:t>projet</w:t>
      </w:r>
      <w:r w:rsidRPr="00537A37">
        <w:rPr>
          <w:rFonts w:ascii="Century Gothic" w:hAnsi="Century Gothic"/>
          <w:sz w:val="20"/>
          <w:szCs w:val="20"/>
        </w:rPr>
        <w:t xml:space="preserve"> mais sont peu mis en évidence dans les procédures </w:t>
      </w:r>
      <w:r w:rsidR="00E94173" w:rsidRPr="00537A37">
        <w:rPr>
          <w:rFonts w:ascii="Century Gothic" w:hAnsi="Century Gothic"/>
          <w:sz w:val="20"/>
          <w:szCs w:val="20"/>
        </w:rPr>
        <w:t>de suivi évaluation du projet</w:t>
      </w:r>
      <w:r w:rsidRPr="00537A37">
        <w:rPr>
          <w:rFonts w:ascii="Century Gothic" w:hAnsi="Century Gothic"/>
          <w:sz w:val="20"/>
          <w:szCs w:val="20"/>
        </w:rPr>
        <w:t xml:space="preserve">. À titre d’exemple, dans le cadre de la mise en œuvre de la composante </w:t>
      </w:r>
      <w:r w:rsidR="00537A37" w:rsidRPr="00537A37">
        <w:rPr>
          <w:rFonts w:ascii="Century Gothic" w:hAnsi="Century Gothic"/>
          <w:sz w:val="20"/>
          <w:szCs w:val="20"/>
        </w:rPr>
        <w:t>3</w:t>
      </w:r>
      <w:r w:rsidRPr="00537A37">
        <w:rPr>
          <w:rFonts w:ascii="Century Gothic" w:hAnsi="Century Gothic"/>
          <w:sz w:val="20"/>
          <w:szCs w:val="20"/>
        </w:rPr>
        <w:t>, il ressort dans l’examen des résultats intermédiaires que</w:t>
      </w:r>
      <w:r w:rsidR="00537A37" w:rsidRPr="00537A37">
        <w:rPr>
          <w:rFonts w:ascii="Century Gothic" w:hAnsi="Century Gothic"/>
          <w:sz w:val="20"/>
          <w:szCs w:val="20"/>
        </w:rPr>
        <w:t xml:space="preserve"> l’étude de capitalisation a permis de répondre </w:t>
      </w:r>
      <w:r w:rsidR="00A163A9">
        <w:rPr>
          <w:rFonts w:ascii="Century Gothic" w:hAnsi="Century Gothic"/>
          <w:sz w:val="20"/>
          <w:szCs w:val="20"/>
        </w:rPr>
        <w:t>à</w:t>
      </w:r>
      <w:r w:rsidR="00537A37" w:rsidRPr="00537A37">
        <w:rPr>
          <w:rFonts w:ascii="Century Gothic" w:hAnsi="Century Gothic"/>
          <w:sz w:val="20"/>
          <w:szCs w:val="20"/>
        </w:rPr>
        <w:t xml:space="preserve"> beaucoup d’attente</w:t>
      </w:r>
      <w:r w:rsidR="00A163A9">
        <w:rPr>
          <w:rFonts w:ascii="Century Gothic" w:hAnsi="Century Gothic"/>
          <w:sz w:val="20"/>
          <w:szCs w:val="20"/>
        </w:rPr>
        <w:t>s</w:t>
      </w:r>
      <w:r w:rsidR="00537A37" w:rsidRPr="00537A37">
        <w:rPr>
          <w:rFonts w:ascii="Century Gothic" w:hAnsi="Century Gothic"/>
          <w:sz w:val="20"/>
          <w:szCs w:val="20"/>
        </w:rPr>
        <w:t xml:space="preserve"> du cadre de résultat</w:t>
      </w:r>
      <w:r w:rsidR="00A163A9">
        <w:rPr>
          <w:rFonts w:ascii="Century Gothic" w:hAnsi="Century Gothic"/>
          <w:sz w:val="20"/>
          <w:szCs w:val="20"/>
        </w:rPr>
        <w:t>.</w:t>
      </w:r>
      <w:r w:rsidRPr="00537A37">
        <w:rPr>
          <w:rFonts w:ascii="Century Gothic" w:hAnsi="Century Gothic"/>
          <w:sz w:val="20"/>
          <w:szCs w:val="20"/>
        </w:rPr>
        <w:t xml:space="preserve"> Ces résultats ne sont pas </w:t>
      </w:r>
      <w:r w:rsidR="00537A37" w:rsidRPr="00537A37">
        <w:rPr>
          <w:rFonts w:ascii="Century Gothic" w:hAnsi="Century Gothic"/>
          <w:sz w:val="20"/>
          <w:szCs w:val="20"/>
        </w:rPr>
        <w:t xml:space="preserve">documentés et </w:t>
      </w:r>
      <w:r w:rsidRPr="00537A37">
        <w:rPr>
          <w:rFonts w:ascii="Century Gothic" w:hAnsi="Century Gothic"/>
          <w:sz w:val="20"/>
          <w:szCs w:val="20"/>
        </w:rPr>
        <w:t xml:space="preserve">explicités à travers </w:t>
      </w:r>
      <w:r w:rsidR="00537A37" w:rsidRPr="00537A37">
        <w:rPr>
          <w:rFonts w:ascii="Century Gothic" w:hAnsi="Century Gothic"/>
          <w:sz w:val="20"/>
          <w:szCs w:val="20"/>
        </w:rPr>
        <w:t>le système de suivi évaluation</w:t>
      </w:r>
      <w:r w:rsidR="00A163A9">
        <w:rPr>
          <w:rFonts w:ascii="Century Gothic" w:hAnsi="Century Gothic"/>
          <w:sz w:val="20"/>
          <w:szCs w:val="20"/>
        </w:rPr>
        <w:t>.</w:t>
      </w:r>
      <w:r w:rsidRPr="00537A37">
        <w:rPr>
          <w:rFonts w:ascii="Century Gothic" w:hAnsi="Century Gothic"/>
          <w:sz w:val="20"/>
          <w:szCs w:val="20"/>
        </w:rPr>
        <w:t xml:space="preserve"> </w:t>
      </w:r>
    </w:p>
    <w:p w14:paraId="124F42BE" w14:textId="2B1F33FB" w:rsidR="00F7107A" w:rsidRDefault="00A052BD" w:rsidP="00550017">
      <w:pPr>
        <w:spacing w:after="0" w:line="276" w:lineRule="auto"/>
        <w:jc w:val="both"/>
        <w:rPr>
          <w:rFonts w:ascii="Century Gothic" w:hAnsi="Century Gothic"/>
          <w:sz w:val="20"/>
          <w:szCs w:val="20"/>
        </w:rPr>
      </w:pPr>
      <w:r w:rsidRPr="00537A37">
        <w:rPr>
          <w:rFonts w:ascii="Century Gothic" w:hAnsi="Century Gothic"/>
          <w:b/>
          <w:sz w:val="20"/>
          <w:szCs w:val="20"/>
        </w:rPr>
        <w:t>Plus généralement</w:t>
      </w:r>
      <w:r w:rsidR="00646EDD" w:rsidRPr="00537A37">
        <w:rPr>
          <w:rFonts w:ascii="Century Gothic" w:hAnsi="Century Gothic"/>
          <w:b/>
          <w:sz w:val="20"/>
          <w:szCs w:val="20"/>
        </w:rPr>
        <w:t xml:space="preserve">, il y a lieu de voir dans le cadre du dispositif de suivi évaluation, les modalités d’appréciation du niveau de progression </w:t>
      </w:r>
      <w:r w:rsidR="00537A37">
        <w:rPr>
          <w:rFonts w:ascii="Century Gothic" w:hAnsi="Century Gothic"/>
          <w:b/>
          <w:sz w:val="20"/>
          <w:szCs w:val="20"/>
        </w:rPr>
        <w:t>des activités</w:t>
      </w:r>
      <w:r w:rsidR="00646EDD" w:rsidRPr="00537A37">
        <w:rPr>
          <w:rFonts w:ascii="Century Gothic" w:hAnsi="Century Gothic"/>
          <w:b/>
          <w:sz w:val="20"/>
          <w:szCs w:val="20"/>
        </w:rPr>
        <w:t xml:space="preserve">, les étapes qualitatives franchies et des efforts qui sont fournis </w:t>
      </w:r>
      <w:r w:rsidR="00537A37">
        <w:rPr>
          <w:rFonts w:ascii="Century Gothic" w:hAnsi="Century Gothic"/>
          <w:b/>
          <w:sz w:val="20"/>
          <w:szCs w:val="20"/>
        </w:rPr>
        <w:t>pour leur donner</w:t>
      </w:r>
      <w:r w:rsidR="00646EDD" w:rsidRPr="00537A37">
        <w:rPr>
          <w:rFonts w:ascii="Century Gothic" w:hAnsi="Century Gothic"/>
          <w:b/>
          <w:sz w:val="20"/>
          <w:szCs w:val="20"/>
        </w:rPr>
        <w:t xml:space="preserve"> un niveau expressif</w:t>
      </w:r>
      <w:r w:rsidR="00537A37">
        <w:rPr>
          <w:rFonts w:ascii="Century Gothic" w:hAnsi="Century Gothic"/>
          <w:b/>
          <w:sz w:val="20"/>
          <w:szCs w:val="20"/>
        </w:rPr>
        <w:t xml:space="preserve"> dans</w:t>
      </w:r>
      <w:r w:rsidR="00537A37" w:rsidRPr="00537A37">
        <w:rPr>
          <w:rFonts w:ascii="Century Gothic" w:hAnsi="Century Gothic"/>
          <w:b/>
          <w:sz w:val="20"/>
          <w:szCs w:val="20"/>
        </w:rPr>
        <w:t xml:space="preserve"> les indicateurs du cadre logique </w:t>
      </w:r>
    </w:p>
    <w:p w14:paraId="6DC47B72" w14:textId="77777777" w:rsidR="00F7107A" w:rsidRDefault="00F7107A" w:rsidP="001E530D">
      <w:pPr>
        <w:pStyle w:val="Paragraphedeliste"/>
        <w:numPr>
          <w:ilvl w:val="0"/>
          <w:numId w:val="104"/>
        </w:numPr>
        <w:tabs>
          <w:tab w:val="left" w:pos="852"/>
        </w:tabs>
        <w:spacing w:after="0"/>
        <w:rPr>
          <w:rFonts w:ascii="Century Gothic" w:hAnsi="Century Gothic"/>
          <w:sz w:val="20"/>
          <w:szCs w:val="20"/>
        </w:rPr>
      </w:pPr>
      <w:r w:rsidRPr="001E530D">
        <w:rPr>
          <w:rFonts w:ascii="Century Gothic" w:hAnsi="Century Gothic"/>
          <w:b/>
          <w:sz w:val="20"/>
          <w:szCs w:val="20"/>
        </w:rPr>
        <w:t>Appréciation des résultats par les partenaires</w:t>
      </w:r>
    </w:p>
    <w:p w14:paraId="0745C13C" w14:textId="71D6BDAD" w:rsidR="00EC059F" w:rsidRPr="00EC059F" w:rsidRDefault="003956CA" w:rsidP="00EC059F">
      <w:pPr>
        <w:spacing w:after="0" w:line="276" w:lineRule="auto"/>
        <w:jc w:val="both"/>
        <w:rPr>
          <w:rFonts w:ascii="Century Gothic" w:hAnsi="Century Gothic"/>
          <w:sz w:val="20"/>
          <w:szCs w:val="20"/>
        </w:rPr>
      </w:pPr>
      <w:r w:rsidRPr="00EC059F">
        <w:rPr>
          <w:rFonts w:ascii="Century Gothic" w:hAnsi="Century Gothic"/>
          <w:sz w:val="20"/>
          <w:szCs w:val="20"/>
        </w:rPr>
        <w:t xml:space="preserve">Les résultats globaux du projet ont été analysés </w:t>
      </w:r>
      <w:r w:rsidR="00A074D7" w:rsidRPr="00EC059F">
        <w:rPr>
          <w:rFonts w:ascii="Century Gothic" w:hAnsi="Century Gothic"/>
          <w:sz w:val="20"/>
          <w:szCs w:val="20"/>
        </w:rPr>
        <w:t>à</w:t>
      </w:r>
      <w:r w:rsidRPr="00EC059F">
        <w:rPr>
          <w:rFonts w:ascii="Century Gothic" w:hAnsi="Century Gothic"/>
          <w:sz w:val="20"/>
          <w:szCs w:val="20"/>
        </w:rPr>
        <w:t xml:space="preserve"> partir de l’appr</w:t>
      </w:r>
      <w:r w:rsidR="00EC059F">
        <w:rPr>
          <w:rFonts w:ascii="Century Gothic" w:hAnsi="Century Gothic"/>
          <w:sz w:val="20"/>
          <w:szCs w:val="20"/>
        </w:rPr>
        <w:t>é</w:t>
      </w:r>
      <w:r w:rsidRPr="00EC059F">
        <w:rPr>
          <w:rFonts w:ascii="Century Gothic" w:hAnsi="Century Gothic"/>
          <w:sz w:val="20"/>
          <w:szCs w:val="20"/>
        </w:rPr>
        <w:t>ciation des partenaires limitrophes</w:t>
      </w:r>
      <w:r w:rsidR="00CA587D">
        <w:rPr>
          <w:rFonts w:ascii="Century Gothic" w:hAnsi="Century Gothic"/>
          <w:sz w:val="20"/>
          <w:szCs w:val="20"/>
        </w:rPr>
        <w:t xml:space="preserve">. </w:t>
      </w:r>
      <w:r w:rsidR="00EC059F">
        <w:rPr>
          <w:rFonts w:ascii="Century Gothic" w:hAnsi="Century Gothic"/>
          <w:sz w:val="20"/>
          <w:szCs w:val="20"/>
        </w:rPr>
        <w:t xml:space="preserve">Les scores obtenus </w:t>
      </w:r>
      <w:r w:rsidR="00F14748">
        <w:rPr>
          <w:rFonts w:ascii="Century Gothic" w:hAnsi="Century Gothic"/>
          <w:sz w:val="20"/>
          <w:szCs w:val="20"/>
        </w:rPr>
        <w:t>traduisent</w:t>
      </w:r>
      <w:r w:rsidR="00EC059F">
        <w:rPr>
          <w:rFonts w:ascii="Century Gothic" w:hAnsi="Century Gothic"/>
          <w:sz w:val="20"/>
          <w:szCs w:val="20"/>
        </w:rPr>
        <w:t xml:space="preserve"> l’appréciation de</w:t>
      </w:r>
      <w:r w:rsidR="00EF36F3">
        <w:rPr>
          <w:rFonts w:ascii="Century Gothic" w:hAnsi="Century Gothic"/>
          <w:sz w:val="20"/>
          <w:szCs w:val="20"/>
        </w:rPr>
        <w:t xml:space="preserve"> 13 </w:t>
      </w:r>
      <w:r w:rsidR="00EC059F">
        <w:rPr>
          <w:rFonts w:ascii="Century Gothic" w:hAnsi="Century Gothic"/>
          <w:sz w:val="20"/>
          <w:szCs w:val="20"/>
        </w:rPr>
        <w:t xml:space="preserve">acteurs structurels issus </w:t>
      </w:r>
      <w:r w:rsidR="00550017">
        <w:rPr>
          <w:rFonts w:ascii="Century Gothic" w:hAnsi="Century Gothic"/>
          <w:sz w:val="20"/>
          <w:szCs w:val="20"/>
        </w:rPr>
        <w:t>d</w:t>
      </w:r>
      <w:r w:rsidR="00550017" w:rsidRPr="00EC059F">
        <w:rPr>
          <w:rFonts w:ascii="Century Gothic" w:hAnsi="Century Gothic"/>
          <w:sz w:val="20"/>
          <w:szCs w:val="20"/>
        </w:rPr>
        <w:t>es départements ministériels clefs membre</w:t>
      </w:r>
      <w:r w:rsidR="00550017">
        <w:rPr>
          <w:rFonts w:ascii="Century Gothic" w:hAnsi="Century Gothic"/>
          <w:sz w:val="20"/>
          <w:szCs w:val="20"/>
        </w:rPr>
        <w:t>s</w:t>
      </w:r>
      <w:r w:rsidR="00550017" w:rsidRPr="00EC059F">
        <w:rPr>
          <w:rFonts w:ascii="Century Gothic" w:hAnsi="Century Gothic"/>
          <w:sz w:val="20"/>
          <w:szCs w:val="20"/>
        </w:rPr>
        <w:t xml:space="preserve"> du comité de revu</w:t>
      </w:r>
      <w:r w:rsidR="00A163A9">
        <w:rPr>
          <w:rFonts w:ascii="Century Gothic" w:hAnsi="Century Gothic"/>
          <w:sz w:val="20"/>
          <w:szCs w:val="20"/>
        </w:rPr>
        <w:t>e</w:t>
      </w:r>
      <w:r w:rsidR="00550017" w:rsidRPr="00EC059F">
        <w:rPr>
          <w:rFonts w:ascii="Century Gothic" w:hAnsi="Century Gothic"/>
          <w:sz w:val="20"/>
          <w:szCs w:val="20"/>
        </w:rPr>
        <w:t xml:space="preserve"> du projet mais aussi les ONG et les acteurs du secteur</w:t>
      </w:r>
      <w:r w:rsidR="00550017">
        <w:rPr>
          <w:rFonts w:ascii="Century Gothic" w:hAnsi="Century Gothic"/>
          <w:sz w:val="20"/>
          <w:szCs w:val="20"/>
        </w:rPr>
        <w:t xml:space="preserve"> privé</w:t>
      </w:r>
      <w:r w:rsidR="00550017" w:rsidRPr="00EC059F">
        <w:rPr>
          <w:rFonts w:ascii="Century Gothic" w:hAnsi="Century Gothic"/>
          <w:sz w:val="20"/>
          <w:szCs w:val="20"/>
        </w:rPr>
        <w:t xml:space="preserve"> </w:t>
      </w:r>
      <w:r w:rsidR="00550017">
        <w:rPr>
          <w:rFonts w:ascii="Century Gothic" w:hAnsi="Century Gothic"/>
          <w:sz w:val="20"/>
          <w:szCs w:val="20"/>
        </w:rPr>
        <w:t xml:space="preserve">ayant intervenu dans la mise en œuvre </w:t>
      </w:r>
      <w:r w:rsidR="00550017" w:rsidRPr="00EC059F">
        <w:rPr>
          <w:rFonts w:ascii="Century Gothic" w:hAnsi="Century Gothic"/>
          <w:sz w:val="20"/>
          <w:szCs w:val="20"/>
        </w:rPr>
        <w:t>du projet</w:t>
      </w:r>
      <w:r w:rsidR="00550017">
        <w:rPr>
          <w:rFonts w:ascii="Century Gothic" w:hAnsi="Century Gothic"/>
          <w:sz w:val="20"/>
          <w:szCs w:val="20"/>
        </w:rPr>
        <w:t xml:space="preserve">. La grille </w:t>
      </w:r>
      <w:r w:rsidR="00550017" w:rsidRPr="00E82686">
        <w:rPr>
          <w:rFonts w:ascii="Century Gothic" w:hAnsi="Century Gothic"/>
          <w:sz w:val="20"/>
          <w:szCs w:val="20"/>
        </w:rPr>
        <w:t>ROTI</w:t>
      </w:r>
      <w:r w:rsidR="00550017">
        <w:rPr>
          <w:rFonts w:ascii="Century Gothic" w:hAnsi="Century Gothic"/>
          <w:sz w:val="20"/>
          <w:szCs w:val="20"/>
        </w:rPr>
        <w:t xml:space="preserve"> utilisée pour analyser les tendances a été exploitée sur </w:t>
      </w:r>
      <w:r w:rsidR="00F7107A">
        <w:rPr>
          <w:rFonts w:ascii="Century Gothic" w:hAnsi="Century Gothic"/>
          <w:sz w:val="20"/>
          <w:szCs w:val="20"/>
        </w:rPr>
        <w:t>trois</w:t>
      </w:r>
      <w:r w:rsidR="00550017">
        <w:rPr>
          <w:rFonts w:ascii="Century Gothic" w:hAnsi="Century Gothic"/>
          <w:sz w:val="20"/>
          <w:szCs w:val="20"/>
        </w:rPr>
        <w:t xml:space="preserve"> axes : </w:t>
      </w:r>
      <w:r w:rsidR="00767355">
        <w:rPr>
          <w:rFonts w:ascii="Century Gothic" w:hAnsi="Century Gothic"/>
          <w:sz w:val="20"/>
          <w:szCs w:val="20"/>
        </w:rPr>
        <w:t xml:space="preserve">(i) </w:t>
      </w:r>
      <w:r w:rsidR="00550017">
        <w:rPr>
          <w:rFonts w:ascii="Century Gothic" w:hAnsi="Century Gothic"/>
          <w:sz w:val="20"/>
          <w:szCs w:val="20"/>
        </w:rPr>
        <w:t xml:space="preserve">Les processus et planning utilisés, </w:t>
      </w:r>
      <w:r w:rsidR="00767355">
        <w:rPr>
          <w:rFonts w:ascii="Century Gothic" w:hAnsi="Century Gothic"/>
          <w:sz w:val="20"/>
          <w:szCs w:val="20"/>
        </w:rPr>
        <w:t>(ii) l</w:t>
      </w:r>
      <w:r w:rsidR="00550017">
        <w:rPr>
          <w:rFonts w:ascii="Century Gothic" w:hAnsi="Century Gothic"/>
          <w:sz w:val="20"/>
          <w:szCs w:val="20"/>
        </w:rPr>
        <w:t>es extrants et résultats obtenus</w:t>
      </w:r>
      <w:r w:rsidR="00F7107A">
        <w:rPr>
          <w:rFonts w:ascii="Century Gothic" w:hAnsi="Century Gothic"/>
          <w:sz w:val="20"/>
          <w:szCs w:val="20"/>
        </w:rPr>
        <w:t xml:space="preserve">, </w:t>
      </w:r>
      <w:r w:rsidR="00656A5C">
        <w:rPr>
          <w:rFonts w:ascii="Century Gothic" w:hAnsi="Century Gothic"/>
          <w:sz w:val="20"/>
          <w:szCs w:val="20"/>
        </w:rPr>
        <w:t xml:space="preserve">(iii) </w:t>
      </w:r>
      <w:r w:rsidR="00F7107A">
        <w:rPr>
          <w:rFonts w:ascii="Century Gothic" w:hAnsi="Century Gothic"/>
          <w:sz w:val="20"/>
          <w:szCs w:val="20"/>
        </w:rPr>
        <w:t>les impacts prévisionnels</w:t>
      </w:r>
      <w:r w:rsidR="00B85A92">
        <w:rPr>
          <w:rFonts w:ascii="Century Gothic" w:hAnsi="Century Gothic"/>
          <w:sz w:val="20"/>
          <w:szCs w:val="20"/>
        </w:rPr>
        <w:t>.</w:t>
      </w:r>
    </w:p>
    <w:p w14:paraId="0CC27DBC" w14:textId="28554712" w:rsidR="006C11A4" w:rsidRDefault="006C11A4" w:rsidP="00E91994">
      <w:pPr>
        <w:pStyle w:val="Lgende"/>
        <w:keepNext/>
        <w:jc w:val="both"/>
      </w:pPr>
      <w:bookmarkStart w:id="76" w:name="_Toc38297706"/>
      <w:r>
        <w:lastRenderedPageBreak/>
        <w:t xml:space="preserve">Figure </w:t>
      </w:r>
      <w:fldSimple w:instr=" SEQ Figure \* ARABIC ">
        <w:r w:rsidR="00172F03">
          <w:rPr>
            <w:noProof/>
          </w:rPr>
          <w:t>6</w:t>
        </w:r>
      </w:fldSimple>
      <w:r>
        <w:t xml:space="preserve">: Appréciation globale de l’efficacité de mise en </w:t>
      </w:r>
      <w:r w:rsidR="009B4842">
        <w:t>œuvre par</w:t>
      </w:r>
      <w:r>
        <w:t xml:space="preserve"> les partenaires limitrophes du projet</w:t>
      </w:r>
      <w:bookmarkEnd w:id="76"/>
    </w:p>
    <w:p w14:paraId="14387648" w14:textId="0E2BA968" w:rsidR="003956CA" w:rsidRPr="00C63733" w:rsidRDefault="00CA587D" w:rsidP="00E91994">
      <w:r w:rsidRPr="00E91994">
        <w:rPr>
          <w:noProof/>
          <w:lang w:eastAsia="fr-FR"/>
        </w:rPr>
        <w:drawing>
          <wp:inline distT="0" distB="0" distL="0" distR="0" wp14:anchorId="3C0EC5EF" wp14:editId="49D4B398">
            <wp:extent cx="5760720" cy="3302635"/>
            <wp:effectExtent l="0" t="0" r="11430" b="12065"/>
            <wp:docPr id="19" name="Graphique 19">
              <a:extLst xmlns:a="http://schemas.openxmlformats.org/drawingml/2006/main">
                <a:ext uri="{FF2B5EF4-FFF2-40B4-BE49-F238E27FC236}">
                  <a16:creationId xmlns:a16="http://schemas.microsoft.com/office/drawing/2014/main" id="{08C16475-7544-4F62-BF87-3B48A4226E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1F47653" w14:textId="6BDFFA91" w:rsidR="00073439" w:rsidRDefault="006C11A4" w:rsidP="00DC05FC">
      <w:pPr>
        <w:spacing w:after="0" w:line="276" w:lineRule="auto"/>
        <w:jc w:val="both"/>
        <w:rPr>
          <w:rFonts w:ascii="Century Gothic" w:hAnsi="Century Gothic" w:cs="Times New Roman"/>
          <w:sz w:val="20"/>
          <w:szCs w:val="20"/>
        </w:rPr>
      </w:pPr>
      <w:r>
        <w:rPr>
          <w:rFonts w:ascii="Century Gothic" w:hAnsi="Century Gothic" w:cs="Times New Roman"/>
          <w:sz w:val="20"/>
          <w:szCs w:val="20"/>
        </w:rPr>
        <w:t>Source : investigations de l’équipe d’évaluation sur la base de la grille ROTI, 2020</w:t>
      </w:r>
    </w:p>
    <w:p w14:paraId="1AFBE4BA" w14:textId="35CC4FED" w:rsidR="000352BB" w:rsidRDefault="000352BB" w:rsidP="000352BB">
      <w:pPr>
        <w:spacing w:after="0" w:line="276" w:lineRule="auto"/>
        <w:jc w:val="both"/>
        <w:rPr>
          <w:rFonts w:ascii="Century Gothic" w:hAnsi="Century Gothic"/>
          <w:sz w:val="20"/>
          <w:szCs w:val="20"/>
        </w:rPr>
      </w:pPr>
      <w:r w:rsidRPr="001E530D">
        <w:rPr>
          <w:rFonts w:ascii="Century Gothic" w:hAnsi="Century Gothic"/>
          <w:b/>
          <w:sz w:val="20"/>
          <w:szCs w:val="20"/>
        </w:rPr>
        <w:t xml:space="preserve">Les </w:t>
      </w:r>
      <w:r w:rsidR="00F7107A" w:rsidRPr="001E530D">
        <w:rPr>
          <w:rFonts w:ascii="Century Gothic" w:hAnsi="Century Gothic"/>
          <w:b/>
          <w:sz w:val="20"/>
          <w:szCs w:val="20"/>
        </w:rPr>
        <w:t xml:space="preserve">processus et </w:t>
      </w:r>
      <w:r w:rsidRPr="001E530D">
        <w:rPr>
          <w:rFonts w:ascii="Century Gothic" w:hAnsi="Century Gothic"/>
          <w:b/>
          <w:sz w:val="20"/>
          <w:szCs w:val="20"/>
        </w:rPr>
        <w:t xml:space="preserve">planification préalables </w:t>
      </w:r>
      <w:r w:rsidR="00F7107A" w:rsidRPr="001E530D">
        <w:rPr>
          <w:rFonts w:ascii="Century Gothic" w:hAnsi="Century Gothic"/>
          <w:b/>
          <w:sz w:val="20"/>
          <w:szCs w:val="20"/>
        </w:rPr>
        <w:t>à la</w:t>
      </w:r>
      <w:r w:rsidRPr="001E530D">
        <w:rPr>
          <w:rFonts w:ascii="Century Gothic" w:hAnsi="Century Gothic"/>
          <w:b/>
          <w:sz w:val="20"/>
          <w:szCs w:val="20"/>
        </w:rPr>
        <w:t xml:space="preserve"> délivrance des services du projet </w:t>
      </w:r>
      <w:r w:rsidRPr="00E82686">
        <w:rPr>
          <w:rFonts w:ascii="Century Gothic" w:hAnsi="Century Gothic"/>
          <w:sz w:val="20"/>
          <w:szCs w:val="20"/>
        </w:rPr>
        <w:t xml:space="preserve">sont </w:t>
      </w:r>
      <w:r w:rsidR="004A5C8D">
        <w:rPr>
          <w:rFonts w:ascii="Century Gothic" w:hAnsi="Century Gothic"/>
          <w:sz w:val="20"/>
          <w:szCs w:val="20"/>
        </w:rPr>
        <w:t>bien</w:t>
      </w:r>
      <w:r w:rsidRPr="00E82686">
        <w:rPr>
          <w:rFonts w:ascii="Century Gothic" w:hAnsi="Century Gothic"/>
          <w:sz w:val="20"/>
          <w:szCs w:val="20"/>
        </w:rPr>
        <w:t xml:space="preserve"> appréciées des parties </w:t>
      </w:r>
      <w:r w:rsidR="004A5C8D" w:rsidRPr="00E82686">
        <w:rPr>
          <w:rFonts w:ascii="Century Gothic" w:hAnsi="Century Gothic"/>
          <w:sz w:val="20"/>
          <w:szCs w:val="20"/>
        </w:rPr>
        <w:t>prenantes</w:t>
      </w:r>
      <w:r w:rsidR="004A5C8D">
        <w:rPr>
          <w:rFonts w:ascii="Century Gothic" w:hAnsi="Century Gothic"/>
          <w:sz w:val="20"/>
          <w:szCs w:val="20"/>
        </w:rPr>
        <w:t xml:space="preserve"> (65%)</w:t>
      </w:r>
      <w:r w:rsidRPr="00E82686">
        <w:rPr>
          <w:rFonts w:ascii="Century Gothic" w:hAnsi="Century Gothic"/>
          <w:sz w:val="20"/>
          <w:szCs w:val="20"/>
        </w:rPr>
        <w:t xml:space="preserve">. </w:t>
      </w:r>
      <w:r w:rsidR="004A5C8D">
        <w:rPr>
          <w:rFonts w:ascii="Century Gothic" w:hAnsi="Century Gothic"/>
          <w:sz w:val="20"/>
          <w:szCs w:val="20"/>
        </w:rPr>
        <w:t>La conception des activités consignées dans les PTBA, l</w:t>
      </w:r>
      <w:r w:rsidRPr="00E82686">
        <w:rPr>
          <w:rFonts w:ascii="Century Gothic" w:hAnsi="Century Gothic"/>
          <w:sz w:val="20"/>
          <w:szCs w:val="20"/>
        </w:rPr>
        <w:t xml:space="preserve">’implication des </w:t>
      </w:r>
      <w:r w:rsidR="004A5C8D">
        <w:rPr>
          <w:rFonts w:ascii="Century Gothic" w:hAnsi="Century Gothic"/>
          <w:sz w:val="20"/>
          <w:szCs w:val="20"/>
        </w:rPr>
        <w:t>parties prenantes</w:t>
      </w:r>
      <w:r w:rsidR="004A5C8D" w:rsidRPr="004A5C8D">
        <w:rPr>
          <w:rFonts w:ascii="Century Gothic" w:hAnsi="Century Gothic"/>
          <w:sz w:val="20"/>
          <w:szCs w:val="20"/>
        </w:rPr>
        <w:t xml:space="preserve"> </w:t>
      </w:r>
      <w:r w:rsidR="004A5C8D">
        <w:rPr>
          <w:rFonts w:ascii="Century Gothic" w:hAnsi="Century Gothic"/>
          <w:sz w:val="20"/>
          <w:szCs w:val="20"/>
        </w:rPr>
        <w:t>à partir des sessions</w:t>
      </w:r>
      <w:r w:rsidR="004A5C8D" w:rsidRPr="004A5C8D">
        <w:rPr>
          <w:rFonts w:ascii="Century Gothic" w:hAnsi="Century Gothic"/>
          <w:sz w:val="20"/>
          <w:szCs w:val="20"/>
        </w:rPr>
        <w:t xml:space="preserve"> </w:t>
      </w:r>
      <w:r w:rsidR="004A5C8D">
        <w:rPr>
          <w:rFonts w:ascii="Century Gothic" w:hAnsi="Century Gothic"/>
          <w:sz w:val="20"/>
          <w:szCs w:val="20"/>
        </w:rPr>
        <w:t>d’approbation des PTBA</w:t>
      </w:r>
      <w:r w:rsidRPr="00E82686">
        <w:rPr>
          <w:rFonts w:ascii="Century Gothic" w:hAnsi="Century Gothic"/>
          <w:sz w:val="20"/>
          <w:szCs w:val="20"/>
        </w:rPr>
        <w:t>, les niveaux de suivis opéré</w:t>
      </w:r>
      <w:r>
        <w:rPr>
          <w:rFonts w:ascii="Century Gothic" w:hAnsi="Century Gothic"/>
          <w:sz w:val="20"/>
          <w:szCs w:val="20"/>
        </w:rPr>
        <w:t>s</w:t>
      </w:r>
      <w:r w:rsidRPr="00E82686">
        <w:rPr>
          <w:rFonts w:ascii="Century Gothic" w:hAnsi="Century Gothic"/>
          <w:sz w:val="20"/>
          <w:szCs w:val="20"/>
        </w:rPr>
        <w:t xml:space="preserve"> par le projet </w:t>
      </w:r>
      <w:r w:rsidR="004A5C8D">
        <w:rPr>
          <w:rFonts w:ascii="Century Gothic" w:hAnsi="Century Gothic"/>
          <w:sz w:val="20"/>
          <w:szCs w:val="20"/>
        </w:rPr>
        <w:t>sur le déroulement des activités ont intervenu comme paramètres d’appréciation des processus et planning</w:t>
      </w:r>
      <w:r>
        <w:rPr>
          <w:rFonts w:ascii="Century Gothic" w:hAnsi="Century Gothic"/>
          <w:sz w:val="20"/>
          <w:szCs w:val="20"/>
        </w:rPr>
        <w:t>.</w:t>
      </w:r>
      <w:r w:rsidR="004A5C8D">
        <w:rPr>
          <w:rFonts w:ascii="Century Gothic" w:hAnsi="Century Gothic"/>
          <w:sz w:val="20"/>
          <w:szCs w:val="20"/>
        </w:rPr>
        <w:t xml:space="preserve"> Relativement à ce maillon, les limites </w:t>
      </w:r>
      <w:r w:rsidR="00D23C59">
        <w:rPr>
          <w:rFonts w:ascii="Century Gothic" w:hAnsi="Century Gothic"/>
          <w:sz w:val="20"/>
          <w:szCs w:val="20"/>
        </w:rPr>
        <w:t xml:space="preserve">du </w:t>
      </w:r>
      <w:r w:rsidR="00D864C7">
        <w:rPr>
          <w:rFonts w:ascii="Century Gothic" w:hAnsi="Century Gothic"/>
          <w:sz w:val="20"/>
          <w:szCs w:val="20"/>
        </w:rPr>
        <w:t>projet, décriées</w:t>
      </w:r>
      <w:r w:rsidR="004A5C8D">
        <w:rPr>
          <w:rFonts w:ascii="Century Gothic" w:hAnsi="Century Gothic"/>
          <w:sz w:val="20"/>
          <w:szCs w:val="20"/>
        </w:rPr>
        <w:t xml:space="preserve"> par </w:t>
      </w:r>
      <w:r w:rsidR="00C22219">
        <w:rPr>
          <w:rFonts w:ascii="Century Gothic" w:hAnsi="Century Gothic"/>
          <w:sz w:val="20"/>
          <w:szCs w:val="20"/>
        </w:rPr>
        <w:t>les partenaires</w:t>
      </w:r>
      <w:r w:rsidR="004A5C8D">
        <w:rPr>
          <w:rFonts w:ascii="Century Gothic" w:hAnsi="Century Gothic"/>
          <w:sz w:val="20"/>
          <w:szCs w:val="20"/>
        </w:rPr>
        <w:t xml:space="preserve"> concernent :</w:t>
      </w:r>
    </w:p>
    <w:p w14:paraId="391FCBAA" w14:textId="3E4C1164" w:rsidR="004A5C8D" w:rsidRPr="00022DDE" w:rsidRDefault="00A163A9" w:rsidP="00DC15F8">
      <w:pPr>
        <w:pStyle w:val="Paragraphedeliste"/>
        <w:numPr>
          <w:ilvl w:val="0"/>
          <w:numId w:val="110"/>
        </w:numPr>
        <w:spacing w:after="0" w:line="276" w:lineRule="auto"/>
        <w:jc w:val="both"/>
        <w:rPr>
          <w:rFonts w:ascii="Century Gothic" w:hAnsi="Century Gothic"/>
          <w:sz w:val="20"/>
          <w:szCs w:val="20"/>
        </w:rPr>
      </w:pPr>
      <w:proofErr w:type="gramStart"/>
      <w:r>
        <w:rPr>
          <w:rFonts w:ascii="Century Gothic" w:hAnsi="Century Gothic"/>
          <w:sz w:val="20"/>
          <w:szCs w:val="20"/>
        </w:rPr>
        <w:t>l</w:t>
      </w:r>
      <w:r w:rsidR="00DC15F8">
        <w:rPr>
          <w:rFonts w:ascii="Century Gothic" w:hAnsi="Century Gothic"/>
          <w:sz w:val="20"/>
          <w:szCs w:val="20"/>
        </w:rPr>
        <w:t>’insuffisance</w:t>
      </w:r>
      <w:proofErr w:type="gramEnd"/>
      <w:r w:rsidR="00D23C59">
        <w:rPr>
          <w:rFonts w:ascii="Century Gothic" w:hAnsi="Century Gothic"/>
          <w:sz w:val="20"/>
          <w:szCs w:val="20"/>
        </w:rPr>
        <w:t xml:space="preserve"> de concordance entre certaines d</w:t>
      </w:r>
      <w:r w:rsidR="004A5C8D" w:rsidRPr="008A5333">
        <w:rPr>
          <w:rFonts w:ascii="Century Gothic" w:hAnsi="Century Gothic"/>
          <w:sz w:val="20"/>
          <w:szCs w:val="20"/>
        </w:rPr>
        <w:t xml:space="preserve">es activités </w:t>
      </w:r>
      <w:r w:rsidR="00D23C59">
        <w:rPr>
          <w:rFonts w:ascii="Century Gothic" w:hAnsi="Century Gothic"/>
          <w:sz w:val="20"/>
          <w:szCs w:val="20"/>
        </w:rPr>
        <w:t xml:space="preserve">telles que </w:t>
      </w:r>
      <w:r w:rsidR="004A5C8D" w:rsidRPr="008A5333">
        <w:rPr>
          <w:rFonts w:ascii="Century Gothic" w:hAnsi="Century Gothic"/>
          <w:sz w:val="20"/>
          <w:szCs w:val="20"/>
        </w:rPr>
        <w:t>planifiées</w:t>
      </w:r>
      <w:r w:rsidR="00C22219" w:rsidRPr="008A5333">
        <w:rPr>
          <w:rFonts w:ascii="Century Gothic" w:hAnsi="Century Gothic"/>
          <w:sz w:val="20"/>
          <w:szCs w:val="20"/>
        </w:rPr>
        <w:t xml:space="preserve"> et approuvées lors des sessions d’examen des PTBA et celles </w:t>
      </w:r>
      <w:r w:rsidR="00D23C59">
        <w:rPr>
          <w:rFonts w:ascii="Century Gothic" w:hAnsi="Century Gothic"/>
          <w:sz w:val="20"/>
          <w:szCs w:val="20"/>
        </w:rPr>
        <w:t xml:space="preserve">finalement </w:t>
      </w:r>
      <w:r w:rsidR="00C22219" w:rsidRPr="008A5333">
        <w:rPr>
          <w:rFonts w:ascii="Century Gothic" w:hAnsi="Century Gothic"/>
          <w:sz w:val="20"/>
          <w:szCs w:val="20"/>
        </w:rPr>
        <w:t xml:space="preserve">retenues pour exécution suite à l’avis de non </w:t>
      </w:r>
      <w:r w:rsidR="00FF681F" w:rsidRPr="008A5333">
        <w:rPr>
          <w:rFonts w:ascii="Century Gothic" w:hAnsi="Century Gothic"/>
          <w:sz w:val="20"/>
          <w:szCs w:val="20"/>
        </w:rPr>
        <w:t>objection</w:t>
      </w:r>
      <w:r w:rsidR="00FF681F">
        <w:rPr>
          <w:rFonts w:ascii="Century Gothic" w:hAnsi="Century Gothic"/>
          <w:sz w:val="20"/>
          <w:szCs w:val="20"/>
        </w:rPr>
        <w:t xml:space="preserve"> (</w:t>
      </w:r>
      <w:r w:rsidR="00DC15F8">
        <w:rPr>
          <w:rFonts w:ascii="Century Gothic" w:hAnsi="Century Gothic"/>
          <w:sz w:val="20"/>
          <w:szCs w:val="20"/>
        </w:rPr>
        <w:t>ANO)</w:t>
      </w:r>
      <w:r w:rsidR="00C22219" w:rsidRPr="008A5333">
        <w:rPr>
          <w:rFonts w:ascii="Century Gothic" w:hAnsi="Century Gothic"/>
          <w:sz w:val="20"/>
          <w:szCs w:val="20"/>
        </w:rPr>
        <w:t>du bailleur</w:t>
      </w:r>
      <w:r w:rsidR="00E172C7" w:rsidRPr="008A5333">
        <w:rPr>
          <w:rFonts w:ascii="Century Gothic" w:hAnsi="Century Gothic"/>
          <w:sz w:val="20"/>
          <w:szCs w:val="20"/>
        </w:rPr>
        <w:t> </w:t>
      </w:r>
      <w:r w:rsidR="00DC15F8">
        <w:rPr>
          <w:rFonts w:ascii="Century Gothic" w:hAnsi="Century Gothic"/>
          <w:sz w:val="20"/>
          <w:szCs w:val="20"/>
        </w:rPr>
        <w:t>(Cas de certaines formations à l’étranger, dédiées au personnel du projet et des structures partenaires</w:t>
      </w:r>
      <w:r w:rsidR="00DC15F8" w:rsidRPr="00DC15F8">
        <w:rPr>
          <w:rFonts w:ascii="Century Gothic" w:hAnsi="Century Gothic"/>
          <w:sz w:val="20"/>
          <w:szCs w:val="20"/>
        </w:rPr>
        <w:t xml:space="preserve"> </w:t>
      </w:r>
      <w:r w:rsidR="007F3C2F">
        <w:rPr>
          <w:rFonts w:ascii="Century Gothic" w:hAnsi="Century Gothic"/>
          <w:sz w:val="20"/>
          <w:szCs w:val="20"/>
        </w:rPr>
        <w:t>prévus</w:t>
      </w:r>
      <w:r w:rsidR="00DC15F8">
        <w:rPr>
          <w:rFonts w:ascii="Century Gothic" w:hAnsi="Century Gothic"/>
          <w:sz w:val="20"/>
          <w:szCs w:val="20"/>
        </w:rPr>
        <w:t xml:space="preserve"> par les PTBA mais non exécutées suite </w:t>
      </w:r>
      <w:r w:rsidR="00FF681F">
        <w:rPr>
          <w:rFonts w:ascii="Century Gothic" w:hAnsi="Century Gothic"/>
          <w:sz w:val="20"/>
          <w:szCs w:val="20"/>
        </w:rPr>
        <w:t>à</w:t>
      </w:r>
      <w:r w:rsidR="00DC15F8">
        <w:rPr>
          <w:rFonts w:ascii="Century Gothic" w:hAnsi="Century Gothic"/>
          <w:sz w:val="20"/>
          <w:szCs w:val="20"/>
        </w:rPr>
        <w:t xml:space="preserve"> l’ANO du bailleur</w:t>
      </w:r>
      <w:r w:rsidR="00FF681F">
        <w:rPr>
          <w:rFonts w:ascii="Century Gothic" w:hAnsi="Century Gothic"/>
          <w:sz w:val="20"/>
          <w:szCs w:val="20"/>
        </w:rPr>
        <w:t>)</w:t>
      </w:r>
      <w:r w:rsidR="00FF681F" w:rsidRPr="00DC15F8">
        <w:rPr>
          <w:rFonts w:ascii="Century Gothic" w:hAnsi="Century Gothic"/>
          <w:sz w:val="20"/>
          <w:szCs w:val="20"/>
        </w:rPr>
        <w:t xml:space="preserve"> ;</w:t>
      </w:r>
    </w:p>
    <w:p w14:paraId="5093F5F6" w14:textId="10E33A15" w:rsidR="00656A5C" w:rsidRPr="008A5333" w:rsidRDefault="00B631CD" w:rsidP="00656A5C">
      <w:pPr>
        <w:pStyle w:val="Paragraphedeliste"/>
        <w:numPr>
          <w:ilvl w:val="0"/>
          <w:numId w:val="110"/>
        </w:numPr>
        <w:spacing w:after="0" w:line="276" w:lineRule="auto"/>
        <w:jc w:val="both"/>
        <w:rPr>
          <w:rFonts w:ascii="Century Gothic" w:hAnsi="Century Gothic"/>
          <w:sz w:val="20"/>
          <w:szCs w:val="20"/>
        </w:rPr>
      </w:pPr>
      <w:proofErr w:type="gramStart"/>
      <w:r>
        <w:rPr>
          <w:rFonts w:ascii="Century Gothic" w:hAnsi="Century Gothic"/>
          <w:sz w:val="20"/>
          <w:szCs w:val="20"/>
        </w:rPr>
        <w:t>l</w:t>
      </w:r>
      <w:r w:rsidR="00D61759">
        <w:rPr>
          <w:rFonts w:ascii="Century Gothic" w:hAnsi="Century Gothic"/>
          <w:sz w:val="20"/>
          <w:szCs w:val="20"/>
        </w:rPr>
        <w:t>’</w:t>
      </w:r>
      <w:proofErr w:type="spellStart"/>
      <w:r w:rsidR="00D61759">
        <w:rPr>
          <w:rFonts w:ascii="Century Gothic" w:hAnsi="Century Gothic"/>
          <w:sz w:val="20"/>
          <w:szCs w:val="20"/>
        </w:rPr>
        <w:t>ina</w:t>
      </w:r>
      <w:r w:rsidR="00D23C59">
        <w:rPr>
          <w:rFonts w:ascii="Century Gothic" w:hAnsi="Century Gothic"/>
          <w:sz w:val="20"/>
          <w:szCs w:val="20"/>
        </w:rPr>
        <w:t>ppropriation</w:t>
      </w:r>
      <w:proofErr w:type="spellEnd"/>
      <w:proofErr w:type="gramEnd"/>
      <w:r w:rsidR="00D61759">
        <w:rPr>
          <w:rFonts w:ascii="Century Gothic" w:hAnsi="Century Gothic"/>
          <w:sz w:val="20"/>
          <w:szCs w:val="20"/>
        </w:rPr>
        <w:t xml:space="preserve"> des approches de consultation de certains </w:t>
      </w:r>
      <w:r w:rsidR="00656A5C">
        <w:rPr>
          <w:rFonts w:ascii="Century Gothic" w:hAnsi="Century Gothic"/>
          <w:sz w:val="20"/>
          <w:szCs w:val="20"/>
        </w:rPr>
        <w:t>partenaires sectoriels de tutelle</w:t>
      </w:r>
      <w:r w:rsidR="00656A5C" w:rsidRPr="00656A5C">
        <w:t xml:space="preserve"> </w:t>
      </w:r>
      <w:r w:rsidR="00D23C59">
        <w:rPr>
          <w:rFonts w:ascii="Century Gothic" w:hAnsi="Century Gothic"/>
          <w:sz w:val="20"/>
          <w:szCs w:val="20"/>
        </w:rPr>
        <w:t>sur</w:t>
      </w:r>
      <w:r w:rsidR="00D61759">
        <w:rPr>
          <w:rFonts w:ascii="Century Gothic" w:hAnsi="Century Gothic"/>
          <w:sz w:val="20"/>
          <w:szCs w:val="20"/>
        </w:rPr>
        <w:t xml:space="preserve"> des </w:t>
      </w:r>
      <w:r w:rsidR="00624CA2">
        <w:rPr>
          <w:rFonts w:ascii="Century Gothic" w:hAnsi="Century Gothic"/>
          <w:sz w:val="20"/>
          <w:szCs w:val="20"/>
        </w:rPr>
        <w:t>préoccupations</w:t>
      </w:r>
      <w:r w:rsidR="00D61759">
        <w:rPr>
          <w:rFonts w:ascii="Century Gothic" w:hAnsi="Century Gothic"/>
          <w:sz w:val="20"/>
          <w:szCs w:val="20"/>
        </w:rPr>
        <w:t xml:space="preserve"> dont ils étaient </w:t>
      </w:r>
      <w:r w:rsidR="00D23C59">
        <w:rPr>
          <w:rFonts w:ascii="Century Gothic" w:hAnsi="Century Gothic"/>
          <w:sz w:val="20"/>
          <w:szCs w:val="20"/>
        </w:rPr>
        <w:t xml:space="preserve">garant </w:t>
      </w:r>
      <w:r w:rsidR="00624CA2" w:rsidRPr="00656A5C">
        <w:rPr>
          <w:rFonts w:ascii="Century Gothic" w:hAnsi="Century Gothic"/>
          <w:sz w:val="20"/>
          <w:szCs w:val="20"/>
        </w:rPr>
        <w:t>régaliens</w:t>
      </w:r>
      <w:r w:rsidR="00656A5C" w:rsidRPr="00656A5C">
        <w:rPr>
          <w:rFonts w:ascii="Century Gothic" w:hAnsi="Century Gothic"/>
          <w:sz w:val="20"/>
          <w:szCs w:val="20"/>
        </w:rPr>
        <w:t xml:space="preserve"> </w:t>
      </w:r>
      <w:r w:rsidR="00D23C59">
        <w:rPr>
          <w:rFonts w:ascii="Century Gothic" w:hAnsi="Century Gothic"/>
          <w:sz w:val="20"/>
          <w:szCs w:val="20"/>
        </w:rPr>
        <w:t>(cas par exemple</w:t>
      </w:r>
      <w:r w:rsidR="00656A5C" w:rsidRPr="00656A5C">
        <w:rPr>
          <w:rFonts w:ascii="Century Gothic" w:hAnsi="Century Gothic"/>
          <w:sz w:val="20"/>
          <w:szCs w:val="20"/>
        </w:rPr>
        <w:t xml:space="preserve"> des marchés </w:t>
      </w:r>
      <w:r w:rsidR="00624CA2" w:rsidRPr="00656A5C">
        <w:rPr>
          <w:rFonts w:ascii="Century Gothic" w:hAnsi="Century Gothic"/>
          <w:sz w:val="20"/>
          <w:szCs w:val="20"/>
        </w:rPr>
        <w:t>Carbone</w:t>
      </w:r>
      <w:r w:rsidR="00FD24D6">
        <w:rPr>
          <w:rFonts w:ascii="Century Gothic" w:hAnsi="Century Gothic"/>
          <w:sz w:val="20"/>
          <w:szCs w:val="20"/>
        </w:rPr>
        <w:t>)</w:t>
      </w:r>
    </w:p>
    <w:p w14:paraId="02C25AB2" w14:textId="0743ED4B" w:rsidR="00E172C7" w:rsidRPr="008A5333" w:rsidRDefault="00B631CD" w:rsidP="008A5333">
      <w:pPr>
        <w:pStyle w:val="Paragraphedeliste"/>
        <w:numPr>
          <w:ilvl w:val="0"/>
          <w:numId w:val="110"/>
        </w:numPr>
        <w:spacing w:after="0" w:line="276" w:lineRule="auto"/>
        <w:jc w:val="both"/>
        <w:rPr>
          <w:rFonts w:ascii="Century Gothic" w:hAnsi="Century Gothic"/>
          <w:sz w:val="20"/>
          <w:szCs w:val="20"/>
        </w:rPr>
      </w:pPr>
      <w:proofErr w:type="gramStart"/>
      <w:r>
        <w:rPr>
          <w:rFonts w:ascii="Century Gothic" w:hAnsi="Century Gothic"/>
          <w:sz w:val="20"/>
          <w:szCs w:val="20"/>
        </w:rPr>
        <w:t>l</w:t>
      </w:r>
      <w:r w:rsidR="00E172C7" w:rsidRPr="008A5333">
        <w:rPr>
          <w:rFonts w:ascii="Century Gothic" w:hAnsi="Century Gothic"/>
          <w:sz w:val="20"/>
          <w:szCs w:val="20"/>
        </w:rPr>
        <w:t>a</w:t>
      </w:r>
      <w:proofErr w:type="gramEnd"/>
      <w:r w:rsidR="00E172C7" w:rsidRPr="008A5333">
        <w:rPr>
          <w:rFonts w:ascii="Century Gothic" w:hAnsi="Century Gothic"/>
          <w:sz w:val="20"/>
          <w:szCs w:val="20"/>
        </w:rPr>
        <w:t xml:space="preserve"> faible implication des parties prenantes initiales dans le suivi  de la mise en œuvre : des protocoles </w:t>
      </w:r>
      <w:r w:rsidR="008A5333" w:rsidRPr="008A5333">
        <w:rPr>
          <w:rFonts w:ascii="Century Gothic" w:hAnsi="Century Gothic"/>
          <w:sz w:val="20"/>
          <w:szCs w:val="20"/>
        </w:rPr>
        <w:t>initialement</w:t>
      </w:r>
      <w:r w:rsidR="00E172C7" w:rsidRPr="008A5333">
        <w:rPr>
          <w:rFonts w:ascii="Century Gothic" w:hAnsi="Century Gothic"/>
          <w:sz w:val="20"/>
          <w:szCs w:val="20"/>
        </w:rPr>
        <w:t xml:space="preserve"> </w:t>
      </w:r>
      <w:r w:rsidR="008A5333" w:rsidRPr="008A5333">
        <w:rPr>
          <w:rFonts w:ascii="Century Gothic" w:hAnsi="Century Gothic"/>
          <w:sz w:val="20"/>
          <w:szCs w:val="20"/>
        </w:rPr>
        <w:t>prévus</w:t>
      </w:r>
      <w:r w:rsidR="00E172C7" w:rsidRPr="008A5333">
        <w:rPr>
          <w:rFonts w:ascii="Century Gothic" w:hAnsi="Century Gothic"/>
          <w:sz w:val="20"/>
          <w:szCs w:val="20"/>
        </w:rPr>
        <w:t xml:space="preserve"> pour mieux impliquer les niveaux locaux et  opérationnaliser le partenariat entre les secteurs de développement concernés notamment Agriculture, Energie et Environnement au niveau </w:t>
      </w:r>
      <w:r w:rsidR="008A5333" w:rsidRPr="008A5333">
        <w:rPr>
          <w:rFonts w:ascii="Century Gothic" w:hAnsi="Century Gothic"/>
          <w:sz w:val="20"/>
          <w:szCs w:val="20"/>
        </w:rPr>
        <w:t>régional</w:t>
      </w:r>
      <w:r w:rsidR="00DC15F8">
        <w:rPr>
          <w:rFonts w:ascii="Century Gothic" w:hAnsi="Century Gothic"/>
          <w:sz w:val="20"/>
          <w:szCs w:val="20"/>
        </w:rPr>
        <w:t xml:space="preserve">, </w:t>
      </w:r>
      <w:r w:rsidR="008A5333" w:rsidRPr="008A5333">
        <w:rPr>
          <w:rFonts w:ascii="Century Gothic" w:hAnsi="Century Gothic"/>
          <w:sz w:val="20"/>
          <w:szCs w:val="20"/>
        </w:rPr>
        <w:t>n’ont pas</w:t>
      </w:r>
      <w:r w:rsidR="00FF168D">
        <w:rPr>
          <w:rFonts w:ascii="Century Gothic" w:hAnsi="Century Gothic"/>
          <w:sz w:val="20"/>
          <w:szCs w:val="20"/>
        </w:rPr>
        <w:t xml:space="preserve"> pu être</w:t>
      </w:r>
      <w:r w:rsidR="008A5333" w:rsidRPr="008A5333">
        <w:rPr>
          <w:rFonts w:ascii="Century Gothic" w:hAnsi="Century Gothic"/>
          <w:sz w:val="20"/>
          <w:szCs w:val="20"/>
        </w:rPr>
        <w:t xml:space="preserve"> appliqués</w:t>
      </w:r>
    </w:p>
    <w:p w14:paraId="40FD3170" w14:textId="5227F8FF" w:rsidR="000352BB" w:rsidRPr="00E82686" w:rsidRDefault="00624CA2" w:rsidP="000352BB">
      <w:pPr>
        <w:spacing w:after="0" w:line="276" w:lineRule="auto"/>
        <w:jc w:val="both"/>
        <w:rPr>
          <w:rFonts w:ascii="Century Gothic" w:hAnsi="Century Gothic"/>
          <w:sz w:val="20"/>
          <w:szCs w:val="20"/>
        </w:rPr>
      </w:pPr>
      <w:r w:rsidRPr="001E530D">
        <w:rPr>
          <w:rFonts w:ascii="Century Gothic" w:hAnsi="Century Gothic"/>
          <w:b/>
          <w:sz w:val="20"/>
          <w:szCs w:val="20"/>
        </w:rPr>
        <w:t>Les</w:t>
      </w:r>
      <w:r w:rsidR="00656A5C" w:rsidRPr="001E530D">
        <w:rPr>
          <w:rFonts w:ascii="Century Gothic" w:hAnsi="Century Gothic"/>
          <w:b/>
          <w:sz w:val="20"/>
          <w:szCs w:val="20"/>
        </w:rPr>
        <w:t xml:space="preserve"> extrants et résultats obtenus par le</w:t>
      </w:r>
      <w:r w:rsidR="000352BB" w:rsidRPr="001E530D">
        <w:rPr>
          <w:rFonts w:ascii="Century Gothic" w:hAnsi="Century Gothic"/>
          <w:b/>
          <w:sz w:val="20"/>
          <w:szCs w:val="20"/>
        </w:rPr>
        <w:t xml:space="preserve"> projet</w:t>
      </w:r>
      <w:r w:rsidR="000352BB">
        <w:rPr>
          <w:rFonts w:ascii="Century Gothic" w:hAnsi="Century Gothic"/>
          <w:sz w:val="20"/>
          <w:szCs w:val="20"/>
        </w:rPr>
        <w:t xml:space="preserve"> comprenant, les produits </w:t>
      </w:r>
      <w:r w:rsidR="00481248">
        <w:rPr>
          <w:rFonts w:ascii="Century Gothic" w:hAnsi="Century Gothic"/>
          <w:sz w:val="20"/>
          <w:szCs w:val="20"/>
        </w:rPr>
        <w:t>fournis par le projet, les</w:t>
      </w:r>
      <w:r w:rsidR="000352BB" w:rsidRPr="00E82686">
        <w:rPr>
          <w:rFonts w:ascii="Century Gothic" w:hAnsi="Century Gothic"/>
          <w:sz w:val="20"/>
          <w:szCs w:val="20"/>
        </w:rPr>
        <w:t xml:space="preserve"> services délivrés</w:t>
      </w:r>
      <w:r w:rsidR="00DD6AE1">
        <w:rPr>
          <w:rFonts w:ascii="Century Gothic" w:hAnsi="Century Gothic"/>
          <w:sz w:val="20"/>
          <w:szCs w:val="20"/>
        </w:rPr>
        <w:t xml:space="preserve"> aux bénéficiaires</w:t>
      </w:r>
      <w:r w:rsidR="000352BB" w:rsidRPr="00E82686">
        <w:rPr>
          <w:rFonts w:ascii="Century Gothic" w:hAnsi="Century Gothic"/>
          <w:sz w:val="20"/>
          <w:szCs w:val="20"/>
        </w:rPr>
        <w:t xml:space="preserve"> </w:t>
      </w:r>
      <w:r w:rsidR="00481248">
        <w:rPr>
          <w:rFonts w:ascii="Century Gothic" w:hAnsi="Century Gothic"/>
          <w:sz w:val="20"/>
          <w:szCs w:val="20"/>
        </w:rPr>
        <w:t>et les cibles</w:t>
      </w:r>
      <w:r w:rsidR="00DD6AE1">
        <w:rPr>
          <w:rFonts w:ascii="Century Gothic" w:hAnsi="Century Gothic"/>
          <w:sz w:val="20"/>
          <w:szCs w:val="20"/>
        </w:rPr>
        <w:t xml:space="preserve"> (populations, sites, communautés et parties prenantes) </w:t>
      </w:r>
      <w:r w:rsidR="00481248">
        <w:rPr>
          <w:rFonts w:ascii="Century Gothic" w:hAnsi="Century Gothic"/>
          <w:sz w:val="20"/>
          <w:szCs w:val="20"/>
        </w:rPr>
        <w:t xml:space="preserve">touchés </w:t>
      </w:r>
      <w:r w:rsidR="000352BB" w:rsidRPr="00E82686">
        <w:rPr>
          <w:rFonts w:ascii="Century Gothic" w:hAnsi="Century Gothic"/>
          <w:sz w:val="20"/>
          <w:szCs w:val="20"/>
        </w:rPr>
        <w:t xml:space="preserve">par le projet. </w:t>
      </w:r>
      <w:r w:rsidR="00481248">
        <w:rPr>
          <w:rFonts w:ascii="Century Gothic" w:hAnsi="Century Gothic"/>
          <w:sz w:val="20"/>
          <w:szCs w:val="20"/>
        </w:rPr>
        <w:t xml:space="preserve">Les résultats du projet sont considérés comme </w:t>
      </w:r>
      <w:r w:rsidR="00656A5C">
        <w:rPr>
          <w:rFonts w:ascii="Century Gothic" w:hAnsi="Century Gothic"/>
          <w:sz w:val="20"/>
          <w:szCs w:val="20"/>
        </w:rPr>
        <w:t>moyennement</w:t>
      </w:r>
      <w:r w:rsidR="00481248">
        <w:rPr>
          <w:rFonts w:ascii="Century Gothic" w:hAnsi="Century Gothic"/>
          <w:sz w:val="20"/>
          <w:szCs w:val="20"/>
        </w:rPr>
        <w:t xml:space="preserve"> satisfaisants</w:t>
      </w:r>
      <w:r w:rsidR="00656A5C">
        <w:rPr>
          <w:rFonts w:ascii="Century Gothic" w:hAnsi="Century Gothic"/>
          <w:sz w:val="20"/>
          <w:szCs w:val="20"/>
        </w:rPr>
        <w:t xml:space="preserve"> (60</w:t>
      </w:r>
      <w:r w:rsidR="000352BB" w:rsidRPr="00E82686">
        <w:rPr>
          <w:rFonts w:ascii="Century Gothic" w:hAnsi="Century Gothic"/>
          <w:sz w:val="20"/>
          <w:szCs w:val="20"/>
        </w:rPr>
        <w:t>%).</w:t>
      </w:r>
    </w:p>
    <w:p w14:paraId="4C5E6E67" w14:textId="08DA411F" w:rsidR="000352BB" w:rsidRPr="003359A7" w:rsidRDefault="003359A7" w:rsidP="003359A7">
      <w:pPr>
        <w:pStyle w:val="Paragraphedeliste"/>
        <w:numPr>
          <w:ilvl w:val="0"/>
          <w:numId w:val="111"/>
        </w:numPr>
        <w:spacing w:after="0" w:line="276" w:lineRule="auto"/>
        <w:jc w:val="both"/>
        <w:rPr>
          <w:rFonts w:ascii="Century Gothic" w:hAnsi="Century Gothic"/>
          <w:sz w:val="20"/>
          <w:szCs w:val="20"/>
        </w:rPr>
      </w:pPr>
      <w:r w:rsidRPr="003359A7">
        <w:rPr>
          <w:rFonts w:ascii="Century Gothic" w:hAnsi="Century Gothic"/>
          <w:sz w:val="20"/>
          <w:szCs w:val="20"/>
        </w:rPr>
        <w:t xml:space="preserve">Dans certaines localités d’intervention, </w:t>
      </w:r>
      <w:r w:rsidR="007B55B3" w:rsidRPr="003359A7">
        <w:rPr>
          <w:rFonts w:ascii="Century Gothic" w:hAnsi="Century Gothic"/>
          <w:sz w:val="20"/>
          <w:szCs w:val="20"/>
        </w:rPr>
        <w:t>les services délivrés n'ont pas souvent suivi les cibles (</w:t>
      </w:r>
      <w:r w:rsidR="00FF168D" w:rsidRPr="003359A7">
        <w:rPr>
          <w:rFonts w:ascii="Century Gothic" w:hAnsi="Century Gothic"/>
          <w:sz w:val="20"/>
          <w:szCs w:val="20"/>
        </w:rPr>
        <w:t>bénéficiaires) qui ont été initialement préparés formés pour les recevoir et les utiliser</w:t>
      </w:r>
      <w:r w:rsidR="007F3C2F">
        <w:rPr>
          <w:rFonts w:ascii="Century Gothic" w:hAnsi="Century Gothic"/>
          <w:sz w:val="20"/>
          <w:szCs w:val="20"/>
        </w:rPr>
        <w:t xml:space="preserve"> comme souligné par le représentant de BELWET, principal partenaire relais du projet sur le terrain</w:t>
      </w:r>
      <w:r w:rsidR="00F96AEE">
        <w:rPr>
          <w:rFonts w:ascii="Century Gothic" w:hAnsi="Century Gothic"/>
          <w:sz w:val="20"/>
          <w:szCs w:val="20"/>
        </w:rPr>
        <w:t>.</w:t>
      </w:r>
    </w:p>
    <w:p w14:paraId="683F3C6E" w14:textId="53F3000E" w:rsidR="007B55B3" w:rsidRPr="003359A7" w:rsidRDefault="008A5A1C" w:rsidP="003359A7">
      <w:pPr>
        <w:pStyle w:val="Paragraphedeliste"/>
        <w:numPr>
          <w:ilvl w:val="0"/>
          <w:numId w:val="111"/>
        </w:numPr>
        <w:spacing w:after="0" w:line="276" w:lineRule="auto"/>
        <w:jc w:val="both"/>
        <w:rPr>
          <w:rFonts w:ascii="Century Gothic" w:hAnsi="Century Gothic"/>
          <w:sz w:val="20"/>
          <w:szCs w:val="20"/>
        </w:rPr>
      </w:pPr>
      <w:r w:rsidRPr="003359A7">
        <w:rPr>
          <w:rFonts w:ascii="Century Gothic" w:hAnsi="Century Gothic"/>
          <w:sz w:val="20"/>
          <w:szCs w:val="20"/>
        </w:rPr>
        <w:lastRenderedPageBreak/>
        <w:t>Les</w:t>
      </w:r>
      <w:r w:rsidR="003359A7" w:rsidRPr="003359A7">
        <w:rPr>
          <w:rFonts w:ascii="Century Gothic" w:hAnsi="Century Gothic"/>
          <w:sz w:val="20"/>
          <w:szCs w:val="20"/>
        </w:rPr>
        <w:t xml:space="preserve"> résultats portant sur </w:t>
      </w:r>
      <w:r w:rsidR="007B55B3" w:rsidRPr="003359A7">
        <w:rPr>
          <w:rFonts w:ascii="Century Gothic" w:hAnsi="Century Gothic"/>
          <w:sz w:val="20"/>
          <w:szCs w:val="20"/>
        </w:rPr>
        <w:t xml:space="preserve">les dispositifs et procédures visant le développement institutionnel de la filière </w:t>
      </w:r>
      <w:r w:rsidR="003359A7" w:rsidRPr="00022DDE">
        <w:rPr>
          <w:rFonts w:ascii="Century Gothic" w:hAnsi="Century Gothic"/>
          <w:i/>
          <w:iCs/>
          <w:sz w:val="20"/>
          <w:szCs w:val="20"/>
        </w:rPr>
        <w:t>Jatropha Curcas</w:t>
      </w:r>
      <w:r w:rsidR="003359A7" w:rsidRPr="003359A7">
        <w:rPr>
          <w:rFonts w:ascii="Century Gothic" w:hAnsi="Century Gothic"/>
          <w:sz w:val="20"/>
          <w:szCs w:val="20"/>
        </w:rPr>
        <w:t xml:space="preserve"> </w:t>
      </w:r>
      <w:r w:rsidR="007B55B3" w:rsidRPr="003359A7">
        <w:rPr>
          <w:rFonts w:ascii="Century Gothic" w:hAnsi="Century Gothic"/>
          <w:sz w:val="20"/>
          <w:szCs w:val="20"/>
        </w:rPr>
        <w:t xml:space="preserve">n'ont pas pu se mettre en place comme il se </w:t>
      </w:r>
      <w:r w:rsidR="003359A7" w:rsidRPr="003359A7">
        <w:rPr>
          <w:rFonts w:ascii="Century Gothic" w:hAnsi="Century Gothic"/>
          <w:sz w:val="20"/>
          <w:szCs w:val="20"/>
        </w:rPr>
        <w:t>devait dû à l’insuffisance</w:t>
      </w:r>
      <w:r w:rsidR="007B55B3" w:rsidRPr="003359A7">
        <w:rPr>
          <w:rFonts w:ascii="Century Gothic" w:hAnsi="Century Gothic"/>
          <w:sz w:val="20"/>
          <w:szCs w:val="20"/>
        </w:rPr>
        <w:t xml:space="preserve"> de temps et </w:t>
      </w:r>
      <w:r w:rsidR="003359A7" w:rsidRPr="003359A7">
        <w:rPr>
          <w:rFonts w:ascii="Century Gothic" w:hAnsi="Century Gothic"/>
          <w:sz w:val="20"/>
          <w:szCs w:val="20"/>
        </w:rPr>
        <w:t>à</w:t>
      </w:r>
      <w:r w:rsidR="007B55B3" w:rsidRPr="003359A7">
        <w:rPr>
          <w:rFonts w:ascii="Century Gothic" w:hAnsi="Century Gothic"/>
          <w:sz w:val="20"/>
          <w:szCs w:val="20"/>
        </w:rPr>
        <w:t xml:space="preserve"> l'étroitesse </w:t>
      </w:r>
      <w:r w:rsidR="003359A7" w:rsidRPr="003359A7">
        <w:rPr>
          <w:rFonts w:ascii="Century Gothic" w:hAnsi="Century Gothic"/>
          <w:sz w:val="20"/>
          <w:szCs w:val="20"/>
        </w:rPr>
        <w:t>de</w:t>
      </w:r>
      <w:r w:rsidR="007B55B3" w:rsidRPr="003359A7">
        <w:rPr>
          <w:rFonts w:ascii="Century Gothic" w:hAnsi="Century Gothic"/>
          <w:sz w:val="20"/>
          <w:szCs w:val="20"/>
        </w:rPr>
        <w:t xml:space="preserve"> la vision prospective du projet</w:t>
      </w:r>
      <w:r w:rsidR="00F96AEE">
        <w:rPr>
          <w:rFonts w:ascii="Century Gothic" w:hAnsi="Century Gothic"/>
          <w:sz w:val="20"/>
          <w:szCs w:val="20"/>
        </w:rPr>
        <w:t>.</w:t>
      </w:r>
    </w:p>
    <w:p w14:paraId="15A0DD96" w14:textId="7E4AB4BC" w:rsidR="007B55B3" w:rsidRPr="003359A7" w:rsidRDefault="007B55B3" w:rsidP="003359A7">
      <w:pPr>
        <w:pStyle w:val="Paragraphedeliste"/>
        <w:numPr>
          <w:ilvl w:val="0"/>
          <w:numId w:val="111"/>
        </w:numPr>
        <w:spacing w:after="0" w:line="276" w:lineRule="auto"/>
        <w:jc w:val="both"/>
        <w:rPr>
          <w:rFonts w:ascii="Century Gothic" w:hAnsi="Century Gothic"/>
          <w:sz w:val="20"/>
          <w:szCs w:val="20"/>
        </w:rPr>
      </w:pPr>
      <w:r w:rsidRPr="003359A7">
        <w:rPr>
          <w:rFonts w:ascii="Century Gothic" w:hAnsi="Century Gothic"/>
          <w:sz w:val="20"/>
          <w:szCs w:val="20"/>
        </w:rPr>
        <w:t xml:space="preserve">Le principal produit inattendu </w:t>
      </w:r>
      <w:r w:rsidR="003359A7" w:rsidRPr="003359A7">
        <w:rPr>
          <w:rFonts w:ascii="Century Gothic" w:hAnsi="Century Gothic"/>
          <w:sz w:val="20"/>
          <w:szCs w:val="20"/>
        </w:rPr>
        <w:t xml:space="preserve">comme cobénéfices </w:t>
      </w:r>
      <w:r w:rsidRPr="003359A7">
        <w:rPr>
          <w:rFonts w:ascii="Century Gothic" w:hAnsi="Century Gothic"/>
          <w:sz w:val="20"/>
          <w:szCs w:val="20"/>
        </w:rPr>
        <w:t>c'est le tourteau reconnu comme engrais biologique et les tests effectués par l'INERA vont dans ce sens. Ce tourteau fait 65 à 75% de la graine. Son impact au plan agricole n'est pas à néglig</w:t>
      </w:r>
      <w:r w:rsidR="00F96AEE">
        <w:rPr>
          <w:rFonts w:ascii="Century Gothic" w:hAnsi="Century Gothic"/>
          <w:sz w:val="20"/>
          <w:szCs w:val="20"/>
        </w:rPr>
        <w:t>er</w:t>
      </w:r>
      <w:r w:rsidRPr="003359A7">
        <w:rPr>
          <w:rFonts w:ascii="Century Gothic" w:hAnsi="Century Gothic"/>
          <w:sz w:val="20"/>
          <w:szCs w:val="20"/>
        </w:rPr>
        <w:t xml:space="preserve"> et devrait même faire parti</w:t>
      </w:r>
      <w:r w:rsidR="00F96AEE">
        <w:rPr>
          <w:rFonts w:ascii="Century Gothic" w:hAnsi="Century Gothic"/>
          <w:sz w:val="20"/>
          <w:szCs w:val="20"/>
        </w:rPr>
        <w:t>e</w:t>
      </w:r>
      <w:r w:rsidRPr="003359A7">
        <w:rPr>
          <w:rFonts w:ascii="Century Gothic" w:hAnsi="Century Gothic"/>
          <w:sz w:val="20"/>
          <w:szCs w:val="20"/>
        </w:rPr>
        <w:t xml:space="preserve"> aussi </w:t>
      </w:r>
      <w:r w:rsidR="00D864C7" w:rsidRPr="003359A7">
        <w:rPr>
          <w:rFonts w:ascii="Century Gothic" w:hAnsi="Century Gothic"/>
          <w:sz w:val="20"/>
          <w:szCs w:val="20"/>
        </w:rPr>
        <w:t>des objectifs</w:t>
      </w:r>
      <w:r w:rsidRPr="003359A7">
        <w:rPr>
          <w:rFonts w:ascii="Century Gothic" w:hAnsi="Century Gothic"/>
          <w:sz w:val="20"/>
          <w:szCs w:val="20"/>
        </w:rPr>
        <w:t xml:space="preserve"> du projet</w:t>
      </w:r>
      <w:r w:rsidR="003359A7" w:rsidRPr="003359A7">
        <w:rPr>
          <w:rFonts w:ascii="Century Gothic" w:hAnsi="Century Gothic"/>
          <w:sz w:val="20"/>
          <w:szCs w:val="20"/>
        </w:rPr>
        <w:t xml:space="preserve"> et a fait dire par </w:t>
      </w:r>
      <w:r w:rsidR="00D864C7" w:rsidRPr="003359A7">
        <w:rPr>
          <w:rFonts w:ascii="Century Gothic" w:hAnsi="Century Gothic"/>
          <w:sz w:val="20"/>
          <w:szCs w:val="20"/>
        </w:rPr>
        <w:t>certains bénéficiaires</w:t>
      </w:r>
      <w:r w:rsidR="003359A7" w:rsidRPr="003359A7">
        <w:rPr>
          <w:rFonts w:ascii="Century Gothic" w:hAnsi="Century Gothic"/>
          <w:sz w:val="20"/>
          <w:szCs w:val="20"/>
        </w:rPr>
        <w:t xml:space="preserve"> qu’à leur avis</w:t>
      </w:r>
      <w:r w:rsidRPr="003359A7">
        <w:rPr>
          <w:rFonts w:ascii="Century Gothic" w:hAnsi="Century Gothic"/>
          <w:sz w:val="20"/>
          <w:szCs w:val="20"/>
        </w:rPr>
        <w:t>, il n'y a pas d'opposition à faire entre l'huile-énergie et le tourteau-fertilisant.</w:t>
      </w:r>
    </w:p>
    <w:p w14:paraId="5A5909D0" w14:textId="02A96DA3" w:rsidR="000352BB" w:rsidRDefault="006C11A4" w:rsidP="000352BB">
      <w:pPr>
        <w:spacing w:after="0" w:line="276" w:lineRule="auto"/>
        <w:jc w:val="both"/>
        <w:rPr>
          <w:rFonts w:ascii="Century Gothic" w:hAnsi="Century Gothic"/>
          <w:sz w:val="20"/>
          <w:szCs w:val="20"/>
        </w:rPr>
      </w:pPr>
      <w:r>
        <w:rPr>
          <w:rFonts w:ascii="Century Gothic" w:hAnsi="Century Gothic"/>
          <w:b/>
          <w:sz w:val="20"/>
          <w:szCs w:val="20"/>
        </w:rPr>
        <w:t>L’état de progression vers l</w:t>
      </w:r>
      <w:r w:rsidR="00481248" w:rsidRPr="001E530D">
        <w:rPr>
          <w:rFonts w:ascii="Century Gothic" w:hAnsi="Century Gothic"/>
          <w:b/>
          <w:sz w:val="20"/>
          <w:szCs w:val="20"/>
        </w:rPr>
        <w:t>es impacts</w:t>
      </w:r>
      <w:r w:rsidR="00DD6AE1" w:rsidRPr="001E530D">
        <w:rPr>
          <w:rFonts w:ascii="Century Gothic" w:hAnsi="Century Gothic"/>
          <w:b/>
          <w:sz w:val="20"/>
          <w:szCs w:val="20"/>
        </w:rPr>
        <w:t xml:space="preserve"> prévisionnels du projet</w:t>
      </w:r>
      <w:r w:rsidR="00DD6AE1">
        <w:rPr>
          <w:rFonts w:ascii="Century Gothic" w:hAnsi="Century Gothic"/>
          <w:sz w:val="20"/>
          <w:szCs w:val="20"/>
        </w:rPr>
        <w:t xml:space="preserve"> </w:t>
      </w:r>
      <w:r>
        <w:rPr>
          <w:rFonts w:ascii="Century Gothic" w:hAnsi="Century Gothic"/>
          <w:sz w:val="20"/>
          <w:szCs w:val="20"/>
        </w:rPr>
        <w:t xml:space="preserve">est considéré comme </w:t>
      </w:r>
      <w:r w:rsidR="00DD6AE1">
        <w:rPr>
          <w:rFonts w:ascii="Century Gothic" w:hAnsi="Century Gothic"/>
          <w:sz w:val="20"/>
          <w:szCs w:val="20"/>
        </w:rPr>
        <w:t xml:space="preserve">modérément </w:t>
      </w:r>
      <w:r w:rsidR="00DC1018">
        <w:rPr>
          <w:rFonts w:ascii="Century Gothic" w:hAnsi="Century Gothic"/>
          <w:sz w:val="20"/>
          <w:szCs w:val="20"/>
        </w:rPr>
        <w:t>satisfaisant (</w:t>
      </w:r>
      <w:r w:rsidR="00DD6AE1">
        <w:rPr>
          <w:rFonts w:ascii="Century Gothic" w:hAnsi="Century Gothic"/>
          <w:sz w:val="20"/>
          <w:szCs w:val="20"/>
        </w:rPr>
        <w:t>47%) au regard de l’appréciation des partenaires limitrophes</w:t>
      </w:r>
      <w:r w:rsidR="00E851EE">
        <w:rPr>
          <w:rFonts w:ascii="Century Gothic" w:hAnsi="Century Gothic"/>
          <w:sz w:val="20"/>
          <w:szCs w:val="20"/>
        </w:rPr>
        <w:t>.</w:t>
      </w:r>
      <w:r w:rsidR="00DD6AE1">
        <w:rPr>
          <w:rFonts w:ascii="Century Gothic" w:hAnsi="Century Gothic"/>
          <w:sz w:val="20"/>
          <w:szCs w:val="20"/>
        </w:rPr>
        <w:t xml:space="preserve"> </w:t>
      </w:r>
      <w:r w:rsidR="00E851EE">
        <w:rPr>
          <w:rFonts w:ascii="Century Gothic" w:hAnsi="Century Gothic"/>
          <w:sz w:val="20"/>
          <w:szCs w:val="20"/>
        </w:rPr>
        <w:t>C</w:t>
      </w:r>
      <w:r w:rsidR="00DD6AE1">
        <w:rPr>
          <w:rFonts w:ascii="Century Gothic" w:hAnsi="Century Gothic"/>
          <w:sz w:val="20"/>
          <w:szCs w:val="20"/>
        </w:rPr>
        <w:t>ette appréciation est faite sur la base de la trame des changements attendus dans la vie des cibles</w:t>
      </w:r>
      <w:r w:rsidR="00DC1018">
        <w:rPr>
          <w:rFonts w:ascii="Century Gothic" w:hAnsi="Century Gothic"/>
          <w:sz w:val="20"/>
          <w:szCs w:val="20"/>
        </w:rPr>
        <w:t xml:space="preserve">, </w:t>
      </w:r>
      <w:r w:rsidR="00DD6AE1">
        <w:rPr>
          <w:rFonts w:ascii="Century Gothic" w:hAnsi="Century Gothic"/>
          <w:sz w:val="20"/>
          <w:szCs w:val="20"/>
        </w:rPr>
        <w:t>des niveaux et champs probables des changements prévisionnels</w:t>
      </w:r>
      <w:r w:rsidR="00DC1018">
        <w:rPr>
          <w:rFonts w:ascii="Century Gothic" w:hAnsi="Century Gothic"/>
          <w:sz w:val="20"/>
          <w:szCs w:val="20"/>
        </w:rPr>
        <w:t>, des réseaux et partenariats de collaboration développés, de l’ampleur des besoins apparentés non planifiées qui ont émergé au cours de la mise en œuvre, du degré de prise en compte des préoccupations de départ</w:t>
      </w:r>
      <w:r w:rsidR="003359A7">
        <w:rPr>
          <w:rFonts w:ascii="Century Gothic" w:hAnsi="Century Gothic"/>
          <w:sz w:val="20"/>
          <w:szCs w:val="20"/>
        </w:rPr>
        <w:t xml:space="preserve">. Plusieurs impacts </w:t>
      </w:r>
      <w:r w:rsidR="005C7A2E">
        <w:rPr>
          <w:rFonts w:ascii="Century Gothic" w:hAnsi="Century Gothic"/>
          <w:sz w:val="20"/>
          <w:szCs w:val="20"/>
        </w:rPr>
        <w:t>prévisionnels</w:t>
      </w:r>
      <w:r w:rsidR="003359A7">
        <w:rPr>
          <w:rFonts w:ascii="Century Gothic" w:hAnsi="Century Gothic"/>
          <w:sz w:val="20"/>
          <w:szCs w:val="20"/>
        </w:rPr>
        <w:t xml:space="preserve"> semble</w:t>
      </w:r>
      <w:r w:rsidR="005C7A2E">
        <w:rPr>
          <w:rFonts w:ascii="Century Gothic" w:hAnsi="Century Gothic"/>
          <w:sz w:val="20"/>
          <w:szCs w:val="20"/>
        </w:rPr>
        <w:t>nt</w:t>
      </w:r>
      <w:r w:rsidR="003359A7">
        <w:rPr>
          <w:rFonts w:ascii="Century Gothic" w:hAnsi="Century Gothic"/>
          <w:sz w:val="20"/>
          <w:szCs w:val="20"/>
        </w:rPr>
        <w:t xml:space="preserve"> évidents pour les bénéficiaires</w:t>
      </w:r>
      <w:r w:rsidR="00E851EE">
        <w:rPr>
          <w:rFonts w:ascii="Century Gothic" w:hAnsi="Century Gothic"/>
          <w:sz w:val="20"/>
          <w:szCs w:val="20"/>
        </w:rPr>
        <w:t> :</w:t>
      </w:r>
    </w:p>
    <w:p w14:paraId="6016467E" w14:textId="38DFBC3D" w:rsidR="007B55B3" w:rsidRPr="003359A7" w:rsidRDefault="00E851EE" w:rsidP="00FB317A">
      <w:pPr>
        <w:pStyle w:val="Paragraphedeliste"/>
        <w:numPr>
          <w:ilvl w:val="0"/>
          <w:numId w:val="112"/>
        </w:numPr>
        <w:spacing w:after="0" w:line="276" w:lineRule="auto"/>
        <w:jc w:val="both"/>
        <w:rPr>
          <w:rFonts w:ascii="Century Gothic" w:hAnsi="Century Gothic" w:cs="Times New Roman"/>
          <w:sz w:val="20"/>
          <w:szCs w:val="20"/>
        </w:rPr>
      </w:pPr>
      <w:proofErr w:type="gramStart"/>
      <w:r>
        <w:rPr>
          <w:rFonts w:ascii="Century Gothic" w:hAnsi="Century Gothic" w:cs="Times New Roman"/>
          <w:sz w:val="20"/>
          <w:szCs w:val="20"/>
        </w:rPr>
        <w:t>i</w:t>
      </w:r>
      <w:r w:rsidR="007B55B3" w:rsidRPr="003359A7">
        <w:rPr>
          <w:rFonts w:ascii="Century Gothic" w:hAnsi="Century Gothic" w:cs="Times New Roman"/>
          <w:sz w:val="20"/>
          <w:szCs w:val="20"/>
        </w:rPr>
        <w:t>mpacts</w:t>
      </w:r>
      <w:proofErr w:type="gramEnd"/>
      <w:r w:rsidR="007B55B3" w:rsidRPr="003359A7">
        <w:rPr>
          <w:rFonts w:ascii="Century Gothic" w:hAnsi="Century Gothic" w:cs="Times New Roman"/>
          <w:sz w:val="20"/>
          <w:szCs w:val="20"/>
        </w:rPr>
        <w:t xml:space="preserve"> sur la production agricole en termes de fertilisants</w:t>
      </w:r>
      <w:r>
        <w:rPr>
          <w:rFonts w:ascii="Century Gothic" w:hAnsi="Century Gothic" w:cs="Times New Roman"/>
          <w:sz w:val="20"/>
          <w:szCs w:val="20"/>
        </w:rPr>
        <w:t> ;</w:t>
      </w:r>
    </w:p>
    <w:p w14:paraId="24883AA1" w14:textId="4EFE2D22" w:rsidR="00860B62" w:rsidRPr="003359A7" w:rsidRDefault="00E851EE" w:rsidP="00FB317A">
      <w:pPr>
        <w:pStyle w:val="Paragraphedeliste"/>
        <w:numPr>
          <w:ilvl w:val="0"/>
          <w:numId w:val="112"/>
        </w:numPr>
        <w:spacing w:after="0" w:line="276" w:lineRule="auto"/>
        <w:jc w:val="both"/>
        <w:rPr>
          <w:rFonts w:ascii="Century Gothic" w:hAnsi="Century Gothic" w:cs="Times New Roman"/>
          <w:sz w:val="20"/>
          <w:szCs w:val="20"/>
        </w:rPr>
      </w:pPr>
      <w:proofErr w:type="gramStart"/>
      <w:r>
        <w:rPr>
          <w:rFonts w:ascii="Century Gothic" w:hAnsi="Century Gothic" w:cs="Times New Roman"/>
          <w:sz w:val="20"/>
          <w:szCs w:val="20"/>
        </w:rPr>
        <w:t>i</w:t>
      </w:r>
      <w:r w:rsidR="007B55B3" w:rsidRPr="003359A7">
        <w:rPr>
          <w:rFonts w:ascii="Century Gothic" w:hAnsi="Century Gothic" w:cs="Times New Roman"/>
          <w:sz w:val="20"/>
          <w:szCs w:val="20"/>
        </w:rPr>
        <w:t>mpacts</w:t>
      </w:r>
      <w:proofErr w:type="gramEnd"/>
      <w:r w:rsidR="007B55B3" w:rsidRPr="003359A7">
        <w:rPr>
          <w:rFonts w:ascii="Century Gothic" w:hAnsi="Century Gothic" w:cs="Times New Roman"/>
          <w:sz w:val="20"/>
          <w:szCs w:val="20"/>
        </w:rPr>
        <w:t xml:space="preserve"> sur le revenu des femmes à travers les AGR (savon)</w:t>
      </w:r>
      <w:r>
        <w:rPr>
          <w:rFonts w:ascii="Century Gothic" w:hAnsi="Century Gothic" w:cs="Times New Roman"/>
          <w:sz w:val="20"/>
          <w:szCs w:val="20"/>
        </w:rPr>
        <w:t> ;</w:t>
      </w:r>
      <w:r w:rsidR="007B55B3" w:rsidRPr="003359A7">
        <w:rPr>
          <w:rFonts w:ascii="Century Gothic" w:hAnsi="Century Gothic" w:cs="Times New Roman"/>
          <w:sz w:val="20"/>
          <w:szCs w:val="20"/>
        </w:rPr>
        <w:t xml:space="preserve"> </w:t>
      </w:r>
    </w:p>
    <w:p w14:paraId="519B26C4" w14:textId="08164367" w:rsidR="007B55B3" w:rsidRPr="003359A7" w:rsidRDefault="00E851EE" w:rsidP="00FB317A">
      <w:pPr>
        <w:pStyle w:val="Paragraphedeliste"/>
        <w:numPr>
          <w:ilvl w:val="0"/>
          <w:numId w:val="112"/>
        </w:numPr>
        <w:spacing w:after="0" w:line="276" w:lineRule="auto"/>
        <w:jc w:val="both"/>
        <w:rPr>
          <w:rFonts w:ascii="Century Gothic" w:hAnsi="Century Gothic" w:cs="Times New Roman"/>
          <w:sz w:val="20"/>
          <w:szCs w:val="20"/>
        </w:rPr>
      </w:pPr>
      <w:proofErr w:type="gramStart"/>
      <w:r>
        <w:rPr>
          <w:rFonts w:ascii="Century Gothic" w:hAnsi="Century Gothic" w:cs="Times New Roman"/>
          <w:sz w:val="20"/>
          <w:szCs w:val="20"/>
        </w:rPr>
        <w:t>u</w:t>
      </w:r>
      <w:r w:rsidR="005C7A2E" w:rsidRPr="003359A7">
        <w:rPr>
          <w:rFonts w:ascii="Century Gothic" w:hAnsi="Century Gothic" w:cs="Times New Roman"/>
          <w:sz w:val="20"/>
          <w:szCs w:val="20"/>
        </w:rPr>
        <w:t>tilisation</w:t>
      </w:r>
      <w:proofErr w:type="gramEnd"/>
      <w:r w:rsidR="007B55B3" w:rsidRPr="003359A7">
        <w:rPr>
          <w:rFonts w:ascii="Century Gothic" w:hAnsi="Century Gothic" w:cs="Times New Roman"/>
          <w:sz w:val="20"/>
          <w:szCs w:val="20"/>
        </w:rPr>
        <w:t xml:space="preserve"> des </w:t>
      </w:r>
      <w:r w:rsidR="00860B62" w:rsidRPr="003359A7">
        <w:rPr>
          <w:rFonts w:ascii="Century Gothic" w:hAnsi="Century Gothic" w:cs="Times New Roman"/>
          <w:sz w:val="20"/>
          <w:szCs w:val="20"/>
        </w:rPr>
        <w:t>sous-produits</w:t>
      </w:r>
      <w:r w:rsidR="007B55B3" w:rsidRPr="003359A7">
        <w:rPr>
          <w:rFonts w:ascii="Century Gothic" w:hAnsi="Century Gothic" w:cs="Times New Roman"/>
          <w:sz w:val="20"/>
          <w:szCs w:val="20"/>
        </w:rPr>
        <w:t xml:space="preserve"> dans le maraîchage</w:t>
      </w:r>
      <w:r>
        <w:rPr>
          <w:rFonts w:ascii="Century Gothic" w:hAnsi="Century Gothic" w:cs="Times New Roman"/>
          <w:sz w:val="20"/>
          <w:szCs w:val="20"/>
        </w:rPr>
        <w:t> ;</w:t>
      </w:r>
    </w:p>
    <w:p w14:paraId="482B029F" w14:textId="592475EC" w:rsidR="007B55B3" w:rsidRPr="003359A7" w:rsidRDefault="00E851EE" w:rsidP="00FB317A">
      <w:pPr>
        <w:pStyle w:val="Paragraphedeliste"/>
        <w:numPr>
          <w:ilvl w:val="0"/>
          <w:numId w:val="112"/>
        </w:numPr>
        <w:spacing w:after="0" w:line="276" w:lineRule="auto"/>
        <w:jc w:val="both"/>
        <w:rPr>
          <w:rFonts w:ascii="Century Gothic" w:hAnsi="Century Gothic" w:cs="Times New Roman"/>
          <w:sz w:val="20"/>
          <w:szCs w:val="20"/>
        </w:rPr>
      </w:pPr>
      <w:proofErr w:type="gramStart"/>
      <w:r>
        <w:rPr>
          <w:rFonts w:ascii="Century Gothic" w:hAnsi="Century Gothic" w:cs="Times New Roman"/>
          <w:sz w:val="20"/>
          <w:szCs w:val="20"/>
        </w:rPr>
        <w:t>r</w:t>
      </w:r>
      <w:r w:rsidR="007B55B3" w:rsidRPr="003359A7">
        <w:rPr>
          <w:rFonts w:ascii="Century Gothic" w:hAnsi="Century Gothic" w:cs="Times New Roman"/>
          <w:sz w:val="20"/>
          <w:szCs w:val="20"/>
        </w:rPr>
        <w:t>éduction</w:t>
      </w:r>
      <w:proofErr w:type="gramEnd"/>
      <w:r w:rsidR="007B55B3" w:rsidRPr="003359A7">
        <w:rPr>
          <w:rFonts w:ascii="Century Gothic" w:hAnsi="Century Gothic" w:cs="Times New Roman"/>
          <w:sz w:val="20"/>
          <w:szCs w:val="20"/>
        </w:rPr>
        <w:t xml:space="preserve"> des GES à travers la séquestration du carbone</w:t>
      </w:r>
      <w:r>
        <w:rPr>
          <w:rFonts w:ascii="Century Gothic" w:hAnsi="Century Gothic" w:cs="Times New Roman"/>
          <w:sz w:val="20"/>
          <w:szCs w:val="20"/>
        </w:rPr>
        <w:t> ;</w:t>
      </w:r>
    </w:p>
    <w:p w14:paraId="2AF73E6B" w14:textId="66CCBEB7" w:rsidR="007B55B3" w:rsidRPr="003359A7" w:rsidRDefault="00E851EE" w:rsidP="00FB317A">
      <w:pPr>
        <w:pStyle w:val="Paragraphedeliste"/>
        <w:numPr>
          <w:ilvl w:val="0"/>
          <w:numId w:val="112"/>
        </w:numPr>
        <w:spacing w:after="0" w:line="276" w:lineRule="auto"/>
        <w:jc w:val="both"/>
        <w:rPr>
          <w:rFonts w:ascii="Century Gothic" w:hAnsi="Century Gothic" w:cs="Times New Roman"/>
          <w:sz w:val="20"/>
          <w:szCs w:val="20"/>
        </w:rPr>
      </w:pPr>
      <w:proofErr w:type="gramStart"/>
      <w:r>
        <w:rPr>
          <w:rFonts w:ascii="Century Gothic" w:hAnsi="Century Gothic" w:cs="Times New Roman"/>
          <w:sz w:val="20"/>
          <w:szCs w:val="20"/>
        </w:rPr>
        <w:t>a</w:t>
      </w:r>
      <w:r w:rsidR="007B55B3" w:rsidRPr="003359A7">
        <w:rPr>
          <w:rFonts w:ascii="Century Gothic" w:hAnsi="Century Gothic" w:cs="Times New Roman"/>
          <w:sz w:val="20"/>
          <w:szCs w:val="20"/>
        </w:rPr>
        <w:t>mélioration</w:t>
      </w:r>
      <w:proofErr w:type="gramEnd"/>
      <w:r w:rsidR="007B55B3" w:rsidRPr="003359A7">
        <w:rPr>
          <w:rFonts w:ascii="Century Gothic" w:hAnsi="Century Gothic" w:cs="Times New Roman"/>
          <w:sz w:val="20"/>
          <w:szCs w:val="20"/>
        </w:rPr>
        <w:t xml:space="preserve"> de la scolarisation des filles à partir des revenus générés par le Jatropha</w:t>
      </w:r>
      <w:r>
        <w:rPr>
          <w:rFonts w:ascii="Century Gothic" w:hAnsi="Century Gothic" w:cs="Times New Roman"/>
          <w:sz w:val="20"/>
          <w:szCs w:val="20"/>
        </w:rPr>
        <w:t>.</w:t>
      </w:r>
    </w:p>
    <w:p w14:paraId="61694550" w14:textId="77777777" w:rsidR="007F7965" w:rsidRPr="00A41BA0" w:rsidRDefault="007F7965" w:rsidP="00245AFD">
      <w:pPr>
        <w:pStyle w:val="ea3"/>
        <w:spacing w:line="276" w:lineRule="auto"/>
      </w:pPr>
      <w:bookmarkStart w:id="77" w:name="_Toc35897245"/>
      <w:r w:rsidRPr="00A41BA0">
        <w:t>Pertinence</w:t>
      </w:r>
      <w:r w:rsidR="00CB7217">
        <w:t xml:space="preserve"> </w:t>
      </w:r>
      <w:r w:rsidRPr="00A41BA0">
        <w:t>(*)</w:t>
      </w:r>
      <w:bookmarkEnd w:id="77"/>
    </w:p>
    <w:p w14:paraId="1E94F4DE" w14:textId="581A376C" w:rsidR="006F3011" w:rsidRPr="00A41BA0" w:rsidRDefault="00DD6E5C" w:rsidP="0045737E">
      <w:pPr>
        <w:spacing w:after="0" w:line="276" w:lineRule="auto"/>
        <w:jc w:val="both"/>
        <w:rPr>
          <w:rFonts w:ascii="Century Gothic" w:hAnsi="Century Gothic"/>
          <w:sz w:val="20"/>
          <w:szCs w:val="20"/>
        </w:rPr>
      </w:pPr>
      <w:r w:rsidRPr="00A41BA0">
        <w:rPr>
          <w:rFonts w:ascii="Century Gothic" w:hAnsi="Century Gothic"/>
          <w:sz w:val="20"/>
          <w:szCs w:val="20"/>
        </w:rPr>
        <w:t>La stratégie du projet</w:t>
      </w:r>
      <w:r w:rsidR="008625DD" w:rsidRPr="00A41BA0">
        <w:rPr>
          <w:rFonts w:ascii="Century Gothic" w:hAnsi="Century Gothic"/>
          <w:sz w:val="20"/>
          <w:szCs w:val="20"/>
        </w:rPr>
        <w:t xml:space="preserve"> </w:t>
      </w:r>
      <w:r w:rsidR="00A472E8" w:rsidRPr="00A41BA0">
        <w:rPr>
          <w:rFonts w:ascii="Century Gothic" w:hAnsi="Century Gothic"/>
          <w:sz w:val="20"/>
          <w:szCs w:val="20"/>
        </w:rPr>
        <w:t>est en phase avec</w:t>
      </w:r>
      <w:r w:rsidR="008625DD" w:rsidRPr="00A41BA0">
        <w:rPr>
          <w:rFonts w:ascii="Century Gothic" w:hAnsi="Century Gothic"/>
          <w:sz w:val="20"/>
          <w:szCs w:val="20"/>
        </w:rPr>
        <w:t xml:space="preserve"> le</w:t>
      </w:r>
      <w:r w:rsidR="00BB4F09" w:rsidRPr="00A41BA0">
        <w:rPr>
          <w:rFonts w:ascii="Century Gothic" w:hAnsi="Century Gothic"/>
          <w:sz w:val="20"/>
          <w:szCs w:val="20"/>
        </w:rPr>
        <w:t xml:space="preserve"> </w:t>
      </w:r>
      <w:r w:rsidR="00C43652" w:rsidRPr="00A41BA0">
        <w:rPr>
          <w:rFonts w:ascii="Century Gothic" w:hAnsi="Century Gothic"/>
          <w:b/>
          <w:i/>
          <w:sz w:val="20"/>
          <w:szCs w:val="20"/>
        </w:rPr>
        <w:t>Plan National d’Adaptation à la variabilité et au changement climatiqu</w:t>
      </w:r>
      <w:r w:rsidR="0045737E" w:rsidRPr="00A41BA0">
        <w:rPr>
          <w:rFonts w:ascii="Century Gothic" w:hAnsi="Century Gothic"/>
          <w:b/>
          <w:i/>
          <w:sz w:val="20"/>
          <w:szCs w:val="20"/>
        </w:rPr>
        <w:t xml:space="preserve">e, </w:t>
      </w:r>
      <w:r w:rsidR="00F2178E">
        <w:rPr>
          <w:rFonts w:ascii="Century Gothic" w:hAnsi="Century Gothic"/>
          <w:b/>
          <w:i/>
          <w:sz w:val="20"/>
          <w:szCs w:val="20"/>
        </w:rPr>
        <w:t>la politique nationale de l’environnement, la</w:t>
      </w:r>
      <w:r w:rsidR="0045737E" w:rsidRPr="00A41BA0">
        <w:rPr>
          <w:rFonts w:ascii="Century Gothic" w:hAnsi="Century Gothic"/>
          <w:b/>
          <w:i/>
          <w:sz w:val="20"/>
          <w:szCs w:val="20"/>
        </w:rPr>
        <w:t xml:space="preserve"> Vision 20</w:t>
      </w:r>
      <w:r w:rsidR="00110310">
        <w:rPr>
          <w:rFonts w:ascii="Century Gothic" w:hAnsi="Century Gothic"/>
          <w:b/>
          <w:i/>
          <w:sz w:val="20"/>
          <w:szCs w:val="20"/>
        </w:rPr>
        <w:t>2</w:t>
      </w:r>
      <w:r w:rsidR="0045737E" w:rsidRPr="00A41BA0">
        <w:rPr>
          <w:rFonts w:ascii="Century Gothic" w:hAnsi="Century Gothic"/>
          <w:b/>
          <w:i/>
          <w:sz w:val="20"/>
          <w:szCs w:val="20"/>
        </w:rPr>
        <w:t>5</w:t>
      </w:r>
      <w:r w:rsidR="00A0516F">
        <w:rPr>
          <w:rFonts w:ascii="Century Gothic" w:hAnsi="Century Gothic"/>
          <w:b/>
          <w:i/>
          <w:sz w:val="20"/>
          <w:szCs w:val="20"/>
        </w:rPr>
        <w:t>,</w:t>
      </w:r>
      <w:r w:rsidR="0045737E" w:rsidRPr="00A41BA0">
        <w:rPr>
          <w:rFonts w:ascii="Century Gothic" w:hAnsi="Century Gothic"/>
          <w:b/>
          <w:i/>
          <w:sz w:val="20"/>
          <w:szCs w:val="20"/>
        </w:rPr>
        <w:t xml:space="preserve"> le Plan National de Développement Economique et </w:t>
      </w:r>
      <w:r w:rsidR="00F2178E" w:rsidRPr="00A41BA0">
        <w:rPr>
          <w:rFonts w:ascii="Century Gothic" w:hAnsi="Century Gothic"/>
          <w:b/>
          <w:i/>
          <w:sz w:val="20"/>
          <w:szCs w:val="20"/>
        </w:rPr>
        <w:t>Social (</w:t>
      </w:r>
      <w:r w:rsidR="0045737E" w:rsidRPr="00A41BA0">
        <w:rPr>
          <w:rFonts w:ascii="Century Gothic" w:hAnsi="Century Gothic"/>
          <w:b/>
          <w:i/>
          <w:sz w:val="20"/>
          <w:szCs w:val="20"/>
        </w:rPr>
        <w:t>PNDES</w:t>
      </w:r>
      <w:r w:rsidR="00F2178E">
        <w:rPr>
          <w:rFonts w:ascii="Century Gothic" w:hAnsi="Century Gothic"/>
          <w:b/>
          <w:i/>
          <w:sz w:val="20"/>
          <w:szCs w:val="20"/>
        </w:rPr>
        <w:t>2016-2020</w:t>
      </w:r>
      <w:r w:rsidR="0045737E" w:rsidRPr="00A41BA0">
        <w:rPr>
          <w:rFonts w:ascii="Century Gothic" w:hAnsi="Century Gothic"/>
          <w:b/>
          <w:i/>
          <w:sz w:val="20"/>
          <w:szCs w:val="20"/>
        </w:rPr>
        <w:t xml:space="preserve">) </w:t>
      </w:r>
      <w:r w:rsidR="0045737E" w:rsidRPr="00A41BA0">
        <w:rPr>
          <w:rFonts w:ascii="Century Gothic" w:hAnsi="Century Gothic"/>
          <w:sz w:val="20"/>
          <w:szCs w:val="20"/>
        </w:rPr>
        <w:t xml:space="preserve">du Gouvernement </w:t>
      </w:r>
      <w:r w:rsidR="00110310">
        <w:rPr>
          <w:rFonts w:ascii="Century Gothic" w:hAnsi="Century Gothic"/>
          <w:b/>
          <w:i/>
          <w:sz w:val="20"/>
          <w:szCs w:val="20"/>
        </w:rPr>
        <w:t>du Burkina</w:t>
      </w:r>
      <w:r w:rsidR="00E851EE">
        <w:rPr>
          <w:rFonts w:ascii="Century Gothic" w:hAnsi="Century Gothic"/>
          <w:b/>
          <w:i/>
          <w:sz w:val="20"/>
          <w:szCs w:val="20"/>
        </w:rPr>
        <w:t>,</w:t>
      </w:r>
      <w:r w:rsidR="0045737E" w:rsidRPr="00A41BA0">
        <w:rPr>
          <w:rFonts w:ascii="Century Gothic" w:hAnsi="Century Gothic"/>
          <w:b/>
          <w:i/>
          <w:sz w:val="20"/>
          <w:szCs w:val="20"/>
        </w:rPr>
        <w:t xml:space="preserve"> </w:t>
      </w:r>
      <w:r w:rsidR="00E851EE">
        <w:rPr>
          <w:rFonts w:ascii="Century Gothic" w:hAnsi="Century Gothic"/>
          <w:sz w:val="20"/>
          <w:szCs w:val="20"/>
        </w:rPr>
        <w:t>a</w:t>
      </w:r>
      <w:r w:rsidR="0045737E" w:rsidRPr="00A41BA0">
        <w:rPr>
          <w:rFonts w:ascii="Century Gothic" w:hAnsi="Century Gothic"/>
          <w:sz w:val="20"/>
          <w:szCs w:val="20"/>
        </w:rPr>
        <w:t>insi</w:t>
      </w:r>
      <w:r w:rsidR="008625DD" w:rsidRPr="00A41BA0">
        <w:rPr>
          <w:rFonts w:ascii="Century Gothic" w:hAnsi="Century Gothic"/>
          <w:sz w:val="20"/>
          <w:szCs w:val="20"/>
        </w:rPr>
        <w:t xml:space="preserve"> que </w:t>
      </w:r>
      <w:r w:rsidR="006F3011" w:rsidRPr="00A41BA0">
        <w:rPr>
          <w:rFonts w:ascii="Century Gothic" w:hAnsi="Century Gothic"/>
          <w:b/>
          <w:i/>
          <w:sz w:val="20"/>
          <w:szCs w:val="20"/>
        </w:rPr>
        <w:t>l'UNDAF</w:t>
      </w:r>
      <w:r w:rsidRPr="00A41BA0">
        <w:rPr>
          <w:rFonts w:ascii="Century Gothic" w:hAnsi="Century Gothic"/>
          <w:sz w:val="20"/>
          <w:szCs w:val="20"/>
        </w:rPr>
        <w:t xml:space="preserve"> signé</w:t>
      </w:r>
      <w:r w:rsidR="00A0516F">
        <w:rPr>
          <w:rFonts w:ascii="Century Gothic" w:hAnsi="Century Gothic"/>
          <w:sz w:val="20"/>
          <w:szCs w:val="20"/>
        </w:rPr>
        <w:t>e</w:t>
      </w:r>
      <w:r w:rsidRPr="00A41BA0">
        <w:rPr>
          <w:rFonts w:ascii="Century Gothic" w:hAnsi="Century Gothic"/>
          <w:sz w:val="20"/>
          <w:szCs w:val="20"/>
        </w:rPr>
        <w:t xml:space="preserve"> entre le Gouvernement </w:t>
      </w:r>
      <w:r w:rsidR="00110310">
        <w:rPr>
          <w:rFonts w:ascii="Century Gothic" w:hAnsi="Century Gothic"/>
          <w:b/>
          <w:i/>
          <w:sz w:val="20"/>
          <w:szCs w:val="20"/>
        </w:rPr>
        <w:t>du Burkina Faso</w:t>
      </w:r>
      <w:r w:rsidR="0045737E" w:rsidRPr="00A41BA0">
        <w:rPr>
          <w:rFonts w:ascii="Century Gothic" w:hAnsi="Century Gothic"/>
          <w:sz w:val="20"/>
          <w:szCs w:val="20"/>
        </w:rPr>
        <w:t xml:space="preserve"> </w:t>
      </w:r>
      <w:r w:rsidRPr="00A41BA0">
        <w:rPr>
          <w:rFonts w:ascii="Century Gothic" w:hAnsi="Century Gothic"/>
          <w:sz w:val="20"/>
          <w:szCs w:val="20"/>
        </w:rPr>
        <w:t xml:space="preserve">et le </w:t>
      </w:r>
      <w:r w:rsidR="00A0516F">
        <w:rPr>
          <w:rFonts w:ascii="Century Gothic" w:hAnsi="Century Gothic"/>
          <w:sz w:val="20"/>
          <w:szCs w:val="20"/>
        </w:rPr>
        <w:t xml:space="preserve">Système des Nations Unies </w:t>
      </w:r>
      <w:r w:rsidR="008625DD" w:rsidRPr="00A41BA0">
        <w:rPr>
          <w:rFonts w:ascii="Century Gothic" w:hAnsi="Century Gothic"/>
          <w:sz w:val="20"/>
          <w:szCs w:val="20"/>
        </w:rPr>
        <w:t xml:space="preserve">couvrant la période </w:t>
      </w:r>
      <w:r w:rsidR="006F3011" w:rsidRPr="00A41BA0">
        <w:rPr>
          <w:rFonts w:ascii="Century Gothic" w:hAnsi="Century Gothic"/>
          <w:sz w:val="20"/>
          <w:szCs w:val="20"/>
        </w:rPr>
        <w:t>(201</w:t>
      </w:r>
      <w:r w:rsidR="00110310">
        <w:rPr>
          <w:rFonts w:ascii="Century Gothic" w:hAnsi="Century Gothic"/>
          <w:sz w:val="20"/>
          <w:szCs w:val="20"/>
        </w:rPr>
        <w:t>8</w:t>
      </w:r>
      <w:r w:rsidR="006F3011" w:rsidRPr="00A41BA0">
        <w:rPr>
          <w:rFonts w:ascii="Century Gothic" w:hAnsi="Century Gothic"/>
          <w:sz w:val="20"/>
          <w:szCs w:val="20"/>
        </w:rPr>
        <w:t>-20</w:t>
      </w:r>
      <w:r w:rsidR="00110310">
        <w:rPr>
          <w:rFonts w:ascii="Century Gothic" w:hAnsi="Century Gothic"/>
          <w:sz w:val="20"/>
          <w:szCs w:val="20"/>
        </w:rPr>
        <w:t>20</w:t>
      </w:r>
      <w:r w:rsidR="006F3011" w:rsidRPr="00A41BA0">
        <w:rPr>
          <w:rFonts w:ascii="Century Gothic" w:hAnsi="Century Gothic"/>
          <w:sz w:val="20"/>
          <w:szCs w:val="20"/>
        </w:rPr>
        <w:t>)</w:t>
      </w:r>
      <w:r w:rsidRPr="00A41BA0">
        <w:rPr>
          <w:rFonts w:ascii="Century Gothic" w:hAnsi="Century Gothic"/>
          <w:sz w:val="20"/>
          <w:szCs w:val="20"/>
        </w:rPr>
        <w:t>. En</w:t>
      </w:r>
      <w:r w:rsidR="00BB4F09" w:rsidRPr="00A41BA0">
        <w:rPr>
          <w:rFonts w:ascii="Century Gothic" w:hAnsi="Century Gothic"/>
          <w:sz w:val="20"/>
          <w:szCs w:val="20"/>
        </w:rPr>
        <w:t xml:space="preserve"> </w:t>
      </w:r>
      <w:r w:rsidRPr="00A41BA0">
        <w:rPr>
          <w:rFonts w:ascii="Century Gothic" w:hAnsi="Century Gothic"/>
          <w:sz w:val="20"/>
          <w:szCs w:val="20"/>
        </w:rPr>
        <w:t>effet,</w:t>
      </w:r>
      <w:r w:rsidR="00BB4F09" w:rsidRPr="00A41BA0">
        <w:rPr>
          <w:rFonts w:ascii="Century Gothic" w:hAnsi="Century Gothic"/>
          <w:sz w:val="20"/>
          <w:szCs w:val="20"/>
        </w:rPr>
        <w:t xml:space="preserve"> </w:t>
      </w:r>
      <w:r w:rsidR="00540C5F" w:rsidRPr="00A41BA0">
        <w:rPr>
          <w:rFonts w:ascii="Century Gothic" w:hAnsi="Century Gothic"/>
          <w:sz w:val="20"/>
          <w:szCs w:val="20"/>
        </w:rPr>
        <w:t>le projet</w:t>
      </w:r>
      <w:r w:rsidR="00BB4F09" w:rsidRPr="00A41BA0">
        <w:rPr>
          <w:rFonts w:ascii="Century Gothic" w:hAnsi="Century Gothic"/>
          <w:sz w:val="20"/>
          <w:szCs w:val="20"/>
        </w:rPr>
        <w:t xml:space="preserve"> </w:t>
      </w:r>
      <w:r w:rsidRPr="00A41BA0">
        <w:rPr>
          <w:rFonts w:ascii="Century Gothic" w:hAnsi="Century Gothic"/>
          <w:sz w:val="20"/>
          <w:szCs w:val="20"/>
        </w:rPr>
        <w:t xml:space="preserve">contribue </w:t>
      </w:r>
      <w:r w:rsidR="00364CF3" w:rsidRPr="00A41BA0">
        <w:rPr>
          <w:rFonts w:ascii="Century Gothic" w:hAnsi="Century Gothic"/>
          <w:sz w:val="20"/>
          <w:szCs w:val="20"/>
        </w:rPr>
        <w:t>d</w:t>
      </w:r>
      <w:r w:rsidRPr="00A41BA0">
        <w:rPr>
          <w:rFonts w:ascii="Century Gothic" w:hAnsi="Century Gothic"/>
          <w:sz w:val="20"/>
          <w:szCs w:val="20"/>
        </w:rPr>
        <w:t xml:space="preserve">irectement </w:t>
      </w:r>
      <w:r w:rsidR="006F3011" w:rsidRPr="00A41BA0">
        <w:rPr>
          <w:rFonts w:ascii="Century Gothic" w:hAnsi="Century Gothic"/>
          <w:sz w:val="20"/>
          <w:szCs w:val="20"/>
        </w:rPr>
        <w:t>à la « </w:t>
      </w:r>
      <w:r w:rsidR="006F3011" w:rsidRPr="00A41BA0">
        <w:rPr>
          <w:rFonts w:ascii="Century Gothic" w:hAnsi="Century Gothic"/>
          <w:b/>
          <w:sz w:val="20"/>
          <w:szCs w:val="20"/>
        </w:rPr>
        <w:t xml:space="preserve">Priorité 1 du PNA </w:t>
      </w:r>
      <w:r w:rsidR="006336FD">
        <w:rPr>
          <w:rFonts w:ascii="Century Gothic" w:hAnsi="Century Gothic"/>
          <w:b/>
          <w:sz w:val="20"/>
          <w:szCs w:val="20"/>
        </w:rPr>
        <w:t>Burkina</w:t>
      </w:r>
      <w:r w:rsidR="006F3011" w:rsidRPr="00A41BA0">
        <w:rPr>
          <w:rFonts w:ascii="Century Gothic" w:hAnsi="Century Gothic"/>
          <w:sz w:val="20"/>
          <w:szCs w:val="20"/>
        </w:rPr>
        <w:t xml:space="preserve"> </w:t>
      </w:r>
      <w:r w:rsidR="006F3011" w:rsidRPr="00A41BA0">
        <w:rPr>
          <w:rFonts w:ascii="Century Gothic" w:hAnsi="Century Gothic"/>
          <w:b/>
          <w:sz w:val="20"/>
          <w:szCs w:val="20"/>
        </w:rPr>
        <w:t>»</w:t>
      </w:r>
      <w:r w:rsidR="006F3011" w:rsidRPr="00A41BA0">
        <w:rPr>
          <w:rFonts w:ascii="Century Gothic" w:hAnsi="Century Gothic"/>
          <w:sz w:val="20"/>
          <w:szCs w:val="20"/>
        </w:rPr>
        <w:t>, identifiée comme l’option d'ad</w:t>
      </w:r>
      <w:r w:rsidR="00A41BA0" w:rsidRPr="00A41BA0">
        <w:rPr>
          <w:rFonts w:ascii="Century Gothic" w:hAnsi="Century Gothic"/>
          <w:sz w:val="20"/>
          <w:szCs w:val="20"/>
        </w:rPr>
        <w:t>aptation cl</w:t>
      </w:r>
      <w:r w:rsidR="00C73618">
        <w:rPr>
          <w:rFonts w:ascii="Century Gothic" w:hAnsi="Century Gothic"/>
          <w:sz w:val="20"/>
          <w:szCs w:val="20"/>
        </w:rPr>
        <w:t>ef</w:t>
      </w:r>
      <w:r w:rsidR="00A41BA0" w:rsidRPr="00A41BA0">
        <w:rPr>
          <w:rFonts w:ascii="Century Gothic" w:hAnsi="Century Gothic"/>
          <w:sz w:val="20"/>
          <w:szCs w:val="20"/>
        </w:rPr>
        <w:t xml:space="preserve"> dans le contexte </w:t>
      </w:r>
      <w:r w:rsidR="006F3011" w:rsidRPr="00A41BA0">
        <w:rPr>
          <w:rFonts w:ascii="Century Gothic" w:hAnsi="Century Gothic"/>
          <w:sz w:val="20"/>
          <w:szCs w:val="20"/>
        </w:rPr>
        <w:t xml:space="preserve">de la dégradation des ressources naturelles, la déforestation, l'insécurité alimentaire et la fréquence accrue des sécheresses </w:t>
      </w:r>
      <w:r w:rsidR="00E851EE">
        <w:rPr>
          <w:rFonts w:ascii="Century Gothic" w:hAnsi="Century Gothic"/>
          <w:sz w:val="20"/>
          <w:szCs w:val="20"/>
        </w:rPr>
        <w:t>au Burkina.</w:t>
      </w:r>
    </w:p>
    <w:p w14:paraId="5382A437" w14:textId="7A60683B" w:rsidR="006F3011" w:rsidRDefault="00F60DF2" w:rsidP="00F60DF2">
      <w:pPr>
        <w:spacing w:after="0" w:line="276" w:lineRule="auto"/>
        <w:jc w:val="both"/>
        <w:rPr>
          <w:rFonts w:ascii="Century Gothic" w:hAnsi="Century Gothic"/>
          <w:sz w:val="20"/>
          <w:szCs w:val="20"/>
        </w:rPr>
      </w:pPr>
      <w:r w:rsidRPr="00A41BA0">
        <w:rPr>
          <w:rFonts w:ascii="Century Gothic" w:hAnsi="Century Gothic"/>
          <w:sz w:val="20"/>
          <w:szCs w:val="20"/>
        </w:rPr>
        <w:t xml:space="preserve">Bien </w:t>
      </w:r>
      <w:r w:rsidR="006336FD">
        <w:rPr>
          <w:rFonts w:ascii="Century Gothic" w:hAnsi="Century Gothic"/>
          <w:sz w:val="20"/>
          <w:szCs w:val="20"/>
        </w:rPr>
        <w:t>que formulé</w:t>
      </w:r>
      <w:r w:rsidRPr="00A41BA0">
        <w:rPr>
          <w:rFonts w:ascii="Century Gothic" w:hAnsi="Century Gothic"/>
          <w:sz w:val="20"/>
          <w:szCs w:val="20"/>
        </w:rPr>
        <w:t xml:space="preserve"> avant le PNDES (2016-2020)</w:t>
      </w:r>
      <w:r w:rsidR="00E851EE">
        <w:rPr>
          <w:rFonts w:ascii="Century Gothic" w:hAnsi="Century Gothic"/>
          <w:sz w:val="20"/>
          <w:szCs w:val="20"/>
        </w:rPr>
        <w:t xml:space="preserve">, </w:t>
      </w:r>
      <w:r w:rsidRPr="00A41BA0">
        <w:rPr>
          <w:rFonts w:ascii="Century Gothic" w:hAnsi="Century Gothic"/>
          <w:sz w:val="20"/>
          <w:szCs w:val="20"/>
        </w:rPr>
        <w:t xml:space="preserve">la mise en œuvre du </w:t>
      </w:r>
      <w:r w:rsidR="006336FD">
        <w:rPr>
          <w:rFonts w:ascii="Century Gothic" w:hAnsi="Century Gothic"/>
          <w:sz w:val="20"/>
          <w:szCs w:val="20"/>
        </w:rPr>
        <w:t xml:space="preserve">Projet </w:t>
      </w:r>
      <w:r w:rsidR="006336FD" w:rsidRPr="00022DDE">
        <w:rPr>
          <w:rFonts w:ascii="Century Gothic" w:hAnsi="Century Gothic"/>
          <w:i/>
          <w:iCs/>
          <w:sz w:val="20"/>
          <w:szCs w:val="20"/>
        </w:rPr>
        <w:t>Jatropha Curcas</w:t>
      </w:r>
      <w:r w:rsidRPr="00A41BA0">
        <w:rPr>
          <w:rFonts w:ascii="Century Gothic" w:hAnsi="Century Gothic"/>
          <w:sz w:val="20"/>
          <w:szCs w:val="20"/>
        </w:rPr>
        <w:t xml:space="preserve"> y a été parfaitement arrimée. Les </w:t>
      </w:r>
      <w:r w:rsidR="00E851EE">
        <w:rPr>
          <w:rFonts w:ascii="Century Gothic" w:hAnsi="Century Gothic"/>
          <w:sz w:val="20"/>
          <w:szCs w:val="20"/>
        </w:rPr>
        <w:t>a</w:t>
      </w:r>
      <w:r w:rsidRPr="00A41BA0">
        <w:rPr>
          <w:rFonts w:ascii="Century Gothic" w:hAnsi="Century Gothic"/>
          <w:sz w:val="20"/>
          <w:szCs w:val="20"/>
        </w:rPr>
        <w:t xml:space="preserve">ctions prioritaires </w:t>
      </w:r>
      <w:r w:rsidR="00A0516F" w:rsidRPr="00A41BA0">
        <w:rPr>
          <w:rFonts w:ascii="Century Gothic" w:hAnsi="Century Gothic"/>
          <w:sz w:val="20"/>
          <w:szCs w:val="20"/>
        </w:rPr>
        <w:t>du PNDES</w:t>
      </w:r>
      <w:r w:rsidR="006336FD">
        <w:rPr>
          <w:rFonts w:ascii="Century Gothic" w:hAnsi="Century Gothic"/>
          <w:sz w:val="20"/>
          <w:szCs w:val="20"/>
        </w:rPr>
        <w:t xml:space="preserve"> en rapport avec les énergies renouvelables, les biocarburants et le changement climatique</w:t>
      </w:r>
      <w:r w:rsidR="009043BA">
        <w:rPr>
          <w:rFonts w:ascii="Century Gothic" w:hAnsi="Century Gothic"/>
          <w:sz w:val="20"/>
          <w:szCs w:val="20"/>
        </w:rPr>
        <w:t xml:space="preserve">, </w:t>
      </w:r>
      <w:r w:rsidRPr="00A41BA0">
        <w:rPr>
          <w:rFonts w:ascii="Century Gothic" w:hAnsi="Century Gothic"/>
          <w:sz w:val="20"/>
          <w:szCs w:val="20"/>
        </w:rPr>
        <w:t>prévoient de donner la priorité entre autre</w:t>
      </w:r>
      <w:r w:rsidR="009043BA">
        <w:rPr>
          <w:rFonts w:ascii="Century Gothic" w:hAnsi="Century Gothic"/>
          <w:sz w:val="20"/>
          <w:szCs w:val="20"/>
        </w:rPr>
        <w:t>s</w:t>
      </w:r>
      <w:r w:rsidRPr="00A41BA0">
        <w:rPr>
          <w:rFonts w:ascii="Century Gothic" w:hAnsi="Century Gothic"/>
          <w:sz w:val="20"/>
          <w:szCs w:val="20"/>
        </w:rPr>
        <w:t xml:space="preserve"> aux actions suivantes : (i) le renforcement des capacités nationales de lutte contre les changements climatiques ; (ii) l’atténuation des émissions des GES dans les secteurs des transports et de l’agricultu</w:t>
      </w:r>
      <w:r w:rsidR="009C3595" w:rsidRPr="00A41BA0">
        <w:rPr>
          <w:rFonts w:ascii="Century Gothic" w:hAnsi="Century Gothic"/>
          <w:sz w:val="20"/>
          <w:szCs w:val="20"/>
        </w:rPr>
        <w:t>re</w:t>
      </w:r>
      <w:r w:rsidR="009043BA">
        <w:rPr>
          <w:rFonts w:ascii="Century Gothic" w:hAnsi="Century Gothic"/>
          <w:sz w:val="20"/>
          <w:szCs w:val="20"/>
        </w:rPr>
        <w:t xml:space="preserve"> </w:t>
      </w:r>
      <w:r w:rsidRPr="00A41BA0">
        <w:rPr>
          <w:rFonts w:ascii="Century Gothic" w:hAnsi="Century Gothic"/>
          <w:sz w:val="20"/>
          <w:szCs w:val="20"/>
        </w:rPr>
        <w:t>; (</w:t>
      </w:r>
      <w:r w:rsidR="00444D43">
        <w:rPr>
          <w:rFonts w:ascii="Century Gothic" w:hAnsi="Century Gothic"/>
          <w:sz w:val="20"/>
          <w:szCs w:val="20"/>
        </w:rPr>
        <w:t>i</w:t>
      </w:r>
      <w:r w:rsidRPr="00A41BA0">
        <w:rPr>
          <w:rFonts w:ascii="Century Gothic" w:hAnsi="Century Gothic"/>
          <w:sz w:val="20"/>
          <w:szCs w:val="20"/>
        </w:rPr>
        <w:t>ii) l’augmentation de la capacité de séquestration de CO</w:t>
      </w:r>
      <w:r w:rsidRPr="0099014C">
        <w:rPr>
          <w:rFonts w:ascii="Century Gothic" w:hAnsi="Century Gothic"/>
          <w:sz w:val="20"/>
          <w:szCs w:val="20"/>
          <w:vertAlign w:val="subscript"/>
        </w:rPr>
        <w:t>2</w:t>
      </w:r>
      <w:r w:rsidRPr="00A41BA0">
        <w:rPr>
          <w:rFonts w:ascii="Century Gothic" w:hAnsi="Century Gothic"/>
          <w:sz w:val="20"/>
          <w:szCs w:val="20"/>
        </w:rPr>
        <w:t xml:space="preserve"> par le développement </w:t>
      </w:r>
      <w:r w:rsidR="006336FD">
        <w:rPr>
          <w:rFonts w:ascii="Century Gothic" w:hAnsi="Century Gothic"/>
          <w:sz w:val="20"/>
          <w:szCs w:val="20"/>
        </w:rPr>
        <w:t xml:space="preserve">des puits </w:t>
      </w:r>
      <w:r w:rsidR="00E851EE">
        <w:rPr>
          <w:rFonts w:ascii="Century Gothic" w:hAnsi="Century Gothic"/>
          <w:sz w:val="20"/>
          <w:szCs w:val="20"/>
        </w:rPr>
        <w:t>de</w:t>
      </w:r>
      <w:r w:rsidR="006336FD">
        <w:rPr>
          <w:rFonts w:ascii="Century Gothic" w:hAnsi="Century Gothic"/>
          <w:sz w:val="20"/>
          <w:szCs w:val="20"/>
        </w:rPr>
        <w:t xml:space="preserve"> Carbone</w:t>
      </w:r>
      <w:r w:rsidRPr="00A41BA0">
        <w:rPr>
          <w:rFonts w:ascii="Century Gothic" w:hAnsi="Century Gothic"/>
          <w:sz w:val="20"/>
          <w:szCs w:val="20"/>
        </w:rPr>
        <w:t>.</w:t>
      </w:r>
    </w:p>
    <w:p w14:paraId="562F019D" w14:textId="2AFF7DE6" w:rsidR="002C121F" w:rsidRDefault="002C121F" w:rsidP="00F60DF2">
      <w:pPr>
        <w:spacing w:after="0" w:line="276" w:lineRule="auto"/>
        <w:jc w:val="both"/>
        <w:rPr>
          <w:rFonts w:ascii="Century Gothic" w:hAnsi="Century Gothic"/>
          <w:sz w:val="20"/>
          <w:szCs w:val="20"/>
        </w:rPr>
      </w:pPr>
      <w:r>
        <w:rPr>
          <w:rFonts w:ascii="Century Gothic" w:hAnsi="Century Gothic"/>
          <w:sz w:val="20"/>
          <w:szCs w:val="20"/>
        </w:rPr>
        <w:t xml:space="preserve">C’est l’ensemble de ces </w:t>
      </w:r>
      <w:r w:rsidR="00C86154">
        <w:rPr>
          <w:rFonts w:ascii="Century Gothic" w:hAnsi="Century Gothic"/>
          <w:sz w:val="20"/>
          <w:szCs w:val="20"/>
        </w:rPr>
        <w:t>paramètres</w:t>
      </w:r>
      <w:r>
        <w:rPr>
          <w:rFonts w:ascii="Century Gothic" w:hAnsi="Century Gothic"/>
          <w:sz w:val="20"/>
          <w:szCs w:val="20"/>
        </w:rPr>
        <w:t xml:space="preserve"> qui motive et justifie l’appréciation faite par les acteurs structurels qui ont été investigués au niveau central</w:t>
      </w:r>
      <w:r w:rsidR="00E851EE">
        <w:rPr>
          <w:rFonts w:ascii="Century Gothic" w:hAnsi="Century Gothic"/>
          <w:sz w:val="20"/>
          <w:szCs w:val="20"/>
        </w:rPr>
        <w:t>.</w:t>
      </w:r>
    </w:p>
    <w:p w14:paraId="36C71C17" w14:textId="2187C88D" w:rsidR="006C11A4" w:rsidRDefault="006C11A4" w:rsidP="00E91994">
      <w:pPr>
        <w:pStyle w:val="Lgende"/>
        <w:keepNext/>
        <w:jc w:val="both"/>
      </w:pPr>
      <w:bookmarkStart w:id="78" w:name="_Toc38297707"/>
      <w:r>
        <w:lastRenderedPageBreak/>
        <w:t xml:space="preserve">Figure </w:t>
      </w:r>
      <w:fldSimple w:instr=" SEQ Figure \* ARABIC ">
        <w:r w:rsidR="00172F03">
          <w:rPr>
            <w:noProof/>
          </w:rPr>
          <w:t>7</w:t>
        </w:r>
      </w:fldSimple>
      <w:r>
        <w:t>: Appréciation de la pertinence du projet par les partenaires structurels du projet</w:t>
      </w:r>
      <w:bookmarkEnd w:id="78"/>
    </w:p>
    <w:p w14:paraId="0C6F30E7" w14:textId="5E149951" w:rsidR="002C121F" w:rsidRPr="00A41BA0" w:rsidRDefault="002C121F" w:rsidP="00F60DF2">
      <w:pPr>
        <w:spacing w:after="0" w:line="276" w:lineRule="auto"/>
        <w:jc w:val="both"/>
        <w:rPr>
          <w:rFonts w:ascii="Century Gothic" w:hAnsi="Century Gothic"/>
          <w:sz w:val="20"/>
          <w:szCs w:val="20"/>
        </w:rPr>
      </w:pPr>
      <w:r>
        <w:rPr>
          <w:noProof/>
          <w:lang w:eastAsia="fr-FR"/>
        </w:rPr>
        <w:drawing>
          <wp:inline distT="0" distB="0" distL="0" distR="0" wp14:anchorId="574AA7D8" wp14:editId="0B8E77BF">
            <wp:extent cx="4572000" cy="2352675"/>
            <wp:effectExtent l="0" t="0" r="0" b="9525"/>
            <wp:docPr id="33" name="Graphique 33">
              <a:extLst xmlns:a="http://schemas.openxmlformats.org/drawingml/2006/main">
                <a:ext uri="{FF2B5EF4-FFF2-40B4-BE49-F238E27FC236}">
                  <a16:creationId xmlns:a16="http://schemas.microsoft.com/office/drawing/2014/main" id="{2FBEB1C7-8972-4498-9429-2CE64025D3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000F147" w14:textId="77777777" w:rsidR="006C11A4" w:rsidRPr="00022DDE" w:rsidRDefault="006C11A4" w:rsidP="006C11A4">
      <w:pPr>
        <w:spacing w:after="0" w:line="276" w:lineRule="auto"/>
        <w:jc w:val="both"/>
        <w:rPr>
          <w:rFonts w:ascii="Century Gothic" w:hAnsi="Century Gothic" w:cs="Times New Roman"/>
          <w:sz w:val="16"/>
          <w:szCs w:val="16"/>
        </w:rPr>
      </w:pPr>
      <w:r w:rsidRPr="00022DDE">
        <w:rPr>
          <w:rFonts w:ascii="Century Gothic" w:hAnsi="Century Gothic" w:cs="Times New Roman"/>
          <w:b/>
          <w:bCs/>
          <w:sz w:val="16"/>
          <w:szCs w:val="16"/>
        </w:rPr>
        <w:t>Source</w:t>
      </w:r>
      <w:r w:rsidRPr="00022DDE">
        <w:rPr>
          <w:rFonts w:ascii="Century Gothic" w:hAnsi="Century Gothic" w:cs="Times New Roman"/>
          <w:sz w:val="16"/>
          <w:szCs w:val="16"/>
        </w:rPr>
        <w:t> : investigations de l’équipe d’évaluation sur la base de la grille ROTI, 2020</w:t>
      </w:r>
    </w:p>
    <w:p w14:paraId="55E2BB54" w14:textId="77777777" w:rsidR="00A76A09" w:rsidRPr="00A41BA0" w:rsidRDefault="00A76A09" w:rsidP="00245AFD">
      <w:pPr>
        <w:spacing w:after="0" w:line="276" w:lineRule="auto"/>
        <w:jc w:val="both"/>
        <w:rPr>
          <w:rFonts w:ascii="Century Gothic" w:hAnsi="Century Gothic"/>
          <w:sz w:val="20"/>
          <w:szCs w:val="20"/>
        </w:rPr>
      </w:pPr>
    </w:p>
    <w:p w14:paraId="76396E30" w14:textId="455BB018" w:rsidR="00DD6E5C" w:rsidRPr="008E0BB6" w:rsidRDefault="00A0516F" w:rsidP="00245AFD">
      <w:pPr>
        <w:spacing w:after="0" w:line="276" w:lineRule="auto"/>
        <w:jc w:val="both"/>
        <w:rPr>
          <w:rFonts w:ascii="Century Gothic" w:hAnsi="Century Gothic"/>
          <w:sz w:val="20"/>
          <w:szCs w:val="20"/>
        </w:rPr>
      </w:pPr>
      <w:r w:rsidRPr="008E0BB6">
        <w:rPr>
          <w:rFonts w:ascii="Century Gothic" w:hAnsi="Century Gothic"/>
          <w:sz w:val="20"/>
          <w:szCs w:val="20"/>
        </w:rPr>
        <w:t>Le projet</w:t>
      </w:r>
      <w:r w:rsidR="00BB4F09" w:rsidRPr="008E0BB6">
        <w:rPr>
          <w:rFonts w:ascii="Century Gothic" w:hAnsi="Century Gothic"/>
          <w:sz w:val="20"/>
          <w:szCs w:val="20"/>
        </w:rPr>
        <w:t xml:space="preserve"> </w:t>
      </w:r>
      <w:r w:rsidR="006336FD">
        <w:rPr>
          <w:rFonts w:ascii="Century Gothic" w:hAnsi="Century Gothic"/>
          <w:sz w:val="20"/>
          <w:szCs w:val="20"/>
        </w:rPr>
        <w:t>Jatropha</w:t>
      </w:r>
      <w:r w:rsidR="00A76A09" w:rsidRPr="008E0BB6">
        <w:rPr>
          <w:rFonts w:ascii="Century Gothic" w:hAnsi="Century Gothic"/>
          <w:sz w:val="20"/>
          <w:szCs w:val="20"/>
        </w:rPr>
        <w:t xml:space="preserve"> </w:t>
      </w:r>
      <w:r w:rsidR="00DD6E5C" w:rsidRPr="008E0BB6">
        <w:rPr>
          <w:rFonts w:ascii="Century Gothic" w:hAnsi="Century Gothic"/>
          <w:sz w:val="20"/>
          <w:szCs w:val="20"/>
        </w:rPr>
        <w:t xml:space="preserve">s’inscrit par ailleurs dans la volonté du Gouvernement </w:t>
      </w:r>
      <w:r w:rsidR="0063643D" w:rsidRPr="008E0BB6">
        <w:rPr>
          <w:rFonts w:ascii="Century Gothic" w:hAnsi="Century Gothic"/>
          <w:sz w:val="20"/>
          <w:szCs w:val="20"/>
        </w:rPr>
        <w:t xml:space="preserve">d’assurer </w:t>
      </w:r>
      <w:r w:rsidR="00A76A09" w:rsidRPr="008E0BB6">
        <w:rPr>
          <w:rFonts w:ascii="Century Gothic" w:hAnsi="Century Gothic"/>
          <w:sz w:val="20"/>
          <w:szCs w:val="20"/>
        </w:rPr>
        <w:t xml:space="preserve">une agriculture et une sécurité alimentaire durable </w:t>
      </w:r>
      <w:r w:rsidR="0063643D" w:rsidRPr="008E0BB6">
        <w:rPr>
          <w:rFonts w:ascii="Century Gothic" w:hAnsi="Century Gothic"/>
          <w:sz w:val="20"/>
          <w:szCs w:val="20"/>
        </w:rPr>
        <w:t xml:space="preserve">en particulier à travers le </w:t>
      </w:r>
      <w:r w:rsidR="00A76A09" w:rsidRPr="008E0BB6">
        <w:rPr>
          <w:rFonts w:ascii="Century Gothic" w:hAnsi="Century Gothic"/>
          <w:b/>
          <w:i/>
          <w:sz w:val="20"/>
          <w:szCs w:val="20"/>
        </w:rPr>
        <w:t>plan d'action quinquennal, ainsi que de la politique nationale de développement agricole</w:t>
      </w:r>
      <w:r w:rsidR="008B40BD" w:rsidRPr="008E0BB6">
        <w:rPr>
          <w:rFonts w:ascii="Century Gothic" w:hAnsi="Century Gothic"/>
          <w:b/>
          <w:i/>
          <w:sz w:val="20"/>
          <w:szCs w:val="20"/>
        </w:rPr>
        <w:t>.</w:t>
      </w:r>
      <w:r w:rsidR="0063643D" w:rsidRPr="008E0BB6">
        <w:rPr>
          <w:rFonts w:ascii="Century Gothic" w:hAnsi="Century Gothic"/>
          <w:sz w:val="20"/>
          <w:szCs w:val="20"/>
        </w:rPr>
        <w:t xml:space="preserve"> Ce projet contribue ainsi à l’atteinte d</w:t>
      </w:r>
      <w:r w:rsidR="00DD6E5C" w:rsidRPr="008E0BB6">
        <w:rPr>
          <w:rFonts w:ascii="Century Gothic" w:hAnsi="Century Gothic"/>
          <w:sz w:val="20"/>
          <w:szCs w:val="20"/>
        </w:rPr>
        <w:t xml:space="preserve">es objectifs du millénaire pour le développement </w:t>
      </w:r>
      <w:r w:rsidR="00D864C7" w:rsidRPr="008E0BB6">
        <w:rPr>
          <w:rFonts w:ascii="Century Gothic" w:hAnsi="Century Gothic"/>
          <w:sz w:val="20"/>
          <w:szCs w:val="20"/>
        </w:rPr>
        <w:t>durable</w:t>
      </w:r>
      <w:r w:rsidR="00D864C7">
        <w:rPr>
          <w:rFonts w:ascii="Century Gothic" w:hAnsi="Century Gothic"/>
          <w:sz w:val="20"/>
          <w:szCs w:val="20"/>
        </w:rPr>
        <w:t xml:space="preserve"> (</w:t>
      </w:r>
      <w:r w:rsidR="009F08DC">
        <w:rPr>
          <w:rFonts w:ascii="Century Gothic" w:hAnsi="Century Gothic"/>
          <w:sz w:val="20"/>
          <w:szCs w:val="20"/>
        </w:rPr>
        <w:t>ODD)</w:t>
      </w:r>
      <w:r w:rsidR="00DD6E5C" w:rsidRPr="008E0BB6">
        <w:rPr>
          <w:rFonts w:ascii="Century Gothic" w:hAnsi="Century Gothic"/>
          <w:sz w:val="20"/>
          <w:szCs w:val="20"/>
        </w:rPr>
        <w:t>, la lutte contre la pauvreté, l’adaptation aux changements</w:t>
      </w:r>
      <w:r w:rsidR="00BB4F09" w:rsidRPr="008E0BB6">
        <w:rPr>
          <w:rFonts w:ascii="Century Gothic" w:hAnsi="Century Gothic"/>
          <w:sz w:val="20"/>
          <w:szCs w:val="20"/>
        </w:rPr>
        <w:t xml:space="preserve"> </w:t>
      </w:r>
      <w:r w:rsidR="00DD6E5C" w:rsidRPr="008E0BB6">
        <w:rPr>
          <w:rFonts w:ascii="Century Gothic" w:hAnsi="Century Gothic"/>
          <w:sz w:val="20"/>
          <w:szCs w:val="20"/>
        </w:rPr>
        <w:t xml:space="preserve">climatiques, la vision </w:t>
      </w:r>
      <w:r w:rsidR="006336FD">
        <w:rPr>
          <w:rFonts w:ascii="Century Gothic" w:hAnsi="Century Gothic"/>
          <w:sz w:val="20"/>
          <w:szCs w:val="20"/>
        </w:rPr>
        <w:t>Burkina</w:t>
      </w:r>
      <w:r w:rsidR="000F6E5E" w:rsidRPr="008E0BB6">
        <w:rPr>
          <w:rFonts w:ascii="Century Gothic" w:hAnsi="Century Gothic"/>
          <w:sz w:val="20"/>
          <w:szCs w:val="20"/>
        </w:rPr>
        <w:t xml:space="preserve"> </w:t>
      </w:r>
      <w:r w:rsidR="004E3D6B">
        <w:rPr>
          <w:rFonts w:ascii="Century Gothic" w:hAnsi="Century Gothic"/>
          <w:sz w:val="20"/>
          <w:szCs w:val="20"/>
        </w:rPr>
        <w:t>20</w:t>
      </w:r>
      <w:r w:rsidR="006336FD">
        <w:rPr>
          <w:rFonts w:ascii="Century Gothic" w:hAnsi="Century Gothic"/>
          <w:sz w:val="20"/>
          <w:szCs w:val="20"/>
        </w:rPr>
        <w:t>25</w:t>
      </w:r>
      <w:r w:rsidR="004E3D6B" w:rsidRPr="008E0BB6">
        <w:rPr>
          <w:rFonts w:ascii="Century Gothic" w:hAnsi="Century Gothic"/>
          <w:sz w:val="20"/>
          <w:szCs w:val="20"/>
        </w:rPr>
        <w:t xml:space="preserve"> </w:t>
      </w:r>
      <w:r w:rsidR="00DD6E5C" w:rsidRPr="008E0BB6">
        <w:rPr>
          <w:rFonts w:ascii="Century Gothic" w:hAnsi="Century Gothic"/>
          <w:sz w:val="20"/>
          <w:szCs w:val="20"/>
        </w:rPr>
        <w:t>sans oublier</w:t>
      </w:r>
      <w:r w:rsidR="00BB4F09" w:rsidRPr="008E0BB6">
        <w:rPr>
          <w:rFonts w:ascii="Century Gothic" w:hAnsi="Century Gothic"/>
          <w:sz w:val="20"/>
          <w:szCs w:val="20"/>
        </w:rPr>
        <w:t xml:space="preserve"> </w:t>
      </w:r>
      <w:r w:rsidR="00DD6E5C" w:rsidRPr="008E0BB6">
        <w:rPr>
          <w:rFonts w:ascii="Century Gothic" w:hAnsi="Century Gothic"/>
          <w:sz w:val="20"/>
          <w:szCs w:val="20"/>
        </w:rPr>
        <w:t xml:space="preserve">les autres plans connexes de développement. </w:t>
      </w:r>
    </w:p>
    <w:p w14:paraId="6ECBEC41" w14:textId="5F8B8A0E" w:rsidR="004E558E" w:rsidRPr="00E91994" w:rsidRDefault="004E558E" w:rsidP="00E91994">
      <w:pPr>
        <w:spacing w:after="0" w:line="360" w:lineRule="auto"/>
        <w:jc w:val="both"/>
        <w:rPr>
          <w:rFonts w:ascii="Century Gothic" w:hAnsi="Century Gothic"/>
          <w:sz w:val="20"/>
          <w:szCs w:val="20"/>
        </w:rPr>
      </w:pPr>
      <w:r w:rsidRPr="00E91994">
        <w:rPr>
          <w:rFonts w:ascii="Century Gothic" w:hAnsi="Century Gothic"/>
          <w:sz w:val="20"/>
          <w:szCs w:val="20"/>
        </w:rPr>
        <w:t>De manière générale, les objectifs du Projet Jatropha sont cohérents avec les objectifs sectoriels et ceux du PNDES. En effet, le Projet Jatropha à travers le</w:t>
      </w:r>
      <w:r w:rsidR="002340B3">
        <w:rPr>
          <w:rFonts w:ascii="Century Gothic" w:hAnsi="Century Gothic"/>
          <w:sz w:val="20"/>
          <w:szCs w:val="20"/>
        </w:rPr>
        <w:t xml:space="preserve">s différents PTBA </w:t>
      </w:r>
      <w:r w:rsidR="00650D7A">
        <w:rPr>
          <w:rFonts w:ascii="Century Gothic" w:hAnsi="Century Gothic"/>
          <w:sz w:val="20"/>
          <w:szCs w:val="20"/>
        </w:rPr>
        <w:t>élaborés</w:t>
      </w:r>
      <w:r w:rsidR="002340B3">
        <w:rPr>
          <w:rFonts w:ascii="Century Gothic" w:hAnsi="Century Gothic"/>
          <w:sz w:val="20"/>
          <w:szCs w:val="20"/>
        </w:rPr>
        <w:t xml:space="preserve"> de 2016 à 2019</w:t>
      </w:r>
      <w:r w:rsidRPr="00E91994">
        <w:rPr>
          <w:rFonts w:ascii="Century Gothic" w:hAnsi="Century Gothic"/>
          <w:sz w:val="20"/>
          <w:szCs w:val="20"/>
        </w:rPr>
        <w:t xml:space="preserve"> s’intègre dans les deux objectifs sectoriels suivant : </w:t>
      </w:r>
    </w:p>
    <w:p w14:paraId="2033594D" w14:textId="77777777" w:rsidR="004E558E" w:rsidRPr="00E91994" w:rsidRDefault="004E558E" w:rsidP="00E91994">
      <w:pPr>
        <w:pStyle w:val="Paragraphedeliste"/>
        <w:numPr>
          <w:ilvl w:val="0"/>
          <w:numId w:val="115"/>
        </w:numPr>
        <w:spacing w:after="0" w:line="360" w:lineRule="auto"/>
        <w:jc w:val="both"/>
        <w:rPr>
          <w:rFonts w:ascii="Century Gothic" w:hAnsi="Century Gothic"/>
          <w:sz w:val="20"/>
          <w:szCs w:val="20"/>
        </w:rPr>
      </w:pPr>
      <w:r w:rsidRPr="00E91994">
        <w:rPr>
          <w:rFonts w:ascii="Century Gothic" w:hAnsi="Century Gothic"/>
          <w:sz w:val="20"/>
          <w:szCs w:val="20"/>
        </w:rPr>
        <w:t>Objectif sectoriel 1 du Ministère de l’Energie : Développer la production énergétique de sources renouvelables ;</w:t>
      </w:r>
    </w:p>
    <w:p w14:paraId="6CF590CC" w14:textId="77777777" w:rsidR="004E558E" w:rsidRPr="00E91994" w:rsidRDefault="004E558E" w:rsidP="00E91994">
      <w:pPr>
        <w:pStyle w:val="Paragraphedeliste"/>
        <w:numPr>
          <w:ilvl w:val="0"/>
          <w:numId w:val="115"/>
        </w:numPr>
        <w:spacing w:after="0" w:line="360" w:lineRule="auto"/>
        <w:jc w:val="both"/>
        <w:rPr>
          <w:rFonts w:ascii="Century Gothic" w:hAnsi="Century Gothic"/>
          <w:sz w:val="20"/>
          <w:szCs w:val="20"/>
        </w:rPr>
      </w:pPr>
      <w:r w:rsidRPr="00E91994">
        <w:rPr>
          <w:rFonts w:ascii="Century Gothic" w:hAnsi="Century Gothic"/>
          <w:sz w:val="20"/>
          <w:szCs w:val="20"/>
        </w:rPr>
        <w:t xml:space="preserve">Objectif sectoriel 2 du Ministère de l’Energie : Accroître l’accès des populations aux services énergétiques modernes.  </w:t>
      </w:r>
    </w:p>
    <w:p w14:paraId="23C0DA4C" w14:textId="77777777" w:rsidR="004E558E" w:rsidRPr="00E91994" w:rsidRDefault="004E558E" w:rsidP="00E91994">
      <w:pPr>
        <w:spacing w:after="0" w:line="360" w:lineRule="auto"/>
        <w:jc w:val="both"/>
        <w:rPr>
          <w:rFonts w:ascii="Century Gothic" w:hAnsi="Century Gothic"/>
          <w:sz w:val="20"/>
          <w:szCs w:val="20"/>
        </w:rPr>
      </w:pPr>
      <w:r w:rsidRPr="00E91994">
        <w:rPr>
          <w:rFonts w:ascii="Century Gothic" w:hAnsi="Century Gothic"/>
          <w:sz w:val="20"/>
          <w:szCs w:val="20"/>
        </w:rPr>
        <w:t>Ces deux objectifs dans lesquels le Projet Jatropha s’insère, contribuent à l’atteinte de l’objectif stratégique 2.5 du PNDES « améliorer le cadre de vie, l'accès à l'eau, à l'assainissement et aux services énergétiques de qualité » et contenu dans l’axe 2 « développer le capital humain ».  </w:t>
      </w:r>
    </w:p>
    <w:p w14:paraId="219D0B63" w14:textId="01A446E8" w:rsidR="004E558E" w:rsidRPr="00E91994" w:rsidRDefault="004E558E" w:rsidP="00E91994">
      <w:pPr>
        <w:spacing w:after="0" w:line="360" w:lineRule="auto"/>
        <w:jc w:val="both"/>
        <w:rPr>
          <w:rFonts w:ascii="Century Gothic" w:hAnsi="Century Gothic"/>
          <w:sz w:val="20"/>
          <w:szCs w:val="20"/>
        </w:rPr>
      </w:pPr>
      <w:r w:rsidRPr="00E91994">
        <w:rPr>
          <w:rFonts w:ascii="Century Gothic" w:hAnsi="Century Gothic"/>
          <w:sz w:val="20"/>
          <w:szCs w:val="20"/>
        </w:rPr>
        <w:t xml:space="preserve">Enfin, les bénéficiaires dans leur majorité (68%) estiment que les financements correspondent à leurs besoins (cf. graphique </w:t>
      </w:r>
      <w:r w:rsidR="008E1BED">
        <w:rPr>
          <w:rFonts w:ascii="Century Gothic" w:hAnsi="Century Gothic"/>
          <w:sz w:val="20"/>
          <w:szCs w:val="20"/>
        </w:rPr>
        <w:t>7</w:t>
      </w:r>
      <w:r w:rsidRPr="00E91994">
        <w:rPr>
          <w:rFonts w:ascii="Century Gothic" w:hAnsi="Century Gothic"/>
          <w:sz w:val="20"/>
          <w:szCs w:val="20"/>
        </w:rPr>
        <w:t xml:space="preserve">). </w:t>
      </w:r>
    </w:p>
    <w:p w14:paraId="20CAA178" w14:textId="626CAEBB" w:rsidR="004E558E" w:rsidRPr="00022DDE" w:rsidRDefault="004E558E" w:rsidP="004E558E">
      <w:pPr>
        <w:pStyle w:val="Lgende"/>
        <w:rPr>
          <w:rFonts w:ascii="Century Gothic" w:hAnsi="Century Gothic"/>
          <w:b/>
          <w:color w:val="auto"/>
          <w:sz w:val="20"/>
          <w:szCs w:val="20"/>
        </w:rPr>
      </w:pPr>
      <w:bookmarkStart w:id="79" w:name="_Toc530934913"/>
      <w:bookmarkStart w:id="80" w:name="_Toc38297708"/>
      <w:r w:rsidRPr="00022DDE">
        <w:rPr>
          <w:rFonts w:ascii="Century Gothic" w:hAnsi="Century Gothic"/>
          <w:b/>
          <w:color w:val="auto"/>
          <w:sz w:val="20"/>
          <w:szCs w:val="20"/>
        </w:rPr>
        <w:t xml:space="preserve">Graphique </w:t>
      </w:r>
      <w:r w:rsidR="00172F03">
        <w:rPr>
          <w:rFonts w:ascii="Century Gothic" w:hAnsi="Century Gothic"/>
          <w:b/>
          <w:color w:val="auto"/>
          <w:sz w:val="20"/>
          <w:szCs w:val="20"/>
        </w:rPr>
        <w:fldChar w:fldCharType="begin"/>
      </w:r>
      <w:r w:rsidR="00172F03">
        <w:rPr>
          <w:rFonts w:ascii="Century Gothic" w:hAnsi="Century Gothic"/>
          <w:b/>
          <w:color w:val="auto"/>
          <w:sz w:val="20"/>
          <w:szCs w:val="20"/>
        </w:rPr>
        <w:instrText xml:space="preserve"> SEQ Figure \* ARABIC </w:instrText>
      </w:r>
      <w:r w:rsidR="00172F03">
        <w:rPr>
          <w:rFonts w:ascii="Century Gothic" w:hAnsi="Century Gothic"/>
          <w:b/>
          <w:color w:val="auto"/>
          <w:sz w:val="20"/>
          <w:szCs w:val="20"/>
        </w:rPr>
        <w:fldChar w:fldCharType="separate"/>
      </w:r>
      <w:r w:rsidR="00172F03">
        <w:rPr>
          <w:rFonts w:ascii="Century Gothic" w:hAnsi="Century Gothic"/>
          <w:b/>
          <w:noProof/>
          <w:color w:val="auto"/>
          <w:sz w:val="20"/>
          <w:szCs w:val="20"/>
        </w:rPr>
        <w:t>8</w:t>
      </w:r>
      <w:r w:rsidR="00172F03">
        <w:rPr>
          <w:rFonts w:ascii="Century Gothic" w:hAnsi="Century Gothic"/>
          <w:b/>
          <w:color w:val="auto"/>
          <w:sz w:val="20"/>
          <w:szCs w:val="20"/>
        </w:rPr>
        <w:fldChar w:fldCharType="end"/>
      </w:r>
      <w:r w:rsidR="00444D43">
        <w:rPr>
          <w:rFonts w:ascii="Century Gothic" w:hAnsi="Century Gothic"/>
          <w:b/>
          <w:color w:val="auto"/>
          <w:sz w:val="20"/>
          <w:szCs w:val="20"/>
        </w:rPr>
        <w:t> :</w:t>
      </w:r>
      <w:r w:rsidRPr="00022DDE">
        <w:rPr>
          <w:rFonts w:ascii="Century Gothic" w:hAnsi="Century Gothic"/>
          <w:b/>
          <w:color w:val="auto"/>
          <w:sz w:val="20"/>
          <w:szCs w:val="20"/>
        </w:rPr>
        <w:t xml:space="preserve"> Adéquation du financement aux besoins des bénéficiaires</w:t>
      </w:r>
      <w:bookmarkEnd w:id="79"/>
      <w:bookmarkEnd w:id="80"/>
    </w:p>
    <w:p w14:paraId="18A13D88" w14:textId="77777777" w:rsidR="004E558E" w:rsidRPr="001C147F" w:rsidRDefault="004E558E" w:rsidP="004E558E">
      <w:pPr>
        <w:rPr>
          <w:rFonts w:ascii="Times New Roman" w:hAnsi="Times New Roman"/>
          <w:sz w:val="24"/>
          <w:szCs w:val="24"/>
        </w:rPr>
      </w:pPr>
      <w:r w:rsidRPr="001C147F">
        <w:rPr>
          <w:rFonts w:ascii="Times New Roman" w:hAnsi="Times New Roman"/>
          <w:noProof/>
          <w:sz w:val="24"/>
          <w:szCs w:val="24"/>
          <w:lang w:eastAsia="fr-FR"/>
        </w:rPr>
        <w:lastRenderedPageBreak/>
        <w:drawing>
          <wp:inline distT="0" distB="0" distL="0" distR="0" wp14:anchorId="7478248B" wp14:editId="2016833F">
            <wp:extent cx="4257675" cy="2409825"/>
            <wp:effectExtent l="0" t="0" r="9525" b="9525"/>
            <wp:docPr id="20" name="Graphique 20">
              <a:extLst xmlns:a="http://schemas.openxmlformats.org/drawingml/2006/main">
                <a:ext uri="{FF2B5EF4-FFF2-40B4-BE49-F238E27FC236}">
                  <a16:creationId xmlns:a16="http://schemas.microsoft.com/office/drawing/2014/main" id="{AC19C6DE-3B5C-4F57-86E1-06665FA87D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CC24213" w14:textId="77777777" w:rsidR="004E558E" w:rsidRPr="00022DDE" w:rsidRDefault="004E558E" w:rsidP="004E558E">
      <w:pPr>
        <w:spacing w:after="0"/>
        <w:jc w:val="both"/>
        <w:rPr>
          <w:rFonts w:ascii="Century Gothic" w:hAnsi="Century Gothic"/>
          <w:sz w:val="16"/>
          <w:szCs w:val="16"/>
        </w:rPr>
      </w:pPr>
      <w:r w:rsidRPr="00022DDE">
        <w:rPr>
          <w:rFonts w:ascii="Century Gothic" w:hAnsi="Century Gothic"/>
          <w:sz w:val="16"/>
          <w:szCs w:val="16"/>
        </w:rPr>
        <w:t xml:space="preserve"> </w:t>
      </w:r>
      <w:r w:rsidRPr="00022DDE">
        <w:rPr>
          <w:rFonts w:ascii="Century Gothic" w:hAnsi="Century Gothic"/>
          <w:b/>
          <w:bCs/>
          <w:sz w:val="16"/>
          <w:szCs w:val="16"/>
        </w:rPr>
        <w:t>Source</w:t>
      </w:r>
      <w:r w:rsidRPr="00022DDE">
        <w:rPr>
          <w:rFonts w:ascii="Century Gothic" w:hAnsi="Century Gothic"/>
          <w:sz w:val="16"/>
          <w:szCs w:val="16"/>
        </w:rPr>
        <w:t> : Données d’enquête de la mission d’évaluation, janvier 2020</w:t>
      </w:r>
    </w:p>
    <w:p w14:paraId="436DD188" w14:textId="77777777" w:rsidR="004E558E" w:rsidRPr="001C147F" w:rsidRDefault="004E558E" w:rsidP="004E558E">
      <w:pPr>
        <w:spacing w:after="0"/>
        <w:jc w:val="both"/>
        <w:rPr>
          <w:rFonts w:ascii="Times New Roman" w:hAnsi="Times New Roman"/>
          <w:sz w:val="24"/>
          <w:szCs w:val="24"/>
        </w:rPr>
      </w:pPr>
    </w:p>
    <w:p w14:paraId="670C2758" w14:textId="1640D6D9" w:rsidR="004E558E" w:rsidRPr="00E91994" w:rsidRDefault="004E558E" w:rsidP="004E558E">
      <w:pPr>
        <w:spacing w:line="360" w:lineRule="auto"/>
        <w:jc w:val="both"/>
        <w:rPr>
          <w:rFonts w:ascii="Century Gothic" w:hAnsi="Century Gothic"/>
          <w:sz w:val="20"/>
          <w:szCs w:val="20"/>
        </w:rPr>
      </w:pPr>
      <w:r w:rsidRPr="00E91994">
        <w:rPr>
          <w:rFonts w:ascii="Century Gothic" w:hAnsi="Century Gothic"/>
          <w:sz w:val="20"/>
          <w:szCs w:val="20"/>
        </w:rPr>
        <w:t xml:space="preserve">Grâce à ce financement, ils sont parvenus à développer leurs activités (10%) en s’équipant davantage pour certains et en créant leurs propres entreprises (10%), pour d’autres (cf. graphique </w:t>
      </w:r>
      <w:r w:rsidR="008E1BED">
        <w:rPr>
          <w:rFonts w:ascii="Century Gothic" w:hAnsi="Century Gothic"/>
          <w:sz w:val="20"/>
          <w:szCs w:val="20"/>
        </w:rPr>
        <w:t>8</w:t>
      </w:r>
      <w:r w:rsidRPr="00E91994">
        <w:rPr>
          <w:rFonts w:ascii="Century Gothic" w:hAnsi="Century Gothic"/>
          <w:sz w:val="20"/>
          <w:szCs w:val="20"/>
        </w:rPr>
        <w:t>).  Les bénéfices réalisés sont essentiellement orientés vers le réinvestissement dans l’activité (37,3%) et pour satisfaire les besoins de base comme la santé (15,9%), l’alimentation (15,9%). Les autres destinations des bénéfices (29,2%) portent entre autres sur la scolarité des enfants, les évènements sociaux, etc.</w:t>
      </w:r>
    </w:p>
    <w:p w14:paraId="4ECAB2A6" w14:textId="5ABC1F13" w:rsidR="004E558E" w:rsidRPr="00022DDE" w:rsidRDefault="004E558E" w:rsidP="004E558E">
      <w:pPr>
        <w:pStyle w:val="Lgende"/>
        <w:rPr>
          <w:rFonts w:ascii="Century Gothic" w:hAnsi="Century Gothic"/>
          <w:b/>
          <w:i w:val="0"/>
          <w:iCs w:val="0"/>
          <w:color w:val="auto"/>
          <w:sz w:val="20"/>
          <w:szCs w:val="20"/>
        </w:rPr>
      </w:pPr>
      <w:bookmarkStart w:id="81" w:name="_Toc38297709"/>
      <w:r w:rsidRPr="00022DDE">
        <w:rPr>
          <w:rFonts w:ascii="Century Gothic" w:hAnsi="Century Gothic"/>
          <w:b/>
          <w:i w:val="0"/>
          <w:iCs w:val="0"/>
          <w:color w:val="auto"/>
          <w:sz w:val="20"/>
          <w:szCs w:val="20"/>
        </w:rPr>
        <w:t xml:space="preserve">Graphique </w:t>
      </w:r>
      <w:r w:rsidR="00172F03">
        <w:rPr>
          <w:rFonts w:ascii="Century Gothic" w:hAnsi="Century Gothic"/>
          <w:b/>
          <w:i w:val="0"/>
          <w:iCs w:val="0"/>
          <w:color w:val="auto"/>
          <w:sz w:val="20"/>
          <w:szCs w:val="20"/>
        </w:rPr>
        <w:fldChar w:fldCharType="begin"/>
      </w:r>
      <w:r w:rsidR="00172F03">
        <w:rPr>
          <w:rFonts w:ascii="Century Gothic" w:hAnsi="Century Gothic"/>
          <w:b/>
          <w:i w:val="0"/>
          <w:iCs w:val="0"/>
          <w:color w:val="auto"/>
          <w:sz w:val="20"/>
          <w:szCs w:val="20"/>
        </w:rPr>
        <w:instrText xml:space="preserve"> SEQ Figure \* ARABIC </w:instrText>
      </w:r>
      <w:r w:rsidR="00172F03">
        <w:rPr>
          <w:rFonts w:ascii="Century Gothic" w:hAnsi="Century Gothic"/>
          <w:b/>
          <w:i w:val="0"/>
          <w:iCs w:val="0"/>
          <w:color w:val="auto"/>
          <w:sz w:val="20"/>
          <w:szCs w:val="20"/>
        </w:rPr>
        <w:fldChar w:fldCharType="separate"/>
      </w:r>
      <w:r w:rsidR="00172F03">
        <w:rPr>
          <w:rFonts w:ascii="Century Gothic" w:hAnsi="Century Gothic"/>
          <w:b/>
          <w:i w:val="0"/>
          <w:iCs w:val="0"/>
          <w:noProof/>
          <w:color w:val="auto"/>
          <w:sz w:val="20"/>
          <w:szCs w:val="20"/>
        </w:rPr>
        <w:t>9</w:t>
      </w:r>
      <w:r w:rsidR="00172F03">
        <w:rPr>
          <w:rFonts w:ascii="Century Gothic" w:hAnsi="Century Gothic"/>
          <w:b/>
          <w:i w:val="0"/>
          <w:iCs w:val="0"/>
          <w:color w:val="auto"/>
          <w:sz w:val="20"/>
          <w:szCs w:val="20"/>
        </w:rPr>
        <w:fldChar w:fldCharType="end"/>
      </w:r>
      <w:r w:rsidRPr="00022DDE">
        <w:rPr>
          <w:rFonts w:ascii="Century Gothic" w:hAnsi="Century Gothic"/>
          <w:b/>
          <w:i w:val="0"/>
          <w:iCs w:val="0"/>
          <w:color w:val="auto"/>
          <w:sz w:val="20"/>
          <w:szCs w:val="20"/>
        </w:rPr>
        <w:t>. Eléments justificatifs de l’adéquation du financement aux besoins des bénéficiaires</w:t>
      </w:r>
      <w:bookmarkEnd w:id="81"/>
    </w:p>
    <w:p w14:paraId="51347A66" w14:textId="77777777" w:rsidR="004E558E" w:rsidRPr="001C147F" w:rsidRDefault="004E558E" w:rsidP="004E558E">
      <w:pPr>
        <w:ind w:firstLine="708"/>
        <w:jc w:val="both"/>
        <w:rPr>
          <w:rFonts w:ascii="Times New Roman" w:hAnsi="Times New Roman"/>
          <w:sz w:val="24"/>
          <w:szCs w:val="24"/>
        </w:rPr>
      </w:pPr>
    </w:p>
    <w:p w14:paraId="65486AB4" w14:textId="77777777" w:rsidR="004E558E" w:rsidRPr="001C147F" w:rsidRDefault="004E558E" w:rsidP="004E558E">
      <w:pPr>
        <w:spacing w:after="0" w:line="240" w:lineRule="auto"/>
        <w:rPr>
          <w:rFonts w:ascii="Times New Roman" w:eastAsia="Times New Roman" w:hAnsi="Times New Roman"/>
          <w:bCs/>
          <w:sz w:val="24"/>
          <w:szCs w:val="24"/>
        </w:rPr>
      </w:pPr>
      <w:r w:rsidRPr="001C147F">
        <w:rPr>
          <w:rFonts w:ascii="Times New Roman" w:hAnsi="Times New Roman"/>
          <w:noProof/>
          <w:sz w:val="24"/>
          <w:szCs w:val="24"/>
          <w:lang w:eastAsia="fr-FR"/>
        </w:rPr>
        <w:drawing>
          <wp:inline distT="0" distB="0" distL="0" distR="0" wp14:anchorId="79317678" wp14:editId="381FB8C8">
            <wp:extent cx="5943600" cy="3200400"/>
            <wp:effectExtent l="0" t="0" r="0" b="0"/>
            <wp:docPr id="32" name="Graphique 32">
              <a:extLst xmlns:a="http://schemas.openxmlformats.org/drawingml/2006/main">
                <a:ext uri="{FF2B5EF4-FFF2-40B4-BE49-F238E27FC236}">
                  <a16:creationId xmlns:a16="http://schemas.microsoft.com/office/drawing/2014/main" id="{B71982DD-5E59-43D3-BD40-E66324D292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6325874" w14:textId="77777777" w:rsidR="004E558E" w:rsidRPr="00022DDE" w:rsidRDefault="004E558E" w:rsidP="004E558E">
      <w:pPr>
        <w:spacing w:after="0" w:line="240" w:lineRule="auto"/>
        <w:ind w:left="720"/>
        <w:rPr>
          <w:rFonts w:ascii="Century Gothic" w:hAnsi="Century Gothic"/>
          <w:sz w:val="16"/>
          <w:szCs w:val="16"/>
        </w:rPr>
      </w:pPr>
      <w:r w:rsidRPr="00022DDE">
        <w:rPr>
          <w:rFonts w:ascii="Century Gothic" w:hAnsi="Century Gothic"/>
          <w:b/>
          <w:bCs/>
          <w:sz w:val="16"/>
          <w:szCs w:val="16"/>
        </w:rPr>
        <w:t>Source</w:t>
      </w:r>
      <w:r w:rsidRPr="00022DDE">
        <w:rPr>
          <w:rFonts w:ascii="Century Gothic" w:hAnsi="Century Gothic"/>
          <w:sz w:val="16"/>
          <w:szCs w:val="16"/>
        </w:rPr>
        <w:t> : Données d’enquête de la mission d’évaluation, janvier 2020</w:t>
      </w:r>
    </w:p>
    <w:p w14:paraId="3AA180AD" w14:textId="77777777" w:rsidR="007F7965" w:rsidRPr="008E0BB6" w:rsidRDefault="007F7965" w:rsidP="00245AFD">
      <w:pPr>
        <w:pStyle w:val="ea3"/>
        <w:spacing w:line="276" w:lineRule="auto"/>
      </w:pPr>
      <w:bookmarkStart w:id="82" w:name="_Toc35897246"/>
      <w:r w:rsidRPr="008E0BB6">
        <w:lastRenderedPageBreak/>
        <w:t>Efficacité et efficience (*)</w:t>
      </w:r>
      <w:bookmarkEnd w:id="82"/>
    </w:p>
    <w:p w14:paraId="60D23886" w14:textId="76A71DC3" w:rsidR="0009521C" w:rsidRPr="008E0BB6" w:rsidRDefault="001E304C" w:rsidP="00245AFD">
      <w:pPr>
        <w:spacing w:after="0" w:line="276" w:lineRule="auto"/>
        <w:jc w:val="both"/>
        <w:rPr>
          <w:rFonts w:ascii="Century Gothic" w:hAnsi="Century Gothic"/>
          <w:sz w:val="20"/>
          <w:szCs w:val="20"/>
        </w:rPr>
      </w:pPr>
      <w:r w:rsidRPr="008E0BB6">
        <w:rPr>
          <w:rFonts w:ascii="Century Gothic" w:hAnsi="Century Gothic"/>
          <w:sz w:val="20"/>
          <w:szCs w:val="20"/>
        </w:rPr>
        <w:t>Le</w:t>
      </w:r>
      <w:r w:rsidR="00BB4F09" w:rsidRPr="008E0BB6">
        <w:rPr>
          <w:rFonts w:ascii="Century Gothic" w:hAnsi="Century Gothic"/>
          <w:sz w:val="20"/>
          <w:szCs w:val="20"/>
        </w:rPr>
        <w:t xml:space="preserve"> </w:t>
      </w:r>
      <w:r w:rsidRPr="008E0BB6">
        <w:rPr>
          <w:rFonts w:ascii="Century Gothic" w:hAnsi="Century Gothic"/>
          <w:sz w:val="20"/>
          <w:szCs w:val="20"/>
        </w:rPr>
        <w:t xml:space="preserve">projet </w:t>
      </w:r>
      <w:r w:rsidR="0009521C" w:rsidRPr="008E0BB6">
        <w:rPr>
          <w:rFonts w:ascii="Century Gothic" w:hAnsi="Century Gothic"/>
          <w:sz w:val="20"/>
          <w:szCs w:val="20"/>
        </w:rPr>
        <w:t>devrait s’étaler</w:t>
      </w:r>
      <w:r w:rsidRPr="008E0BB6">
        <w:rPr>
          <w:rFonts w:ascii="Century Gothic" w:hAnsi="Century Gothic"/>
          <w:sz w:val="20"/>
          <w:szCs w:val="20"/>
        </w:rPr>
        <w:t xml:space="preserve"> sur </w:t>
      </w:r>
      <w:r w:rsidR="0009521C" w:rsidRPr="008E0BB6">
        <w:rPr>
          <w:rFonts w:ascii="Century Gothic" w:hAnsi="Century Gothic"/>
          <w:sz w:val="20"/>
          <w:szCs w:val="20"/>
        </w:rPr>
        <w:t xml:space="preserve">une période de </w:t>
      </w:r>
      <w:r w:rsidR="006336FD">
        <w:rPr>
          <w:rFonts w:ascii="Century Gothic" w:hAnsi="Century Gothic"/>
          <w:sz w:val="20"/>
          <w:szCs w:val="20"/>
        </w:rPr>
        <w:t>5</w:t>
      </w:r>
      <w:r w:rsidRPr="008E0BB6">
        <w:rPr>
          <w:rFonts w:ascii="Century Gothic" w:hAnsi="Century Gothic"/>
          <w:sz w:val="20"/>
          <w:szCs w:val="20"/>
        </w:rPr>
        <w:t xml:space="preserve"> </w:t>
      </w:r>
      <w:r w:rsidR="00940ADE" w:rsidRPr="008E0BB6">
        <w:rPr>
          <w:rFonts w:ascii="Century Gothic" w:hAnsi="Century Gothic"/>
          <w:sz w:val="20"/>
          <w:szCs w:val="20"/>
        </w:rPr>
        <w:t>ans (201</w:t>
      </w:r>
      <w:r w:rsidR="006336FD">
        <w:rPr>
          <w:rFonts w:ascii="Century Gothic" w:hAnsi="Century Gothic"/>
          <w:sz w:val="20"/>
          <w:szCs w:val="20"/>
        </w:rPr>
        <w:t>4</w:t>
      </w:r>
      <w:r w:rsidR="00940ADE" w:rsidRPr="008E0BB6">
        <w:rPr>
          <w:rFonts w:ascii="Century Gothic" w:hAnsi="Century Gothic"/>
          <w:sz w:val="20"/>
          <w:szCs w:val="20"/>
        </w:rPr>
        <w:t>-201</w:t>
      </w:r>
      <w:r w:rsidR="006336FD">
        <w:rPr>
          <w:rFonts w:ascii="Century Gothic" w:hAnsi="Century Gothic"/>
          <w:sz w:val="20"/>
          <w:szCs w:val="20"/>
        </w:rPr>
        <w:t>9</w:t>
      </w:r>
      <w:r w:rsidR="00940ADE" w:rsidRPr="008E0BB6">
        <w:rPr>
          <w:rFonts w:ascii="Century Gothic" w:hAnsi="Century Gothic"/>
          <w:sz w:val="20"/>
          <w:szCs w:val="20"/>
        </w:rPr>
        <w:t>)</w:t>
      </w:r>
      <w:r w:rsidR="0009521C" w:rsidRPr="008E0BB6">
        <w:rPr>
          <w:rFonts w:ascii="Century Gothic" w:hAnsi="Century Gothic"/>
          <w:sz w:val="20"/>
          <w:szCs w:val="20"/>
        </w:rPr>
        <w:t>. Cependant</w:t>
      </w:r>
      <w:r w:rsidR="00111BBC">
        <w:rPr>
          <w:rFonts w:ascii="Century Gothic" w:hAnsi="Century Gothic"/>
          <w:sz w:val="20"/>
          <w:szCs w:val="20"/>
        </w:rPr>
        <w:t>,</w:t>
      </w:r>
      <w:r w:rsidR="0009521C" w:rsidRPr="008E0BB6">
        <w:rPr>
          <w:rFonts w:ascii="Century Gothic" w:hAnsi="Century Gothic"/>
          <w:sz w:val="20"/>
          <w:szCs w:val="20"/>
        </w:rPr>
        <w:t xml:space="preserve"> il n’a débuté réellement </w:t>
      </w:r>
      <w:r w:rsidR="00940ADE" w:rsidRPr="008E0BB6">
        <w:rPr>
          <w:rFonts w:ascii="Century Gothic" w:hAnsi="Century Gothic"/>
          <w:sz w:val="20"/>
          <w:szCs w:val="20"/>
        </w:rPr>
        <w:t>que le</w:t>
      </w:r>
      <w:r w:rsidR="006336FD">
        <w:rPr>
          <w:rFonts w:ascii="Century Gothic" w:hAnsi="Century Gothic"/>
          <w:sz w:val="20"/>
          <w:szCs w:val="20"/>
        </w:rPr>
        <w:t>15</w:t>
      </w:r>
      <w:r w:rsidR="00940ADE" w:rsidRPr="008E0BB6">
        <w:rPr>
          <w:rFonts w:ascii="Century Gothic" w:hAnsi="Century Gothic"/>
          <w:sz w:val="20"/>
          <w:szCs w:val="20"/>
        </w:rPr>
        <w:t xml:space="preserve"> août 201</w:t>
      </w:r>
      <w:r w:rsidR="006336FD">
        <w:rPr>
          <w:rFonts w:ascii="Century Gothic" w:hAnsi="Century Gothic"/>
          <w:sz w:val="20"/>
          <w:szCs w:val="20"/>
        </w:rPr>
        <w:t>5</w:t>
      </w:r>
      <w:r w:rsidR="0009521C" w:rsidRPr="008E0BB6">
        <w:rPr>
          <w:rFonts w:ascii="Century Gothic" w:hAnsi="Century Gothic"/>
          <w:sz w:val="20"/>
          <w:szCs w:val="20"/>
        </w:rPr>
        <w:t xml:space="preserve"> </w:t>
      </w:r>
      <w:r w:rsidR="008B40BD" w:rsidRPr="008E0BB6">
        <w:rPr>
          <w:rFonts w:ascii="Century Gothic" w:hAnsi="Century Gothic"/>
          <w:sz w:val="20"/>
          <w:szCs w:val="20"/>
        </w:rPr>
        <w:t>avec un</w:t>
      </w:r>
      <w:r w:rsidR="0009521C" w:rsidRPr="008E0BB6">
        <w:rPr>
          <w:rFonts w:ascii="Century Gothic" w:hAnsi="Century Gothic"/>
          <w:sz w:val="20"/>
          <w:szCs w:val="20"/>
        </w:rPr>
        <w:t xml:space="preserve"> personnel </w:t>
      </w:r>
      <w:r w:rsidR="00EF0C7F" w:rsidRPr="008E0BB6">
        <w:rPr>
          <w:rFonts w:ascii="Century Gothic" w:hAnsi="Century Gothic"/>
          <w:sz w:val="20"/>
          <w:szCs w:val="20"/>
        </w:rPr>
        <w:t>de coordination</w:t>
      </w:r>
      <w:r w:rsidR="008B40BD" w:rsidRPr="008E0BB6">
        <w:rPr>
          <w:rFonts w:ascii="Century Gothic" w:hAnsi="Century Gothic"/>
          <w:sz w:val="20"/>
          <w:szCs w:val="20"/>
        </w:rPr>
        <w:t xml:space="preserve"> moins étoffé que</w:t>
      </w:r>
      <w:r w:rsidR="00EF0C7F" w:rsidRPr="008E0BB6">
        <w:rPr>
          <w:rFonts w:ascii="Century Gothic" w:hAnsi="Century Gothic"/>
          <w:sz w:val="20"/>
          <w:szCs w:val="20"/>
        </w:rPr>
        <w:t xml:space="preserve"> </w:t>
      </w:r>
      <w:r w:rsidR="0009521C" w:rsidRPr="008E0BB6">
        <w:rPr>
          <w:rFonts w:ascii="Century Gothic" w:hAnsi="Century Gothic"/>
          <w:sz w:val="20"/>
          <w:szCs w:val="20"/>
        </w:rPr>
        <w:t xml:space="preserve">requis </w:t>
      </w:r>
      <w:r w:rsidR="008B40BD" w:rsidRPr="008E0BB6">
        <w:rPr>
          <w:rFonts w:ascii="Century Gothic" w:hAnsi="Century Gothic"/>
          <w:sz w:val="20"/>
          <w:szCs w:val="20"/>
        </w:rPr>
        <w:t xml:space="preserve">pour la mise en </w:t>
      </w:r>
      <w:r w:rsidR="00C465DD" w:rsidRPr="008E0BB6">
        <w:rPr>
          <w:rFonts w:ascii="Century Gothic" w:hAnsi="Century Gothic"/>
          <w:sz w:val="20"/>
          <w:szCs w:val="20"/>
        </w:rPr>
        <w:t>œuvre</w:t>
      </w:r>
      <w:r w:rsidR="0009521C" w:rsidRPr="008E0BB6">
        <w:rPr>
          <w:rFonts w:ascii="Century Gothic" w:hAnsi="Century Gothic"/>
          <w:sz w:val="20"/>
          <w:szCs w:val="20"/>
        </w:rPr>
        <w:t xml:space="preserve">. </w:t>
      </w:r>
      <w:r w:rsidR="00A0516F" w:rsidRPr="008E0BB6">
        <w:rPr>
          <w:rFonts w:ascii="Century Gothic" w:hAnsi="Century Gothic"/>
          <w:sz w:val="20"/>
          <w:szCs w:val="20"/>
        </w:rPr>
        <w:t>Les postes</w:t>
      </w:r>
      <w:r w:rsidR="008B40BD" w:rsidRPr="008E0BB6">
        <w:rPr>
          <w:rFonts w:ascii="Century Gothic" w:hAnsi="Century Gothic"/>
          <w:sz w:val="20"/>
          <w:szCs w:val="20"/>
        </w:rPr>
        <w:t xml:space="preserve"> clef</w:t>
      </w:r>
      <w:r w:rsidR="00C465DD" w:rsidRPr="008E0BB6">
        <w:rPr>
          <w:rFonts w:ascii="Century Gothic" w:hAnsi="Century Gothic"/>
          <w:sz w:val="20"/>
          <w:szCs w:val="20"/>
        </w:rPr>
        <w:t>s</w:t>
      </w:r>
      <w:r w:rsidR="008B40BD" w:rsidRPr="008E0BB6">
        <w:rPr>
          <w:rFonts w:ascii="Century Gothic" w:hAnsi="Century Gothic"/>
          <w:sz w:val="20"/>
          <w:szCs w:val="20"/>
        </w:rPr>
        <w:t xml:space="preserve"> </w:t>
      </w:r>
      <w:r w:rsidR="006336FD">
        <w:rPr>
          <w:rFonts w:ascii="Century Gothic" w:hAnsi="Century Gothic"/>
          <w:sz w:val="20"/>
          <w:szCs w:val="20"/>
        </w:rPr>
        <w:t>autre</w:t>
      </w:r>
      <w:r w:rsidR="00CE6785">
        <w:rPr>
          <w:rFonts w:ascii="Century Gothic" w:hAnsi="Century Gothic"/>
          <w:sz w:val="20"/>
          <w:szCs w:val="20"/>
        </w:rPr>
        <w:t>s</w:t>
      </w:r>
      <w:r w:rsidR="006336FD">
        <w:rPr>
          <w:rFonts w:ascii="Century Gothic" w:hAnsi="Century Gothic"/>
          <w:sz w:val="20"/>
          <w:szCs w:val="20"/>
        </w:rPr>
        <w:t xml:space="preserve"> que</w:t>
      </w:r>
      <w:r w:rsidR="008B40BD" w:rsidRPr="008E0BB6">
        <w:rPr>
          <w:rFonts w:ascii="Century Gothic" w:hAnsi="Century Gothic"/>
          <w:sz w:val="20"/>
          <w:szCs w:val="20"/>
        </w:rPr>
        <w:t xml:space="preserve"> celui </w:t>
      </w:r>
      <w:r w:rsidR="006336FD">
        <w:rPr>
          <w:rFonts w:ascii="Century Gothic" w:hAnsi="Century Gothic"/>
          <w:sz w:val="20"/>
          <w:szCs w:val="20"/>
        </w:rPr>
        <w:t>du Coordonnateur</w:t>
      </w:r>
      <w:r w:rsidR="00C465DD" w:rsidRPr="008E0BB6">
        <w:rPr>
          <w:rFonts w:ascii="Century Gothic" w:hAnsi="Century Gothic"/>
          <w:sz w:val="20"/>
          <w:szCs w:val="20"/>
        </w:rPr>
        <w:t xml:space="preserve"> </w:t>
      </w:r>
      <w:r w:rsidR="008B40BD" w:rsidRPr="008E0BB6">
        <w:rPr>
          <w:rFonts w:ascii="Century Gothic" w:hAnsi="Century Gothic"/>
          <w:sz w:val="20"/>
          <w:szCs w:val="20"/>
        </w:rPr>
        <w:t>n’ont pu être pourvu</w:t>
      </w:r>
      <w:r w:rsidR="00C465DD" w:rsidRPr="008E0BB6">
        <w:rPr>
          <w:rFonts w:ascii="Century Gothic" w:hAnsi="Century Gothic"/>
          <w:sz w:val="20"/>
          <w:szCs w:val="20"/>
        </w:rPr>
        <w:t>s</w:t>
      </w:r>
      <w:r w:rsidR="008B40BD" w:rsidRPr="008E0BB6">
        <w:rPr>
          <w:rFonts w:ascii="Century Gothic" w:hAnsi="Century Gothic"/>
          <w:sz w:val="20"/>
          <w:szCs w:val="20"/>
        </w:rPr>
        <w:t xml:space="preserve"> respectivement qu’après </w:t>
      </w:r>
      <w:r w:rsidR="006336FD">
        <w:rPr>
          <w:rFonts w:ascii="Century Gothic" w:hAnsi="Century Gothic"/>
          <w:sz w:val="20"/>
          <w:szCs w:val="20"/>
        </w:rPr>
        <w:t xml:space="preserve">six mois à </w:t>
      </w:r>
      <w:r w:rsidR="008B40BD" w:rsidRPr="008E0BB6">
        <w:rPr>
          <w:rFonts w:ascii="Century Gothic" w:hAnsi="Century Gothic"/>
          <w:sz w:val="20"/>
          <w:szCs w:val="20"/>
        </w:rPr>
        <w:t>une année de mise en œuvre</w:t>
      </w:r>
      <w:r w:rsidR="0009521C" w:rsidRPr="008E0BB6">
        <w:rPr>
          <w:rFonts w:ascii="Century Gothic" w:hAnsi="Century Gothic"/>
          <w:sz w:val="20"/>
          <w:szCs w:val="20"/>
        </w:rPr>
        <w:t xml:space="preserve">. </w:t>
      </w:r>
      <w:r w:rsidR="008B40BD" w:rsidRPr="008E0BB6">
        <w:rPr>
          <w:rFonts w:ascii="Century Gothic" w:hAnsi="Century Gothic"/>
          <w:sz w:val="20"/>
          <w:szCs w:val="20"/>
        </w:rPr>
        <w:t xml:space="preserve">En dépit du retard dans </w:t>
      </w:r>
      <w:r w:rsidR="002340B3">
        <w:rPr>
          <w:rFonts w:ascii="Century Gothic" w:hAnsi="Century Gothic"/>
          <w:sz w:val="20"/>
          <w:szCs w:val="20"/>
        </w:rPr>
        <w:t xml:space="preserve">le </w:t>
      </w:r>
      <w:r w:rsidR="008C1670">
        <w:rPr>
          <w:rFonts w:ascii="Century Gothic" w:hAnsi="Century Gothic"/>
          <w:sz w:val="20"/>
          <w:szCs w:val="20"/>
        </w:rPr>
        <w:t xml:space="preserve">recrutement </w:t>
      </w:r>
      <w:r w:rsidR="008C1670" w:rsidRPr="008E0BB6">
        <w:rPr>
          <w:rFonts w:ascii="Century Gothic" w:hAnsi="Century Gothic"/>
          <w:sz w:val="20"/>
          <w:szCs w:val="20"/>
        </w:rPr>
        <w:t>du</w:t>
      </w:r>
      <w:r w:rsidR="008B40BD" w:rsidRPr="008E0BB6">
        <w:rPr>
          <w:rFonts w:ascii="Century Gothic" w:hAnsi="Century Gothic"/>
          <w:sz w:val="20"/>
          <w:szCs w:val="20"/>
        </w:rPr>
        <w:t xml:space="preserve"> personnel cadre et aussi du personnel</w:t>
      </w:r>
      <w:r w:rsidR="009043BA">
        <w:rPr>
          <w:rFonts w:ascii="Century Gothic" w:hAnsi="Century Gothic"/>
          <w:sz w:val="20"/>
          <w:szCs w:val="20"/>
        </w:rPr>
        <w:t xml:space="preserve"> de soutien mais aussi et surtout de la crise sécuritaire qui a ébranlé le pays et les localités de mise en œuvre du projet</w:t>
      </w:r>
      <w:r w:rsidR="00CE6785">
        <w:rPr>
          <w:rFonts w:ascii="Century Gothic" w:hAnsi="Century Gothic"/>
          <w:sz w:val="20"/>
          <w:szCs w:val="20"/>
        </w:rPr>
        <w:t>,</w:t>
      </w:r>
      <w:r w:rsidR="0009521C" w:rsidRPr="008E0BB6">
        <w:rPr>
          <w:rFonts w:ascii="Century Gothic" w:hAnsi="Century Gothic"/>
          <w:sz w:val="20"/>
          <w:szCs w:val="20"/>
        </w:rPr>
        <w:t xml:space="preserve"> les ré</w:t>
      </w:r>
      <w:r w:rsidRPr="008E0BB6">
        <w:rPr>
          <w:rFonts w:ascii="Century Gothic" w:hAnsi="Century Gothic"/>
          <w:sz w:val="20"/>
          <w:szCs w:val="20"/>
        </w:rPr>
        <w:t xml:space="preserve">sultats sont </w:t>
      </w:r>
      <w:r w:rsidR="006336FD">
        <w:rPr>
          <w:rFonts w:ascii="Century Gothic" w:hAnsi="Century Gothic"/>
          <w:sz w:val="20"/>
          <w:szCs w:val="20"/>
        </w:rPr>
        <w:t>assez encourageant</w:t>
      </w:r>
      <w:r w:rsidR="009043BA">
        <w:rPr>
          <w:rFonts w:ascii="Century Gothic" w:hAnsi="Century Gothic"/>
          <w:sz w:val="20"/>
          <w:szCs w:val="20"/>
        </w:rPr>
        <w:t>s</w:t>
      </w:r>
      <w:r w:rsidR="0009521C" w:rsidRPr="008E0BB6">
        <w:rPr>
          <w:rFonts w:ascii="Century Gothic" w:hAnsi="Century Gothic"/>
          <w:sz w:val="20"/>
          <w:szCs w:val="20"/>
        </w:rPr>
        <w:t xml:space="preserve"> puisqu’ils ont été atteints à plus de </w:t>
      </w:r>
      <w:r w:rsidR="006336FD">
        <w:rPr>
          <w:rFonts w:ascii="Century Gothic" w:hAnsi="Century Gothic"/>
          <w:sz w:val="20"/>
          <w:szCs w:val="20"/>
        </w:rPr>
        <w:t>37</w:t>
      </w:r>
      <w:r w:rsidR="008B40BD" w:rsidRPr="008E0BB6">
        <w:rPr>
          <w:rFonts w:ascii="Century Gothic" w:hAnsi="Century Gothic"/>
          <w:sz w:val="20"/>
          <w:szCs w:val="20"/>
        </w:rPr>
        <w:t xml:space="preserve"> </w:t>
      </w:r>
      <w:r w:rsidR="0009521C" w:rsidRPr="008E0BB6">
        <w:rPr>
          <w:rFonts w:ascii="Century Gothic" w:hAnsi="Century Gothic"/>
          <w:sz w:val="20"/>
          <w:szCs w:val="20"/>
        </w:rPr>
        <w:t xml:space="preserve">% avec des avancées </w:t>
      </w:r>
      <w:r w:rsidR="000E13FC" w:rsidRPr="008E0BB6">
        <w:rPr>
          <w:rFonts w:ascii="Century Gothic" w:hAnsi="Century Gothic"/>
          <w:sz w:val="20"/>
          <w:szCs w:val="20"/>
        </w:rPr>
        <w:t>notables</w:t>
      </w:r>
      <w:r w:rsidR="0009521C" w:rsidRPr="008E0BB6">
        <w:rPr>
          <w:rFonts w:ascii="Century Gothic" w:hAnsi="Century Gothic"/>
          <w:sz w:val="20"/>
          <w:szCs w:val="20"/>
        </w:rPr>
        <w:t xml:space="preserve"> </w:t>
      </w:r>
      <w:r w:rsidR="006336FD">
        <w:rPr>
          <w:rFonts w:ascii="Century Gothic" w:hAnsi="Century Gothic"/>
          <w:sz w:val="20"/>
          <w:szCs w:val="20"/>
        </w:rPr>
        <w:t xml:space="preserve">pour la relance de la filière de </w:t>
      </w:r>
      <w:r w:rsidR="006336FD" w:rsidRPr="00022DDE">
        <w:rPr>
          <w:rFonts w:ascii="Century Gothic" w:hAnsi="Century Gothic"/>
          <w:i/>
          <w:iCs/>
          <w:sz w:val="20"/>
          <w:szCs w:val="20"/>
        </w:rPr>
        <w:t>Jatropha Curcas</w:t>
      </w:r>
      <w:r w:rsidR="000E13FC" w:rsidRPr="008E0BB6">
        <w:rPr>
          <w:rFonts w:ascii="Century Gothic" w:hAnsi="Century Gothic"/>
          <w:sz w:val="20"/>
          <w:szCs w:val="20"/>
        </w:rPr>
        <w:t>.</w:t>
      </w:r>
    </w:p>
    <w:p w14:paraId="3C691A53" w14:textId="77777777" w:rsidR="009A40B1" w:rsidRDefault="009A40B1" w:rsidP="00245AFD">
      <w:pPr>
        <w:spacing w:after="0" w:line="276" w:lineRule="auto"/>
        <w:jc w:val="both"/>
        <w:rPr>
          <w:rFonts w:ascii="Century Gothic" w:hAnsi="Century Gothic"/>
          <w:sz w:val="20"/>
          <w:szCs w:val="20"/>
        </w:rPr>
      </w:pPr>
    </w:p>
    <w:p w14:paraId="0FB1D3A6" w14:textId="30608711" w:rsidR="00A0409E" w:rsidRDefault="00A0409E" w:rsidP="00245AFD">
      <w:pPr>
        <w:spacing w:after="0" w:line="276" w:lineRule="auto"/>
        <w:jc w:val="both"/>
        <w:rPr>
          <w:rFonts w:ascii="Century Gothic" w:hAnsi="Century Gothic"/>
          <w:sz w:val="20"/>
          <w:szCs w:val="20"/>
        </w:rPr>
      </w:pPr>
      <w:r w:rsidRPr="00E82686">
        <w:rPr>
          <w:rFonts w:ascii="Century Gothic" w:hAnsi="Century Gothic"/>
          <w:sz w:val="20"/>
          <w:szCs w:val="20"/>
        </w:rPr>
        <w:t>En se basant sur les</w:t>
      </w:r>
      <w:r w:rsidR="00BB4F09" w:rsidRPr="00E82686">
        <w:rPr>
          <w:rFonts w:ascii="Century Gothic" w:hAnsi="Century Gothic"/>
          <w:sz w:val="20"/>
          <w:szCs w:val="20"/>
        </w:rPr>
        <w:t xml:space="preserve"> </w:t>
      </w:r>
      <w:r w:rsidRPr="00E82686">
        <w:rPr>
          <w:rFonts w:ascii="Century Gothic" w:hAnsi="Century Gothic"/>
          <w:sz w:val="20"/>
          <w:szCs w:val="20"/>
        </w:rPr>
        <w:t>paramètres</w:t>
      </w:r>
      <w:r w:rsidR="002340B3">
        <w:rPr>
          <w:rFonts w:ascii="Century Gothic" w:hAnsi="Century Gothic"/>
          <w:sz w:val="20"/>
          <w:szCs w:val="20"/>
        </w:rPr>
        <w:t xml:space="preserve"> METT et </w:t>
      </w:r>
      <w:r w:rsidR="002340B3" w:rsidRPr="00E82686">
        <w:rPr>
          <w:rFonts w:ascii="Century Gothic" w:hAnsi="Century Gothic"/>
          <w:sz w:val="20"/>
          <w:szCs w:val="20"/>
        </w:rPr>
        <w:t>ROTI</w:t>
      </w:r>
      <w:r w:rsidR="000A01C6" w:rsidRPr="00E82686">
        <w:rPr>
          <w:rFonts w:ascii="Century Gothic" w:hAnsi="Century Gothic"/>
          <w:sz w:val="20"/>
          <w:szCs w:val="20"/>
        </w:rPr>
        <w:t>,</w:t>
      </w:r>
      <w:r w:rsidRPr="00E82686">
        <w:rPr>
          <w:rFonts w:ascii="Century Gothic" w:hAnsi="Century Gothic"/>
          <w:sz w:val="20"/>
          <w:szCs w:val="20"/>
        </w:rPr>
        <w:t xml:space="preserve"> on peut avoir une grille de lecture de l’efficacité du</w:t>
      </w:r>
      <w:r w:rsidR="00BB4F09" w:rsidRPr="00E82686">
        <w:rPr>
          <w:rFonts w:ascii="Century Gothic" w:hAnsi="Century Gothic"/>
          <w:sz w:val="20"/>
          <w:szCs w:val="20"/>
        </w:rPr>
        <w:t xml:space="preserve"> </w:t>
      </w:r>
      <w:r w:rsidRPr="00E82686">
        <w:rPr>
          <w:rFonts w:ascii="Century Gothic" w:hAnsi="Century Gothic"/>
          <w:sz w:val="20"/>
          <w:szCs w:val="20"/>
        </w:rPr>
        <w:t xml:space="preserve">projet. Il s’agit d’opérer une comparaison entre les scores à l’entrée et à la sortie du projet. </w:t>
      </w:r>
    </w:p>
    <w:p w14:paraId="341140A0" w14:textId="77777777" w:rsidR="0089756B" w:rsidRPr="00E82686" w:rsidRDefault="0089756B" w:rsidP="00245AFD">
      <w:pPr>
        <w:spacing w:after="0" w:line="276" w:lineRule="auto"/>
        <w:jc w:val="both"/>
        <w:rPr>
          <w:rFonts w:ascii="Century Gothic" w:hAnsi="Century Gothic"/>
          <w:sz w:val="20"/>
          <w:szCs w:val="20"/>
        </w:rPr>
      </w:pPr>
    </w:p>
    <w:p w14:paraId="0AC04B6F" w14:textId="77777777" w:rsidR="000352BB" w:rsidRPr="001A1E1A" w:rsidRDefault="000352BB" w:rsidP="000352BB">
      <w:pPr>
        <w:pStyle w:val="Paragraphedeliste"/>
        <w:numPr>
          <w:ilvl w:val="0"/>
          <w:numId w:val="104"/>
        </w:numPr>
        <w:tabs>
          <w:tab w:val="left" w:pos="852"/>
        </w:tabs>
        <w:spacing w:after="0"/>
        <w:rPr>
          <w:rFonts w:ascii="Century Gothic" w:hAnsi="Century Gothic"/>
          <w:b/>
          <w:sz w:val="20"/>
          <w:szCs w:val="20"/>
        </w:rPr>
      </w:pPr>
      <w:r w:rsidRPr="001A1E1A">
        <w:rPr>
          <w:rFonts w:ascii="Century Gothic" w:hAnsi="Century Gothic"/>
          <w:b/>
          <w:sz w:val="20"/>
          <w:szCs w:val="20"/>
        </w:rPr>
        <w:t>Etat et efficacité de progression globale vers les résultats</w:t>
      </w:r>
    </w:p>
    <w:p w14:paraId="0E1A8F7C" w14:textId="435C5DB0" w:rsidR="000352BB" w:rsidRPr="00C63733" w:rsidRDefault="000352BB" w:rsidP="000352BB">
      <w:pPr>
        <w:spacing w:after="0" w:line="276" w:lineRule="auto"/>
        <w:jc w:val="both"/>
        <w:rPr>
          <w:rFonts w:ascii="Century Gothic" w:hAnsi="Century Gothic"/>
          <w:sz w:val="20"/>
          <w:szCs w:val="20"/>
        </w:rPr>
      </w:pPr>
      <w:r>
        <w:rPr>
          <w:rFonts w:ascii="Century Gothic" w:hAnsi="Century Gothic"/>
          <w:sz w:val="20"/>
          <w:szCs w:val="20"/>
        </w:rPr>
        <w:t xml:space="preserve"> </w:t>
      </w:r>
      <w:r w:rsidRPr="00C63733">
        <w:rPr>
          <w:rFonts w:ascii="Century Gothic" w:hAnsi="Century Gothic"/>
          <w:sz w:val="20"/>
          <w:szCs w:val="20"/>
        </w:rPr>
        <w:t xml:space="preserve">Le bilan global de </w:t>
      </w:r>
      <w:r w:rsidR="00EF4F93">
        <w:rPr>
          <w:rFonts w:ascii="Century Gothic" w:hAnsi="Century Gothic"/>
          <w:sz w:val="20"/>
          <w:szCs w:val="20"/>
        </w:rPr>
        <w:t>l’efficacité de</w:t>
      </w:r>
      <w:r w:rsidRPr="00C63733">
        <w:rPr>
          <w:rFonts w:ascii="Century Gothic" w:hAnsi="Century Gothic"/>
          <w:sz w:val="20"/>
          <w:szCs w:val="20"/>
        </w:rPr>
        <w:t xml:space="preserve"> mise en œuvre du projet démontre des tendances </w:t>
      </w:r>
      <w:r>
        <w:rPr>
          <w:rFonts w:ascii="Century Gothic" w:hAnsi="Century Gothic"/>
          <w:sz w:val="20"/>
          <w:szCs w:val="20"/>
        </w:rPr>
        <w:t>assez</w:t>
      </w:r>
      <w:r w:rsidRPr="00C63733">
        <w:rPr>
          <w:rFonts w:ascii="Century Gothic" w:hAnsi="Century Gothic"/>
          <w:sz w:val="20"/>
          <w:szCs w:val="20"/>
        </w:rPr>
        <w:t xml:space="preserve"> satisfaisantes au regard du cadre de résultats du projet. La situation de progression du projet vers les résultats escomptés a été dressée en se basant sur les outils METT et </w:t>
      </w:r>
      <w:r>
        <w:rPr>
          <w:rFonts w:ascii="Century Gothic" w:hAnsi="Century Gothic"/>
          <w:sz w:val="20"/>
          <w:szCs w:val="20"/>
        </w:rPr>
        <w:t>ROTI</w:t>
      </w:r>
      <w:r w:rsidRPr="00C63733">
        <w:rPr>
          <w:rFonts w:ascii="Century Gothic" w:hAnsi="Century Gothic"/>
          <w:sz w:val="20"/>
          <w:szCs w:val="20"/>
        </w:rPr>
        <w:t>.</w:t>
      </w:r>
      <w:r w:rsidRPr="00C63733">
        <w:t xml:space="preserve"> </w:t>
      </w:r>
      <w:r w:rsidRPr="00C63733">
        <w:rPr>
          <w:rFonts w:ascii="Century Gothic" w:hAnsi="Century Gothic"/>
          <w:sz w:val="20"/>
          <w:szCs w:val="20"/>
        </w:rPr>
        <w:t>Sur l’échelle d’annotation de l’outil METT, une note finale entre 0 et 33% signifie que le projet a connu une progression déficiente au niveau des domaines de résultat ciblés ; entre 33% et 67% l’état de progression dans les domaines de résultat ciblés par le projet est considéré comme basique, et entre 67% et 100% l’état de progression vers les résultats escomptés est jugé efficace</w:t>
      </w:r>
      <w:r w:rsidRPr="00C63733">
        <w:rPr>
          <w:rStyle w:val="Appelnotedebasdep"/>
          <w:rFonts w:ascii="Century Gothic" w:hAnsi="Century Gothic"/>
          <w:sz w:val="20"/>
          <w:szCs w:val="20"/>
        </w:rPr>
        <w:footnoteReference w:id="8"/>
      </w:r>
      <w:r w:rsidRPr="00C63733">
        <w:rPr>
          <w:rFonts w:ascii="Century Gothic" w:hAnsi="Century Gothic"/>
          <w:sz w:val="20"/>
          <w:szCs w:val="20"/>
        </w:rPr>
        <w:t>. Cette analyse se base essentiellement sur l’efficacité de progression vers les cibles. Autrement dit, elle combine le bilan des réalisations avec l’approche utilisée</w:t>
      </w:r>
      <w:r>
        <w:rPr>
          <w:rFonts w:ascii="Century Gothic" w:hAnsi="Century Gothic"/>
          <w:sz w:val="20"/>
          <w:szCs w:val="20"/>
        </w:rPr>
        <w:t xml:space="preserve"> pour les atteindre</w:t>
      </w:r>
      <w:r w:rsidRPr="00C63733">
        <w:rPr>
          <w:rFonts w:ascii="Century Gothic" w:hAnsi="Century Gothic"/>
          <w:sz w:val="20"/>
          <w:szCs w:val="20"/>
        </w:rPr>
        <w:t>. Sur</w:t>
      </w:r>
      <w:r>
        <w:rPr>
          <w:rFonts w:ascii="Century Gothic" w:hAnsi="Century Gothic"/>
          <w:sz w:val="20"/>
          <w:szCs w:val="20"/>
        </w:rPr>
        <w:t xml:space="preserve"> </w:t>
      </w:r>
      <w:r w:rsidRPr="00C63733">
        <w:rPr>
          <w:rFonts w:ascii="Century Gothic" w:hAnsi="Century Gothic"/>
          <w:sz w:val="20"/>
          <w:szCs w:val="20"/>
        </w:rPr>
        <w:t xml:space="preserve">cette base, on peut dire qu’en dépit des difficultés de mise en œuvre, les résultats attendus ont été atteints à </w:t>
      </w:r>
      <w:r>
        <w:rPr>
          <w:rFonts w:ascii="Century Gothic" w:hAnsi="Century Gothic"/>
          <w:sz w:val="20"/>
          <w:szCs w:val="20"/>
        </w:rPr>
        <w:t>37</w:t>
      </w:r>
      <w:r w:rsidRPr="00C63733">
        <w:rPr>
          <w:rFonts w:ascii="Century Gothic" w:hAnsi="Century Gothic"/>
          <w:sz w:val="20"/>
          <w:szCs w:val="20"/>
        </w:rPr>
        <w:t xml:space="preserve"> % et que la réalisation des objectifs est </w:t>
      </w:r>
      <w:r>
        <w:rPr>
          <w:rFonts w:ascii="Century Gothic" w:hAnsi="Century Gothic"/>
          <w:sz w:val="20"/>
          <w:szCs w:val="20"/>
        </w:rPr>
        <w:t xml:space="preserve">moyennement </w:t>
      </w:r>
      <w:r w:rsidRPr="00C63733">
        <w:rPr>
          <w:rFonts w:ascii="Century Gothic" w:hAnsi="Century Gothic"/>
          <w:sz w:val="20"/>
          <w:szCs w:val="20"/>
        </w:rPr>
        <w:t>efficace (voir figure 5 ci-après).</w:t>
      </w:r>
    </w:p>
    <w:p w14:paraId="2BFF3754" w14:textId="3B2C7047" w:rsidR="000352BB" w:rsidRPr="00D53944" w:rsidRDefault="000352BB" w:rsidP="000352BB">
      <w:pPr>
        <w:pStyle w:val="Lgende"/>
        <w:keepNext/>
        <w:jc w:val="both"/>
        <w:rPr>
          <w:highlight w:val="lightGray"/>
        </w:rPr>
      </w:pPr>
      <w:bookmarkStart w:id="83" w:name="_Toc38297710"/>
      <w:r w:rsidRPr="00D53944">
        <w:rPr>
          <w:highlight w:val="lightGray"/>
        </w:rPr>
        <w:t xml:space="preserve">Figure </w:t>
      </w:r>
      <w:r w:rsidR="00172F03">
        <w:rPr>
          <w:highlight w:val="lightGray"/>
        </w:rPr>
        <w:fldChar w:fldCharType="begin"/>
      </w:r>
      <w:r w:rsidR="00172F03">
        <w:rPr>
          <w:highlight w:val="lightGray"/>
        </w:rPr>
        <w:instrText xml:space="preserve"> SEQ Figure \* ARABIC </w:instrText>
      </w:r>
      <w:r w:rsidR="00172F03">
        <w:rPr>
          <w:highlight w:val="lightGray"/>
        </w:rPr>
        <w:fldChar w:fldCharType="separate"/>
      </w:r>
      <w:r w:rsidR="00172F03">
        <w:rPr>
          <w:noProof/>
          <w:highlight w:val="lightGray"/>
        </w:rPr>
        <w:t>10</w:t>
      </w:r>
      <w:r w:rsidR="00172F03">
        <w:rPr>
          <w:highlight w:val="lightGray"/>
        </w:rPr>
        <w:fldChar w:fldCharType="end"/>
      </w:r>
      <w:r w:rsidRPr="00D53944">
        <w:rPr>
          <w:highlight w:val="lightGray"/>
        </w:rPr>
        <w:t xml:space="preserve">: </w:t>
      </w:r>
      <w:r w:rsidR="00902B31">
        <w:rPr>
          <w:highlight w:val="lightGray"/>
        </w:rPr>
        <w:t>Efficacité</w:t>
      </w:r>
      <w:r w:rsidR="00B63B52">
        <w:rPr>
          <w:highlight w:val="lightGray"/>
        </w:rPr>
        <w:t xml:space="preserve"> de progression vers les </w:t>
      </w:r>
      <w:r w:rsidRPr="00D53944">
        <w:rPr>
          <w:highlight w:val="lightGray"/>
        </w:rPr>
        <w:t>Résultats globaux du projet</w:t>
      </w:r>
      <w:bookmarkEnd w:id="83"/>
    </w:p>
    <w:p w14:paraId="78FA5C97" w14:textId="77777777" w:rsidR="000352BB" w:rsidRPr="00D53944" w:rsidRDefault="000352BB" w:rsidP="000352BB">
      <w:pPr>
        <w:spacing w:after="0" w:line="276" w:lineRule="auto"/>
        <w:jc w:val="both"/>
        <w:rPr>
          <w:rFonts w:ascii="Century Gothic" w:hAnsi="Century Gothic"/>
          <w:sz w:val="20"/>
          <w:szCs w:val="20"/>
          <w:highlight w:val="lightGray"/>
        </w:rPr>
      </w:pPr>
      <w:r>
        <w:rPr>
          <w:noProof/>
          <w:lang w:eastAsia="fr-FR"/>
        </w:rPr>
        <w:drawing>
          <wp:inline distT="0" distB="0" distL="0" distR="0" wp14:anchorId="4D1D1928" wp14:editId="705AE6C6">
            <wp:extent cx="5760720" cy="2378710"/>
            <wp:effectExtent l="0" t="0" r="11430" b="254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7BF0D35" w14:textId="77777777" w:rsidR="000352BB" w:rsidRPr="00D53944" w:rsidRDefault="000352BB" w:rsidP="000352BB">
      <w:pPr>
        <w:spacing w:after="0" w:line="276" w:lineRule="auto"/>
        <w:jc w:val="both"/>
        <w:rPr>
          <w:rFonts w:ascii="Century Gothic" w:hAnsi="Century Gothic"/>
          <w:sz w:val="20"/>
          <w:szCs w:val="20"/>
          <w:highlight w:val="lightGray"/>
        </w:rPr>
      </w:pPr>
      <w:r>
        <w:rPr>
          <w:rFonts w:ascii="Century Gothic" w:hAnsi="Century Gothic"/>
          <w:sz w:val="20"/>
          <w:szCs w:val="20"/>
          <w:highlight w:val="lightGray"/>
        </w:rPr>
        <w:t>Sources : investigations auprès des parties prenantes du projet</w:t>
      </w:r>
    </w:p>
    <w:p w14:paraId="376A89F0" w14:textId="77777777" w:rsidR="000352BB" w:rsidRDefault="000352BB" w:rsidP="000352BB">
      <w:pPr>
        <w:spacing w:after="0" w:line="276" w:lineRule="auto"/>
        <w:jc w:val="both"/>
        <w:rPr>
          <w:rFonts w:ascii="Century Gothic" w:hAnsi="Century Gothic"/>
          <w:sz w:val="20"/>
          <w:szCs w:val="20"/>
        </w:rPr>
      </w:pPr>
      <w:r w:rsidRPr="00514415">
        <w:rPr>
          <w:rFonts w:ascii="Century Gothic" w:hAnsi="Century Gothic"/>
          <w:sz w:val="20"/>
          <w:szCs w:val="20"/>
        </w:rPr>
        <w:lastRenderedPageBreak/>
        <w:t xml:space="preserve">Il ressort de l’analyse de la figure 5 </w:t>
      </w:r>
      <w:r>
        <w:rPr>
          <w:rFonts w:ascii="Century Gothic" w:hAnsi="Century Gothic"/>
          <w:sz w:val="20"/>
          <w:szCs w:val="20"/>
        </w:rPr>
        <w:t xml:space="preserve">un </w:t>
      </w:r>
      <w:r w:rsidRPr="00514415">
        <w:rPr>
          <w:rFonts w:ascii="Century Gothic" w:hAnsi="Century Gothic"/>
          <w:sz w:val="20"/>
          <w:szCs w:val="20"/>
        </w:rPr>
        <w:t xml:space="preserve">état de progression </w:t>
      </w:r>
      <w:r>
        <w:rPr>
          <w:rFonts w:ascii="Century Gothic" w:hAnsi="Century Gothic"/>
          <w:sz w:val="20"/>
          <w:szCs w:val="20"/>
        </w:rPr>
        <w:t xml:space="preserve">différentiel </w:t>
      </w:r>
      <w:r w:rsidRPr="00514415">
        <w:rPr>
          <w:rFonts w:ascii="Century Gothic" w:hAnsi="Century Gothic"/>
          <w:sz w:val="20"/>
          <w:szCs w:val="20"/>
        </w:rPr>
        <w:t xml:space="preserve">du projet vers les résultats escomptés pour chacun des </w:t>
      </w:r>
      <w:r>
        <w:rPr>
          <w:rFonts w:ascii="Century Gothic" w:hAnsi="Century Gothic"/>
          <w:sz w:val="20"/>
          <w:szCs w:val="20"/>
        </w:rPr>
        <w:t>4</w:t>
      </w:r>
      <w:r w:rsidRPr="00514415">
        <w:rPr>
          <w:rFonts w:ascii="Century Gothic" w:hAnsi="Century Gothic"/>
          <w:sz w:val="20"/>
          <w:szCs w:val="20"/>
        </w:rPr>
        <w:t xml:space="preserve"> </w:t>
      </w:r>
      <w:r>
        <w:rPr>
          <w:rFonts w:ascii="Century Gothic" w:hAnsi="Century Gothic"/>
          <w:sz w:val="20"/>
          <w:szCs w:val="20"/>
        </w:rPr>
        <w:t>composantes analysées</w:t>
      </w:r>
      <w:r w:rsidRPr="00514415">
        <w:rPr>
          <w:rFonts w:ascii="Century Gothic" w:hAnsi="Century Gothic"/>
          <w:sz w:val="20"/>
          <w:szCs w:val="20"/>
        </w:rPr>
        <w:t xml:space="preserve">. </w:t>
      </w:r>
    </w:p>
    <w:p w14:paraId="0D3A944E" w14:textId="7EC7FF3A" w:rsidR="000352BB" w:rsidRDefault="000352BB" w:rsidP="000352BB">
      <w:pPr>
        <w:pStyle w:val="Paragraphedeliste"/>
        <w:numPr>
          <w:ilvl w:val="0"/>
          <w:numId w:val="103"/>
        </w:numPr>
        <w:spacing w:after="0" w:line="276" w:lineRule="auto"/>
        <w:jc w:val="both"/>
        <w:rPr>
          <w:rFonts w:ascii="Century Gothic" w:hAnsi="Century Gothic"/>
          <w:sz w:val="20"/>
          <w:szCs w:val="20"/>
        </w:rPr>
      </w:pPr>
      <w:r w:rsidRPr="0032335D">
        <w:rPr>
          <w:rFonts w:ascii="Century Gothic" w:hAnsi="Century Gothic"/>
          <w:sz w:val="20"/>
          <w:szCs w:val="20"/>
        </w:rPr>
        <w:t xml:space="preserve">Les composantes 1, 3 et 4 sont dans une fenêtre de progression jugée basique vers les résultats escomptés </w:t>
      </w:r>
      <w:r w:rsidR="0056712D" w:rsidRPr="0032335D">
        <w:rPr>
          <w:rFonts w:ascii="Century Gothic" w:hAnsi="Century Gothic"/>
          <w:sz w:val="20"/>
          <w:szCs w:val="20"/>
        </w:rPr>
        <w:t>avec respectivement</w:t>
      </w:r>
      <w:r w:rsidRPr="0032335D">
        <w:rPr>
          <w:rFonts w:ascii="Century Gothic" w:hAnsi="Century Gothic"/>
          <w:sz w:val="20"/>
          <w:szCs w:val="20"/>
        </w:rPr>
        <w:t xml:space="preserve"> des scores d’appréciation de 47%, 34% et 51% </w:t>
      </w:r>
    </w:p>
    <w:p w14:paraId="1B583F31" w14:textId="01FF7231" w:rsidR="000352BB" w:rsidRPr="0032335D" w:rsidRDefault="000352BB" w:rsidP="000352BB">
      <w:pPr>
        <w:pStyle w:val="Paragraphedeliste"/>
        <w:numPr>
          <w:ilvl w:val="0"/>
          <w:numId w:val="103"/>
        </w:numPr>
        <w:spacing w:after="0" w:line="276" w:lineRule="auto"/>
        <w:jc w:val="both"/>
        <w:rPr>
          <w:rFonts w:ascii="Century Gothic" w:hAnsi="Century Gothic"/>
          <w:sz w:val="20"/>
          <w:szCs w:val="20"/>
        </w:rPr>
      </w:pPr>
      <w:r w:rsidRPr="0032335D">
        <w:rPr>
          <w:rFonts w:ascii="Century Gothic" w:hAnsi="Century Gothic"/>
          <w:sz w:val="20"/>
          <w:szCs w:val="20"/>
        </w:rPr>
        <w:t>La composant</w:t>
      </w:r>
      <w:r w:rsidR="00BD5CA4">
        <w:rPr>
          <w:rFonts w:ascii="Century Gothic" w:hAnsi="Century Gothic"/>
          <w:sz w:val="20"/>
          <w:szCs w:val="20"/>
        </w:rPr>
        <w:t>e</w:t>
      </w:r>
      <w:r w:rsidRPr="0032335D">
        <w:rPr>
          <w:rFonts w:ascii="Century Gothic" w:hAnsi="Century Gothic"/>
          <w:sz w:val="20"/>
          <w:szCs w:val="20"/>
        </w:rPr>
        <w:t xml:space="preserve"> 2 du projet a eu une progression </w:t>
      </w:r>
      <w:r w:rsidR="000C2243">
        <w:rPr>
          <w:rFonts w:ascii="Century Gothic" w:hAnsi="Century Gothic"/>
          <w:sz w:val="20"/>
          <w:szCs w:val="20"/>
        </w:rPr>
        <w:t>dé</w:t>
      </w:r>
      <w:r w:rsidRPr="0032335D">
        <w:rPr>
          <w:rFonts w:ascii="Century Gothic" w:hAnsi="Century Gothic"/>
          <w:sz w:val="20"/>
          <w:szCs w:val="20"/>
        </w:rPr>
        <w:t>ficiente au regard des score</w:t>
      </w:r>
      <w:r w:rsidR="00BD5CA4">
        <w:rPr>
          <w:rFonts w:ascii="Century Gothic" w:hAnsi="Century Gothic"/>
          <w:sz w:val="20"/>
          <w:szCs w:val="20"/>
        </w:rPr>
        <w:t>s</w:t>
      </w:r>
      <w:r w:rsidRPr="0032335D">
        <w:rPr>
          <w:rFonts w:ascii="Century Gothic" w:hAnsi="Century Gothic"/>
          <w:sz w:val="20"/>
          <w:szCs w:val="20"/>
        </w:rPr>
        <w:t xml:space="preserve"> d’appréciation 14</w:t>
      </w:r>
      <w:r w:rsidR="00650D7A" w:rsidRPr="0032335D">
        <w:rPr>
          <w:rFonts w:ascii="Century Gothic" w:hAnsi="Century Gothic"/>
          <w:sz w:val="20"/>
          <w:szCs w:val="20"/>
        </w:rPr>
        <w:t>%.</w:t>
      </w:r>
    </w:p>
    <w:p w14:paraId="7D93221C" w14:textId="77777777" w:rsidR="00B63B52" w:rsidRDefault="00B63B52" w:rsidP="000352BB">
      <w:pPr>
        <w:spacing w:after="0" w:line="276" w:lineRule="auto"/>
        <w:jc w:val="both"/>
        <w:rPr>
          <w:rFonts w:ascii="Century Gothic" w:hAnsi="Century Gothic"/>
          <w:b/>
          <w:i/>
          <w:sz w:val="20"/>
          <w:szCs w:val="20"/>
        </w:rPr>
      </w:pPr>
    </w:p>
    <w:p w14:paraId="237CFFE3" w14:textId="6118930B" w:rsidR="000352BB" w:rsidRPr="004832BC" w:rsidRDefault="000352BB" w:rsidP="000352BB">
      <w:pPr>
        <w:spacing w:after="0" w:line="276" w:lineRule="auto"/>
        <w:jc w:val="both"/>
        <w:rPr>
          <w:rFonts w:ascii="Century Gothic" w:hAnsi="Century Gothic"/>
          <w:b/>
          <w:i/>
          <w:sz w:val="20"/>
          <w:szCs w:val="20"/>
        </w:rPr>
      </w:pPr>
      <w:r w:rsidRPr="004832BC">
        <w:rPr>
          <w:rFonts w:ascii="Century Gothic" w:hAnsi="Century Gothic"/>
          <w:b/>
          <w:i/>
          <w:sz w:val="20"/>
          <w:szCs w:val="20"/>
        </w:rPr>
        <w:t xml:space="preserve">Cette progression d’ensemble modérée du projet vers les résultats escomptés s’explique par le changement d’option du projet au démarrage. Ce changement d’option a </w:t>
      </w:r>
      <w:r w:rsidR="0056712D" w:rsidRPr="004832BC">
        <w:rPr>
          <w:rFonts w:ascii="Century Gothic" w:hAnsi="Century Gothic"/>
          <w:b/>
          <w:i/>
          <w:sz w:val="20"/>
          <w:szCs w:val="20"/>
        </w:rPr>
        <w:t>nécessité des</w:t>
      </w:r>
      <w:r w:rsidRPr="004832BC">
        <w:rPr>
          <w:rFonts w:ascii="Century Gothic" w:hAnsi="Century Gothic"/>
          <w:b/>
          <w:i/>
          <w:sz w:val="20"/>
          <w:szCs w:val="20"/>
        </w:rPr>
        <w:t xml:space="preserve"> activités exploratoires préliminaires qui ont couté en temps et en </w:t>
      </w:r>
      <w:r w:rsidR="0056712D" w:rsidRPr="004832BC">
        <w:rPr>
          <w:rFonts w:ascii="Century Gothic" w:hAnsi="Century Gothic"/>
          <w:b/>
          <w:i/>
          <w:sz w:val="20"/>
          <w:szCs w:val="20"/>
        </w:rPr>
        <w:t>ressources sans</w:t>
      </w:r>
      <w:r w:rsidRPr="004832BC">
        <w:rPr>
          <w:rFonts w:ascii="Century Gothic" w:hAnsi="Century Gothic"/>
          <w:b/>
          <w:i/>
          <w:sz w:val="20"/>
          <w:szCs w:val="20"/>
        </w:rPr>
        <w:t xml:space="preserve"> </w:t>
      </w:r>
      <w:r w:rsidR="0056712D" w:rsidRPr="004832BC">
        <w:rPr>
          <w:rFonts w:ascii="Century Gothic" w:hAnsi="Century Gothic"/>
          <w:b/>
          <w:i/>
          <w:sz w:val="20"/>
          <w:szCs w:val="20"/>
        </w:rPr>
        <w:t>être répercutées</w:t>
      </w:r>
      <w:r w:rsidRPr="004832BC">
        <w:rPr>
          <w:rFonts w:ascii="Century Gothic" w:hAnsi="Century Gothic"/>
          <w:b/>
          <w:i/>
          <w:sz w:val="20"/>
          <w:szCs w:val="20"/>
        </w:rPr>
        <w:t xml:space="preserve"> comme tel dans le cadre de résultat du projet à travers la trame des indicateurs. </w:t>
      </w:r>
    </w:p>
    <w:p w14:paraId="0D716D14" w14:textId="77777777" w:rsidR="000352BB" w:rsidRDefault="000352BB" w:rsidP="000352BB">
      <w:pPr>
        <w:spacing w:after="0" w:line="276" w:lineRule="auto"/>
        <w:jc w:val="both"/>
        <w:rPr>
          <w:rFonts w:ascii="Century Gothic" w:hAnsi="Century Gothic"/>
          <w:sz w:val="20"/>
          <w:szCs w:val="20"/>
        </w:rPr>
      </w:pPr>
    </w:p>
    <w:p w14:paraId="537241ED" w14:textId="77777777" w:rsidR="000352BB" w:rsidRPr="001A1E1A" w:rsidRDefault="000352BB" w:rsidP="000352BB">
      <w:pPr>
        <w:pStyle w:val="Paragraphedeliste"/>
        <w:numPr>
          <w:ilvl w:val="0"/>
          <w:numId w:val="104"/>
        </w:numPr>
        <w:tabs>
          <w:tab w:val="left" w:pos="852"/>
        </w:tabs>
        <w:spacing w:after="0"/>
        <w:rPr>
          <w:rFonts w:ascii="Century Gothic" w:hAnsi="Century Gothic"/>
          <w:b/>
          <w:sz w:val="20"/>
          <w:szCs w:val="20"/>
        </w:rPr>
      </w:pPr>
      <w:r w:rsidRPr="001A1E1A">
        <w:rPr>
          <w:rFonts w:ascii="Century Gothic" w:hAnsi="Century Gothic"/>
          <w:b/>
          <w:sz w:val="20"/>
          <w:szCs w:val="20"/>
        </w:rPr>
        <w:t>Etat et efficacité de progression spécifique par composante</w:t>
      </w:r>
    </w:p>
    <w:p w14:paraId="6157FAA3" w14:textId="515170E4" w:rsidR="000352BB" w:rsidRPr="00514415" w:rsidRDefault="000352BB" w:rsidP="000352BB">
      <w:pPr>
        <w:spacing w:after="0" w:line="276" w:lineRule="auto"/>
        <w:jc w:val="both"/>
        <w:rPr>
          <w:rFonts w:ascii="Century Gothic" w:hAnsi="Century Gothic"/>
          <w:sz w:val="20"/>
          <w:szCs w:val="20"/>
        </w:rPr>
      </w:pPr>
      <w:r>
        <w:rPr>
          <w:rFonts w:ascii="Century Gothic" w:hAnsi="Century Gothic"/>
          <w:sz w:val="20"/>
          <w:szCs w:val="20"/>
        </w:rPr>
        <w:t>Au-delà de l’appréciation g</w:t>
      </w:r>
      <w:r w:rsidRPr="00514415">
        <w:rPr>
          <w:rFonts w:ascii="Century Gothic" w:hAnsi="Century Gothic"/>
          <w:sz w:val="20"/>
          <w:szCs w:val="20"/>
        </w:rPr>
        <w:t>énérale</w:t>
      </w:r>
      <w:r w:rsidR="000C2243">
        <w:rPr>
          <w:rFonts w:ascii="Century Gothic" w:hAnsi="Century Gothic"/>
          <w:sz w:val="20"/>
          <w:szCs w:val="20"/>
        </w:rPr>
        <w:t>,</w:t>
      </w:r>
      <w:r w:rsidRPr="00514415">
        <w:rPr>
          <w:rFonts w:ascii="Century Gothic" w:hAnsi="Century Gothic"/>
          <w:sz w:val="20"/>
          <w:szCs w:val="20"/>
        </w:rPr>
        <w:t xml:space="preserve"> quelques spécificités caractérisent chaque domaine de résultats. </w:t>
      </w:r>
    </w:p>
    <w:p w14:paraId="07371B61" w14:textId="77777777" w:rsidR="000352BB" w:rsidRDefault="000352BB" w:rsidP="000352BB">
      <w:pPr>
        <w:spacing w:after="0" w:line="276" w:lineRule="auto"/>
        <w:jc w:val="both"/>
        <w:rPr>
          <w:rFonts w:ascii="Century Gothic" w:hAnsi="Century Gothic"/>
          <w:sz w:val="20"/>
          <w:szCs w:val="20"/>
        </w:rPr>
      </w:pPr>
      <w:r>
        <w:rPr>
          <w:rFonts w:ascii="Century Gothic" w:hAnsi="Century Gothic"/>
          <w:b/>
          <w:i/>
          <w:sz w:val="20"/>
          <w:szCs w:val="20"/>
        </w:rPr>
        <w:t xml:space="preserve">Composante 1 </w:t>
      </w:r>
      <w:r w:rsidRPr="004F5125">
        <w:rPr>
          <w:rFonts w:ascii="Century Gothic" w:hAnsi="Century Gothic"/>
          <w:b/>
          <w:sz w:val="20"/>
          <w:szCs w:val="20"/>
        </w:rPr>
        <w:t>«</w:t>
      </w:r>
      <w:r>
        <w:rPr>
          <w:rFonts w:ascii="Century Gothic" w:hAnsi="Century Gothic"/>
          <w:b/>
          <w:sz w:val="20"/>
          <w:szCs w:val="20"/>
        </w:rPr>
        <w:t xml:space="preserve"> S</w:t>
      </w:r>
      <w:r w:rsidRPr="004F5125">
        <w:rPr>
          <w:rFonts w:ascii="Century Gothic" w:hAnsi="Century Gothic"/>
          <w:b/>
          <w:i/>
          <w:sz w:val="20"/>
          <w:szCs w:val="20"/>
        </w:rPr>
        <w:t>tratégie et un cadre pour l’exploitation de l’huile de Jatropha comme agrocarburants durable</w:t>
      </w:r>
      <w:r>
        <w:rPr>
          <w:rFonts w:ascii="Century Gothic" w:hAnsi="Century Gothic"/>
          <w:b/>
          <w:i/>
          <w:sz w:val="20"/>
          <w:szCs w:val="20"/>
        </w:rPr>
        <w:t xml:space="preserve"> </w:t>
      </w:r>
      <w:r w:rsidRPr="004F5125">
        <w:rPr>
          <w:rFonts w:ascii="Century Gothic" w:hAnsi="Century Gothic"/>
          <w:b/>
          <w:sz w:val="20"/>
          <w:szCs w:val="20"/>
        </w:rPr>
        <w:t>».</w:t>
      </w:r>
      <w:r w:rsidRPr="008C5B0F">
        <w:rPr>
          <w:rFonts w:ascii="Century Gothic" w:hAnsi="Century Gothic"/>
          <w:sz w:val="20"/>
          <w:szCs w:val="20"/>
        </w:rPr>
        <w:t xml:space="preserve"> </w:t>
      </w:r>
    </w:p>
    <w:p w14:paraId="3A9B5F29" w14:textId="0D98620F" w:rsidR="000352BB" w:rsidRDefault="000352BB" w:rsidP="000352BB">
      <w:pPr>
        <w:spacing w:after="0" w:line="276" w:lineRule="auto"/>
        <w:jc w:val="both"/>
        <w:rPr>
          <w:rFonts w:ascii="Century Gothic" w:hAnsi="Century Gothic"/>
          <w:sz w:val="20"/>
          <w:szCs w:val="20"/>
        </w:rPr>
      </w:pPr>
      <w:r>
        <w:rPr>
          <w:noProof/>
          <w:lang w:eastAsia="fr-FR"/>
        </w:rPr>
        <w:drawing>
          <wp:inline distT="0" distB="0" distL="0" distR="0" wp14:anchorId="6A543290" wp14:editId="3B24A93C">
            <wp:extent cx="5760720" cy="2383790"/>
            <wp:effectExtent l="0" t="0" r="11430" b="16510"/>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59E79A3" w14:textId="77777777" w:rsidR="000352BB" w:rsidRDefault="000352BB" w:rsidP="000352BB">
      <w:pPr>
        <w:spacing w:after="0" w:line="276" w:lineRule="auto"/>
        <w:jc w:val="both"/>
        <w:rPr>
          <w:rFonts w:ascii="Century Gothic" w:hAnsi="Century Gothic"/>
          <w:sz w:val="20"/>
          <w:szCs w:val="20"/>
        </w:rPr>
      </w:pPr>
    </w:p>
    <w:p w14:paraId="5BAD68EF" w14:textId="77777777" w:rsidR="000352BB" w:rsidRDefault="000352BB" w:rsidP="000352BB">
      <w:pPr>
        <w:spacing w:after="0" w:line="276" w:lineRule="auto"/>
        <w:jc w:val="both"/>
        <w:rPr>
          <w:rFonts w:ascii="Century Gothic" w:hAnsi="Century Gothic"/>
          <w:sz w:val="20"/>
          <w:szCs w:val="20"/>
        </w:rPr>
      </w:pPr>
    </w:p>
    <w:p w14:paraId="269F8971" w14:textId="77777777" w:rsidR="000352BB" w:rsidRDefault="000352BB" w:rsidP="000352BB">
      <w:pPr>
        <w:spacing w:after="0" w:line="276" w:lineRule="auto"/>
        <w:jc w:val="both"/>
        <w:rPr>
          <w:rFonts w:ascii="Century Gothic" w:hAnsi="Century Gothic"/>
          <w:sz w:val="20"/>
          <w:szCs w:val="20"/>
        </w:rPr>
      </w:pPr>
      <w:r>
        <w:rPr>
          <w:rFonts w:ascii="Century Gothic" w:hAnsi="Century Gothic"/>
          <w:sz w:val="20"/>
          <w:szCs w:val="20"/>
        </w:rPr>
        <w:t>La figure montre que pour la composante 1, les résultats R1, R2 et R4 ont été atteint mais les approches utilisées pouvaient être améliorées :</w:t>
      </w:r>
    </w:p>
    <w:p w14:paraId="51688E1D" w14:textId="14B67F72" w:rsidR="000352BB" w:rsidRPr="00547D92" w:rsidRDefault="000352BB" w:rsidP="000352BB">
      <w:pPr>
        <w:pStyle w:val="Paragraphedeliste"/>
        <w:numPr>
          <w:ilvl w:val="0"/>
          <w:numId w:val="105"/>
        </w:numPr>
        <w:spacing w:after="0" w:line="276" w:lineRule="auto"/>
        <w:jc w:val="both"/>
        <w:rPr>
          <w:rFonts w:ascii="Century Gothic" w:hAnsi="Century Gothic"/>
          <w:sz w:val="20"/>
          <w:szCs w:val="20"/>
        </w:rPr>
      </w:pPr>
      <w:proofErr w:type="gramStart"/>
      <w:r w:rsidRPr="00547D92">
        <w:rPr>
          <w:rFonts w:ascii="Century Gothic" w:hAnsi="Century Gothic"/>
          <w:sz w:val="20"/>
          <w:szCs w:val="20"/>
        </w:rPr>
        <w:t>l’étude</w:t>
      </w:r>
      <w:proofErr w:type="gramEnd"/>
      <w:r w:rsidRPr="00547D92">
        <w:rPr>
          <w:rFonts w:ascii="Century Gothic" w:hAnsi="Century Gothic"/>
          <w:sz w:val="20"/>
          <w:szCs w:val="20"/>
        </w:rPr>
        <w:t xml:space="preserve"> diagnostique indexée dans le </w:t>
      </w:r>
      <w:r w:rsidRPr="00547D92">
        <w:rPr>
          <w:rFonts w:ascii="Century Gothic" w:hAnsi="Century Gothic"/>
          <w:b/>
          <w:sz w:val="20"/>
          <w:szCs w:val="20"/>
        </w:rPr>
        <w:t>Résultat R1</w:t>
      </w:r>
      <w:r w:rsidRPr="00547D92">
        <w:rPr>
          <w:rFonts w:ascii="Century Gothic" w:hAnsi="Century Gothic"/>
          <w:sz w:val="20"/>
          <w:szCs w:val="20"/>
        </w:rPr>
        <w:t xml:space="preserve"> a été conduite sur fond d’actualisation du document du projet « Promotion du </w:t>
      </w:r>
      <w:r w:rsidRPr="00022DDE">
        <w:rPr>
          <w:rFonts w:ascii="Century Gothic" w:hAnsi="Century Gothic"/>
          <w:i/>
          <w:iCs/>
          <w:sz w:val="20"/>
          <w:szCs w:val="20"/>
        </w:rPr>
        <w:t>Jatropha Curcas</w:t>
      </w:r>
      <w:r w:rsidRPr="00547D92">
        <w:rPr>
          <w:rFonts w:ascii="Century Gothic" w:hAnsi="Century Gothic"/>
          <w:sz w:val="20"/>
          <w:szCs w:val="20"/>
        </w:rPr>
        <w:t xml:space="preserve"> comme source d’agrocarburants durable au Burkina Faso». Mais</w:t>
      </w:r>
      <w:r w:rsidR="000C2243">
        <w:rPr>
          <w:rFonts w:ascii="Century Gothic" w:hAnsi="Century Gothic"/>
          <w:sz w:val="20"/>
          <w:szCs w:val="20"/>
        </w:rPr>
        <w:t>,</w:t>
      </w:r>
      <w:r w:rsidRPr="00547D92">
        <w:rPr>
          <w:rFonts w:ascii="Century Gothic" w:hAnsi="Century Gothic"/>
          <w:sz w:val="20"/>
          <w:szCs w:val="20"/>
        </w:rPr>
        <w:t xml:space="preserve"> elle n’a pas fait l’objet d’une appropriation par les acteurs ; </w:t>
      </w:r>
    </w:p>
    <w:p w14:paraId="3320D51D" w14:textId="3FCC7A26" w:rsidR="000352BB" w:rsidRPr="00547D92" w:rsidRDefault="000352BB" w:rsidP="000352BB">
      <w:pPr>
        <w:pStyle w:val="Paragraphedeliste"/>
        <w:numPr>
          <w:ilvl w:val="0"/>
          <w:numId w:val="105"/>
        </w:numPr>
        <w:spacing w:after="0" w:line="276" w:lineRule="auto"/>
        <w:jc w:val="both"/>
        <w:rPr>
          <w:rFonts w:ascii="Century Gothic" w:hAnsi="Century Gothic"/>
          <w:sz w:val="20"/>
          <w:szCs w:val="20"/>
        </w:rPr>
      </w:pPr>
      <w:proofErr w:type="gramStart"/>
      <w:r w:rsidRPr="00547D92">
        <w:rPr>
          <w:rFonts w:ascii="Century Gothic" w:hAnsi="Century Gothic"/>
          <w:sz w:val="20"/>
          <w:szCs w:val="20"/>
        </w:rPr>
        <w:t>aux</w:t>
      </w:r>
      <w:proofErr w:type="gramEnd"/>
      <w:r w:rsidRPr="00547D92">
        <w:rPr>
          <w:rFonts w:ascii="Century Gothic" w:hAnsi="Century Gothic"/>
          <w:sz w:val="20"/>
          <w:szCs w:val="20"/>
        </w:rPr>
        <w:t xml:space="preserve"> stratégies de développement sectorielles indexées dans le </w:t>
      </w:r>
      <w:r w:rsidRPr="00547D92">
        <w:rPr>
          <w:rFonts w:ascii="Century Gothic" w:hAnsi="Century Gothic"/>
          <w:b/>
          <w:sz w:val="20"/>
          <w:szCs w:val="20"/>
        </w:rPr>
        <w:t>Résultat 2</w:t>
      </w:r>
      <w:r w:rsidRPr="00547D92">
        <w:rPr>
          <w:rFonts w:ascii="Century Gothic" w:hAnsi="Century Gothic"/>
          <w:sz w:val="20"/>
          <w:szCs w:val="20"/>
        </w:rPr>
        <w:t xml:space="preserve">, il a été substitué une stratégie globale de mise en œuvre du projet. </w:t>
      </w:r>
      <w:r w:rsidR="00CB75C7" w:rsidRPr="00547D92">
        <w:rPr>
          <w:rFonts w:ascii="Century Gothic" w:hAnsi="Century Gothic"/>
          <w:sz w:val="20"/>
          <w:szCs w:val="20"/>
        </w:rPr>
        <w:t>D’après certains</w:t>
      </w:r>
      <w:r w:rsidRPr="00547D92">
        <w:rPr>
          <w:rFonts w:ascii="Century Gothic" w:hAnsi="Century Gothic"/>
          <w:sz w:val="20"/>
          <w:szCs w:val="20"/>
        </w:rPr>
        <w:t xml:space="preserve"> acteurs intervenant dans la supervision ou la mise en œuvre du projet</w:t>
      </w:r>
      <w:r w:rsidR="000C2243">
        <w:rPr>
          <w:rFonts w:ascii="Century Gothic" w:hAnsi="Century Gothic"/>
          <w:sz w:val="20"/>
          <w:szCs w:val="20"/>
        </w:rPr>
        <w:t>,</w:t>
      </w:r>
      <w:r w:rsidRPr="00547D92">
        <w:rPr>
          <w:rFonts w:ascii="Century Gothic" w:hAnsi="Century Gothic"/>
          <w:sz w:val="20"/>
          <w:szCs w:val="20"/>
        </w:rPr>
        <w:t xml:space="preserve"> ces deux extrants importants pour la suite du projet n’ont pas suivi les circuits d’approbation formelle en comité de revue ou en atelier ; </w:t>
      </w:r>
    </w:p>
    <w:p w14:paraId="0D9C8691" w14:textId="293093EF" w:rsidR="000352BB" w:rsidRDefault="008B016C" w:rsidP="000352BB">
      <w:pPr>
        <w:pStyle w:val="Paragraphedeliste"/>
        <w:numPr>
          <w:ilvl w:val="0"/>
          <w:numId w:val="105"/>
        </w:numPr>
        <w:spacing w:after="0" w:line="276" w:lineRule="auto"/>
        <w:jc w:val="both"/>
        <w:rPr>
          <w:rFonts w:ascii="Century Gothic" w:hAnsi="Century Gothic"/>
          <w:sz w:val="20"/>
          <w:szCs w:val="20"/>
        </w:rPr>
      </w:pPr>
      <w:proofErr w:type="gramStart"/>
      <w:r>
        <w:rPr>
          <w:rFonts w:ascii="Century Gothic" w:hAnsi="Century Gothic"/>
          <w:sz w:val="20"/>
          <w:szCs w:val="20"/>
        </w:rPr>
        <w:lastRenderedPageBreak/>
        <w:t>q</w:t>
      </w:r>
      <w:r w:rsidR="000352BB" w:rsidRPr="00547D92">
        <w:rPr>
          <w:rFonts w:ascii="Century Gothic" w:hAnsi="Century Gothic"/>
          <w:sz w:val="20"/>
          <w:szCs w:val="20"/>
        </w:rPr>
        <w:t>uant</w:t>
      </w:r>
      <w:proofErr w:type="gramEnd"/>
      <w:r w:rsidR="000352BB" w:rsidRPr="00547D92">
        <w:rPr>
          <w:rFonts w:ascii="Century Gothic" w:hAnsi="Century Gothic"/>
          <w:sz w:val="20"/>
          <w:szCs w:val="20"/>
        </w:rPr>
        <w:t xml:space="preserve"> aux outils développés pour l’implantation de la stratégie indexée en </w:t>
      </w:r>
      <w:r w:rsidR="000352BB" w:rsidRPr="00547D92">
        <w:rPr>
          <w:rFonts w:ascii="Century Gothic" w:hAnsi="Century Gothic"/>
          <w:b/>
          <w:sz w:val="20"/>
          <w:szCs w:val="20"/>
        </w:rPr>
        <w:t>Résultat 4</w:t>
      </w:r>
      <w:r w:rsidR="008E1BED">
        <w:rPr>
          <w:rFonts w:ascii="Century Gothic" w:hAnsi="Century Gothic"/>
          <w:sz w:val="20"/>
          <w:szCs w:val="20"/>
        </w:rPr>
        <w:t xml:space="preserve">, </w:t>
      </w:r>
      <w:r w:rsidR="000352BB" w:rsidRPr="00547D92">
        <w:rPr>
          <w:rFonts w:ascii="Century Gothic" w:hAnsi="Century Gothic"/>
          <w:sz w:val="20"/>
          <w:szCs w:val="20"/>
        </w:rPr>
        <w:t>seul le plan d’action qui a été assorti de la stratégie est cité comme tel</w:t>
      </w:r>
      <w:r>
        <w:rPr>
          <w:rFonts w:ascii="Century Gothic" w:hAnsi="Century Gothic"/>
          <w:sz w:val="20"/>
          <w:szCs w:val="20"/>
        </w:rPr>
        <w:t> ;</w:t>
      </w:r>
      <w:r w:rsidR="000352BB" w:rsidRPr="00547D92">
        <w:rPr>
          <w:rFonts w:ascii="Century Gothic" w:hAnsi="Century Gothic"/>
          <w:sz w:val="20"/>
          <w:szCs w:val="20"/>
        </w:rPr>
        <w:t xml:space="preserve"> </w:t>
      </w:r>
    </w:p>
    <w:p w14:paraId="48E311A9" w14:textId="47A80167" w:rsidR="000352BB" w:rsidRPr="00547D92" w:rsidRDefault="008B016C" w:rsidP="000352BB">
      <w:pPr>
        <w:pStyle w:val="Paragraphedeliste"/>
        <w:numPr>
          <w:ilvl w:val="0"/>
          <w:numId w:val="105"/>
        </w:numPr>
        <w:spacing w:after="0" w:line="276" w:lineRule="auto"/>
        <w:jc w:val="both"/>
        <w:rPr>
          <w:rFonts w:ascii="Century Gothic" w:hAnsi="Century Gothic"/>
          <w:sz w:val="20"/>
          <w:szCs w:val="20"/>
        </w:rPr>
      </w:pPr>
      <w:proofErr w:type="gramStart"/>
      <w:r>
        <w:rPr>
          <w:rFonts w:ascii="Century Gothic" w:hAnsi="Century Gothic"/>
          <w:sz w:val="20"/>
          <w:szCs w:val="20"/>
        </w:rPr>
        <w:t>e</w:t>
      </w:r>
      <w:r w:rsidR="000352BB">
        <w:rPr>
          <w:rFonts w:ascii="Century Gothic" w:hAnsi="Century Gothic"/>
          <w:sz w:val="20"/>
          <w:szCs w:val="20"/>
        </w:rPr>
        <w:t>nfin</w:t>
      </w:r>
      <w:proofErr w:type="gramEnd"/>
      <w:r w:rsidR="000352BB">
        <w:rPr>
          <w:rFonts w:ascii="Century Gothic" w:hAnsi="Century Gothic"/>
          <w:sz w:val="20"/>
          <w:szCs w:val="20"/>
        </w:rPr>
        <w:t xml:space="preserve"> en </w:t>
      </w:r>
      <w:r w:rsidR="000352BB" w:rsidRPr="009B7ECD">
        <w:rPr>
          <w:rFonts w:ascii="Century Gothic" w:hAnsi="Century Gothic"/>
          <w:b/>
          <w:sz w:val="20"/>
          <w:szCs w:val="20"/>
        </w:rPr>
        <w:t>Résultat 3</w:t>
      </w:r>
      <w:r w:rsidR="000352BB">
        <w:rPr>
          <w:rFonts w:ascii="Century Gothic" w:hAnsi="Century Gothic"/>
          <w:sz w:val="20"/>
          <w:szCs w:val="20"/>
        </w:rPr>
        <w:t xml:space="preserve">, la revue du format du CICAFIB a été actée par décret mais la dynamisation et le fonctionnement de cette instance sur laquelle reposaient d’autres résultats du projet en termes d’implication et de rapprochement des acteurs de la filière </w:t>
      </w:r>
      <w:r w:rsidR="000352BB" w:rsidRPr="00022DDE">
        <w:rPr>
          <w:rFonts w:ascii="Century Gothic" w:hAnsi="Century Gothic"/>
          <w:i/>
          <w:iCs/>
          <w:sz w:val="20"/>
          <w:szCs w:val="20"/>
        </w:rPr>
        <w:t>Jatropha Curcas</w:t>
      </w:r>
      <w:r w:rsidR="000352BB">
        <w:rPr>
          <w:rFonts w:ascii="Century Gothic" w:hAnsi="Century Gothic"/>
          <w:sz w:val="20"/>
          <w:szCs w:val="20"/>
        </w:rPr>
        <w:t xml:space="preserve"> n’ont pas suivis comme attendus</w:t>
      </w:r>
      <w:r>
        <w:rPr>
          <w:rFonts w:ascii="Century Gothic" w:hAnsi="Century Gothic"/>
          <w:sz w:val="20"/>
          <w:szCs w:val="20"/>
        </w:rPr>
        <w:t>.</w:t>
      </w:r>
    </w:p>
    <w:p w14:paraId="4A2967F2" w14:textId="77777777" w:rsidR="000352BB" w:rsidRPr="00D53944" w:rsidRDefault="000352BB" w:rsidP="000352BB">
      <w:pPr>
        <w:spacing w:after="0" w:line="276" w:lineRule="auto"/>
        <w:jc w:val="both"/>
        <w:rPr>
          <w:rFonts w:ascii="Century Gothic" w:hAnsi="Century Gothic"/>
          <w:sz w:val="20"/>
          <w:szCs w:val="20"/>
          <w:highlight w:val="lightGray"/>
        </w:rPr>
      </w:pPr>
    </w:p>
    <w:p w14:paraId="318589CE" w14:textId="2B483E30" w:rsidR="000352BB" w:rsidRDefault="000352BB" w:rsidP="000352BB">
      <w:pPr>
        <w:spacing w:after="0" w:line="276" w:lineRule="auto"/>
        <w:jc w:val="both"/>
        <w:rPr>
          <w:rFonts w:ascii="Century Gothic" w:hAnsi="Century Gothic" w:cs="Times New Roman"/>
          <w:sz w:val="20"/>
          <w:szCs w:val="20"/>
        </w:rPr>
      </w:pPr>
      <w:r>
        <w:rPr>
          <w:rFonts w:ascii="Century Gothic" w:hAnsi="Century Gothic"/>
          <w:b/>
          <w:i/>
          <w:sz w:val="20"/>
          <w:szCs w:val="20"/>
        </w:rPr>
        <w:t>Composante 2</w:t>
      </w:r>
      <w:r w:rsidRPr="00514415">
        <w:rPr>
          <w:rFonts w:ascii="Century Gothic" w:hAnsi="Century Gothic" w:cs="Times New Roman"/>
          <w:b/>
          <w:sz w:val="20"/>
          <w:szCs w:val="20"/>
        </w:rPr>
        <w:t xml:space="preserve"> </w:t>
      </w:r>
      <w:r w:rsidRPr="00514415">
        <w:rPr>
          <w:rFonts w:ascii="Century Gothic" w:hAnsi="Century Gothic" w:cs="Times New Roman"/>
          <w:sz w:val="20"/>
          <w:szCs w:val="20"/>
        </w:rPr>
        <w:t>« </w:t>
      </w:r>
      <w:r w:rsidRPr="00540FCE">
        <w:rPr>
          <w:rFonts w:ascii="Century Gothic" w:hAnsi="Century Gothic" w:cs="Times New Roman"/>
          <w:b/>
          <w:sz w:val="20"/>
          <w:szCs w:val="20"/>
        </w:rPr>
        <w:t>A</w:t>
      </w:r>
      <w:r w:rsidRPr="00540FCE">
        <w:rPr>
          <w:rFonts w:ascii="Century Gothic" w:hAnsi="Century Gothic" w:cs="Times New Roman"/>
          <w:b/>
          <w:i/>
          <w:sz w:val="20"/>
          <w:szCs w:val="20"/>
        </w:rPr>
        <w:t xml:space="preserve">ugmentation des investissements privés pour la production des agrocarburants et ses </w:t>
      </w:r>
      <w:r w:rsidR="0056712D" w:rsidRPr="00540FCE">
        <w:rPr>
          <w:rFonts w:ascii="Century Gothic" w:hAnsi="Century Gothic" w:cs="Times New Roman"/>
          <w:b/>
          <w:i/>
          <w:sz w:val="20"/>
          <w:szCs w:val="20"/>
        </w:rPr>
        <w:t>applications</w:t>
      </w:r>
      <w:r w:rsidR="0056712D" w:rsidRPr="00514415">
        <w:rPr>
          <w:rFonts w:ascii="Century Gothic" w:hAnsi="Century Gothic" w:cs="Times New Roman"/>
          <w:sz w:val="20"/>
          <w:szCs w:val="20"/>
        </w:rPr>
        <w:t xml:space="preserve"> »</w:t>
      </w:r>
      <w:r w:rsidRPr="00514415">
        <w:rPr>
          <w:rFonts w:ascii="Century Gothic" w:hAnsi="Century Gothic" w:cs="Times New Roman"/>
          <w:sz w:val="20"/>
          <w:szCs w:val="20"/>
        </w:rPr>
        <w:t xml:space="preserve">. </w:t>
      </w:r>
    </w:p>
    <w:p w14:paraId="6B0463F9" w14:textId="43E9B09E" w:rsidR="000352BB" w:rsidRDefault="000352BB" w:rsidP="000352BB">
      <w:pPr>
        <w:spacing w:after="0" w:line="276" w:lineRule="auto"/>
        <w:jc w:val="both"/>
        <w:rPr>
          <w:rFonts w:ascii="Century Gothic" w:hAnsi="Century Gothic" w:cs="Times New Roman"/>
          <w:sz w:val="20"/>
          <w:szCs w:val="20"/>
        </w:rPr>
      </w:pPr>
      <w:r>
        <w:rPr>
          <w:rFonts w:ascii="Century Gothic" w:hAnsi="Century Gothic" w:cs="Times New Roman"/>
          <w:sz w:val="20"/>
          <w:szCs w:val="20"/>
        </w:rPr>
        <w:t>Pour cette composante</w:t>
      </w:r>
      <w:r w:rsidRPr="00514415">
        <w:rPr>
          <w:rFonts w:ascii="Century Gothic" w:hAnsi="Century Gothic"/>
          <w:sz w:val="20"/>
          <w:szCs w:val="20"/>
        </w:rPr>
        <w:t>,</w:t>
      </w:r>
      <w:r w:rsidRPr="00514415">
        <w:rPr>
          <w:rFonts w:ascii="Century Gothic" w:hAnsi="Century Gothic" w:cs="Times New Roman"/>
          <w:sz w:val="20"/>
          <w:szCs w:val="20"/>
        </w:rPr>
        <w:t xml:space="preserve"> l’état de progression vers les résultats escomptés est </w:t>
      </w:r>
      <w:r>
        <w:rPr>
          <w:rFonts w:ascii="Century Gothic" w:hAnsi="Century Gothic" w:cs="Times New Roman"/>
          <w:sz w:val="20"/>
          <w:szCs w:val="20"/>
        </w:rPr>
        <w:t>déficient (</w:t>
      </w:r>
      <w:r>
        <w:rPr>
          <w:rFonts w:ascii="Century Gothic" w:hAnsi="Century Gothic" w:cs="Times New Roman"/>
          <w:b/>
          <w:sz w:val="20"/>
          <w:szCs w:val="20"/>
        </w:rPr>
        <w:t>14</w:t>
      </w:r>
      <w:r w:rsidRPr="00514415">
        <w:rPr>
          <w:rFonts w:ascii="Century Gothic" w:hAnsi="Century Gothic" w:cs="Times New Roman"/>
          <w:b/>
          <w:sz w:val="20"/>
          <w:szCs w:val="20"/>
        </w:rPr>
        <w:t>%</w:t>
      </w:r>
      <w:r>
        <w:rPr>
          <w:rFonts w:ascii="Century Gothic" w:hAnsi="Century Gothic" w:cs="Times New Roman"/>
          <w:b/>
          <w:sz w:val="20"/>
          <w:szCs w:val="20"/>
        </w:rPr>
        <w:t>) comme indiqué ci-dessous</w:t>
      </w:r>
      <w:r w:rsidRPr="00514415">
        <w:rPr>
          <w:rFonts w:ascii="Century Gothic" w:hAnsi="Century Gothic" w:cs="Times New Roman"/>
          <w:sz w:val="20"/>
          <w:szCs w:val="20"/>
        </w:rPr>
        <w:t xml:space="preserve">. </w:t>
      </w:r>
      <w:r>
        <w:rPr>
          <w:rFonts w:ascii="Century Gothic" w:hAnsi="Century Gothic" w:cs="Times New Roman"/>
          <w:sz w:val="20"/>
          <w:szCs w:val="20"/>
        </w:rPr>
        <w:t>C’est la composante qui enregistre le plus faible taux de progression vers les résultats escompté</w:t>
      </w:r>
      <w:r w:rsidR="008B016C">
        <w:rPr>
          <w:rFonts w:ascii="Century Gothic" w:hAnsi="Century Gothic" w:cs="Times New Roman"/>
          <w:sz w:val="20"/>
          <w:szCs w:val="20"/>
        </w:rPr>
        <w:t>s</w:t>
      </w:r>
      <w:r>
        <w:rPr>
          <w:rFonts w:ascii="Century Gothic" w:hAnsi="Century Gothic" w:cs="Times New Roman"/>
          <w:sz w:val="20"/>
          <w:szCs w:val="20"/>
        </w:rPr>
        <w:t xml:space="preserve"> au regard de l’appréciation du personnel de mise en œuvre et de supervision du projet</w:t>
      </w:r>
      <w:r w:rsidR="008E1BED">
        <w:rPr>
          <w:rFonts w:ascii="Century Gothic" w:hAnsi="Century Gothic" w:cs="Times New Roman"/>
          <w:sz w:val="20"/>
          <w:szCs w:val="20"/>
        </w:rPr>
        <w:t>.</w:t>
      </w:r>
    </w:p>
    <w:p w14:paraId="227C33E1" w14:textId="77777777" w:rsidR="000352BB" w:rsidRDefault="000352BB" w:rsidP="000352BB">
      <w:pPr>
        <w:spacing w:after="0" w:line="276" w:lineRule="auto"/>
        <w:jc w:val="both"/>
        <w:rPr>
          <w:rFonts w:ascii="Century Gothic" w:hAnsi="Century Gothic" w:cs="Times New Roman"/>
          <w:sz w:val="20"/>
          <w:szCs w:val="20"/>
        </w:rPr>
      </w:pPr>
      <w:r>
        <w:rPr>
          <w:noProof/>
          <w:lang w:eastAsia="fr-FR"/>
        </w:rPr>
        <w:drawing>
          <wp:inline distT="0" distB="0" distL="0" distR="0" wp14:anchorId="087D445B" wp14:editId="48B41D91">
            <wp:extent cx="5814060" cy="2743200"/>
            <wp:effectExtent l="0" t="0" r="15240" b="0"/>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1DF1249" w14:textId="77777777" w:rsidR="000352BB" w:rsidRDefault="000352BB" w:rsidP="000352BB">
      <w:pPr>
        <w:spacing w:after="0" w:line="276" w:lineRule="auto"/>
        <w:jc w:val="both"/>
        <w:rPr>
          <w:rFonts w:ascii="Century Gothic" w:hAnsi="Century Gothic" w:cs="Times New Roman"/>
          <w:sz w:val="20"/>
          <w:szCs w:val="20"/>
        </w:rPr>
      </w:pPr>
    </w:p>
    <w:p w14:paraId="35CD424D" w14:textId="77777777" w:rsidR="000352BB" w:rsidRDefault="000352BB" w:rsidP="000352BB">
      <w:pPr>
        <w:spacing w:after="0" w:line="276" w:lineRule="auto"/>
        <w:jc w:val="both"/>
        <w:rPr>
          <w:rFonts w:ascii="Century Gothic" w:hAnsi="Century Gothic" w:cs="Times New Roman"/>
          <w:sz w:val="20"/>
          <w:szCs w:val="20"/>
        </w:rPr>
      </w:pPr>
    </w:p>
    <w:p w14:paraId="1E755E43" w14:textId="134AB47F" w:rsidR="000352BB" w:rsidRDefault="000352BB" w:rsidP="000352BB">
      <w:pPr>
        <w:spacing w:after="0" w:line="276" w:lineRule="auto"/>
        <w:jc w:val="both"/>
        <w:rPr>
          <w:rFonts w:ascii="Century Gothic" w:hAnsi="Century Gothic" w:cs="Times New Roman"/>
          <w:sz w:val="20"/>
          <w:szCs w:val="20"/>
        </w:rPr>
      </w:pPr>
      <w:r>
        <w:rPr>
          <w:rFonts w:ascii="Century Gothic" w:hAnsi="Century Gothic" w:cs="Times New Roman"/>
          <w:sz w:val="20"/>
          <w:szCs w:val="20"/>
        </w:rPr>
        <w:t>Les tendances observées dans l’appréciation du personnel de mise en œuvre et de supervision du projet vis-à-</w:t>
      </w:r>
      <w:r w:rsidR="006C11A4">
        <w:rPr>
          <w:rFonts w:ascii="Century Gothic" w:hAnsi="Century Gothic" w:cs="Times New Roman"/>
          <w:sz w:val="20"/>
          <w:szCs w:val="20"/>
        </w:rPr>
        <w:t>vis de</w:t>
      </w:r>
      <w:r>
        <w:rPr>
          <w:rFonts w:ascii="Century Gothic" w:hAnsi="Century Gothic" w:cs="Times New Roman"/>
          <w:sz w:val="20"/>
          <w:szCs w:val="20"/>
        </w:rPr>
        <w:t xml:space="preserve"> cette composante traduisent une </w:t>
      </w:r>
      <w:r w:rsidRPr="00514415">
        <w:rPr>
          <w:rFonts w:ascii="Century Gothic" w:hAnsi="Century Gothic" w:cs="Times New Roman"/>
          <w:sz w:val="20"/>
          <w:szCs w:val="20"/>
        </w:rPr>
        <w:t xml:space="preserve">insuffisance </w:t>
      </w:r>
      <w:r>
        <w:rPr>
          <w:rFonts w:ascii="Century Gothic" w:hAnsi="Century Gothic" w:cs="Times New Roman"/>
          <w:sz w:val="20"/>
          <w:szCs w:val="20"/>
        </w:rPr>
        <w:t>dans tous les Résultats attendus. En l’occurrence les Résultats R3 à R5 n’ont pas pratiquement connu d’avancée</w:t>
      </w:r>
      <w:r w:rsidR="008B016C">
        <w:rPr>
          <w:rFonts w:ascii="Century Gothic" w:hAnsi="Century Gothic" w:cs="Times New Roman"/>
          <w:sz w:val="20"/>
          <w:szCs w:val="20"/>
        </w:rPr>
        <w:t> :</w:t>
      </w:r>
    </w:p>
    <w:p w14:paraId="17AE0576" w14:textId="33FB2B14" w:rsidR="000352BB" w:rsidRPr="002C4A98" w:rsidRDefault="008B016C" w:rsidP="000352BB">
      <w:pPr>
        <w:pStyle w:val="Paragraphedeliste"/>
        <w:numPr>
          <w:ilvl w:val="0"/>
          <w:numId w:val="106"/>
        </w:numPr>
        <w:spacing w:after="0" w:line="276" w:lineRule="auto"/>
        <w:jc w:val="both"/>
        <w:rPr>
          <w:rFonts w:ascii="Century Gothic" w:hAnsi="Century Gothic" w:cs="Times New Roman"/>
          <w:sz w:val="20"/>
          <w:szCs w:val="20"/>
        </w:rPr>
      </w:pPr>
      <w:proofErr w:type="gramStart"/>
      <w:r>
        <w:rPr>
          <w:rFonts w:ascii="Century Gothic" w:hAnsi="Century Gothic" w:cs="Times New Roman"/>
          <w:b/>
          <w:sz w:val="20"/>
          <w:szCs w:val="20"/>
        </w:rPr>
        <w:t>p</w:t>
      </w:r>
      <w:r w:rsidR="000352BB" w:rsidRPr="00D1445C">
        <w:rPr>
          <w:rFonts w:ascii="Century Gothic" w:hAnsi="Century Gothic" w:cs="Times New Roman"/>
          <w:b/>
          <w:sz w:val="20"/>
          <w:szCs w:val="20"/>
        </w:rPr>
        <w:t>our</w:t>
      </w:r>
      <w:proofErr w:type="gramEnd"/>
      <w:r w:rsidR="000352BB" w:rsidRPr="00D1445C">
        <w:rPr>
          <w:rFonts w:ascii="Century Gothic" w:hAnsi="Century Gothic" w:cs="Times New Roman"/>
          <w:b/>
          <w:sz w:val="20"/>
          <w:szCs w:val="20"/>
        </w:rPr>
        <w:t xml:space="preserve"> le R5 (11%),</w:t>
      </w:r>
      <w:r w:rsidR="000352BB" w:rsidRPr="002C4A98">
        <w:rPr>
          <w:rFonts w:ascii="Century Gothic" w:hAnsi="Century Gothic" w:cs="Times New Roman"/>
          <w:sz w:val="20"/>
          <w:szCs w:val="20"/>
        </w:rPr>
        <w:t xml:space="preserve"> le </w:t>
      </w:r>
      <w:r w:rsidR="00743E58">
        <w:rPr>
          <w:rFonts w:ascii="Century Gothic" w:hAnsi="Century Gothic" w:cs="Times New Roman"/>
          <w:sz w:val="20"/>
          <w:szCs w:val="20"/>
        </w:rPr>
        <w:t>décret</w:t>
      </w:r>
      <w:r w:rsidR="000352BB" w:rsidRPr="002C4A98">
        <w:rPr>
          <w:rFonts w:ascii="Century Gothic" w:hAnsi="Century Gothic" w:cs="Times New Roman"/>
          <w:sz w:val="20"/>
          <w:szCs w:val="20"/>
        </w:rPr>
        <w:t xml:space="preserve"> instituant l’Autorité de Régulation du Secteur de </w:t>
      </w:r>
      <w:r w:rsidR="00743E58" w:rsidRPr="002C4A98">
        <w:rPr>
          <w:rFonts w:ascii="Century Gothic" w:hAnsi="Century Gothic" w:cs="Times New Roman"/>
          <w:sz w:val="20"/>
          <w:szCs w:val="20"/>
        </w:rPr>
        <w:t>l’Electricité (</w:t>
      </w:r>
      <w:r w:rsidR="000352BB" w:rsidRPr="002C4A98">
        <w:rPr>
          <w:rFonts w:ascii="Century Gothic" w:hAnsi="Century Gothic" w:cs="Times New Roman"/>
          <w:sz w:val="20"/>
          <w:szCs w:val="20"/>
        </w:rPr>
        <w:t xml:space="preserve">ARSE) a été revu sous l’impulsion du projet pour en faire une Autorité de Régulation du Secteur de </w:t>
      </w:r>
      <w:r w:rsidR="00743E58" w:rsidRPr="002C4A98">
        <w:rPr>
          <w:rFonts w:ascii="Century Gothic" w:hAnsi="Century Gothic" w:cs="Times New Roman"/>
          <w:sz w:val="20"/>
          <w:szCs w:val="20"/>
        </w:rPr>
        <w:t>l’Energie (</w:t>
      </w:r>
      <w:r w:rsidR="000352BB" w:rsidRPr="002C4A98">
        <w:rPr>
          <w:rFonts w:ascii="Century Gothic" w:hAnsi="Century Gothic" w:cs="Times New Roman"/>
          <w:sz w:val="20"/>
          <w:szCs w:val="20"/>
        </w:rPr>
        <w:t>ARSE) ce qui permet d’étendre ses prérogatives à toutes les énergies dont les énergies renouvelables</w:t>
      </w:r>
      <w:r>
        <w:rPr>
          <w:rFonts w:ascii="Century Gothic" w:hAnsi="Century Gothic" w:cs="Times New Roman"/>
          <w:sz w:val="20"/>
          <w:szCs w:val="20"/>
        </w:rPr>
        <w:t> ;</w:t>
      </w:r>
    </w:p>
    <w:p w14:paraId="0A144089" w14:textId="42CC0684" w:rsidR="000352BB" w:rsidRDefault="008B016C" w:rsidP="000352BB">
      <w:pPr>
        <w:pStyle w:val="Paragraphedeliste"/>
        <w:numPr>
          <w:ilvl w:val="0"/>
          <w:numId w:val="106"/>
        </w:numPr>
        <w:spacing w:after="0" w:line="276" w:lineRule="auto"/>
        <w:jc w:val="both"/>
        <w:rPr>
          <w:rFonts w:ascii="Century Gothic" w:hAnsi="Century Gothic" w:cs="Times New Roman"/>
          <w:sz w:val="20"/>
          <w:szCs w:val="20"/>
        </w:rPr>
      </w:pPr>
      <w:proofErr w:type="gramStart"/>
      <w:r>
        <w:rPr>
          <w:rFonts w:ascii="Century Gothic" w:hAnsi="Century Gothic" w:cs="Times New Roman"/>
          <w:b/>
          <w:sz w:val="20"/>
          <w:szCs w:val="20"/>
        </w:rPr>
        <w:t>p</w:t>
      </w:r>
      <w:r w:rsidR="000352BB" w:rsidRPr="00D1445C">
        <w:rPr>
          <w:rFonts w:ascii="Century Gothic" w:hAnsi="Century Gothic" w:cs="Times New Roman"/>
          <w:b/>
          <w:sz w:val="20"/>
          <w:szCs w:val="20"/>
        </w:rPr>
        <w:t>our</w:t>
      </w:r>
      <w:proofErr w:type="gramEnd"/>
      <w:r w:rsidR="000352BB" w:rsidRPr="00D1445C">
        <w:rPr>
          <w:rFonts w:ascii="Century Gothic" w:hAnsi="Century Gothic" w:cs="Times New Roman"/>
          <w:b/>
          <w:sz w:val="20"/>
          <w:szCs w:val="20"/>
        </w:rPr>
        <w:t xml:space="preserve"> le R4 (4%)</w:t>
      </w:r>
      <w:r>
        <w:rPr>
          <w:rFonts w:ascii="Century Gothic" w:hAnsi="Century Gothic" w:cs="Times New Roman"/>
          <w:b/>
          <w:sz w:val="20"/>
          <w:szCs w:val="20"/>
        </w:rPr>
        <w:t>,</w:t>
      </w:r>
      <w:r w:rsidR="000352BB" w:rsidRPr="002C4A98">
        <w:rPr>
          <w:rFonts w:ascii="Century Gothic" w:hAnsi="Century Gothic" w:cs="Times New Roman"/>
          <w:sz w:val="20"/>
          <w:szCs w:val="20"/>
        </w:rPr>
        <w:t xml:space="preserve"> plusieurs raisons dont l’insuffisance de temps, le stade </w:t>
      </w:r>
      <w:r w:rsidR="006C11A4" w:rsidRPr="002C4A98">
        <w:rPr>
          <w:rFonts w:ascii="Century Gothic" w:hAnsi="Century Gothic" w:cs="Times New Roman"/>
          <w:sz w:val="20"/>
          <w:szCs w:val="20"/>
        </w:rPr>
        <w:t>actuel de</w:t>
      </w:r>
      <w:r w:rsidR="000352BB" w:rsidRPr="002C4A98">
        <w:rPr>
          <w:rFonts w:ascii="Century Gothic" w:hAnsi="Century Gothic" w:cs="Times New Roman"/>
          <w:sz w:val="20"/>
          <w:szCs w:val="20"/>
        </w:rPr>
        <w:t xml:space="preserve"> maturation de la filière au Burkina ou l’insuffisance de capacités institutionnelles et techniques ont été évoquées pour expliquer le statut quo concernant ce résultat</w:t>
      </w:r>
      <w:r w:rsidR="004B10D4">
        <w:rPr>
          <w:rFonts w:ascii="Century Gothic" w:hAnsi="Century Gothic" w:cs="Times New Roman"/>
          <w:sz w:val="20"/>
          <w:szCs w:val="20"/>
        </w:rPr>
        <w:t>. T</w:t>
      </w:r>
      <w:r w:rsidR="006C11A4" w:rsidRPr="002C4A98">
        <w:rPr>
          <w:rFonts w:ascii="Century Gothic" w:hAnsi="Century Gothic" w:cs="Times New Roman"/>
          <w:sz w:val="20"/>
          <w:szCs w:val="20"/>
        </w:rPr>
        <w:t>out compte fait</w:t>
      </w:r>
      <w:r w:rsidR="004B10D4">
        <w:rPr>
          <w:rFonts w:ascii="Century Gothic" w:hAnsi="Century Gothic" w:cs="Times New Roman"/>
          <w:sz w:val="20"/>
          <w:szCs w:val="20"/>
        </w:rPr>
        <w:t>,</w:t>
      </w:r>
      <w:r w:rsidR="000352BB" w:rsidRPr="002C4A98">
        <w:rPr>
          <w:rFonts w:ascii="Century Gothic" w:hAnsi="Century Gothic" w:cs="Times New Roman"/>
          <w:sz w:val="20"/>
          <w:szCs w:val="20"/>
        </w:rPr>
        <w:t xml:space="preserve"> l’équipe de supervision et de mise en œuvre trouve qu’une analogie pouvait être établie avec les 2IE pour mettre en place des critères de certification des filtres d’huile de </w:t>
      </w:r>
      <w:r w:rsidR="000352BB" w:rsidRPr="00022DDE">
        <w:rPr>
          <w:rFonts w:ascii="Century Gothic" w:hAnsi="Century Gothic" w:cs="Times New Roman"/>
          <w:i/>
          <w:iCs/>
          <w:sz w:val="20"/>
          <w:szCs w:val="20"/>
        </w:rPr>
        <w:t>Jatropha Curcas</w:t>
      </w:r>
      <w:r>
        <w:rPr>
          <w:rFonts w:ascii="Century Gothic" w:hAnsi="Century Gothic" w:cs="Times New Roman"/>
          <w:sz w:val="20"/>
          <w:szCs w:val="20"/>
        </w:rPr>
        <w:t> ;</w:t>
      </w:r>
    </w:p>
    <w:p w14:paraId="45FC71E1" w14:textId="1B8F916B" w:rsidR="000352BB" w:rsidRDefault="008B016C" w:rsidP="000352BB">
      <w:pPr>
        <w:pStyle w:val="Paragraphedeliste"/>
        <w:numPr>
          <w:ilvl w:val="0"/>
          <w:numId w:val="106"/>
        </w:numPr>
        <w:spacing w:after="0" w:line="276" w:lineRule="auto"/>
        <w:jc w:val="both"/>
        <w:rPr>
          <w:rFonts w:ascii="Century Gothic" w:hAnsi="Century Gothic" w:cs="Times New Roman"/>
          <w:sz w:val="20"/>
          <w:szCs w:val="20"/>
        </w:rPr>
      </w:pPr>
      <w:proofErr w:type="gramStart"/>
      <w:r>
        <w:rPr>
          <w:rFonts w:ascii="Century Gothic" w:hAnsi="Century Gothic" w:cs="Times New Roman"/>
          <w:b/>
          <w:sz w:val="20"/>
          <w:szCs w:val="20"/>
        </w:rPr>
        <w:t>c</w:t>
      </w:r>
      <w:r w:rsidR="000352BB" w:rsidRPr="00D1445C">
        <w:rPr>
          <w:rFonts w:ascii="Century Gothic" w:hAnsi="Century Gothic" w:cs="Times New Roman"/>
          <w:b/>
          <w:sz w:val="20"/>
          <w:szCs w:val="20"/>
        </w:rPr>
        <w:t>oncernant</w:t>
      </w:r>
      <w:proofErr w:type="gramEnd"/>
      <w:r w:rsidR="000352BB" w:rsidRPr="00D1445C">
        <w:rPr>
          <w:rFonts w:ascii="Century Gothic" w:hAnsi="Century Gothic" w:cs="Times New Roman"/>
          <w:b/>
          <w:sz w:val="20"/>
          <w:szCs w:val="20"/>
        </w:rPr>
        <w:t xml:space="preserve"> le R2 (30%)</w:t>
      </w:r>
      <w:r>
        <w:rPr>
          <w:rFonts w:ascii="Century Gothic" w:hAnsi="Century Gothic" w:cs="Times New Roman"/>
          <w:b/>
          <w:sz w:val="20"/>
          <w:szCs w:val="20"/>
        </w:rPr>
        <w:t>,</w:t>
      </w:r>
      <w:r w:rsidR="000352BB">
        <w:rPr>
          <w:rFonts w:ascii="Century Gothic" w:hAnsi="Century Gothic" w:cs="Times New Roman"/>
          <w:sz w:val="20"/>
          <w:szCs w:val="20"/>
        </w:rPr>
        <w:t xml:space="preserve"> </w:t>
      </w:r>
      <w:r w:rsidR="000352BB" w:rsidRPr="00844626">
        <w:rPr>
          <w:rFonts w:ascii="Century Gothic" w:hAnsi="Century Gothic" w:cs="Times New Roman"/>
          <w:sz w:val="20"/>
          <w:szCs w:val="20"/>
        </w:rPr>
        <w:t>la Loi N°014-2017JAN portant règlementation générale</w:t>
      </w:r>
      <w:r w:rsidR="000352BB">
        <w:rPr>
          <w:rFonts w:ascii="Century Gothic" w:hAnsi="Century Gothic" w:cs="Times New Roman"/>
          <w:sz w:val="20"/>
          <w:szCs w:val="20"/>
        </w:rPr>
        <w:t xml:space="preserve"> du </w:t>
      </w:r>
      <w:r w:rsidR="000352BB" w:rsidRPr="00844626">
        <w:rPr>
          <w:rFonts w:ascii="Century Gothic" w:hAnsi="Century Gothic" w:cs="Times New Roman"/>
          <w:sz w:val="20"/>
          <w:szCs w:val="20"/>
        </w:rPr>
        <w:t>secteur de</w:t>
      </w:r>
      <w:r w:rsidR="000352BB">
        <w:rPr>
          <w:rFonts w:ascii="Century Gothic" w:hAnsi="Century Gothic" w:cs="Times New Roman"/>
          <w:sz w:val="20"/>
          <w:szCs w:val="20"/>
        </w:rPr>
        <w:t xml:space="preserve"> </w:t>
      </w:r>
      <w:r w:rsidR="000352BB" w:rsidRPr="00844626">
        <w:rPr>
          <w:rFonts w:ascii="Century Gothic" w:hAnsi="Century Gothic" w:cs="Times New Roman"/>
          <w:sz w:val="20"/>
          <w:szCs w:val="20"/>
        </w:rPr>
        <w:t>l'énergie</w:t>
      </w:r>
      <w:r w:rsidR="000352BB">
        <w:rPr>
          <w:rFonts w:ascii="Century Gothic" w:hAnsi="Century Gothic" w:cs="Times New Roman"/>
          <w:sz w:val="20"/>
          <w:szCs w:val="20"/>
        </w:rPr>
        <w:t xml:space="preserve"> </w:t>
      </w:r>
      <w:r w:rsidR="000352BB" w:rsidRPr="00844626">
        <w:rPr>
          <w:rFonts w:ascii="Century Gothic" w:hAnsi="Century Gothic" w:cs="Times New Roman"/>
          <w:sz w:val="20"/>
          <w:szCs w:val="20"/>
        </w:rPr>
        <w:t xml:space="preserve">a été revue </w:t>
      </w:r>
      <w:r w:rsidR="000352BB">
        <w:rPr>
          <w:rFonts w:ascii="Century Gothic" w:hAnsi="Century Gothic" w:cs="Times New Roman"/>
          <w:sz w:val="20"/>
          <w:szCs w:val="20"/>
        </w:rPr>
        <w:t xml:space="preserve">sous l’impulsion du projet pour </w:t>
      </w:r>
      <w:r w:rsidR="00743E58">
        <w:rPr>
          <w:rFonts w:ascii="Century Gothic" w:hAnsi="Century Gothic" w:cs="Times New Roman"/>
          <w:sz w:val="20"/>
          <w:szCs w:val="20"/>
        </w:rPr>
        <w:t>prévoir à</w:t>
      </w:r>
      <w:r w:rsidR="000352BB">
        <w:rPr>
          <w:rFonts w:ascii="Century Gothic" w:hAnsi="Century Gothic" w:cs="Times New Roman"/>
          <w:sz w:val="20"/>
          <w:szCs w:val="20"/>
        </w:rPr>
        <w:t xml:space="preserve"> partir du Titre IV</w:t>
      </w:r>
      <w:r w:rsidR="000352BB" w:rsidRPr="00844626">
        <w:rPr>
          <w:rFonts w:ascii="Century Gothic" w:hAnsi="Century Gothic" w:cs="Times New Roman"/>
          <w:sz w:val="20"/>
          <w:szCs w:val="20"/>
        </w:rPr>
        <w:t xml:space="preserve"> </w:t>
      </w:r>
      <w:r w:rsidR="000352BB">
        <w:rPr>
          <w:rFonts w:ascii="Century Gothic" w:hAnsi="Century Gothic" w:cs="Times New Roman"/>
          <w:sz w:val="20"/>
          <w:szCs w:val="20"/>
        </w:rPr>
        <w:t xml:space="preserve">des mesures incitatives mais aussi des </w:t>
      </w:r>
      <w:r w:rsidR="00743E58">
        <w:rPr>
          <w:rFonts w:ascii="Century Gothic" w:hAnsi="Century Gothic" w:cs="Times New Roman"/>
          <w:sz w:val="20"/>
          <w:szCs w:val="20"/>
        </w:rPr>
        <w:t>conditions pour</w:t>
      </w:r>
      <w:r w:rsidR="000352BB">
        <w:rPr>
          <w:rFonts w:ascii="Century Gothic" w:hAnsi="Century Gothic" w:cs="Times New Roman"/>
          <w:sz w:val="20"/>
          <w:szCs w:val="20"/>
        </w:rPr>
        <w:t xml:space="preserve"> les investissements dans</w:t>
      </w:r>
      <w:r w:rsidR="00EC0647">
        <w:rPr>
          <w:rFonts w:ascii="Century Gothic" w:hAnsi="Century Gothic" w:cs="Times New Roman"/>
          <w:sz w:val="20"/>
          <w:szCs w:val="20"/>
        </w:rPr>
        <w:t xml:space="preserve"> les</w:t>
      </w:r>
      <w:r w:rsidR="000352BB">
        <w:rPr>
          <w:rFonts w:ascii="Century Gothic" w:hAnsi="Century Gothic" w:cs="Times New Roman"/>
          <w:sz w:val="20"/>
          <w:szCs w:val="20"/>
        </w:rPr>
        <w:t xml:space="preserve"> filières </w:t>
      </w:r>
      <w:r w:rsidR="00743E58">
        <w:rPr>
          <w:rFonts w:ascii="Century Gothic" w:hAnsi="Century Gothic" w:cs="Times New Roman"/>
          <w:sz w:val="20"/>
          <w:szCs w:val="20"/>
        </w:rPr>
        <w:t xml:space="preserve">de </w:t>
      </w:r>
      <w:r w:rsidR="00743E58" w:rsidRPr="00844626">
        <w:rPr>
          <w:rFonts w:ascii="Century Gothic" w:hAnsi="Century Gothic" w:cs="Times New Roman"/>
          <w:sz w:val="20"/>
          <w:szCs w:val="20"/>
        </w:rPr>
        <w:lastRenderedPageBreak/>
        <w:t>biocarburants</w:t>
      </w:r>
      <w:r w:rsidR="000352BB">
        <w:rPr>
          <w:rFonts w:ascii="Century Gothic" w:hAnsi="Century Gothic" w:cs="Times New Roman"/>
          <w:sz w:val="20"/>
          <w:szCs w:val="20"/>
        </w:rPr>
        <w:t> ; cela a été suivi par la prise d’un décret en 2019.</w:t>
      </w:r>
      <w:r w:rsidR="00743E58">
        <w:rPr>
          <w:rFonts w:ascii="Century Gothic" w:hAnsi="Century Gothic" w:cs="Times New Roman"/>
          <w:sz w:val="20"/>
          <w:szCs w:val="20"/>
        </w:rPr>
        <w:t xml:space="preserve"> Mais</w:t>
      </w:r>
      <w:r w:rsidR="00EC0647">
        <w:rPr>
          <w:rFonts w:ascii="Century Gothic" w:hAnsi="Century Gothic" w:cs="Times New Roman"/>
          <w:sz w:val="20"/>
          <w:szCs w:val="20"/>
        </w:rPr>
        <w:t>,</w:t>
      </w:r>
      <w:r w:rsidR="00743E58">
        <w:rPr>
          <w:rFonts w:ascii="Century Gothic" w:hAnsi="Century Gothic" w:cs="Times New Roman"/>
          <w:sz w:val="20"/>
          <w:szCs w:val="20"/>
        </w:rPr>
        <w:t xml:space="preserve"> aucun des textes n’ont connu un début d’application quelconque comme stipulé dans l’indicateur</w:t>
      </w:r>
      <w:r w:rsidR="00EC0647">
        <w:rPr>
          <w:rFonts w:ascii="Century Gothic" w:hAnsi="Century Gothic" w:cs="Times New Roman"/>
          <w:sz w:val="20"/>
          <w:szCs w:val="20"/>
        </w:rPr>
        <w:t> ;</w:t>
      </w:r>
    </w:p>
    <w:p w14:paraId="00A9A1BA" w14:textId="0A520055" w:rsidR="000352BB" w:rsidRDefault="00EC0647" w:rsidP="000352BB">
      <w:pPr>
        <w:pStyle w:val="Paragraphedeliste"/>
        <w:numPr>
          <w:ilvl w:val="0"/>
          <w:numId w:val="106"/>
        </w:numPr>
        <w:spacing w:after="0" w:line="276" w:lineRule="auto"/>
        <w:jc w:val="both"/>
        <w:rPr>
          <w:rFonts w:ascii="Century Gothic" w:hAnsi="Century Gothic" w:cs="Times New Roman"/>
          <w:sz w:val="20"/>
          <w:szCs w:val="20"/>
        </w:rPr>
      </w:pPr>
      <w:proofErr w:type="gramStart"/>
      <w:r>
        <w:rPr>
          <w:rFonts w:ascii="Century Gothic" w:hAnsi="Century Gothic" w:cs="Times New Roman"/>
          <w:b/>
          <w:sz w:val="20"/>
          <w:szCs w:val="20"/>
        </w:rPr>
        <w:t>p</w:t>
      </w:r>
      <w:r w:rsidR="000352BB">
        <w:rPr>
          <w:rFonts w:ascii="Century Gothic" w:hAnsi="Century Gothic" w:cs="Times New Roman"/>
          <w:b/>
          <w:sz w:val="20"/>
          <w:szCs w:val="20"/>
        </w:rPr>
        <w:t>our</w:t>
      </w:r>
      <w:proofErr w:type="gramEnd"/>
      <w:r w:rsidR="000352BB">
        <w:rPr>
          <w:rFonts w:ascii="Century Gothic" w:hAnsi="Century Gothic" w:cs="Times New Roman"/>
          <w:b/>
          <w:sz w:val="20"/>
          <w:szCs w:val="20"/>
        </w:rPr>
        <w:t xml:space="preserve"> le R1 (26%)</w:t>
      </w:r>
      <w:r>
        <w:rPr>
          <w:rFonts w:ascii="Century Gothic" w:hAnsi="Century Gothic" w:cs="Times New Roman"/>
          <w:b/>
          <w:sz w:val="20"/>
          <w:szCs w:val="20"/>
        </w:rPr>
        <w:t>,</w:t>
      </w:r>
      <w:r w:rsidR="000352BB">
        <w:rPr>
          <w:rFonts w:ascii="Century Gothic" w:hAnsi="Century Gothic" w:cs="Times New Roman"/>
          <w:b/>
          <w:sz w:val="20"/>
          <w:szCs w:val="20"/>
        </w:rPr>
        <w:t xml:space="preserve"> </w:t>
      </w:r>
      <w:r w:rsidR="000352BB" w:rsidRPr="003B1C02">
        <w:rPr>
          <w:rFonts w:ascii="Century Gothic" w:hAnsi="Century Gothic" w:cs="Times New Roman"/>
          <w:sz w:val="20"/>
          <w:szCs w:val="20"/>
        </w:rPr>
        <w:t>une convention de service a été signée avec l’Agence Burkinab</w:t>
      </w:r>
      <w:r>
        <w:rPr>
          <w:rFonts w:ascii="Century Gothic" w:hAnsi="Century Gothic" w:cs="Times New Roman"/>
          <w:sz w:val="20"/>
          <w:szCs w:val="20"/>
        </w:rPr>
        <w:t>è</w:t>
      </w:r>
      <w:r w:rsidR="000352BB" w:rsidRPr="003B1C02">
        <w:rPr>
          <w:rFonts w:ascii="Century Gothic" w:hAnsi="Century Gothic" w:cs="Times New Roman"/>
          <w:sz w:val="20"/>
          <w:szCs w:val="20"/>
        </w:rPr>
        <w:t xml:space="preserve"> de Normalisation et de </w:t>
      </w:r>
      <w:r w:rsidR="00743E58" w:rsidRPr="003B1C02">
        <w:rPr>
          <w:rFonts w:ascii="Century Gothic" w:hAnsi="Century Gothic" w:cs="Times New Roman"/>
          <w:sz w:val="20"/>
          <w:szCs w:val="20"/>
        </w:rPr>
        <w:t>Métrologie (</w:t>
      </w:r>
      <w:r w:rsidR="000352BB" w:rsidRPr="003B1C02">
        <w:rPr>
          <w:rFonts w:ascii="Century Gothic" w:hAnsi="Century Gothic" w:cs="Times New Roman"/>
          <w:sz w:val="20"/>
          <w:szCs w:val="20"/>
        </w:rPr>
        <w:t>ABNORM) mais les actes qui devaient concrétiser la mise en œuvre n’ont</w:t>
      </w:r>
      <w:r>
        <w:rPr>
          <w:rFonts w:ascii="Century Gothic" w:hAnsi="Century Gothic" w:cs="Times New Roman"/>
          <w:sz w:val="20"/>
          <w:szCs w:val="20"/>
        </w:rPr>
        <w:t xml:space="preserve"> pas</w:t>
      </w:r>
      <w:r w:rsidR="000352BB" w:rsidRPr="003B1C02">
        <w:rPr>
          <w:rFonts w:ascii="Century Gothic" w:hAnsi="Century Gothic" w:cs="Times New Roman"/>
          <w:sz w:val="20"/>
          <w:szCs w:val="20"/>
        </w:rPr>
        <w:t xml:space="preserve"> été pris à temps par le prestataire</w:t>
      </w:r>
      <w:r>
        <w:rPr>
          <w:rFonts w:ascii="Century Gothic" w:hAnsi="Century Gothic" w:cs="Times New Roman"/>
          <w:sz w:val="20"/>
          <w:szCs w:val="20"/>
        </w:rPr>
        <w:t>.</w:t>
      </w:r>
    </w:p>
    <w:p w14:paraId="06AE2002" w14:textId="06E3820B" w:rsidR="000352BB" w:rsidRPr="00D1445C" w:rsidRDefault="000352BB" w:rsidP="000352BB">
      <w:pPr>
        <w:spacing w:after="0" w:line="276" w:lineRule="auto"/>
        <w:ind w:left="360"/>
        <w:jc w:val="both"/>
        <w:rPr>
          <w:rFonts w:ascii="Century Gothic" w:hAnsi="Century Gothic" w:cs="Times New Roman"/>
          <w:sz w:val="20"/>
          <w:szCs w:val="20"/>
        </w:rPr>
      </w:pPr>
      <w:r w:rsidRPr="00D1445C">
        <w:rPr>
          <w:rFonts w:ascii="Century Gothic" w:hAnsi="Century Gothic" w:cs="Times New Roman"/>
          <w:b/>
          <w:sz w:val="20"/>
          <w:szCs w:val="20"/>
        </w:rPr>
        <w:t>Plus généralement</w:t>
      </w:r>
      <w:r w:rsidR="00EC0647">
        <w:rPr>
          <w:rFonts w:ascii="Century Gothic" w:hAnsi="Century Gothic" w:cs="Times New Roman"/>
          <w:b/>
          <w:sz w:val="20"/>
          <w:szCs w:val="20"/>
        </w:rPr>
        <w:t>,</w:t>
      </w:r>
      <w:r w:rsidRPr="00D1445C">
        <w:rPr>
          <w:rFonts w:ascii="Century Gothic" w:hAnsi="Century Gothic" w:cs="Times New Roman"/>
          <w:b/>
          <w:sz w:val="20"/>
          <w:szCs w:val="20"/>
        </w:rPr>
        <w:t xml:space="preserve"> cette composante devait lancer les bases des services</w:t>
      </w:r>
      <w:r>
        <w:rPr>
          <w:rFonts w:ascii="Century Gothic" w:hAnsi="Century Gothic" w:cs="Times New Roman"/>
          <w:b/>
          <w:sz w:val="20"/>
          <w:szCs w:val="20"/>
        </w:rPr>
        <w:t xml:space="preserve"> de soutien au secteur privé</w:t>
      </w:r>
      <w:r w:rsidRPr="00D1445C">
        <w:rPr>
          <w:rFonts w:ascii="Century Gothic" w:hAnsi="Century Gothic" w:cs="Times New Roman"/>
          <w:b/>
          <w:sz w:val="20"/>
          <w:szCs w:val="20"/>
        </w:rPr>
        <w:t xml:space="preserve"> à même de porter la filière</w:t>
      </w:r>
      <w:r>
        <w:rPr>
          <w:rFonts w:ascii="Century Gothic" w:hAnsi="Century Gothic" w:cs="Times New Roman"/>
          <w:b/>
          <w:sz w:val="20"/>
          <w:szCs w:val="20"/>
        </w:rPr>
        <w:t xml:space="preserve"> de </w:t>
      </w:r>
      <w:r w:rsidRPr="00022DDE">
        <w:rPr>
          <w:rFonts w:ascii="Century Gothic" w:hAnsi="Century Gothic" w:cs="Times New Roman"/>
          <w:b/>
          <w:i/>
          <w:iCs/>
          <w:sz w:val="20"/>
          <w:szCs w:val="20"/>
        </w:rPr>
        <w:t>Jatropha Curcas</w:t>
      </w:r>
      <w:r w:rsidR="00EC0647">
        <w:rPr>
          <w:rFonts w:ascii="Century Gothic" w:hAnsi="Century Gothic" w:cs="Times New Roman"/>
          <w:b/>
          <w:sz w:val="20"/>
          <w:szCs w:val="20"/>
        </w:rPr>
        <w:t> </w:t>
      </w:r>
      <w:r>
        <w:rPr>
          <w:rFonts w:ascii="Century Gothic" w:hAnsi="Century Gothic" w:cs="Times New Roman"/>
          <w:b/>
          <w:sz w:val="20"/>
          <w:szCs w:val="20"/>
        </w:rPr>
        <w:t>; mais les actions menées par le projet sont restées à un stade initiatique et se sont traduites par l’amorce des textes ou leur revue sans les décrets d’application</w:t>
      </w:r>
      <w:r w:rsidR="00EC0647">
        <w:rPr>
          <w:rFonts w:ascii="Century Gothic" w:hAnsi="Century Gothic" w:cs="Times New Roman"/>
          <w:b/>
          <w:sz w:val="20"/>
          <w:szCs w:val="20"/>
        </w:rPr>
        <w:t>.</w:t>
      </w:r>
      <w:r>
        <w:rPr>
          <w:rFonts w:ascii="Century Gothic" w:hAnsi="Century Gothic" w:cs="Times New Roman"/>
          <w:b/>
          <w:sz w:val="20"/>
          <w:szCs w:val="20"/>
        </w:rPr>
        <w:t xml:space="preserve"> </w:t>
      </w:r>
    </w:p>
    <w:p w14:paraId="610EB27C" w14:textId="77777777" w:rsidR="000352BB" w:rsidRPr="00D53944" w:rsidRDefault="000352BB" w:rsidP="000352BB">
      <w:pPr>
        <w:spacing w:after="0" w:line="276" w:lineRule="auto"/>
        <w:jc w:val="both"/>
        <w:rPr>
          <w:rFonts w:ascii="Century Gothic" w:hAnsi="Century Gothic" w:cs="Times New Roman"/>
          <w:sz w:val="20"/>
          <w:szCs w:val="20"/>
          <w:highlight w:val="lightGray"/>
        </w:rPr>
      </w:pPr>
    </w:p>
    <w:p w14:paraId="0BE22883" w14:textId="77777777" w:rsidR="000352BB" w:rsidRDefault="000352BB" w:rsidP="000352BB">
      <w:pPr>
        <w:spacing w:after="0" w:line="276" w:lineRule="auto"/>
        <w:jc w:val="both"/>
        <w:rPr>
          <w:rFonts w:ascii="Century Gothic" w:hAnsi="Century Gothic" w:cs="Times New Roman"/>
          <w:b/>
          <w:i/>
          <w:sz w:val="20"/>
          <w:szCs w:val="20"/>
        </w:rPr>
      </w:pPr>
      <w:r>
        <w:rPr>
          <w:rFonts w:ascii="Century Gothic" w:hAnsi="Century Gothic"/>
          <w:b/>
          <w:i/>
          <w:sz w:val="20"/>
          <w:szCs w:val="20"/>
        </w:rPr>
        <w:t xml:space="preserve">Composante 3 </w:t>
      </w:r>
      <w:r w:rsidRPr="00514415">
        <w:rPr>
          <w:rFonts w:ascii="Century Gothic" w:hAnsi="Century Gothic" w:cs="Times New Roman"/>
          <w:b/>
          <w:i/>
          <w:sz w:val="20"/>
          <w:szCs w:val="20"/>
        </w:rPr>
        <w:t>« </w:t>
      </w:r>
      <w:r w:rsidRPr="00540FCE">
        <w:rPr>
          <w:rFonts w:ascii="Century Gothic" w:hAnsi="Century Gothic" w:cs="Times New Roman"/>
          <w:b/>
          <w:i/>
          <w:sz w:val="20"/>
          <w:szCs w:val="20"/>
        </w:rPr>
        <w:t>Augmentation des plantations de Jatropha et des unités de production d'huile de Jatroph</w:t>
      </w:r>
      <w:r>
        <w:rPr>
          <w:rFonts w:ascii="Century Gothic" w:hAnsi="Century Gothic" w:cs="Times New Roman"/>
          <w:b/>
          <w:i/>
          <w:sz w:val="20"/>
          <w:szCs w:val="20"/>
        </w:rPr>
        <w:t>a »</w:t>
      </w:r>
      <w:r w:rsidRPr="00514415">
        <w:rPr>
          <w:rFonts w:ascii="Century Gothic" w:hAnsi="Century Gothic" w:cs="Times New Roman"/>
          <w:b/>
          <w:i/>
          <w:sz w:val="20"/>
          <w:szCs w:val="20"/>
        </w:rPr>
        <w:t>.</w:t>
      </w:r>
    </w:p>
    <w:p w14:paraId="7E38E322" w14:textId="77777777" w:rsidR="000352BB" w:rsidRPr="00E1103C" w:rsidRDefault="000352BB" w:rsidP="000352BB">
      <w:pPr>
        <w:spacing w:after="0" w:line="276" w:lineRule="auto"/>
        <w:jc w:val="both"/>
        <w:rPr>
          <w:rFonts w:ascii="Century Gothic" w:hAnsi="Century Gothic" w:cs="Times New Roman"/>
          <w:sz w:val="20"/>
          <w:szCs w:val="20"/>
        </w:rPr>
      </w:pPr>
      <w:r w:rsidRPr="00E1103C">
        <w:rPr>
          <w:rFonts w:ascii="Century Gothic" w:hAnsi="Century Gothic" w:cs="Times New Roman"/>
          <w:sz w:val="20"/>
          <w:szCs w:val="20"/>
        </w:rPr>
        <w:t xml:space="preserve">C’est l’une des composantes dont l’efficacité de mise en œuvre a été mieux appréciée par l’équipe de mise en œuvre du projet </w:t>
      </w:r>
      <w:r>
        <w:rPr>
          <w:rFonts w:ascii="Century Gothic" w:hAnsi="Century Gothic" w:cs="Times New Roman"/>
          <w:sz w:val="20"/>
          <w:szCs w:val="20"/>
        </w:rPr>
        <w:t xml:space="preserve">comme indiqué dans la figure ci bas </w:t>
      </w:r>
      <w:r w:rsidRPr="00E1103C">
        <w:rPr>
          <w:rFonts w:ascii="Century Gothic" w:hAnsi="Century Gothic" w:cs="Times New Roman"/>
          <w:sz w:val="20"/>
          <w:szCs w:val="20"/>
        </w:rPr>
        <w:t>(34%)</w:t>
      </w:r>
    </w:p>
    <w:p w14:paraId="676E7C5F" w14:textId="77777777" w:rsidR="000352BB" w:rsidRDefault="000352BB" w:rsidP="000352BB">
      <w:pPr>
        <w:spacing w:after="0" w:line="276" w:lineRule="auto"/>
        <w:jc w:val="both"/>
        <w:rPr>
          <w:rFonts w:ascii="Century Gothic" w:hAnsi="Century Gothic" w:cs="Times New Roman"/>
          <w:b/>
          <w:i/>
          <w:sz w:val="20"/>
          <w:szCs w:val="20"/>
        </w:rPr>
      </w:pPr>
      <w:r>
        <w:rPr>
          <w:noProof/>
          <w:lang w:eastAsia="fr-FR"/>
        </w:rPr>
        <w:drawing>
          <wp:inline distT="0" distB="0" distL="0" distR="0" wp14:anchorId="40DF1A98" wp14:editId="4A0C07AB">
            <wp:extent cx="5760720" cy="2595880"/>
            <wp:effectExtent l="0" t="0" r="11430" b="13970"/>
            <wp:docPr id="29"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4A62D71" w14:textId="77777777" w:rsidR="000352BB" w:rsidRDefault="000352BB" w:rsidP="000352BB">
      <w:pPr>
        <w:spacing w:after="0" w:line="276" w:lineRule="auto"/>
        <w:jc w:val="both"/>
        <w:rPr>
          <w:rFonts w:ascii="Century Gothic" w:hAnsi="Century Gothic" w:cs="Times New Roman"/>
          <w:b/>
          <w:i/>
          <w:sz w:val="20"/>
          <w:szCs w:val="20"/>
        </w:rPr>
      </w:pPr>
    </w:p>
    <w:p w14:paraId="462A153A" w14:textId="77777777" w:rsidR="000352BB" w:rsidRDefault="000352BB" w:rsidP="000352BB">
      <w:pPr>
        <w:spacing w:after="0" w:line="276" w:lineRule="auto"/>
        <w:jc w:val="both"/>
        <w:rPr>
          <w:rFonts w:ascii="Century Gothic" w:hAnsi="Century Gothic" w:cs="Times New Roman"/>
          <w:b/>
          <w:i/>
          <w:sz w:val="20"/>
          <w:szCs w:val="20"/>
        </w:rPr>
      </w:pPr>
      <w:r>
        <w:rPr>
          <w:rFonts w:ascii="Century Gothic" w:hAnsi="Century Gothic" w:cs="Times New Roman"/>
          <w:b/>
          <w:i/>
          <w:sz w:val="20"/>
          <w:szCs w:val="20"/>
        </w:rPr>
        <w:t>Dans cette composante les Résultats R1 et R3 ont été partiellement contractés aux instituts de recherches</w:t>
      </w:r>
    </w:p>
    <w:p w14:paraId="577D2F5B" w14:textId="2822D377" w:rsidR="000352BB" w:rsidRPr="00377798" w:rsidRDefault="000352BB" w:rsidP="000352BB">
      <w:pPr>
        <w:pStyle w:val="Paragraphedeliste"/>
        <w:numPr>
          <w:ilvl w:val="0"/>
          <w:numId w:val="107"/>
        </w:numPr>
        <w:spacing w:after="0" w:line="276" w:lineRule="auto"/>
        <w:jc w:val="both"/>
        <w:rPr>
          <w:rFonts w:ascii="Century Gothic" w:hAnsi="Century Gothic" w:cs="Times New Roman"/>
          <w:sz w:val="20"/>
          <w:szCs w:val="20"/>
        </w:rPr>
      </w:pPr>
      <w:r w:rsidRPr="00377798">
        <w:rPr>
          <w:rFonts w:ascii="Century Gothic" w:hAnsi="Century Gothic" w:cs="Times New Roman"/>
          <w:b/>
          <w:i/>
          <w:sz w:val="20"/>
          <w:szCs w:val="20"/>
        </w:rPr>
        <w:t xml:space="preserve">Sous </w:t>
      </w:r>
      <w:r w:rsidR="004B10D4">
        <w:rPr>
          <w:rFonts w:ascii="Century Gothic" w:hAnsi="Century Gothic" w:cs="Times New Roman"/>
          <w:b/>
          <w:i/>
          <w:sz w:val="20"/>
          <w:szCs w:val="20"/>
        </w:rPr>
        <w:t>l</w:t>
      </w:r>
      <w:r w:rsidRPr="00377798">
        <w:rPr>
          <w:rFonts w:ascii="Century Gothic" w:hAnsi="Century Gothic" w:cs="Times New Roman"/>
          <w:b/>
          <w:i/>
          <w:sz w:val="20"/>
          <w:szCs w:val="20"/>
        </w:rPr>
        <w:t>e résultats R1 (59</w:t>
      </w:r>
      <w:r w:rsidR="00443295" w:rsidRPr="00377798">
        <w:rPr>
          <w:rFonts w:ascii="Century Gothic" w:hAnsi="Century Gothic" w:cs="Times New Roman"/>
          <w:b/>
          <w:i/>
          <w:sz w:val="20"/>
          <w:szCs w:val="20"/>
        </w:rPr>
        <w:t>%)</w:t>
      </w:r>
      <w:r w:rsidR="00EC0647">
        <w:rPr>
          <w:rFonts w:ascii="Century Gothic" w:hAnsi="Century Gothic" w:cs="Times New Roman"/>
          <w:b/>
          <w:i/>
          <w:sz w:val="20"/>
          <w:szCs w:val="20"/>
        </w:rPr>
        <w:t xml:space="preserve">, </w:t>
      </w:r>
      <w:r w:rsidR="00443295" w:rsidRPr="00022DDE">
        <w:rPr>
          <w:rFonts w:ascii="Century Gothic" w:hAnsi="Century Gothic" w:cs="Times New Roman"/>
          <w:bCs/>
          <w:i/>
          <w:sz w:val="20"/>
          <w:szCs w:val="20"/>
        </w:rPr>
        <w:t>une</w:t>
      </w:r>
      <w:r w:rsidRPr="00377798">
        <w:rPr>
          <w:rFonts w:ascii="Century Gothic" w:hAnsi="Century Gothic" w:cs="Times New Roman"/>
          <w:sz w:val="20"/>
          <w:szCs w:val="20"/>
        </w:rPr>
        <w:t xml:space="preserve"> étude de capitalisation des pratiques de production dans la filière de Jatropha a été menée pour mettre en évidence certains facteurs de productivité. Cependant</w:t>
      </w:r>
      <w:r w:rsidR="00EC0647">
        <w:rPr>
          <w:rFonts w:ascii="Century Gothic" w:hAnsi="Century Gothic" w:cs="Times New Roman"/>
          <w:sz w:val="20"/>
          <w:szCs w:val="20"/>
        </w:rPr>
        <w:t>,</w:t>
      </w:r>
      <w:r w:rsidRPr="00377798">
        <w:rPr>
          <w:rFonts w:ascii="Century Gothic" w:hAnsi="Century Gothic" w:cs="Times New Roman"/>
          <w:sz w:val="20"/>
          <w:szCs w:val="20"/>
        </w:rPr>
        <w:t xml:space="preserve"> les volets portant sur la résistance de la plante aux ravageurs et l'examen du matériel végétal n'ont pas pu être conduit</w:t>
      </w:r>
      <w:r w:rsidR="00EC0647">
        <w:rPr>
          <w:rFonts w:ascii="Century Gothic" w:hAnsi="Century Gothic" w:cs="Times New Roman"/>
          <w:sz w:val="20"/>
          <w:szCs w:val="20"/>
        </w:rPr>
        <w:t>s.</w:t>
      </w:r>
      <w:r w:rsidRPr="00377798">
        <w:rPr>
          <w:rFonts w:ascii="Century Gothic" w:hAnsi="Century Gothic" w:cs="Times New Roman"/>
          <w:sz w:val="20"/>
          <w:szCs w:val="20"/>
        </w:rPr>
        <w:t> </w:t>
      </w:r>
      <w:r w:rsidR="00EC0647">
        <w:rPr>
          <w:rFonts w:ascii="Century Gothic" w:hAnsi="Century Gothic" w:cs="Times New Roman"/>
          <w:sz w:val="20"/>
          <w:szCs w:val="20"/>
        </w:rPr>
        <w:t>S</w:t>
      </w:r>
      <w:r w:rsidRPr="00377798">
        <w:rPr>
          <w:rFonts w:ascii="Century Gothic" w:hAnsi="Century Gothic" w:cs="Times New Roman"/>
          <w:sz w:val="20"/>
          <w:szCs w:val="20"/>
        </w:rPr>
        <w:t>ous ce résultat</w:t>
      </w:r>
      <w:r w:rsidR="00EC0647">
        <w:rPr>
          <w:rFonts w:ascii="Century Gothic" w:hAnsi="Century Gothic" w:cs="Times New Roman"/>
          <w:sz w:val="20"/>
          <w:szCs w:val="20"/>
        </w:rPr>
        <w:t>,</w:t>
      </w:r>
      <w:r w:rsidRPr="00377798">
        <w:rPr>
          <w:rFonts w:ascii="Century Gothic" w:hAnsi="Century Gothic" w:cs="Times New Roman"/>
          <w:sz w:val="20"/>
          <w:szCs w:val="20"/>
        </w:rPr>
        <w:t xml:space="preserve"> une convention a été signé</w:t>
      </w:r>
      <w:r w:rsidR="00EC0647">
        <w:rPr>
          <w:rFonts w:ascii="Century Gothic" w:hAnsi="Century Gothic" w:cs="Times New Roman"/>
          <w:sz w:val="20"/>
          <w:szCs w:val="20"/>
        </w:rPr>
        <w:t>e</w:t>
      </w:r>
      <w:r w:rsidRPr="00377798">
        <w:rPr>
          <w:rFonts w:ascii="Century Gothic" w:hAnsi="Century Gothic" w:cs="Times New Roman"/>
          <w:sz w:val="20"/>
          <w:szCs w:val="20"/>
        </w:rPr>
        <w:t xml:space="preserve"> avec l'INERA et portait sur 18 thèmes de recherche englobant tous les besoins relatifs aux facteurs. Cette convention a connu une exécution très partielle du fait que le temps a manqué pour conduire à leurs termes la plupart des thèmes de recherches approfondies sur les différents facteurs. Malgré cela</w:t>
      </w:r>
      <w:r w:rsidR="00EC0647">
        <w:rPr>
          <w:rFonts w:ascii="Century Gothic" w:hAnsi="Century Gothic" w:cs="Times New Roman"/>
          <w:sz w:val="20"/>
          <w:szCs w:val="20"/>
        </w:rPr>
        <w:t>,</w:t>
      </w:r>
      <w:r w:rsidRPr="00377798">
        <w:rPr>
          <w:rFonts w:ascii="Century Gothic" w:hAnsi="Century Gothic" w:cs="Times New Roman"/>
          <w:sz w:val="20"/>
          <w:szCs w:val="20"/>
        </w:rPr>
        <w:t xml:space="preserve"> un document de capitalisation intitulé </w:t>
      </w:r>
      <w:r w:rsidR="00443295" w:rsidRPr="00377798">
        <w:rPr>
          <w:rFonts w:ascii="Century Gothic" w:hAnsi="Century Gothic" w:cs="Times New Roman"/>
          <w:sz w:val="20"/>
          <w:szCs w:val="20"/>
        </w:rPr>
        <w:t>« </w:t>
      </w:r>
      <w:r w:rsidR="00443295" w:rsidRPr="00022DDE">
        <w:rPr>
          <w:rFonts w:ascii="Century Gothic" w:hAnsi="Century Gothic" w:cs="Times New Roman"/>
          <w:i/>
          <w:iCs/>
          <w:sz w:val="20"/>
          <w:szCs w:val="20"/>
        </w:rPr>
        <w:t>JATROPHA</w:t>
      </w:r>
      <w:r w:rsidRPr="00022DDE">
        <w:rPr>
          <w:rFonts w:ascii="Century Gothic" w:hAnsi="Century Gothic" w:cs="Times New Roman"/>
          <w:i/>
          <w:iCs/>
          <w:sz w:val="20"/>
          <w:szCs w:val="20"/>
        </w:rPr>
        <w:t xml:space="preserve"> </w:t>
      </w:r>
      <w:r w:rsidR="00443295" w:rsidRPr="00022DDE">
        <w:rPr>
          <w:rFonts w:ascii="Century Gothic" w:hAnsi="Century Gothic" w:cs="Times New Roman"/>
          <w:i/>
          <w:iCs/>
          <w:sz w:val="20"/>
          <w:szCs w:val="20"/>
        </w:rPr>
        <w:t>CURCAS</w:t>
      </w:r>
      <w:r w:rsidR="00443295" w:rsidRPr="00377798">
        <w:rPr>
          <w:rFonts w:ascii="Century Gothic" w:hAnsi="Century Gothic" w:cs="Times New Roman"/>
          <w:sz w:val="20"/>
          <w:szCs w:val="20"/>
        </w:rPr>
        <w:t xml:space="preserve"> :</w:t>
      </w:r>
      <w:r w:rsidRPr="00377798">
        <w:rPr>
          <w:rFonts w:ascii="Century Gothic" w:hAnsi="Century Gothic" w:cs="Times New Roman"/>
          <w:sz w:val="20"/>
          <w:szCs w:val="20"/>
        </w:rPr>
        <w:t xml:space="preserve"> BIOLOGIE, ECOLOGIE, AGRONOMIE, PRODUCTION DE L’HUILE BRUTE » a répertorié les connaissances concernant certains des facteurs de productivité</w:t>
      </w:r>
      <w:r w:rsidR="00EC0647">
        <w:rPr>
          <w:rFonts w:ascii="Century Gothic" w:hAnsi="Century Gothic" w:cs="Times New Roman"/>
          <w:sz w:val="20"/>
          <w:szCs w:val="20"/>
        </w:rPr>
        <w:t> ;</w:t>
      </w:r>
    </w:p>
    <w:p w14:paraId="788E955D" w14:textId="2781D6E8" w:rsidR="000352BB" w:rsidRPr="00377798" w:rsidRDefault="00EC0647" w:rsidP="000352BB">
      <w:pPr>
        <w:pStyle w:val="Paragraphedeliste"/>
        <w:numPr>
          <w:ilvl w:val="0"/>
          <w:numId w:val="107"/>
        </w:numPr>
        <w:spacing w:after="0" w:line="276" w:lineRule="auto"/>
        <w:jc w:val="both"/>
        <w:rPr>
          <w:rFonts w:ascii="Century Gothic" w:hAnsi="Century Gothic" w:cs="Times New Roman"/>
          <w:sz w:val="20"/>
          <w:szCs w:val="20"/>
        </w:rPr>
      </w:pPr>
      <w:proofErr w:type="gramStart"/>
      <w:r>
        <w:rPr>
          <w:rFonts w:ascii="Century Gothic" w:hAnsi="Century Gothic" w:cs="Times New Roman"/>
          <w:b/>
          <w:i/>
          <w:sz w:val="20"/>
          <w:szCs w:val="20"/>
        </w:rPr>
        <w:t>l</w:t>
      </w:r>
      <w:r w:rsidR="000352BB" w:rsidRPr="00377798">
        <w:rPr>
          <w:rFonts w:ascii="Century Gothic" w:hAnsi="Century Gothic" w:cs="Times New Roman"/>
          <w:b/>
          <w:i/>
          <w:sz w:val="20"/>
          <w:szCs w:val="20"/>
        </w:rPr>
        <w:t>e</w:t>
      </w:r>
      <w:proofErr w:type="gramEnd"/>
      <w:r w:rsidR="000352BB" w:rsidRPr="00377798">
        <w:rPr>
          <w:rFonts w:ascii="Century Gothic" w:hAnsi="Century Gothic" w:cs="Times New Roman"/>
          <w:b/>
          <w:i/>
          <w:sz w:val="20"/>
          <w:szCs w:val="20"/>
        </w:rPr>
        <w:t xml:space="preserve"> Résultat R3 (30%) </w:t>
      </w:r>
      <w:r w:rsidR="000352BB" w:rsidRPr="00377798">
        <w:rPr>
          <w:rFonts w:ascii="Century Gothic" w:hAnsi="Century Gothic" w:cs="Times New Roman"/>
          <w:sz w:val="20"/>
          <w:szCs w:val="20"/>
        </w:rPr>
        <w:t xml:space="preserve">a été partiellement confié d’une part à l’INERA </w:t>
      </w:r>
      <w:r w:rsidR="00443295" w:rsidRPr="00377798">
        <w:rPr>
          <w:rFonts w:ascii="Century Gothic" w:hAnsi="Century Gothic" w:cs="Times New Roman"/>
          <w:sz w:val="20"/>
          <w:szCs w:val="20"/>
        </w:rPr>
        <w:t>pour les</w:t>
      </w:r>
      <w:r w:rsidR="000352BB" w:rsidRPr="00377798">
        <w:rPr>
          <w:rFonts w:ascii="Century Gothic" w:hAnsi="Century Gothic" w:cs="Times New Roman"/>
          <w:sz w:val="20"/>
          <w:szCs w:val="20"/>
        </w:rPr>
        <w:t xml:space="preserve"> tests de fertilité des tourteaux de </w:t>
      </w:r>
      <w:r w:rsidR="000352BB" w:rsidRPr="00022DDE">
        <w:rPr>
          <w:rFonts w:ascii="Century Gothic" w:hAnsi="Century Gothic" w:cs="Times New Roman"/>
          <w:i/>
          <w:iCs/>
          <w:sz w:val="20"/>
          <w:szCs w:val="20"/>
        </w:rPr>
        <w:t xml:space="preserve">Jatropha </w:t>
      </w:r>
      <w:r w:rsidR="00650D7A">
        <w:rPr>
          <w:rFonts w:ascii="Century Gothic" w:hAnsi="Century Gothic" w:cs="Times New Roman"/>
          <w:i/>
          <w:iCs/>
          <w:sz w:val="20"/>
          <w:szCs w:val="20"/>
        </w:rPr>
        <w:t>c</w:t>
      </w:r>
      <w:r w:rsidR="000352BB" w:rsidRPr="00022DDE">
        <w:rPr>
          <w:rFonts w:ascii="Century Gothic" w:hAnsi="Century Gothic" w:cs="Times New Roman"/>
          <w:i/>
          <w:iCs/>
          <w:sz w:val="20"/>
          <w:szCs w:val="20"/>
        </w:rPr>
        <w:t>urcas</w:t>
      </w:r>
      <w:r w:rsidR="000352BB" w:rsidRPr="00377798">
        <w:rPr>
          <w:rFonts w:ascii="Century Gothic" w:hAnsi="Century Gothic" w:cs="Times New Roman"/>
          <w:sz w:val="20"/>
          <w:szCs w:val="20"/>
        </w:rPr>
        <w:t xml:space="preserve"> et d’autre </w:t>
      </w:r>
      <w:r w:rsidR="00443295" w:rsidRPr="00377798">
        <w:rPr>
          <w:rFonts w:ascii="Century Gothic" w:hAnsi="Century Gothic" w:cs="Times New Roman"/>
          <w:sz w:val="20"/>
          <w:szCs w:val="20"/>
        </w:rPr>
        <w:t>part à</w:t>
      </w:r>
      <w:r w:rsidR="000352BB" w:rsidRPr="00377798">
        <w:rPr>
          <w:rFonts w:ascii="Century Gothic" w:hAnsi="Century Gothic" w:cs="Times New Roman"/>
          <w:sz w:val="20"/>
          <w:szCs w:val="20"/>
        </w:rPr>
        <w:t xml:space="preserve"> l’IRSAT </w:t>
      </w:r>
      <w:r w:rsidR="001913C9" w:rsidRPr="00377798">
        <w:rPr>
          <w:rFonts w:ascii="Century Gothic" w:hAnsi="Century Gothic" w:cs="Times New Roman"/>
          <w:sz w:val="20"/>
          <w:szCs w:val="20"/>
        </w:rPr>
        <w:t>pour le</w:t>
      </w:r>
      <w:r w:rsidR="000352BB" w:rsidRPr="00377798">
        <w:rPr>
          <w:rFonts w:ascii="Century Gothic" w:hAnsi="Century Gothic" w:cs="Times New Roman"/>
          <w:sz w:val="20"/>
          <w:szCs w:val="20"/>
        </w:rPr>
        <w:t xml:space="preserve"> test de l’usage de l’huile de </w:t>
      </w:r>
      <w:r w:rsidR="000352BB" w:rsidRPr="00022DDE">
        <w:rPr>
          <w:rFonts w:ascii="Century Gothic" w:hAnsi="Century Gothic" w:cs="Times New Roman"/>
          <w:i/>
          <w:iCs/>
          <w:sz w:val="20"/>
          <w:szCs w:val="20"/>
        </w:rPr>
        <w:t xml:space="preserve">Jatropha </w:t>
      </w:r>
      <w:r w:rsidR="00650D7A" w:rsidRPr="00022DDE">
        <w:rPr>
          <w:rFonts w:ascii="Century Gothic" w:hAnsi="Century Gothic" w:cs="Times New Roman"/>
          <w:i/>
          <w:iCs/>
          <w:sz w:val="20"/>
          <w:szCs w:val="20"/>
        </w:rPr>
        <w:t>c</w:t>
      </w:r>
      <w:r w:rsidR="000352BB" w:rsidRPr="00022DDE">
        <w:rPr>
          <w:rFonts w:ascii="Century Gothic" w:hAnsi="Century Gothic" w:cs="Times New Roman"/>
          <w:i/>
          <w:iCs/>
          <w:sz w:val="20"/>
          <w:szCs w:val="20"/>
        </w:rPr>
        <w:t>urcas</w:t>
      </w:r>
      <w:r w:rsidR="000352BB" w:rsidRPr="00377798">
        <w:rPr>
          <w:rFonts w:ascii="Century Gothic" w:hAnsi="Century Gothic" w:cs="Times New Roman"/>
          <w:sz w:val="20"/>
          <w:szCs w:val="20"/>
        </w:rPr>
        <w:t xml:space="preserve"> dans les foyers amélioré</w:t>
      </w:r>
      <w:r w:rsidR="00743E58">
        <w:rPr>
          <w:rFonts w:ascii="Century Gothic" w:hAnsi="Century Gothic" w:cs="Times New Roman"/>
          <w:sz w:val="20"/>
          <w:szCs w:val="20"/>
        </w:rPr>
        <w:t>s</w:t>
      </w:r>
      <w:r>
        <w:rPr>
          <w:rFonts w:ascii="Century Gothic" w:hAnsi="Century Gothic" w:cs="Times New Roman"/>
          <w:sz w:val="20"/>
          <w:szCs w:val="20"/>
        </w:rPr>
        <w:t>.</w:t>
      </w:r>
      <w:r w:rsidR="000352BB" w:rsidRPr="00377798">
        <w:rPr>
          <w:rFonts w:ascii="Century Gothic" w:hAnsi="Century Gothic" w:cs="Times New Roman"/>
          <w:sz w:val="20"/>
          <w:szCs w:val="20"/>
        </w:rPr>
        <w:t xml:space="preserve"> </w:t>
      </w:r>
      <w:r>
        <w:rPr>
          <w:rFonts w:ascii="Century Gothic" w:hAnsi="Century Gothic" w:cs="Times New Roman"/>
          <w:sz w:val="20"/>
          <w:szCs w:val="20"/>
        </w:rPr>
        <w:t>C</w:t>
      </w:r>
      <w:r w:rsidR="000352BB" w:rsidRPr="00377798">
        <w:rPr>
          <w:rFonts w:ascii="Century Gothic" w:hAnsi="Century Gothic" w:cs="Times New Roman"/>
          <w:sz w:val="20"/>
          <w:szCs w:val="20"/>
        </w:rPr>
        <w:t xml:space="preserve">es deux instituts ont conduit à leur terme les protocoles de collaboration sur les thèmes de recherche concernés ; </w:t>
      </w:r>
    </w:p>
    <w:p w14:paraId="110512CA" w14:textId="38BC365B" w:rsidR="000352BB" w:rsidRDefault="00AF6B7C" w:rsidP="000352BB">
      <w:pPr>
        <w:pStyle w:val="Paragraphedeliste"/>
        <w:numPr>
          <w:ilvl w:val="0"/>
          <w:numId w:val="107"/>
        </w:numPr>
        <w:spacing w:after="0" w:line="276" w:lineRule="auto"/>
        <w:jc w:val="both"/>
        <w:rPr>
          <w:rFonts w:ascii="Century Gothic" w:hAnsi="Century Gothic" w:cs="Times New Roman"/>
          <w:sz w:val="20"/>
          <w:szCs w:val="20"/>
        </w:rPr>
      </w:pPr>
      <w:proofErr w:type="gramStart"/>
      <w:r>
        <w:rPr>
          <w:rFonts w:ascii="Century Gothic" w:hAnsi="Century Gothic" w:cs="Times New Roman"/>
          <w:b/>
          <w:sz w:val="20"/>
          <w:szCs w:val="20"/>
        </w:rPr>
        <w:lastRenderedPageBreak/>
        <w:t>s</w:t>
      </w:r>
      <w:r w:rsidR="000352BB" w:rsidRPr="00377798">
        <w:rPr>
          <w:rFonts w:ascii="Century Gothic" w:hAnsi="Century Gothic" w:cs="Times New Roman"/>
          <w:b/>
          <w:sz w:val="20"/>
          <w:szCs w:val="20"/>
        </w:rPr>
        <w:t>ous</w:t>
      </w:r>
      <w:proofErr w:type="gramEnd"/>
      <w:r w:rsidR="000352BB" w:rsidRPr="00377798">
        <w:rPr>
          <w:rFonts w:ascii="Century Gothic" w:hAnsi="Century Gothic" w:cs="Times New Roman"/>
          <w:b/>
          <w:sz w:val="20"/>
          <w:szCs w:val="20"/>
        </w:rPr>
        <w:t xml:space="preserve"> les résultats R4 (26%)</w:t>
      </w:r>
      <w:r>
        <w:rPr>
          <w:rFonts w:ascii="Century Gothic" w:hAnsi="Century Gothic" w:cs="Times New Roman"/>
          <w:b/>
          <w:sz w:val="20"/>
          <w:szCs w:val="20"/>
        </w:rPr>
        <w:t>,</w:t>
      </w:r>
      <w:r w:rsidR="000352BB" w:rsidRPr="00377798">
        <w:rPr>
          <w:rFonts w:ascii="Century Gothic" w:hAnsi="Century Gothic" w:cs="Times New Roman"/>
          <w:sz w:val="20"/>
          <w:szCs w:val="20"/>
        </w:rPr>
        <w:t xml:space="preserve"> l’identification des risques devrait être abordé</w:t>
      </w:r>
      <w:r w:rsidR="00802052">
        <w:rPr>
          <w:rFonts w:ascii="Century Gothic" w:hAnsi="Century Gothic" w:cs="Times New Roman"/>
          <w:sz w:val="20"/>
          <w:szCs w:val="20"/>
        </w:rPr>
        <w:t>e</w:t>
      </w:r>
      <w:r w:rsidR="000352BB" w:rsidRPr="00377798">
        <w:rPr>
          <w:rFonts w:ascii="Century Gothic" w:hAnsi="Century Gothic" w:cs="Times New Roman"/>
          <w:sz w:val="20"/>
          <w:szCs w:val="20"/>
        </w:rPr>
        <w:t xml:space="preserve"> dans le cadre de la convention avec l’INERA</w:t>
      </w:r>
      <w:r w:rsidR="00802052">
        <w:rPr>
          <w:rFonts w:ascii="Century Gothic" w:hAnsi="Century Gothic" w:cs="Times New Roman"/>
          <w:sz w:val="20"/>
          <w:szCs w:val="20"/>
        </w:rPr>
        <w:t>.</w:t>
      </w:r>
      <w:r w:rsidR="000352BB" w:rsidRPr="00377798">
        <w:rPr>
          <w:rFonts w:ascii="Century Gothic" w:hAnsi="Century Gothic" w:cs="Times New Roman"/>
          <w:sz w:val="20"/>
          <w:szCs w:val="20"/>
        </w:rPr>
        <w:t xml:space="preserve"> </w:t>
      </w:r>
      <w:r w:rsidR="00802052">
        <w:rPr>
          <w:rFonts w:ascii="Century Gothic" w:hAnsi="Century Gothic" w:cs="Times New Roman"/>
          <w:sz w:val="20"/>
          <w:szCs w:val="20"/>
        </w:rPr>
        <w:t>C</w:t>
      </w:r>
      <w:r w:rsidR="000352BB" w:rsidRPr="00377798">
        <w:rPr>
          <w:rFonts w:ascii="Century Gothic" w:hAnsi="Century Gothic" w:cs="Times New Roman"/>
          <w:sz w:val="20"/>
          <w:szCs w:val="20"/>
        </w:rPr>
        <w:t>ependant</w:t>
      </w:r>
      <w:r w:rsidR="00802052">
        <w:rPr>
          <w:rFonts w:ascii="Century Gothic" w:hAnsi="Century Gothic" w:cs="Times New Roman"/>
          <w:sz w:val="20"/>
          <w:szCs w:val="20"/>
        </w:rPr>
        <w:t>,</w:t>
      </w:r>
      <w:r w:rsidR="000352BB" w:rsidRPr="00377798">
        <w:rPr>
          <w:rFonts w:ascii="Century Gothic" w:hAnsi="Century Gothic" w:cs="Times New Roman"/>
          <w:sz w:val="20"/>
          <w:szCs w:val="20"/>
        </w:rPr>
        <w:t xml:space="preserve"> le temps a fait défaut, les attentes concernant ce résultat ont </w:t>
      </w:r>
      <w:r w:rsidR="00743E58" w:rsidRPr="00377798">
        <w:rPr>
          <w:rFonts w:ascii="Century Gothic" w:hAnsi="Century Gothic" w:cs="Times New Roman"/>
          <w:sz w:val="20"/>
          <w:szCs w:val="20"/>
        </w:rPr>
        <w:t>dû</w:t>
      </w:r>
      <w:r w:rsidR="000352BB" w:rsidRPr="00377798">
        <w:rPr>
          <w:rFonts w:ascii="Century Gothic" w:hAnsi="Century Gothic" w:cs="Times New Roman"/>
          <w:sz w:val="20"/>
          <w:szCs w:val="20"/>
        </w:rPr>
        <w:t xml:space="preserve"> être reversé</w:t>
      </w:r>
      <w:r w:rsidR="000352BB">
        <w:rPr>
          <w:rFonts w:ascii="Century Gothic" w:hAnsi="Century Gothic" w:cs="Times New Roman"/>
          <w:sz w:val="20"/>
          <w:szCs w:val="20"/>
        </w:rPr>
        <w:t>s</w:t>
      </w:r>
      <w:r w:rsidR="000352BB" w:rsidRPr="00377798">
        <w:rPr>
          <w:rFonts w:ascii="Century Gothic" w:hAnsi="Century Gothic" w:cs="Times New Roman"/>
          <w:sz w:val="20"/>
          <w:szCs w:val="20"/>
        </w:rPr>
        <w:t xml:space="preserve"> partiellement dans d’autres prestation</w:t>
      </w:r>
      <w:r w:rsidR="00802052">
        <w:rPr>
          <w:rFonts w:ascii="Century Gothic" w:hAnsi="Century Gothic" w:cs="Times New Roman"/>
          <w:sz w:val="20"/>
          <w:szCs w:val="20"/>
        </w:rPr>
        <w:t>s</w:t>
      </w:r>
      <w:r w:rsidR="000352BB" w:rsidRPr="00377798">
        <w:rPr>
          <w:rFonts w:ascii="Century Gothic" w:hAnsi="Century Gothic" w:cs="Times New Roman"/>
          <w:sz w:val="20"/>
          <w:szCs w:val="20"/>
        </w:rPr>
        <w:t xml:space="preserve"> tel</w:t>
      </w:r>
      <w:r w:rsidR="00ED3DA5">
        <w:rPr>
          <w:rFonts w:ascii="Century Gothic" w:hAnsi="Century Gothic" w:cs="Times New Roman"/>
          <w:sz w:val="20"/>
          <w:szCs w:val="20"/>
        </w:rPr>
        <w:t>les</w:t>
      </w:r>
      <w:r w:rsidR="000352BB" w:rsidRPr="00377798">
        <w:rPr>
          <w:rFonts w:ascii="Century Gothic" w:hAnsi="Century Gothic" w:cs="Times New Roman"/>
          <w:sz w:val="20"/>
          <w:szCs w:val="20"/>
        </w:rPr>
        <w:t xml:space="preserve"> que « Le test sur l'utilisation de l'huile comme combustible dans les foyers de cuisson</w:t>
      </w:r>
      <w:r w:rsidR="00802052">
        <w:rPr>
          <w:rFonts w:ascii="Century Gothic" w:hAnsi="Century Gothic" w:cs="Times New Roman"/>
          <w:sz w:val="20"/>
          <w:szCs w:val="20"/>
        </w:rPr>
        <w:t> » qui</w:t>
      </w:r>
      <w:r w:rsidR="000352BB" w:rsidRPr="00377798">
        <w:rPr>
          <w:rFonts w:ascii="Century Gothic" w:hAnsi="Century Gothic" w:cs="Times New Roman"/>
          <w:sz w:val="20"/>
          <w:szCs w:val="20"/>
        </w:rPr>
        <w:t xml:space="preserve"> a été réalisé </w:t>
      </w:r>
      <w:r w:rsidR="000352BB" w:rsidRPr="00022DDE">
        <w:rPr>
          <w:rFonts w:ascii="Century Gothic" w:hAnsi="Century Gothic"/>
          <w:strike/>
          <w:sz w:val="20"/>
        </w:rPr>
        <w:t>avec succès</w:t>
      </w:r>
      <w:r w:rsidR="000352BB" w:rsidRPr="00377798">
        <w:rPr>
          <w:rFonts w:ascii="Century Gothic" w:hAnsi="Century Gothic" w:cs="Times New Roman"/>
          <w:sz w:val="20"/>
          <w:szCs w:val="20"/>
        </w:rPr>
        <w:t xml:space="preserve">. </w:t>
      </w:r>
      <w:r w:rsidR="000B4FC2">
        <w:rPr>
          <w:rFonts w:ascii="Century Gothic" w:hAnsi="Century Gothic" w:cs="Times New Roman"/>
          <w:sz w:val="20"/>
          <w:szCs w:val="20"/>
        </w:rPr>
        <w:t>Cependant,</w:t>
      </w:r>
      <w:r w:rsidR="000352BB" w:rsidRPr="00377798">
        <w:rPr>
          <w:rFonts w:ascii="Century Gothic" w:hAnsi="Century Gothic" w:cs="Times New Roman"/>
          <w:sz w:val="20"/>
          <w:szCs w:val="20"/>
        </w:rPr>
        <w:t xml:space="preserve"> </w:t>
      </w:r>
      <w:r w:rsidR="000B4FC2">
        <w:rPr>
          <w:rFonts w:ascii="Century Gothic" w:hAnsi="Century Gothic" w:cs="Times New Roman"/>
          <w:sz w:val="20"/>
          <w:szCs w:val="20"/>
        </w:rPr>
        <w:t>c</w:t>
      </w:r>
      <w:r w:rsidR="000352BB" w:rsidRPr="00377798">
        <w:rPr>
          <w:rFonts w:ascii="Century Gothic" w:hAnsi="Century Gothic" w:cs="Times New Roman"/>
          <w:sz w:val="20"/>
          <w:szCs w:val="20"/>
        </w:rPr>
        <w:t xml:space="preserve">es résultats évoquent la toxicité de l'huile. </w:t>
      </w:r>
    </w:p>
    <w:p w14:paraId="0AAE888F" w14:textId="54113F60" w:rsidR="000352BB" w:rsidRPr="007554C8" w:rsidRDefault="000352BB" w:rsidP="000352BB">
      <w:pPr>
        <w:pStyle w:val="Paragraphedeliste"/>
        <w:numPr>
          <w:ilvl w:val="0"/>
          <w:numId w:val="107"/>
        </w:numPr>
        <w:spacing w:after="0" w:line="276" w:lineRule="auto"/>
        <w:jc w:val="both"/>
        <w:rPr>
          <w:rFonts w:ascii="Century Gothic" w:hAnsi="Century Gothic" w:cs="Times New Roman"/>
          <w:sz w:val="20"/>
          <w:szCs w:val="20"/>
        </w:rPr>
      </w:pPr>
      <w:r w:rsidRPr="007554C8">
        <w:rPr>
          <w:rFonts w:ascii="Century Gothic" w:hAnsi="Century Gothic" w:cs="Times New Roman"/>
          <w:b/>
          <w:sz w:val="20"/>
          <w:szCs w:val="20"/>
        </w:rPr>
        <w:t xml:space="preserve">En plus des investigations menées à travers </w:t>
      </w:r>
      <w:r w:rsidR="001C5CC3" w:rsidRPr="007554C8">
        <w:rPr>
          <w:rFonts w:ascii="Century Gothic" w:hAnsi="Century Gothic" w:cs="Times New Roman"/>
          <w:b/>
          <w:sz w:val="20"/>
          <w:szCs w:val="20"/>
        </w:rPr>
        <w:t>l</w:t>
      </w:r>
      <w:r w:rsidRPr="007554C8">
        <w:rPr>
          <w:rFonts w:ascii="Century Gothic" w:hAnsi="Century Gothic" w:cs="Times New Roman"/>
          <w:b/>
          <w:sz w:val="20"/>
          <w:szCs w:val="20"/>
        </w:rPr>
        <w:t>es résultats concernant cette composant</w:t>
      </w:r>
      <w:r w:rsidR="00902B31" w:rsidRPr="007554C8">
        <w:rPr>
          <w:rFonts w:ascii="Century Gothic" w:hAnsi="Century Gothic" w:cs="Times New Roman"/>
          <w:b/>
          <w:sz w:val="20"/>
          <w:szCs w:val="20"/>
        </w:rPr>
        <w:t>e</w:t>
      </w:r>
      <w:r w:rsidR="00AF6B7C" w:rsidRPr="007554C8">
        <w:rPr>
          <w:rFonts w:ascii="Century Gothic" w:hAnsi="Century Gothic" w:cs="Times New Roman"/>
          <w:b/>
          <w:sz w:val="20"/>
          <w:szCs w:val="20"/>
        </w:rPr>
        <w:t>,</w:t>
      </w:r>
      <w:r w:rsidRPr="007554C8">
        <w:rPr>
          <w:rFonts w:ascii="Century Gothic" w:hAnsi="Century Gothic" w:cs="Times New Roman"/>
          <w:b/>
          <w:sz w:val="20"/>
          <w:szCs w:val="20"/>
        </w:rPr>
        <w:t xml:space="preserve"> </w:t>
      </w:r>
      <w:r w:rsidR="00CD2C61" w:rsidRPr="007554C8">
        <w:rPr>
          <w:rFonts w:ascii="Century Gothic" w:hAnsi="Century Gothic" w:cs="Times New Roman"/>
          <w:b/>
          <w:sz w:val="20"/>
          <w:szCs w:val="20"/>
        </w:rPr>
        <w:t>l</w:t>
      </w:r>
      <w:r w:rsidRPr="007554C8">
        <w:rPr>
          <w:rFonts w:ascii="Century Gothic" w:hAnsi="Century Gothic" w:cs="Times New Roman"/>
          <w:b/>
          <w:sz w:val="20"/>
          <w:szCs w:val="20"/>
        </w:rPr>
        <w:t>e</w:t>
      </w:r>
      <w:r w:rsidRPr="007554C8">
        <w:rPr>
          <w:rFonts w:ascii="Century Gothic" w:hAnsi="Century Gothic" w:cs="Times New Roman"/>
          <w:sz w:val="20"/>
          <w:szCs w:val="20"/>
        </w:rPr>
        <w:t xml:space="preserve">s formations </w:t>
      </w:r>
      <w:r w:rsidR="00CD2C61" w:rsidRPr="007554C8">
        <w:rPr>
          <w:rFonts w:ascii="Century Gothic" w:hAnsi="Century Gothic" w:cs="Times New Roman"/>
          <w:sz w:val="20"/>
          <w:szCs w:val="20"/>
        </w:rPr>
        <w:t>planifiées la livraison</w:t>
      </w:r>
      <w:r w:rsidRPr="007554C8">
        <w:rPr>
          <w:rFonts w:ascii="Century Gothic" w:hAnsi="Century Gothic" w:cs="Times New Roman"/>
          <w:sz w:val="20"/>
          <w:szCs w:val="20"/>
        </w:rPr>
        <w:t xml:space="preserve"> des presses</w:t>
      </w:r>
      <w:r w:rsidR="00CD2C61" w:rsidRPr="007554C8">
        <w:rPr>
          <w:rFonts w:ascii="Century Gothic" w:hAnsi="Century Gothic" w:cs="Times New Roman"/>
          <w:sz w:val="20"/>
          <w:szCs w:val="20"/>
        </w:rPr>
        <w:t xml:space="preserve"> aux </w:t>
      </w:r>
      <w:r w:rsidR="007554C8" w:rsidRPr="007554C8">
        <w:rPr>
          <w:rFonts w:ascii="Century Gothic" w:hAnsi="Century Gothic" w:cs="Times New Roman"/>
          <w:sz w:val="20"/>
          <w:szCs w:val="20"/>
        </w:rPr>
        <w:t>bénéficiaires sensibilisent</w:t>
      </w:r>
      <w:r w:rsidR="00CD2C61" w:rsidRPr="007554C8">
        <w:rPr>
          <w:rFonts w:ascii="Century Gothic" w:hAnsi="Century Gothic" w:cs="Times New Roman"/>
          <w:sz w:val="20"/>
          <w:szCs w:val="20"/>
        </w:rPr>
        <w:t xml:space="preserve"> sur</w:t>
      </w:r>
      <w:r w:rsidRPr="007554C8">
        <w:rPr>
          <w:rFonts w:ascii="Century Gothic" w:hAnsi="Century Gothic" w:cs="Times New Roman"/>
          <w:sz w:val="20"/>
          <w:szCs w:val="20"/>
        </w:rPr>
        <w:t xml:space="preserve"> les mesures appropriées </w:t>
      </w:r>
      <w:r w:rsidR="00CB75C7" w:rsidRPr="007554C8">
        <w:rPr>
          <w:rFonts w:ascii="Century Gothic" w:hAnsi="Century Gothic" w:cs="Times New Roman"/>
          <w:sz w:val="20"/>
          <w:szCs w:val="20"/>
        </w:rPr>
        <w:t xml:space="preserve">tenant compte </w:t>
      </w:r>
      <w:r w:rsidR="00650D7A" w:rsidRPr="007554C8">
        <w:rPr>
          <w:rFonts w:ascii="Century Gothic" w:hAnsi="Century Gothic" w:cs="Times New Roman"/>
          <w:sz w:val="20"/>
          <w:szCs w:val="20"/>
        </w:rPr>
        <w:t>de la</w:t>
      </w:r>
      <w:r w:rsidRPr="007554C8">
        <w:rPr>
          <w:rFonts w:ascii="Century Gothic" w:hAnsi="Century Gothic" w:cs="Times New Roman"/>
          <w:sz w:val="20"/>
          <w:szCs w:val="20"/>
        </w:rPr>
        <w:t xml:space="preserve"> toxicité </w:t>
      </w:r>
      <w:r w:rsidR="00CB75C7" w:rsidRPr="007554C8">
        <w:rPr>
          <w:rFonts w:ascii="Century Gothic" w:hAnsi="Century Gothic" w:cs="Times New Roman"/>
          <w:sz w:val="20"/>
          <w:szCs w:val="20"/>
        </w:rPr>
        <w:t xml:space="preserve">éventuelle </w:t>
      </w:r>
      <w:r w:rsidRPr="007554C8">
        <w:rPr>
          <w:rFonts w:ascii="Century Gothic" w:hAnsi="Century Gothic" w:cs="Times New Roman"/>
          <w:sz w:val="20"/>
          <w:szCs w:val="20"/>
        </w:rPr>
        <w:t xml:space="preserve">de l'huile </w:t>
      </w:r>
      <w:r w:rsidR="00CB75C7" w:rsidRPr="007554C8">
        <w:rPr>
          <w:rFonts w:ascii="Century Gothic" w:hAnsi="Century Gothic" w:cs="Times New Roman"/>
          <w:sz w:val="20"/>
          <w:szCs w:val="20"/>
        </w:rPr>
        <w:t xml:space="preserve">de </w:t>
      </w:r>
      <w:r w:rsidR="00CB75C7" w:rsidRPr="007554C8">
        <w:rPr>
          <w:rFonts w:ascii="Century Gothic" w:hAnsi="Century Gothic" w:cs="Times New Roman"/>
          <w:i/>
          <w:iCs/>
          <w:sz w:val="20"/>
          <w:szCs w:val="20"/>
        </w:rPr>
        <w:t>Jatropha curcas</w:t>
      </w:r>
      <w:r w:rsidR="00ED3DA5" w:rsidRPr="007554C8">
        <w:rPr>
          <w:rFonts w:ascii="Century Gothic" w:hAnsi="Century Gothic" w:cs="Times New Roman"/>
          <w:sz w:val="20"/>
          <w:szCs w:val="20"/>
        </w:rPr>
        <w:t>.</w:t>
      </w:r>
    </w:p>
    <w:p w14:paraId="64B979C3" w14:textId="77777777" w:rsidR="000352BB" w:rsidRPr="00377798" w:rsidRDefault="000352BB" w:rsidP="000352BB">
      <w:pPr>
        <w:pStyle w:val="Paragraphedeliste"/>
        <w:spacing w:after="0" w:line="276" w:lineRule="auto"/>
        <w:jc w:val="both"/>
        <w:rPr>
          <w:rFonts w:ascii="Century Gothic" w:hAnsi="Century Gothic" w:cs="Times New Roman"/>
          <w:sz w:val="20"/>
          <w:szCs w:val="20"/>
        </w:rPr>
      </w:pPr>
    </w:p>
    <w:p w14:paraId="3A81274D" w14:textId="77777777" w:rsidR="000352BB" w:rsidRDefault="000352BB" w:rsidP="000352BB">
      <w:pPr>
        <w:spacing w:after="0" w:line="276" w:lineRule="auto"/>
        <w:jc w:val="both"/>
        <w:rPr>
          <w:rFonts w:ascii="Century Gothic" w:hAnsi="Century Gothic" w:cs="Times New Roman"/>
          <w:sz w:val="20"/>
          <w:szCs w:val="20"/>
        </w:rPr>
      </w:pPr>
      <w:r>
        <w:rPr>
          <w:rFonts w:ascii="Century Gothic" w:hAnsi="Century Gothic"/>
          <w:b/>
          <w:sz w:val="20"/>
          <w:szCs w:val="20"/>
        </w:rPr>
        <w:t xml:space="preserve">La composante 4 </w:t>
      </w:r>
      <w:r w:rsidRPr="00A41BA0">
        <w:rPr>
          <w:rFonts w:ascii="Century Gothic" w:hAnsi="Century Gothic"/>
          <w:b/>
          <w:sz w:val="20"/>
          <w:szCs w:val="20"/>
        </w:rPr>
        <w:t>« </w:t>
      </w:r>
      <w:r w:rsidRPr="000C48C4">
        <w:rPr>
          <w:rFonts w:ascii="Century Gothic" w:hAnsi="Century Gothic"/>
          <w:b/>
          <w:sz w:val="20"/>
          <w:szCs w:val="20"/>
        </w:rPr>
        <w:t>Augmentation du nombre d’installations de production d’huile de Jatropha appartenant à des organisations rurales</w:t>
      </w:r>
      <w:r>
        <w:rPr>
          <w:rFonts w:ascii="Century Gothic" w:hAnsi="Century Gothic"/>
          <w:b/>
          <w:sz w:val="20"/>
          <w:szCs w:val="20"/>
        </w:rPr>
        <w:t xml:space="preserve"> </w:t>
      </w:r>
      <w:r w:rsidRPr="00A41BA0">
        <w:rPr>
          <w:rFonts w:ascii="Century Gothic" w:hAnsi="Century Gothic"/>
          <w:b/>
          <w:sz w:val="20"/>
          <w:szCs w:val="20"/>
        </w:rPr>
        <w:t>»</w:t>
      </w:r>
      <w:r w:rsidRPr="00A41BA0">
        <w:rPr>
          <w:rFonts w:ascii="Century Gothic" w:hAnsi="Century Gothic" w:cs="Times New Roman"/>
          <w:sz w:val="20"/>
          <w:szCs w:val="20"/>
        </w:rPr>
        <w:t xml:space="preserve">. </w:t>
      </w:r>
    </w:p>
    <w:p w14:paraId="07CD7950" w14:textId="10ADA7BC" w:rsidR="000352BB" w:rsidRDefault="000352BB" w:rsidP="000352BB">
      <w:pPr>
        <w:spacing w:after="0" w:line="276" w:lineRule="auto"/>
        <w:jc w:val="both"/>
        <w:rPr>
          <w:rFonts w:ascii="Century Gothic" w:hAnsi="Century Gothic" w:cs="Times New Roman"/>
          <w:sz w:val="20"/>
          <w:szCs w:val="20"/>
        </w:rPr>
      </w:pPr>
      <w:r>
        <w:rPr>
          <w:rFonts w:ascii="Century Gothic" w:hAnsi="Century Gothic" w:cs="Times New Roman"/>
          <w:sz w:val="20"/>
          <w:szCs w:val="20"/>
        </w:rPr>
        <w:t xml:space="preserve">C’est la composante la plus à succès au regard de l’appréciation d’ensemble de 51% faite par </w:t>
      </w:r>
      <w:r w:rsidR="00ED3DA5">
        <w:rPr>
          <w:rFonts w:ascii="Century Gothic" w:hAnsi="Century Gothic" w:cs="Times New Roman"/>
          <w:sz w:val="20"/>
          <w:szCs w:val="20"/>
        </w:rPr>
        <w:t xml:space="preserve">le </w:t>
      </w:r>
      <w:r>
        <w:rPr>
          <w:rFonts w:ascii="Century Gothic" w:hAnsi="Century Gothic" w:cs="Times New Roman"/>
          <w:sz w:val="20"/>
          <w:szCs w:val="20"/>
        </w:rPr>
        <w:t>personnel de mise en œuvre et de supervision</w:t>
      </w:r>
    </w:p>
    <w:p w14:paraId="57A59B9E" w14:textId="19E9F70A" w:rsidR="000352BB" w:rsidRDefault="000352BB" w:rsidP="000352BB">
      <w:pPr>
        <w:spacing w:after="0" w:line="276" w:lineRule="auto"/>
        <w:jc w:val="both"/>
        <w:rPr>
          <w:rFonts w:ascii="Century Gothic" w:hAnsi="Century Gothic" w:cs="Times New Roman"/>
          <w:sz w:val="20"/>
          <w:szCs w:val="20"/>
        </w:rPr>
      </w:pPr>
      <w:r>
        <w:rPr>
          <w:noProof/>
          <w:lang w:eastAsia="fr-FR"/>
        </w:rPr>
        <w:drawing>
          <wp:inline distT="0" distB="0" distL="0" distR="0" wp14:anchorId="4A8F0BC7" wp14:editId="6CC3B745">
            <wp:extent cx="5951220" cy="2423160"/>
            <wp:effectExtent l="0" t="0" r="11430" b="15240"/>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ED1BD34" w14:textId="77777777" w:rsidR="000352BB" w:rsidRDefault="000352BB" w:rsidP="000352BB">
      <w:pPr>
        <w:spacing w:after="0" w:line="276" w:lineRule="auto"/>
        <w:jc w:val="both"/>
        <w:rPr>
          <w:rFonts w:ascii="Century Gothic" w:hAnsi="Century Gothic" w:cs="Times New Roman"/>
          <w:sz w:val="20"/>
          <w:szCs w:val="20"/>
        </w:rPr>
      </w:pPr>
    </w:p>
    <w:p w14:paraId="0B8DE647" w14:textId="433ED857" w:rsidR="000352BB" w:rsidRPr="00AD253E" w:rsidRDefault="000352BB" w:rsidP="000352BB">
      <w:pPr>
        <w:spacing w:after="0" w:line="276" w:lineRule="auto"/>
        <w:jc w:val="both"/>
        <w:rPr>
          <w:rFonts w:ascii="Century Gothic" w:hAnsi="Century Gothic" w:cs="Times New Roman"/>
          <w:sz w:val="20"/>
          <w:szCs w:val="20"/>
        </w:rPr>
      </w:pPr>
      <w:r>
        <w:rPr>
          <w:rFonts w:ascii="Century Gothic" w:hAnsi="Century Gothic" w:cs="Times New Roman"/>
          <w:sz w:val="20"/>
          <w:szCs w:val="20"/>
        </w:rPr>
        <w:t>L’examen de la figure suscite les commentaires suivants</w:t>
      </w:r>
      <w:r w:rsidR="00AF6B7C">
        <w:rPr>
          <w:rFonts w:ascii="Century Gothic" w:hAnsi="Century Gothic" w:cs="Times New Roman"/>
          <w:sz w:val="20"/>
          <w:szCs w:val="20"/>
        </w:rPr>
        <w:t> :</w:t>
      </w:r>
    </w:p>
    <w:p w14:paraId="5DC7FB25" w14:textId="30204007" w:rsidR="000352BB" w:rsidRPr="00AD253E" w:rsidRDefault="008B6A9F" w:rsidP="000352BB">
      <w:pPr>
        <w:pStyle w:val="Paragraphedeliste"/>
        <w:numPr>
          <w:ilvl w:val="0"/>
          <w:numId w:val="108"/>
        </w:numPr>
        <w:spacing w:after="0" w:line="276" w:lineRule="auto"/>
        <w:jc w:val="both"/>
        <w:rPr>
          <w:rFonts w:ascii="Century Gothic" w:hAnsi="Century Gothic" w:cs="Times New Roman"/>
          <w:sz w:val="20"/>
          <w:szCs w:val="20"/>
        </w:rPr>
      </w:pPr>
      <w:proofErr w:type="gramStart"/>
      <w:r>
        <w:rPr>
          <w:rFonts w:ascii="Century Gothic" w:hAnsi="Century Gothic" w:cs="Times New Roman"/>
          <w:sz w:val="20"/>
          <w:szCs w:val="20"/>
        </w:rPr>
        <w:t>s</w:t>
      </w:r>
      <w:r w:rsidR="00443295" w:rsidRPr="00AD253E">
        <w:rPr>
          <w:rFonts w:ascii="Century Gothic" w:hAnsi="Century Gothic" w:cs="Times New Roman"/>
          <w:sz w:val="20"/>
          <w:szCs w:val="20"/>
        </w:rPr>
        <w:t>ous</w:t>
      </w:r>
      <w:proofErr w:type="gramEnd"/>
      <w:r w:rsidR="000352BB" w:rsidRPr="00AD253E">
        <w:rPr>
          <w:rFonts w:ascii="Century Gothic" w:hAnsi="Century Gothic" w:cs="Times New Roman"/>
          <w:sz w:val="20"/>
          <w:szCs w:val="20"/>
        </w:rPr>
        <w:t xml:space="preserve"> le </w:t>
      </w:r>
      <w:r w:rsidR="000352BB" w:rsidRPr="00AD253E">
        <w:rPr>
          <w:rFonts w:ascii="Century Gothic" w:hAnsi="Century Gothic" w:cs="Times New Roman"/>
          <w:b/>
          <w:sz w:val="20"/>
          <w:szCs w:val="20"/>
        </w:rPr>
        <w:t>Résultat R1</w:t>
      </w:r>
      <w:r w:rsidR="000352BB" w:rsidRPr="00AD253E">
        <w:rPr>
          <w:rFonts w:ascii="Century Gothic" w:hAnsi="Century Gothic" w:cs="Times New Roman"/>
          <w:sz w:val="20"/>
          <w:szCs w:val="20"/>
        </w:rPr>
        <w:t xml:space="preserve"> devaient être </w:t>
      </w:r>
      <w:r w:rsidR="00443295" w:rsidRPr="00AD253E">
        <w:rPr>
          <w:rFonts w:ascii="Century Gothic" w:hAnsi="Century Gothic" w:cs="Times New Roman"/>
          <w:sz w:val="20"/>
          <w:szCs w:val="20"/>
        </w:rPr>
        <w:t>destinés aux</w:t>
      </w:r>
      <w:r w:rsidR="000352BB" w:rsidRPr="00AD253E">
        <w:rPr>
          <w:rFonts w:ascii="Century Gothic" w:hAnsi="Century Gothic" w:cs="Times New Roman"/>
          <w:sz w:val="20"/>
          <w:szCs w:val="20"/>
        </w:rPr>
        <w:t xml:space="preserve"> acteurs de la filière </w:t>
      </w:r>
      <w:r w:rsidR="00443295" w:rsidRPr="00AD253E">
        <w:rPr>
          <w:rFonts w:ascii="Century Gothic" w:hAnsi="Century Gothic" w:cs="Times New Roman"/>
          <w:sz w:val="20"/>
          <w:szCs w:val="20"/>
        </w:rPr>
        <w:t>évoluant</w:t>
      </w:r>
      <w:r w:rsidR="000352BB" w:rsidRPr="00AD253E">
        <w:rPr>
          <w:rFonts w:ascii="Century Gothic" w:hAnsi="Century Gothic" w:cs="Times New Roman"/>
          <w:sz w:val="20"/>
          <w:szCs w:val="20"/>
        </w:rPr>
        <w:t xml:space="preserve"> à la base (groupement de producteurs, paysans, agents sectoriels de l’agriculture des énergies etc.). Cependant</w:t>
      </w:r>
      <w:r w:rsidR="00802052">
        <w:rPr>
          <w:rFonts w:ascii="Century Gothic" w:hAnsi="Century Gothic" w:cs="Times New Roman"/>
          <w:sz w:val="20"/>
          <w:szCs w:val="20"/>
        </w:rPr>
        <w:t>,</w:t>
      </w:r>
      <w:r w:rsidR="000352BB" w:rsidRPr="00AD253E">
        <w:rPr>
          <w:rFonts w:ascii="Century Gothic" w:hAnsi="Century Gothic" w:cs="Times New Roman"/>
          <w:sz w:val="20"/>
          <w:szCs w:val="20"/>
        </w:rPr>
        <w:t xml:space="preserve"> d’autres catégories d’acteurs comme les journalistes ont été incluses alors que ceux initialement visés n’avaient pas été adéquatement couverts. Par ailleurs</w:t>
      </w:r>
      <w:r w:rsidR="00802052">
        <w:rPr>
          <w:rFonts w:ascii="Century Gothic" w:hAnsi="Century Gothic" w:cs="Times New Roman"/>
          <w:sz w:val="20"/>
          <w:szCs w:val="20"/>
        </w:rPr>
        <w:t>,</w:t>
      </w:r>
      <w:r w:rsidR="000352BB" w:rsidRPr="00AD253E">
        <w:rPr>
          <w:rFonts w:ascii="Century Gothic" w:hAnsi="Century Gothic" w:cs="Times New Roman"/>
          <w:sz w:val="20"/>
          <w:szCs w:val="20"/>
        </w:rPr>
        <w:t xml:space="preserve"> des formations non éligibles sous les financements FEM et concernant le personnel du projet et certains cadres des ministères sectoriels concernés ont été organisées</w:t>
      </w:r>
      <w:r w:rsidR="000352BB">
        <w:rPr>
          <w:rFonts w:ascii="Century Gothic" w:hAnsi="Century Gothic" w:cs="Times New Roman"/>
          <w:sz w:val="20"/>
          <w:szCs w:val="20"/>
        </w:rPr>
        <w:t>.</w:t>
      </w:r>
      <w:r w:rsidR="000352BB" w:rsidRPr="00AD253E">
        <w:rPr>
          <w:rFonts w:ascii="Century Gothic" w:hAnsi="Century Gothic" w:cs="Times New Roman"/>
          <w:sz w:val="20"/>
          <w:szCs w:val="20"/>
        </w:rPr>
        <w:t xml:space="preserve"> </w:t>
      </w:r>
      <w:r w:rsidR="000352BB">
        <w:rPr>
          <w:rFonts w:ascii="Century Gothic" w:hAnsi="Century Gothic" w:cs="Times New Roman"/>
          <w:sz w:val="20"/>
          <w:szCs w:val="20"/>
        </w:rPr>
        <w:t>N</w:t>
      </w:r>
      <w:r w:rsidR="000352BB" w:rsidRPr="00AD253E">
        <w:rPr>
          <w:rFonts w:ascii="Century Gothic" w:hAnsi="Century Gothic" w:cs="Times New Roman"/>
          <w:sz w:val="20"/>
          <w:szCs w:val="20"/>
        </w:rPr>
        <w:t>onobstant ces quelques insuffisances</w:t>
      </w:r>
      <w:r w:rsidR="00802052">
        <w:rPr>
          <w:rFonts w:ascii="Century Gothic" w:hAnsi="Century Gothic" w:cs="Times New Roman"/>
          <w:sz w:val="20"/>
          <w:szCs w:val="20"/>
        </w:rPr>
        <w:t>,</w:t>
      </w:r>
      <w:r w:rsidR="000352BB" w:rsidRPr="00AD253E">
        <w:rPr>
          <w:rFonts w:ascii="Century Gothic" w:hAnsi="Century Gothic" w:cs="Times New Roman"/>
          <w:sz w:val="20"/>
          <w:szCs w:val="20"/>
        </w:rPr>
        <w:t xml:space="preserve"> les modules portant sur les itinéraires techniques adaptés au contexte ont été développés</w:t>
      </w:r>
      <w:r w:rsidR="000352BB">
        <w:rPr>
          <w:rFonts w:ascii="Century Gothic" w:hAnsi="Century Gothic" w:cs="Times New Roman"/>
          <w:sz w:val="20"/>
          <w:szCs w:val="20"/>
        </w:rPr>
        <w:t xml:space="preserve"> et permis de récréer l’engouement des </w:t>
      </w:r>
      <w:r w:rsidR="00443295">
        <w:rPr>
          <w:rFonts w:ascii="Century Gothic" w:hAnsi="Century Gothic" w:cs="Times New Roman"/>
          <w:sz w:val="20"/>
          <w:szCs w:val="20"/>
        </w:rPr>
        <w:t xml:space="preserve">communautés </w:t>
      </w:r>
      <w:r w:rsidR="00443295" w:rsidRPr="00AD253E">
        <w:rPr>
          <w:rFonts w:ascii="Century Gothic" w:hAnsi="Century Gothic" w:cs="Times New Roman"/>
          <w:sz w:val="20"/>
          <w:szCs w:val="20"/>
        </w:rPr>
        <w:t>vis</w:t>
      </w:r>
      <w:r w:rsidR="000352BB">
        <w:rPr>
          <w:rFonts w:ascii="Century Gothic" w:hAnsi="Century Gothic" w:cs="Times New Roman"/>
          <w:sz w:val="20"/>
          <w:szCs w:val="20"/>
        </w:rPr>
        <w:t xml:space="preserve">-à-vis de la filière. Celles-ci avaient en effet commencé </w:t>
      </w:r>
      <w:r w:rsidR="00443295">
        <w:rPr>
          <w:rFonts w:ascii="Century Gothic" w:hAnsi="Century Gothic" w:cs="Times New Roman"/>
          <w:sz w:val="20"/>
          <w:szCs w:val="20"/>
        </w:rPr>
        <w:t>à déchanter</w:t>
      </w:r>
      <w:r w:rsidR="000352BB">
        <w:rPr>
          <w:rFonts w:ascii="Century Gothic" w:hAnsi="Century Gothic" w:cs="Times New Roman"/>
          <w:sz w:val="20"/>
          <w:szCs w:val="20"/>
        </w:rPr>
        <w:t xml:space="preserve"> </w:t>
      </w:r>
      <w:r w:rsidR="000352BB" w:rsidRPr="00AD253E">
        <w:rPr>
          <w:rFonts w:ascii="Century Gothic" w:hAnsi="Century Gothic" w:cs="Times New Roman"/>
          <w:sz w:val="20"/>
          <w:szCs w:val="20"/>
        </w:rPr>
        <w:t>avec un niveau très appréciable tenant compte du genre</w:t>
      </w:r>
      <w:r>
        <w:rPr>
          <w:rFonts w:ascii="Century Gothic" w:hAnsi="Century Gothic" w:cs="Times New Roman"/>
          <w:sz w:val="20"/>
          <w:szCs w:val="20"/>
        </w:rPr>
        <w:t> ;</w:t>
      </w:r>
    </w:p>
    <w:p w14:paraId="5BFAB3F9" w14:textId="48D786BB" w:rsidR="000352BB" w:rsidRPr="00AD253E" w:rsidRDefault="008B6A9F" w:rsidP="000352BB">
      <w:pPr>
        <w:pStyle w:val="Paragraphedeliste"/>
        <w:numPr>
          <w:ilvl w:val="0"/>
          <w:numId w:val="108"/>
        </w:numPr>
        <w:spacing w:after="0" w:line="276" w:lineRule="auto"/>
        <w:jc w:val="both"/>
        <w:rPr>
          <w:rFonts w:ascii="Century Gothic" w:hAnsi="Century Gothic" w:cs="Times New Roman"/>
          <w:sz w:val="20"/>
          <w:szCs w:val="20"/>
        </w:rPr>
      </w:pPr>
      <w:proofErr w:type="gramStart"/>
      <w:r>
        <w:rPr>
          <w:rFonts w:ascii="Century Gothic" w:hAnsi="Century Gothic" w:cs="Times New Roman"/>
          <w:b/>
          <w:sz w:val="20"/>
          <w:szCs w:val="20"/>
        </w:rPr>
        <w:t>s</w:t>
      </w:r>
      <w:r w:rsidR="000352BB" w:rsidRPr="00AD253E">
        <w:rPr>
          <w:rFonts w:ascii="Century Gothic" w:hAnsi="Century Gothic" w:cs="Times New Roman"/>
          <w:b/>
          <w:sz w:val="20"/>
          <w:szCs w:val="20"/>
        </w:rPr>
        <w:t>ous</w:t>
      </w:r>
      <w:proofErr w:type="gramEnd"/>
      <w:r w:rsidR="000352BB" w:rsidRPr="00AD253E">
        <w:rPr>
          <w:rFonts w:ascii="Century Gothic" w:hAnsi="Century Gothic" w:cs="Times New Roman"/>
          <w:b/>
          <w:sz w:val="20"/>
          <w:szCs w:val="20"/>
        </w:rPr>
        <w:t xml:space="preserve"> le Résultat R2</w:t>
      </w:r>
      <w:r w:rsidR="000352BB" w:rsidRPr="00AD253E">
        <w:rPr>
          <w:rFonts w:ascii="Century Gothic" w:hAnsi="Century Gothic" w:cs="Times New Roman"/>
          <w:sz w:val="20"/>
          <w:szCs w:val="20"/>
        </w:rPr>
        <w:t xml:space="preserve"> diverses dotations des communautés et organisations de base ciblées ont concerné les équipements permettant </w:t>
      </w:r>
      <w:r w:rsidR="000352BB">
        <w:rPr>
          <w:rFonts w:ascii="Century Gothic" w:hAnsi="Century Gothic" w:cs="Times New Roman"/>
          <w:sz w:val="20"/>
          <w:szCs w:val="20"/>
        </w:rPr>
        <w:t xml:space="preserve">d’améliorer les AGR notamment des femmes et de mettre davantage en valeur les cobénéfices issus de </w:t>
      </w:r>
      <w:r w:rsidR="000352BB" w:rsidRPr="00AD253E">
        <w:rPr>
          <w:rFonts w:ascii="Century Gothic" w:hAnsi="Century Gothic" w:cs="Times New Roman"/>
          <w:sz w:val="20"/>
          <w:szCs w:val="20"/>
        </w:rPr>
        <w:t xml:space="preserve">l’huile de Jatropha et ses dérivés </w:t>
      </w:r>
      <w:r w:rsidR="000352BB">
        <w:rPr>
          <w:rFonts w:ascii="Century Gothic" w:hAnsi="Century Gothic" w:cs="Times New Roman"/>
          <w:sz w:val="20"/>
          <w:szCs w:val="20"/>
        </w:rPr>
        <w:t xml:space="preserve">sans se focaliser uniquement sur l’aspect </w:t>
      </w:r>
      <w:r w:rsidR="00C45AE4">
        <w:rPr>
          <w:rFonts w:ascii="Century Gothic" w:hAnsi="Century Gothic" w:cs="Times New Roman"/>
          <w:sz w:val="20"/>
          <w:szCs w:val="20"/>
        </w:rPr>
        <w:t>agrocarburant</w:t>
      </w:r>
      <w:r w:rsidR="000352BB">
        <w:rPr>
          <w:rFonts w:ascii="Century Gothic" w:hAnsi="Century Gothic" w:cs="Times New Roman"/>
          <w:sz w:val="20"/>
          <w:szCs w:val="20"/>
        </w:rPr>
        <w:t>. Ainsi</w:t>
      </w:r>
      <w:r w:rsidR="00B631CD">
        <w:rPr>
          <w:rFonts w:ascii="Century Gothic" w:hAnsi="Century Gothic" w:cs="Times New Roman"/>
          <w:sz w:val="20"/>
          <w:szCs w:val="20"/>
        </w:rPr>
        <w:t>,</w:t>
      </w:r>
      <w:r w:rsidR="000352BB">
        <w:rPr>
          <w:rFonts w:ascii="Century Gothic" w:hAnsi="Century Gothic" w:cs="Times New Roman"/>
          <w:sz w:val="20"/>
          <w:szCs w:val="20"/>
        </w:rPr>
        <w:t xml:space="preserve"> des d</w:t>
      </w:r>
      <w:r w:rsidR="000352BB" w:rsidRPr="00AD253E">
        <w:rPr>
          <w:rFonts w:ascii="Century Gothic" w:hAnsi="Century Gothic" w:cs="Times New Roman"/>
          <w:sz w:val="20"/>
          <w:szCs w:val="20"/>
        </w:rPr>
        <w:t>écortiqueuses, Presses, kit de fabrication de Savon</w:t>
      </w:r>
      <w:r w:rsidR="000352BB">
        <w:rPr>
          <w:rFonts w:ascii="Century Gothic" w:hAnsi="Century Gothic" w:cs="Times New Roman"/>
          <w:sz w:val="20"/>
          <w:szCs w:val="20"/>
        </w:rPr>
        <w:t xml:space="preserve"> ont</w:t>
      </w:r>
      <w:r w:rsidR="00B631CD">
        <w:rPr>
          <w:rFonts w:ascii="Century Gothic" w:hAnsi="Century Gothic" w:cs="Times New Roman"/>
          <w:sz w:val="20"/>
          <w:szCs w:val="20"/>
        </w:rPr>
        <w:t xml:space="preserve"> été</w:t>
      </w:r>
      <w:r w:rsidR="000352BB">
        <w:rPr>
          <w:rFonts w:ascii="Century Gothic" w:hAnsi="Century Gothic" w:cs="Times New Roman"/>
          <w:sz w:val="20"/>
          <w:szCs w:val="20"/>
        </w:rPr>
        <w:t xml:space="preserve"> livrés aux groupements de femmes, </w:t>
      </w:r>
      <w:r w:rsidR="00443295">
        <w:rPr>
          <w:rFonts w:ascii="Century Gothic" w:hAnsi="Century Gothic" w:cs="Times New Roman"/>
          <w:sz w:val="20"/>
          <w:szCs w:val="20"/>
        </w:rPr>
        <w:t>aux plateformes multifonctionnelles</w:t>
      </w:r>
      <w:r w:rsidR="000352BB" w:rsidRPr="00AD253E">
        <w:rPr>
          <w:rFonts w:ascii="Century Gothic" w:hAnsi="Century Gothic" w:cs="Times New Roman"/>
          <w:sz w:val="20"/>
          <w:szCs w:val="20"/>
        </w:rPr>
        <w:t>. Cependant</w:t>
      </w:r>
      <w:r w:rsidR="00B631CD">
        <w:rPr>
          <w:rFonts w:ascii="Century Gothic" w:hAnsi="Century Gothic" w:cs="Times New Roman"/>
          <w:sz w:val="20"/>
          <w:szCs w:val="20"/>
        </w:rPr>
        <w:t>,</w:t>
      </w:r>
      <w:r w:rsidR="000352BB" w:rsidRPr="00AD253E">
        <w:rPr>
          <w:rFonts w:ascii="Century Gothic" w:hAnsi="Century Gothic" w:cs="Times New Roman"/>
          <w:sz w:val="20"/>
          <w:szCs w:val="20"/>
        </w:rPr>
        <w:t xml:space="preserve"> les moyens alloués étaient nettement </w:t>
      </w:r>
      <w:r w:rsidR="00443295" w:rsidRPr="00AD253E">
        <w:rPr>
          <w:rFonts w:ascii="Century Gothic" w:hAnsi="Century Gothic" w:cs="Times New Roman"/>
          <w:sz w:val="20"/>
          <w:szCs w:val="20"/>
        </w:rPr>
        <w:t>insuffisants</w:t>
      </w:r>
      <w:r w:rsidR="000352BB" w:rsidRPr="00AD253E">
        <w:rPr>
          <w:rFonts w:ascii="Century Gothic" w:hAnsi="Century Gothic" w:cs="Times New Roman"/>
          <w:sz w:val="20"/>
          <w:szCs w:val="20"/>
        </w:rPr>
        <w:t xml:space="preserve"> au regard des besoins et les dotations ont été faites tardivement (en fin de projet) ce qui </w:t>
      </w:r>
      <w:r w:rsidR="000352BB">
        <w:rPr>
          <w:rFonts w:ascii="Century Gothic" w:hAnsi="Century Gothic" w:cs="Times New Roman"/>
          <w:sz w:val="20"/>
          <w:szCs w:val="20"/>
        </w:rPr>
        <w:lastRenderedPageBreak/>
        <w:t>pourrait engendrer la problématique</w:t>
      </w:r>
      <w:r w:rsidR="000352BB" w:rsidRPr="00AD253E">
        <w:rPr>
          <w:rFonts w:ascii="Century Gothic" w:hAnsi="Century Gothic" w:cs="Times New Roman"/>
          <w:sz w:val="20"/>
          <w:szCs w:val="20"/>
        </w:rPr>
        <w:t xml:space="preserve"> d’appropriation de ces technologies par les acteurs de la filière à la base</w:t>
      </w:r>
      <w:r>
        <w:rPr>
          <w:rFonts w:ascii="Century Gothic" w:hAnsi="Century Gothic" w:cs="Times New Roman"/>
          <w:sz w:val="20"/>
          <w:szCs w:val="20"/>
        </w:rPr>
        <w:t> ;</w:t>
      </w:r>
    </w:p>
    <w:p w14:paraId="66B7C2A3" w14:textId="4C0FF29F" w:rsidR="008B4515" w:rsidRPr="00E91994" w:rsidRDefault="008B6A9F" w:rsidP="00E91994">
      <w:pPr>
        <w:pStyle w:val="Paragraphedeliste"/>
        <w:numPr>
          <w:ilvl w:val="0"/>
          <w:numId w:val="108"/>
        </w:numPr>
        <w:spacing w:after="0" w:line="276" w:lineRule="auto"/>
        <w:jc w:val="both"/>
        <w:rPr>
          <w:rFonts w:ascii="Century Gothic" w:hAnsi="Century Gothic"/>
          <w:sz w:val="20"/>
          <w:szCs w:val="20"/>
        </w:rPr>
      </w:pPr>
      <w:proofErr w:type="gramStart"/>
      <w:r>
        <w:rPr>
          <w:rFonts w:ascii="Century Gothic" w:hAnsi="Century Gothic" w:cs="Times New Roman"/>
          <w:sz w:val="20"/>
          <w:szCs w:val="20"/>
        </w:rPr>
        <w:t>s</w:t>
      </w:r>
      <w:r w:rsidR="000352BB" w:rsidRPr="00AD253E">
        <w:rPr>
          <w:rFonts w:ascii="Century Gothic" w:hAnsi="Century Gothic" w:cs="Times New Roman"/>
          <w:sz w:val="20"/>
          <w:szCs w:val="20"/>
        </w:rPr>
        <w:t>ous</w:t>
      </w:r>
      <w:proofErr w:type="gramEnd"/>
      <w:r w:rsidR="000352BB" w:rsidRPr="00AD253E">
        <w:rPr>
          <w:rFonts w:ascii="Century Gothic" w:hAnsi="Century Gothic" w:cs="Times New Roman"/>
          <w:sz w:val="20"/>
          <w:szCs w:val="20"/>
        </w:rPr>
        <w:t xml:space="preserve"> </w:t>
      </w:r>
      <w:r w:rsidR="000352BB" w:rsidRPr="00AD253E">
        <w:rPr>
          <w:rFonts w:ascii="Century Gothic" w:hAnsi="Century Gothic" w:cs="Times New Roman"/>
          <w:b/>
          <w:sz w:val="20"/>
          <w:szCs w:val="20"/>
        </w:rPr>
        <w:t xml:space="preserve">le Résultat </w:t>
      </w:r>
      <w:r w:rsidR="000352BB" w:rsidRPr="00AD253E">
        <w:rPr>
          <w:rFonts w:ascii="Century Gothic" w:hAnsi="Century Gothic" w:cs="Times New Roman"/>
          <w:sz w:val="20"/>
          <w:szCs w:val="20"/>
        </w:rPr>
        <w:t>R3</w:t>
      </w:r>
      <w:r>
        <w:rPr>
          <w:rFonts w:ascii="Century Gothic" w:hAnsi="Century Gothic" w:cs="Times New Roman"/>
          <w:sz w:val="20"/>
          <w:szCs w:val="20"/>
        </w:rPr>
        <w:t>,</w:t>
      </w:r>
      <w:r w:rsidR="000352BB" w:rsidRPr="00AD253E">
        <w:rPr>
          <w:rFonts w:ascii="Century Gothic" w:hAnsi="Century Gothic" w:cs="Times New Roman"/>
          <w:sz w:val="20"/>
          <w:szCs w:val="20"/>
        </w:rPr>
        <w:t xml:space="preserve"> </w:t>
      </w:r>
      <w:r>
        <w:rPr>
          <w:rFonts w:ascii="Century Gothic" w:hAnsi="Century Gothic" w:cs="Times New Roman"/>
          <w:sz w:val="20"/>
          <w:szCs w:val="20"/>
        </w:rPr>
        <w:t>d</w:t>
      </w:r>
      <w:r w:rsidR="000352BB" w:rsidRPr="00AD253E">
        <w:rPr>
          <w:rFonts w:ascii="Century Gothic" w:hAnsi="Century Gothic" w:cs="Times New Roman"/>
          <w:sz w:val="20"/>
          <w:szCs w:val="20"/>
        </w:rPr>
        <w:t xml:space="preserve">es supports (manuels) de formation illustrés </w:t>
      </w:r>
      <w:r w:rsidR="000352BB">
        <w:rPr>
          <w:rFonts w:ascii="Century Gothic" w:hAnsi="Century Gothic" w:cs="Times New Roman"/>
          <w:sz w:val="20"/>
          <w:szCs w:val="20"/>
        </w:rPr>
        <w:t xml:space="preserve">ont été </w:t>
      </w:r>
      <w:r w:rsidR="00475C52">
        <w:rPr>
          <w:rFonts w:ascii="Century Gothic" w:hAnsi="Century Gothic" w:cs="Times New Roman"/>
          <w:sz w:val="20"/>
          <w:szCs w:val="20"/>
        </w:rPr>
        <w:t>produits</w:t>
      </w:r>
      <w:r w:rsidR="000352BB">
        <w:rPr>
          <w:rFonts w:ascii="Century Gothic" w:hAnsi="Century Gothic" w:cs="Times New Roman"/>
          <w:sz w:val="20"/>
          <w:szCs w:val="20"/>
        </w:rPr>
        <w:t xml:space="preserve"> sur la base du document de capitalisation</w:t>
      </w:r>
      <w:r w:rsidR="000352BB" w:rsidRPr="00AD253E">
        <w:rPr>
          <w:rFonts w:ascii="Century Gothic" w:hAnsi="Century Gothic" w:cs="Times New Roman"/>
          <w:sz w:val="20"/>
          <w:szCs w:val="20"/>
        </w:rPr>
        <w:t xml:space="preserve"> mais n’ont pas été transcrits en langue locale et édité pour les bénéficiaires. D’autres outils IEC y compris des émissions radiophoniques plus d’une cinquantaine ont été organisées en partenariat avec les radios rurales.  </w:t>
      </w:r>
    </w:p>
    <w:p w14:paraId="18FF0CC0" w14:textId="58AE0B6F" w:rsidR="00EF36F3" w:rsidRPr="008B4515" w:rsidRDefault="00ED7BB6" w:rsidP="008B4515">
      <w:pPr>
        <w:pStyle w:val="Paragraphedeliste"/>
        <w:numPr>
          <w:ilvl w:val="0"/>
          <w:numId w:val="20"/>
        </w:numPr>
        <w:spacing w:after="0" w:line="276" w:lineRule="auto"/>
        <w:ind w:left="360"/>
        <w:rPr>
          <w:rFonts w:ascii="Century Gothic" w:hAnsi="Century Gothic"/>
          <w:b/>
          <w:bCs/>
          <w:sz w:val="20"/>
          <w:szCs w:val="20"/>
        </w:rPr>
      </w:pPr>
      <w:r w:rsidRPr="008B4515">
        <w:rPr>
          <w:rFonts w:ascii="Century Gothic" w:hAnsi="Century Gothic"/>
          <w:b/>
          <w:bCs/>
          <w:sz w:val="20"/>
          <w:szCs w:val="20"/>
        </w:rPr>
        <w:t xml:space="preserve">Efficience </w:t>
      </w:r>
      <w:r w:rsidR="008B4515">
        <w:rPr>
          <w:rFonts w:ascii="Century Gothic" w:hAnsi="Century Gothic"/>
          <w:b/>
          <w:bCs/>
          <w:sz w:val="20"/>
          <w:szCs w:val="20"/>
        </w:rPr>
        <w:t>technique et financière</w:t>
      </w:r>
      <w:r w:rsidRPr="008B4515">
        <w:rPr>
          <w:rFonts w:ascii="Century Gothic" w:hAnsi="Century Gothic"/>
          <w:b/>
          <w:bCs/>
          <w:sz w:val="20"/>
          <w:szCs w:val="20"/>
        </w:rPr>
        <w:t xml:space="preserve"> </w:t>
      </w:r>
      <w:r w:rsidR="00443295">
        <w:rPr>
          <w:rFonts w:ascii="Century Gothic" w:hAnsi="Century Gothic"/>
          <w:b/>
          <w:bCs/>
          <w:sz w:val="20"/>
          <w:szCs w:val="20"/>
        </w:rPr>
        <w:t xml:space="preserve">du </w:t>
      </w:r>
      <w:r w:rsidRPr="008B4515">
        <w:rPr>
          <w:rFonts w:ascii="Century Gothic" w:hAnsi="Century Gothic"/>
          <w:b/>
          <w:bCs/>
          <w:sz w:val="20"/>
          <w:szCs w:val="20"/>
        </w:rPr>
        <w:t>projet</w:t>
      </w:r>
      <w:r w:rsidR="00504A65">
        <w:rPr>
          <w:rStyle w:val="Appelnotedebasdep"/>
          <w:rFonts w:ascii="Century Gothic" w:hAnsi="Century Gothic"/>
          <w:b/>
          <w:bCs/>
          <w:sz w:val="20"/>
          <w:szCs w:val="20"/>
        </w:rPr>
        <w:footnoteReference w:id="9"/>
      </w:r>
    </w:p>
    <w:p w14:paraId="17203E11" w14:textId="1ADB8EB0" w:rsidR="00BB3473" w:rsidRDefault="005846A9" w:rsidP="00245AFD">
      <w:pPr>
        <w:spacing w:after="0" w:line="276" w:lineRule="auto"/>
        <w:jc w:val="both"/>
        <w:rPr>
          <w:rFonts w:ascii="Century Gothic" w:hAnsi="Century Gothic"/>
          <w:sz w:val="20"/>
          <w:szCs w:val="20"/>
        </w:rPr>
      </w:pPr>
      <w:r w:rsidRPr="00E82686">
        <w:rPr>
          <w:rFonts w:ascii="Century Gothic" w:hAnsi="Century Gothic"/>
          <w:sz w:val="20"/>
          <w:szCs w:val="20"/>
        </w:rPr>
        <w:t xml:space="preserve"> </w:t>
      </w:r>
      <w:r w:rsidR="00941EBF" w:rsidRPr="00E82686">
        <w:rPr>
          <w:rFonts w:ascii="Century Gothic" w:hAnsi="Century Gothic"/>
          <w:sz w:val="20"/>
          <w:szCs w:val="20"/>
        </w:rPr>
        <w:t>Le</w:t>
      </w:r>
      <w:r w:rsidR="00FF7BE7" w:rsidRPr="00E82686">
        <w:rPr>
          <w:rFonts w:ascii="Century Gothic" w:hAnsi="Century Gothic"/>
          <w:sz w:val="20"/>
          <w:szCs w:val="20"/>
        </w:rPr>
        <w:t xml:space="preserve"> tableau </w:t>
      </w:r>
      <w:r w:rsidR="008B6A9F">
        <w:rPr>
          <w:rFonts w:ascii="Century Gothic" w:hAnsi="Century Gothic"/>
          <w:sz w:val="20"/>
          <w:szCs w:val="20"/>
        </w:rPr>
        <w:t>10</w:t>
      </w:r>
      <w:r w:rsidR="00566987" w:rsidRPr="00E82686">
        <w:rPr>
          <w:rFonts w:ascii="Century Gothic" w:hAnsi="Century Gothic"/>
          <w:sz w:val="20"/>
          <w:szCs w:val="20"/>
        </w:rPr>
        <w:t xml:space="preserve"> synthétisant, les rapports financiers établis annuellement, les t</w:t>
      </w:r>
      <w:r w:rsidR="006F069F" w:rsidRPr="00E82686">
        <w:rPr>
          <w:rFonts w:ascii="Century Gothic" w:hAnsi="Century Gothic"/>
          <w:sz w:val="20"/>
          <w:szCs w:val="20"/>
        </w:rPr>
        <w:t>â</w:t>
      </w:r>
      <w:r w:rsidR="00566987" w:rsidRPr="00E82686">
        <w:rPr>
          <w:rFonts w:ascii="Century Gothic" w:hAnsi="Century Gothic"/>
          <w:sz w:val="20"/>
          <w:szCs w:val="20"/>
        </w:rPr>
        <w:t>ches planifiées et celles exécutées annuellement sur la base des rapports de suivi</w:t>
      </w:r>
      <w:r w:rsidR="00237E7B" w:rsidRPr="00E82686">
        <w:rPr>
          <w:rFonts w:ascii="Century Gothic" w:hAnsi="Century Gothic"/>
          <w:sz w:val="20"/>
          <w:szCs w:val="20"/>
        </w:rPr>
        <w:t>,</w:t>
      </w:r>
      <w:r w:rsidR="00566987" w:rsidRPr="00E82686">
        <w:rPr>
          <w:rFonts w:ascii="Century Gothic" w:hAnsi="Century Gothic"/>
          <w:sz w:val="20"/>
          <w:szCs w:val="20"/>
        </w:rPr>
        <w:t xml:space="preserve"> </w:t>
      </w:r>
      <w:r w:rsidR="00237E7B" w:rsidRPr="00E82686">
        <w:rPr>
          <w:rFonts w:ascii="Century Gothic" w:hAnsi="Century Gothic"/>
          <w:sz w:val="20"/>
          <w:szCs w:val="20"/>
        </w:rPr>
        <w:t xml:space="preserve">permet </w:t>
      </w:r>
      <w:r w:rsidR="00566987" w:rsidRPr="00E82686">
        <w:rPr>
          <w:rFonts w:ascii="Century Gothic" w:hAnsi="Century Gothic"/>
          <w:sz w:val="20"/>
          <w:szCs w:val="20"/>
        </w:rPr>
        <w:t>d’avoir une idée de l’efficience du projet</w:t>
      </w:r>
      <w:r w:rsidR="00237E7B" w:rsidRPr="00E82686">
        <w:rPr>
          <w:rFonts w:ascii="Century Gothic" w:hAnsi="Century Gothic"/>
          <w:sz w:val="20"/>
          <w:szCs w:val="20"/>
        </w:rPr>
        <w:t>.</w:t>
      </w:r>
    </w:p>
    <w:p w14:paraId="4AF9C068" w14:textId="77777777" w:rsidR="00657D7E" w:rsidRDefault="00657D7E" w:rsidP="00022DDE">
      <w:pPr>
        <w:spacing w:after="0" w:line="240" w:lineRule="auto"/>
        <w:jc w:val="both"/>
        <w:rPr>
          <w:rFonts w:ascii="Century Gothic" w:hAnsi="Century Gothic"/>
          <w:sz w:val="20"/>
          <w:szCs w:val="20"/>
        </w:rPr>
      </w:pPr>
    </w:p>
    <w:p w14:paraId="6A573264" w14:textId="2ED14CE2" w:rsidR="00C93DCF" w:rsidRPr="00E82686" w:rsidRDefault="006E472D" w:rsidP="00022DDE">
      <w:pPr>
        <w:pStyle w:val="Lgende"/>
        <w:keepNext/>
      </w:pPr>
      <w:bookmarkStart w:id="84" w:name="_Toc35897015"/>
      <w:r w:rsidRPr="00E82686">
        <w:t xml:space="preserve">Tableau </w:t>
      </w:r>
      <w:r w:rsidR="001419F6">
        <w:rPr>
          <w:noProof/>
        </w:rPr>
        <w:fldChar w:fldCharType="begin"/>
      </w:r>
      <w:r w:rsidR="001419F6">
        <w:rPr>
          <w:noProof/>
        </w:rPr>
        <w:instrText xml:space="preserve"> SEQ Tableau \* ARABIC </w:instrText>
      </w:r>
      <w:r w:rsidR="001419F6">
        <w:rPr>
          <w:noProof/>
        </w:rPr>
        <w:fldChar w:fldCharType="separate"/>
      </w:r>
      <w:r w:rsidR="00A27DD1">
        <w:rPr>
          <w:noProof/>
        </w:rPr>
        <w:t>10</w:t>
      </w:r>
      <w:r w:rsidR="001419F6">
        <w:rPr>
          <w:noProof/>
        </w:rPr>
        <w:fldChar w:fldCharType="end"/>
      </w:r>
      <w:r w:rsidRPr="00E82686">
        <w:t xml:space="preserve">: </w:t>
      </w:r>
      <w:r w:rsidR="00C93DCF" w:rsidRPr="00E82686">
        <w:t>Bilans financiers et techniques du projet</w:t>
      </w:r>
      <w:bookmarkEnd w:id="84"/>
    </w:p>
    <w:tbl>
      <w:tblPr>
        <w:tblW w:w="9356" w:type="dxa"/>
        <w:tblInd w:w="-10" w:type="dxa"/>
        <w:tblCellMar>
          <w:left w:w="70" w:type="dxa"/>
          <w:right w:w="70" w:type="dxa"/>
        </w:tblCellMar>
        <w:tblLook w:val="04A0" w:firstRow="1" w:lastRow="0" w:firstColumn="1" w:lastColumn="0" w:noHBand="0" w:noVBand="1"/>
      </w:tblPr>
      <w:tblGrid>
        <w:gridCol w:w="1276"/>
        <w:gridCol w:w="1276"/>
        <w:gridCol w:w="2126"/>
        <w:gridCol w:w="851"/>
        <w:gridCol w:w="850"/>
        <w:gridCol w:w="769"/>
        <w:gridCol w:w="709"/>
        <w:gridCol w:w="1499"/>
      </w:tblGrid>
      <w:tr w:rsidR="00380C1F" w:rsidRPr="00E82686" w14:paraId="0AE57ABF" w14:textId="77777777" w:rsidTr="00FC3448">
        <w:trPr>
          <w:trHeight w:val="486"/>
        </w:trPr>
        <w:tc>
          <w:tcPr>
            <w:tcW w:w="127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E3513A6" w14:textId="77777777" w:rsidR="00380C1F" w:rsidRPr="00E82686" w:rsidRDefault="00380C1F" w:rsidP="004E2752">
            <w:pPr>
              <w:spacing w:after="0" w:line="276" w:lineRule="auto"/>
              <w:rPr>
                <w:rFonts w:ascii="Century Gothic" w:eastAsia="Times New Roman" w:hAnsi="Century Gothic" w:cs="Times New Roman"/>
                <w:b/>
                <w:bCs/>
                <w:sz w:val="20"/>
                <w:szCs w:val="20"/>
                <w:lang w:eastAsia="fr-FR"/>
              </w:rPr>
            </w:pPr>
            <w:r w:rsidRPr="00E82686">
              <w:rPr>
                <w:rFonts w:ascii="Century Gothic" w:eastAsia="Times New Roman" w:hAnsi="Century Gothic" w:cs="Times New Roman"/>
                <w:b/>
                <w:bCs/>
                <w:sz w:val="20"/>
                <w:szCs w:val="20"/>
                <w:lang w:eastAsia="fr-FR"/>
              </w:rPr>
              <w:t>Bailleurs</w:t>
            </w:r>
          </w:p>
        </w:tc>
        <w:tc>
          <w:tcPr>
            <w:tcW w:w="3402" w:type="dxa"/>
            <w:gridSpan w:val="2"/>
            <w:tcBorders>
              <w:top w:val="single" w:sz="8" w:space="0" w:color="auto"/>
              <w:left w:val="nil"/>
              <w:bottom w:val="single" w:sz="4" w:space="0" w:color="auto"/>
              <w:right w:val="single" w:sz="4" w:space="0" w:color="auto"/>
            </w:tcBorders>
            <w:shd w:val="clear" w:color="auto" w:fill="auto"/>
            <w:vAlign w:val="center"/>
            <w:hideMark/>
          </w:tcPr>
          <w:p w14:paraId="453FA1AB" w14:textId="77777777" w:rsidR="00380C1F" w:rsidRPr="00E82686" w:rsidRDefault="00380C1F" w:rsidP="00245AFD">
            <w:pPr>
              <w:spacing w:after="0" w:line="276" w:lineRule="auto"/>
              <w:jc w:val="center"/>
              <w:rPr>
                <w:rFonts w:ascii="Century Gothic" w:eastAsia="Times New Roman" w:hAnsi="Century Gothic" w:cs="Times New Roman"/>
                <w:b/>
                <w:bCs/>
                <w:sz w:val="20"/>
                <w:szCs w:val="20"/>
                <w:lang w:eastAsia="fr-FR"/>
              </w:rPr>
            </w:pPr>
            <w:r w:rsidRPr="00E82686">
              <w:rPr>
                <w:rFonts w:ascii="Century Gothic" w:eastAsia="Times New Roman" w:hAnsi="Century Gothic" w:cs="Times New Roman"/>
                <w:b/>
                <w:bCs/>
                <w:sz w:val="20"/>
                <w:szCs w:val="20"/>
                <w:lang w:eastAsia="fr-FR"/>
              </w:rPr>
              <w:t>Composantes</w:t>
            </w:r>
          </w:p>
        </w:tc>
        <w:tc>
          <w:tcPr>
            <w:tcW w:w="3179" w:type="dxa"/>
            <w:gridSpan w:val="4"/>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AE0FEDB" w14:textId="7C07FB35" w:rsidR="00380C1F" w:rsidRPr="00E82686" w:rsidRDefault="00380C1F" w:rsidP="004E2752">
            <w:pPr>
              <w:spacing w:after="0" w:line="276" w:lineRule="auto"/>
              <w:rPr>
                <w:rFonts w:ascii="Century Gothic" w:eastAsia="Times New Roman" w:hAnsi="Century Gothic" w:cs="Times New Roman"/>
                <w:b/>
                <w:bCs/>
                <w:sz w:val="20"/>
                <w:szCs w:val="20"/>
                <w:lang w:eastAsia="fr-FR"/>
              </w:rPr>
            </w:pPr>
            <w:r w:rsidRPr="00E82686">
              <w:rPr>
                <w:rFonts w:ascii="Century Gothic" w:eastAsia="Times New Roman" w:hAnsi="Century Gothic" w:cs="Times New Roman"/>
                <w:b/>
                <w:bCs/>
                <w:sz w:val="20"/>
                <w:szCs w:val="20"/>
                <w:lang w:eastAsia="fr-FR"/>
              </w:rPr>
              <w:t>Rapport Dépenses</w:t>
            </w:r>
            <w:r w:rsidR="00B463A6">
              <w:rPr>
                <w:rFonts w:ascii="Century Gothic" w:eastAsia="Times New Roman" w:hAnsi="Century Gothic" w:cs="Times New Roman"/>
                <w:b/>
                <w:bCs/>
                <w:sz w:val="20"/>
                <w:szCs w:val="20"/>
                <w:lang w:eastAsia="fr-FR"/>
              </w:rPr>
              <w:t>/</w:t>
            </w:r>
            <w:r w:rsidRPr="00E82686">
              <w:rPr>
                <w:rFonts w:ascii="Century Gothic" w:eastAsia="Times New Roman" w:hAnsi="Century Gothic" w:cs="Times New Roman"/>
                <w:b/>
                <w:bCs/>
                <w:sz w:val="20"/>
                <w:szCs w:val="20"/>
                <w:lang w:eastAsia="fr-FR"/>
              </w:rPr>
              <w:t>Budget</w:t>
            </w:r>
          </w:p>
        </w:tc>
        <w:tc>
          <w:tcPr>
            <w:tcW w:w="1499" w:type="dxa"/>
            <w:tcBorders>
              <w:top w:val="single" w:sz="8" w:space="0" w:color="auto"/>
              <w:left w:val="single" w:sz="8" w:space="0" w:color="auto"/>
              <w:bottom w:val="single" w:sz="4" w:space="0" w:color="auto"/>
              <w:right w:val="single" w:sz="4" w:space="0" w:color="auto"/>
            </w:tcBorders>
            <w:vAlign w:val="center"/>
          </w:tcPr>
          <w:p w14:paraId="264A4929" w14:textId="1D43B6FE" w:rsidR="00380C1F" w:rsidRPr="00E82686" w:rsidRDefault="00380C1F" w:rsidP="004E2752">
            <w:pPr>
              <w:spacing w:after="0" w:line="276" w:lineRule="auto"/>
              <w:rPr>
                <w:rFonts w:ascii="Century Gothic" w:eastAsia="Times New Roman" w:hAnsi="Century Gothic" w:cs="Times New Roman"/>
                <w:b/>
                <w:bCs/>
                <w:sz w:val="20"/>
                <w:szCs w:val="20"/>
                <w:lang w:eastAsia="fr-FR"/>
              </w:rPr>
            </w:pPr>
            <w:r w:rsidRPr="00E82686">
              <w:rPr>
                <w:rFonts w:ascii="Century Gothic" w:eastAsia="Times New Roman" w:hAnsi="Century Gothic" w:cs="Times New Roman"/>
                <w:b/>
                <w:bCs/>
                <w:sz w:val="20"/>
                <w:szCs w:val="20"/>
                <w:lang w:eastAsia="fr-FR"/>
              </w:rPr>
              <w:t xml:space="preserve">Moyenne pour les </w:t>
            </w:r>
            <w:r w:rsidR="00E02B69">
              <w:rPr>
                <w:rFonts w:ascii="Century Gothic" w:eastAsia="Times New Roman" w:hAnsi="Century Gothic" w:cs="Times New Roman"/>
                <w:b/>
                <w:bCs/>
                <w:sz w:val="20"/>
                <w:szCs w:val="20"/>
                <w:lang w:eastAsia="fr-FR"/>
              </w:rPr>
              <w:t xml:space="preserve">4 </w:t>
            </w:r>
            <w:r w:rsidRPr="00E82686">
              <w:rPr>
                <w:rFonts w:ascii="Century Gothic" w:eastAsia="Times New Roman" w:hAnsi="Century Gothic" w:cs="Times New Roman"/>
                <w:b/>
                <w:bCs/>
                <w:sz w:val="20"/>
                <w:szCs w:val="20"/>
                <w:lang w:eastAsia="fr-FR"/>
              </w:rPr>
              <w:t>ans</w:t>
            </w:r>
          </w:p>
        </w:tc>
      </w:tr>
      <w:tr w:rsidR="00380C1F" w:rsidRPr="00E82686" w14:paraId="49736E6C" w14:textId="77777777" w:rsidTr="00FC3448">
        <w:trPr>
          <w:trHeight w:val="248"/>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20A2A47D" w14:textId="77777777" w:rsidR="00380C1F" w:rsidRPr="00E82686" w:rsidRDefault="00380C1F" w:rsidP="00380C1F">
            <w:pPr>
              <w:spacing w:after="0" w:line="276" w:lineRule="auto"/>
              <w:rPr>
                <w:rFonts w:ascii="Century Gothic" w:eastAsia="Times New Roman" w:hAnsi="Century Gothic" w:cs="Times New Roman"/>
                <w:b/>
                <w:bCs/>
                <w:sz w:val="20"/>
                <w:szCs w:val="20"/>
                <w:lang w:eastAsia="fr-FR"/>
              </w:rPr>
            </w:pPr>
            <w:r w:rsidRPr="00E82686">
              <w:rPr>
                <w:rFonts w:ascii="Century Gothic" w:eastAsia="Times New Roman" w:hAnsi="Century Gothic" w:cs="Times New Roman"/>
                <w:b/>
                <w:bCs/>
                <w:sz w:val="20"/>
                <w:szCs w:val="20"/>
                <w:lang w:eastAsia="fr-FR"/>
              </w:rPr>
              <w:t> </w:t>
            </w:r>
          </w:p>
        </w:tc>
        <w:tc>
          <w:tcPr>
            <w:tcW w:w="3402" w:type="dxa"/>
            <w:gridSpan w:val="2"/>
            <w:tcBorders>
              <w:top w:val="nil"/>
              <w:left w:val="nil"/>
              <w:bottom w:val="single" w:sz="4" w:space="0" w:color="auto"/>
              <w:right w:val="single" w:sz="4" w:space="0" w:color="auto"/>
            </w:tcBorders>
            <w:shd w:val="clear" w:color="auto" w:fill="auto"/>
            <w:vAlign w:val="bottom"/>
            <w:hideMark/>
          </w:tcPr>
          <w:p w14:paraId="1A8D249B" w14:textId="77777777" w:rsidR="00380C1F" w:rsidRPr="00E82686" w:rsidRDefault="00380C1F" w:rsidP="00380C1F">
            <w:pPr>
              <w:spacing w:after="0" w:line="276" w:lineRule="auto"/>
              <w:jc w:val="center"/>
              <w:rPr>
                <w:rFonts w:ascii="Century Gothic" w:eastAsia="Times New Roman" w:hAnsi="Century Gothic" w:cs="Times New Roman"/>
                <w:b/>
                <w:bCs/>
                <w:sz w:val="20"/>
                <w:szCs w:val="20"/>
                <w:lang w:eastAsia="fr-FR"/>
              </w:rPr>
            </w:pPr>
            <w:r w:rsidRPr="00E82686">
              <w:rPr>
                <w:rFonts w:ascii="Century Gothic" w:eastAsia="Times New Roman" w:hAnsi="Century Gothic" w:cs="Times New Roman"/>
                <w:b/>
                <w:bCs/>
                <w:sz w:val="20"/>
                <w:szCs w:val="20"/>
                <w:lang w:eastAsia="fr-FR"/>
              </w:rPr>
              <w:t> </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3C215F1" w14:textId="139FFA09" w:rsidR="00380C1F" w:rsidRPr="00E82686" w:rsidRDefault="00380C1F" w:rsidP="00380C1F">
            <w:pPr>
              <w:spacing w:after="0" w:line="276" w:lineRule="auto"/>
              <w:jc w:val="center"/>
              <w:rPr>
                <w:rFonts w:ascii="Century Gothic" w:eastAsia="Times New Roman" w:hAnsi="Century Gothic" w:cs="Times New Roman"/>
                <w:b/>
                <w:bCs/>
                <w:sz w:val="20"/>
                <w:szCs w:val="20"/>
                <w:lang w:eastAsia="fr-FR"/>
              </w:rPr>
            </w:pPr>
            <w:r w:rsidRPr="00E82686">
              <w:rPr>
                <w:rFonts w:ascii="Century Gothic" w:eastAsia="Times New Roman" w:hAnsi="Century Gothic" w:cs="Times New Roman"/>
                <w:b/>
                <w:bCs/>
                <w:sz w:val="20"/>
                <w:szCs w:val="20"/>
                <w:lang w:eastAsia="fr-FR"/>
              </w:rPr>
              <w:t>2016</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7D08AE7" w14:textId="10AEC640" w:rsidR="00380C1F" w:rsidRPr="00E82686" w:rsidRDefault="00380C1F" w:rsidP="00380C1F">
            <w:pPr>
              <w:spacing w:after="0" w:line="276" w:lineRule="auto"/>
              <w:jc w:val="center"/>
              <w:rPr>
                <w:rFonts w:ascii="Century Gothic" w:eastAsia="Times New Roman" w:hAnsi="Century Gothic" w:cs="Times New Roman"/>
                <w:b/>
                <w:bCs/>
                <w:sz w:val="20"/>
                <w:szCs w:val="20"/>
                <w:lang w:eastAsia="fr-FR"/>
              </w:rPr>
            </w:pPr>
            <w:r w:rsidRPr="00E82686">
              <w:rPr>
                <w:rFonts w:ascii="Century Gothic" w:eastAsia="Times New Roman" w:hAnsi="Century Gothic" w:cs="Times New Roman"/>
                <w:b/>
                <w:bCs/>
                <w:sz w:val="20"/>
                <w:szCs w:val="20"/>
                <w:lang w:eastAsia="fr-FR"/>
              </w:rPr>
              <w:t>2017</w:t>
            </w: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66D9D47" w14:textId="1CC787B1" w:rsidR="00380C1F" w:rsidRPr="00E82686" w:rsidRDefault="00380C1F" w:rsidP="00380C1F">
            <w:pPr>
              <w:spacing w:after="0" w:line="276" w:lineRule="auto"/>
              <w:jc w:val="center"/>
              <w:rPr>
                <w:rFonts w:ascii="Century Gothic" w:eastAsia="Times New Roman" w:hAnsi="Century Gothic" w:cs="Times New Roman"/>
                <w:b/>
                <w:bCs/>
                <w:sz w:val="20"/>
                <w:szCs w:val="20"/>
                <w:lang w:eastAsia="fr-FR"/>
              </w:rPr>
            </w:pPr>
            <w:r w:rsidRPr="00E82686">
              <w:rPr>
                <w:rFonts w:ascii="Century Gothic" w:eastAsia="Times New Roman" w:hAnsi="Century Gothic" w:cs="Times New Roman"/>
                <w:b/>
                <w:bCs/>
                <w:sz w:val="20"/>
                <w:szCs w:val="20"/>
                <w:lang w:eastAsia="fr-FR"/>
              </w:rPr>
              <w:t>2018</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6379312" w14:textId="6F3969AA" w:rsidR="00380C1F" w:rsidRPr="00E82686" w:rsidRDefault="00380C1F" w:rsidP="00380C1F">
            <w:pPr>
              <w:spacing w:after="0" w:line="276" w:lineRule="auto"/>
              <w:jc w:val="center"/>
              <w:rPr>
                <w:rFonts w:ascii="Century Gothic" w:eastAsia="Times New Roman" w:hAnsi="Century Gothic" w:cs="Times New Roman"/>
                <w:b/>
                <w:bCs/>
                <w:sz w:val="20"/>
                <w:szCs w:val="20"/>
                <w:lang w:eastAsia="fr-FR"/>
              </w:rPr>
            </w:pPr>
            <w:r w:rsidRPr="00E82686">
              <w:rPr>
                <w:rFonts w:ascii="Century Gothic" w:eastAsia="Times New Roman" w:hAnsi="Century Gothic" w:cs="Times New Roman"/>
                <w:b/>
                <w:bCs/>
                <w:sz w:val="20"/>
                <w:szCs w:val="20"/>
                <w:lang w:eastAsia="fr-FR"/>
              </w:rPr>
              <w:t>201</w:t>
            </w:r>
            <w:r>
              <w:rPr>
                <w:rFonts w:ascii="Century Gothic" w:eastAsia="Times New Roman" w:hAnsi="Century Gothic" w:cs="Times New Roman"/>
                <w:b/>
                <w:bCs/>
                <w:sz w:val="20"/>
                <w:szCs w:val="20"/>
                <w:lang w:eastAsia="fr-FR"/>
              </w:rPr>
              <w:t>9</w:t>
            </w:r>
          </w:p>
        </w:tc>
        <w:tc>
          <w:tcPr>
            <w:tcW w:w="1499" w:type="dxa"/>
            <w:tcBorders>
              <w:top w:val="single" w:sz="8" w:space="0" w:color="auto"/>
              <w:left w:val="single" w:sz="8" w:space="0" w:color="auto"/>
              <w:bottom w:val="single" w:sz="4" w:space="0" w:color="auto"/>
              <w:right w:val="single" w:sz="4" w:space="0" w:color="auto"/>
            </w:tcBorders>
          </w:tcPr>
          <w:p w14:paraId="145985EC" w14:textId="77777777" w:rsidR="00380C1F" w:rsidRPr="00E82686" w:rsidRDefault="00380C1F" w:rsidP="00380C1F">
            <w:pPr>
              <w:spacing w:after="0" w:line="276" w:lineRule="auto"/>
              <w:jc w:val="center"/>
              <w:rPr>
                <w:rFonts w:ascii="Century Gothic" w:eastAsia="Times New Roman" w:hAnsi="Century Gothic" w:cs="Times New Roman"/>
                <w:b/>
                <w:bCs/>
                <w:sz w:val="20"/>
                <w:szCs w:val="20"/>
                <w:lang w:eastAsia="fr-FR"/>
              </w:rPr>
            </w:pPr>
          </w:p>
        </w:tc>
      </w:tr>
      <w:tr w:rsidR="00380C1F" w:rsidRPr="00E82686" w14:paraId="56CC3946" w14:textId="77777777" w:rsidTr="00FC3448">
        <w:trPr>
          <w:trHeight w:val="268"/>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6C600E35" w14:textId="31B3B8C4" w:rsidR="00380C1F" w:rsidRPr="00E82686" w:rsidRDefault="00380C1F" w:rsidP="00245AFD">
            <w:pPr>
              <w:spacing w:after="0" w:line="276" w:lineRule="auto"/>
              <w:jc w:val="center"/>
              <w:rPr>
                <w:rFonts w:ascii="Century Gothic" w:eastAsia="Times New Roman" w:hAnsi="Century Gothic" w:cs="Times New Roman"/>
                <w:b/>
                <w:bCs/>
                <w:sz w:val="20"/>
                <w:szCs w:val="20"/>
                <w:lang w:eastAsia="fr-FR"/>
              </w:rPr>
            </w:pPr>
            <w:r w:rsidRPr="00E82686">
              <w:rPr>
                <w:rFonts w:ascii="Century Gothic" w:eastAsia="Times New Roman" w:hAnsi="Century Gothic" w:cs="Times New Roman"/>
                <w:b/>
                <w:bCs/>
                <w:sz w:val="20"/>
                <w:szCs w:val="20"/>
                <w:lang w:eastAsia="fr-FR"/>
              </w:rPr>
              <w:t>PNUD</w:t>
            </w:r>
            <w:r>
              <w:rPr>
                <w:rFonts w:ascii="Century Gothic" w:eastAsia="Times New Roman" w:hAnsi="Century Gothic" w:cs="Times New Roman"/>
                <w:b/>
                <w:bCs/>
                <w:sz w:val="20"/>
                <w:szCs w:val="20"/>
                <w:lang w:eastAsia="fr-FR"/>
              </w:rPr>
              <w:t>/</w:t>
            </w:r>
            <w:r w:rsidRPr="00E82686">
              <w:rPr>
                <w:rFonts w:ascii="Century Gothic" w:eastAsia="Times New Roman" w:hAnsi="Century Gothic" w:cs="Times New Roman"/>
                <w:b/>
                <w:bCs/>
                <w:sz w:val="20"/>
                <w:szCs w:val="20"/>
                <w:lang w:eastAsia="fr-FR"/>
              </w:rPr>
              <w:t xml:space="preserve"> GEF</w:t>
            </w:r>
          </w:p>
        </w:tc>
        <w:tc>
          <w:tcPr>
            <w:tcW w:w="3402" w:type="dxa"/>
            <w:gridSpan w:val="2"/>
            <w:tcBorders>
              <w:top w:val="nil"/>
              <w:left w:val="nil"/>
              <w:bottom w:val="single" w:sz="4" w:space="0" w:color="auto"/>
              <w:right w:val="single" w:sz="4" w:space="0" w:color="auto"/>
            </w:tcBorders>
            <w:shd w:val="clear" w:color="auto" w:fill="auto"/>
            <w:noWrap/>
            <w:vAlign w:val="bottom"/>
            <w:hideMark/>
          </w:tcPr>
          <w:p w14:paraId="3C0DF373" w14:textId="593D1644" w:rsidR="00380C1F" w:rsidRPr="00E82686" w:rsidRDefault="00380C1F" w:rsidP="00245AFD">
            <w:pPr>
              <w:spacing w:after="0" w:line="276" w:lineRule="auto"/>
              <w:rPr>
                <w:rFonts w:ascii="Century Gothic" w:eastAsia="Times New Roman" w:hAnsi="Century Gothic" w:cs="Times New Roman"/>
                <w:sz w:val="20"/>
                <w:szCs w:val="20"/>
                <w:lang w:eastAsia="fr-FR"/>
              </w:rPr>
            </w:pPr>
            <w:r w:rsidRPr="00E82686">
              <w:rPr>
                <w:rFonts w:ascii="Century Gothic" w:eastAsia="Times New Roman" w:hAnsi="Century Gothic" w:cs="Times New Roman"/>
                <w:sz w:val="20"/>
                <w:szCs w:val="20"/>
                <w:lang w:eastAsia="fr-FR"/>
              </w:rPr>
              <w:t>Composant</w:t>
            </w:r>
            <w:r w:rsidR="00B463A6">
              <w:rPr>
                <w:rFonts w:ascii="Century Gothic" w:eastAsia="Times New Roman" w:hAnsi="Century Gothic" w:cs="Times New Roman"/>
                <w:sz w:val="20"/>
                <w:szCs w:val="20"/>
                <w:lang w:eastAsia="fr-FR"/>
              </w:rPr>
              <w:t>e</w:t>
            </w:r>
            <w:r w:rsidRPr="00E82686">
              <w:rPr>
                <w:rFonts w:ascii="Century Gothic" w:eastAsia="Times New Roman" w:hAnsi="Century Gothic" w:cs="Times New Roman"/>
                <w:sz w:val="20"/>
                <w:szCs w:val="20"/>
                <w:lang w:eastAsia="fr-FR"/>
              </w:rPr>
              <w:t>1(%)</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7E4167B4" w14:textId="1F3BE2D4" w:rsidR="00380C1F" w:rsidRPr="00E82686" w:rsidRDefault="00FF2F1F" w:rsidP="006F069F">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2E3457EE" w14:textId="77777777" w:rsidR="00380C1F" w:rsidRPr="00E82686" w:rsidRDefault="00380C1F" w:rsidP="006F069F">
            <w:pPr>
              <w:spacing w:after="0" w:line="276" w:lineRule="auto"/>
              <w:jc w:val="center"/>
              <w:rPr>
                <w:rFonts w:ascii="Century Gothic" w:eastAsia="Times New Roman" w:hAnsi="Century Gothic" w:cs="Times New Roman"/>
                <w:bCs/>
                <w:sz w:val="20"/>
                <w:szCs w:val="20"/>
                <w:lang w:eastAsia="fr-FR"/>
              </w:rPr>
            </w:pPr>
            <w:r w:rsidRPr="00E82686">
              <w:rPr>
                <w:rFonts w:ascii="Century Gothic" w:eastAsia="Times New Roman" w:hAnsi="Century Gothic" w:cs="Times New Roman"/>
                <w:bCs/>
                <w:sz w:val="20"/>
                <w:szCs w:val="20"/>
                <w:lang w:eastAsia="fr-FR"/>
              </w:rPr>
              <w:t>-</w:t>
            </w: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291E22E6" w14:textId="77777777" w:rsidR="00380C1F" w:rsidRPr="00E82686" w:rsidRDefault="00380C1F" w:rsidP="006F069F">
            <w:pPr>
              <w:spacing w:after="0" w:line="276" w:lineRule="auto"/>
              <w:jc w:val="center"/>
              <w:rPr>
                <w:rFonts w:ascii="Century Gothic" w:eastAsia="Times New Roman" w:hAnsi="Century Gothic" w:cs="Times New Roman"/>
                <w:bCs/>
                <w:sz w:val="20"/>
                <w:szCs w:val="20"/>
                <w:lang w:eastAsia="fr-FR"/>
              </w:rPr>
            </w:pPr>
            <w:r w:rsidRPr="00E82686">
              <w:rPr>
                <w:rFonts w:ascii="Century Gothic" w:eastAsia="Times New Roman" w:hAnsi="Century Gothic" w:cs="Times New Roman"/>
                <w:bCs/>
                <w:sz w:val="20"/>
                <w:szCs w:val="20"/>
                <w:lang w:eastAsia="fr-FR"/>
              </w:rPr>
              <w:t>-</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42D9871" w14:textId="77777777" w:rsidR="00380C1F" w:rsidRPr="00E82686" w:rsidRDefault="00380C1F" w:rsidP="006F069F">
            <w:pPr>
              <w:spacing w:after="0" w:line="276" w:lineRule="auto"/>
              <w:jc w:val="center"/>
              <w:rPr>
                <w:rFonts w:ascii="Century Gothic" w:eastAsia="Times New Roman" w:hAnsi="Century Gothic" w:cs="Times New Roman"/>
                <w:bCs/>
                <w:sz w:val="20"/>
                <w:szCs w:val="20"/>
                <w:lang w:eastAsia="fr-FR"/>
              </w:rPr>
            </w:pPr>
            <w:r w:rsidRPr="00E82686">
              <w:rPr>
                <w:rFonts w:ascii="Century Gothic" w:eastAsia="Times New Roman" w:hAnsi="Century Gothic" w:cs="Times New Roman"/>
                <w:bCs/>
                <w:sz w:val="20"/>
                <w:szCs w:val="20"/>
                <w:lang w:eastAsia="fr-FR"/>
              </w:rPr>
              <w:t>-</w:t>
            </w:r>
          </w:p>
        </w:tc>
        <w:tc>
          <w:tcPr>
            <w:tcW w:w="1499" w:type="dxa"/>
            <w:tcBorders>
              <w:top w:val="single" w:sz="8" w:space="0" w:color="auto"/>
              <w:left w:val="single" w:sz="8" w:space="0" w:color="auto"/>
              <w:bottom w:val="single" w:sz="4" w:space="0" w:color="auto"/>
              <w:right w:val="single" w:sz="4" w:space="0" w:color="auto"/>
            </w:tcBorders>
          </w:tcPr>
          <w:p w14:paraId="32FE09D7" w14:textId="77777777" w:rsidR="00380C1F" w:rsidRPr="00E82686" w:rsidRDefault="00380C1F" w:rsidP="006F069F">
            <w:pPr>
              <w:spacing w:after="0" w:line="276" w:lineRule="auto"/>
              <w:jc w:val="center"/>
              <w:rPr>
                <w:rFonts w:ascii="Century Gothic" w:eastAsia="Times New Roman" w:hAnsi="Century Gothic" w:cs="Times New Roman"/>
                <w:bCs/>
                <w:sz w:val="20"/>
                <w:szCs w:val="20"/>
                <w:lang w:eastAsia="fr-FR"/>
              </w:rPr>
            </w:pPr>
          </w:p>
        </w:tc>
      </w:tr>
      <w:tr w:rsidR="00380C1F" w:rsidRPr="00E82686" w14:paraId="3DCB3CEF" w14:textId="77777777" w:rsidTr="00FC3448">
        <w:trPr>
          <w:trHeight w:val="268"/>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73BE06CC" w14:textId="3693DB3B" w:rsidR="00380C1F" w:rsidRPr="00E82686" w:rsidRDefault="00380C1F" w:rsidP="00245AFD">
            <w:pPr>
              <w:spacing w:after="0" w:line="276" w:lineRule="auto"/>
              <w:jc w:val="center"/>
              <w:rPr>
                <w:rFonts w:ascii="Century Gothic" w:eastAsia="Times New Roman" w:hAnsi="Century Gothic" w:cs="Times New Roman"/>
                <w:b/>
                <w:bCs/>
                <w:sz w:val="20"/>
                <w:szCs w:val="20"/>
                <w:lang w:eastAsia="fr-FR"/>
              </w:rPr>
            </w:pPr>
            <w:r>
              <w:rPr>
                <w:rFonts w:ascii="Century Gothic" w:eastAsia="Times New Roman" w:hAnsi="Century Gothic" w:cs="Times New Roman"/>
                <w:b/>
                <w:bCs/>
                <w:sz w:val="20"/>
                <w:szCs w:val="20"/>
                <w:lang w:eastAsia="fr-FR"/>
              </w:rPr>
              <w:t>GBF</w:t>
            </w:r>
          </w:p>
        </w:tc>
        <w:tc>
          <w:tcPr>
            <w:tcW w:w="3402" w:type="dxa"/>
            <w:gridSpan w:val="2"/>
            <w:tcBorders>
              <w:top w:val="nil"/>
              <w:left w:val="nil"/>
              <w:bottom w:val="single" w:sz="4" w:space="0" w:color="auto"/>
              <w:right w:val="single" w:sz="4" w:space="0" w:color="auto"/>
            </w:tcBorders>
            <w:shd w:val="clear" w:color="auto" w:fill="auto"/>
            <w:noWrap/>
            <w:vAlign w:val="bottom"/>
            <w:hideMark/>
          </w:tcPr>
          <w:p w14:paraId="5C17AE2D" w14:textId="178C0BD7" w:rsidR="00380C1F" w:rsidRPr="00E82686" w:rsidRDefault="00380C1F" w:rsidP="00245AFD">
            <w:pPr>
              <w:spacing w:after="0" w:line="276" w:lineRule="auto"/>
              <w:rPr>
                <w:rFonts w:ascii="Century Gothic" w:eastAsia="Times New Roman" w:hAnsi="Century Gothic" w:cs="Times New Roman"/>
                <w:sz w:val="20"/>
                <w:szCs w:val="20"/>
                <w:lang w:eastAsia="fr-FR"/>
              </w:rPr>
            </w:pPr>
            <w:r w:rsidRPr="00E82686">
              <w:rPr>
                <w:rFonts w:ascii="Century Gothic" w:eastAsia="Times New Roman" w:hAnsi="Century Gothic" w:cs="Times New Roman"/>
                <w:sz w:val="20"/>
                <w:szCs w:val="20"/>
                <w:lang w:eastAsia="fr-FR"/>
              </w:rPr>
              <w:t>Composante</w:t>
            </w:r>
            <w:r w:rsidR="00B463A6">
              <w:rPr>
                <w:rFonts w:ascii="Century Gothic" w:eastAsia="Times New Roman" w:hAnsi="Century Gothic" w:cs="Times New Roman"/>
                <w:sz w:val="20"/>
                <w:szCs w:val="20"/>
                <w:lang w:eastAsia="fr-FR"/>
              </w:rPr>
              <w:t>1</w:t>
            </w:r>
            <w:r w:rsidRPr="00E82686">
              <w:rPr>
                <w:rFonts w:ascii="Century Gothic" w:eastAsia="Times New Roman" w:hAnsi="Century Gothic" w:cs="Times New Roman"/>
                <w:sz w:val="20"/>
                <w:szCs w:val="20"/>
                <w:lang w:eastAsia="fr-FR"/>
              </w:rPr>
              <w:t>(%)</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1381EE1C" w14:textId="577994E3" w:rsidR="00380C1F" w:rsidRPr="00E82686" w:rsidRDefault="00FF2F1F" w:rsidP="006F069F">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7A986203" w14:textId="41EDFB91" w:rsidR="00380C1F" w:rsidRPr="00E82686" w:rsidRDefault="00FF2F1F" w:rsidP="006F069F">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w:t>
            </w: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42F515FC" w14:textId="2B2FE28D" w:rsidR="00380C1F" w:rsidRPr="00E82686" w:rsidRDefault="00FF2F1F" w:rsidP="006F069F">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4F5938FE" w14:textId="08EB321B" w:rsidR="00380C1F" w:rsidRPr="00E82686" w:rsidRDefault="00FF2F1F" w:rsidP="006F069F">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w:t>
            </w:r>
          </w:p>
        </w:tc>
        <w:tc>
          <w:tcPr>
            <w:tcW w:w="1499" w:type="dxa"/>
            <w:tcBorders>
              <w:top w:val="single" w:sz="8" w:space="0" w:color="auto"/>
              <w:left w:val="single" w:sz="8" w:space="0" w:color="auto"/>
              <w:bottom w:val="single" w:sz="4" w:space="0" w:color="auto"/>
              <w:right w:val="single" w:sz="4" w:space="0" w:color="auto"/>
            </w:tcBorders>
          </w:tcPr>
          <w:p w14:paraId="7D04D779" w14:textId="77777777" w:rsidR="00380C1F" w:rsidRPr="00E82686" w:rsidRDefault="00380C1F" w:rsidP="006F069F">
            <w:pPr>
              <w:spacing w:after="0" w:line="276" w:lineRule="auto"/>
              <w:jc w:val="center"/>
              <w:rPr>
                <w:rFonts w:ascii="Century Gothic" w:eastAsia="Times New Roman" w:hAnsi="Century Gothic" w:cs="Times New Roman"/>
                <w:bCs/>
                <w:sz w:val="20"/>
                <w:szCs w:val="20"/>
                <w:lang w:eastAsia="fr-FR"/>
              </w:rPr>
            </w:pPr>
          </w:p>
        </w:tc>
      </w:tr>
      <w:tr w:rsidR="000F018C" w:rsidRPr="00E82686" w14:paraId="37A6E18F" w14:textId="77777777" w:rsidTr="00FC3448">
        <w:trPr>
          <w:trHeight w:val="268"/>
        </w:trPr>
        <w:tc>
          <w:tcPr>
            <w:tcW w:w="4678" w:type="dxa"/>
            <w:gridSpan w:val="3"/>
            <w:tcBorders>
              <w:top w:val="nil"/>
              <w:left w:val="single" w:sz="8" w:space="0" w:color="auto"/>
              <w:bottom w:val="nil"/>
              <w:right w:val="single" w:sz="4" w:space="0" w:color="000000"/>
            </w:tcBorders>
            <w:shd w:val="clear" w:color="000000" w:fill="F2F2F2"/>
            <w:noWrap/>
            <w:vAlign w:val="bottom"/>
            <w:hideMark/>
          </w:tcPr>
          <w:p w14:paraId="38ED7FF5" w14:textId="72AF087A" w:rsidR="000F018C" w:rsidRPr="00E82686" w:rsidRDefault="000F018C" w:rsidP="000F018C">
            <w:pPr>
              <w:spacing w:after="0" w:line="276" w:lineRule="auto"/>
              <w:jc w:val="center"/>
              <w:rPr>
                <w:rFonts w:ascii="Century Gothic" w:eastAsia="Times New Roman" w:hAnsi="Century Gothic" w:cs="Times New Roman"/>
                <w:b/>
                <w:bCs/>
                <w:sz w:val="20"/>
                <w:szCs w:val="20"/>
                <w:lang w:eastAsia="fr-FR"/>
              </w:rPr>
            </w:pPr>
            <w:r w:rsidRPr="00E82686">
              <w:rPr>
                <w:rFonts w:ascii="Century Gothic" w:eastAsia="Times New Roman" w:hAnsi="Century Gothic" w:cs="Times New Roman"/>
                <w:b/>
                <w:bCs/>
                <w:sz w:val="20"/>
                <w:szCs w:val="20"/>
                <w:lang w:eastAsia="fr-FR"/>
              </w:rPr>
              <w:t xml:space="preserve">Total </w:t>
            </w:r>
            <w:r w:rsidR="00B463A6">
              <w:rPr>
                <w:rFonts w:ascii="Century Gothic" w:eastAsia="Times New Roman" w:hAnsi="Century Gothic" w:cs="Times New Roman"/>
                <w:b/>
                <w:bCs/>
                <w:sz w:val="20"/>
                <w:szCs w:val="20"/>
                <w:lang w:eastAsia="fr-FR"/>
              </w:rPr>
              <w:t>(T</w:t>
            </w:r>
            <w:r w:rsidR="00A617AA">
              <w:rPr>
                <w:rFonts w:ascii="Century Gothic" w:eastAsia="Times New Roman" w:hAnsi="Century Gothic" w:cs="Times New Roman"/>
                <w:b/>
                <w:bCs/>
                <w:sz w:val="20"/>
                <w:szCs w:val="20"/>
                <w:lang w:eastAsia="fr-FR"/>
              </w:rPr>
              <w:t>1) (</w:t>
            </w:r>
            <w:r w:rsidR="00A617AA">
              <w:rPr>
                <w:rFonts w:ascii="Century Gothic" w:eastAsia="Times New Roman" w:hAnsi="Century Gothic" w:cs="Times New Roman"/>
                <w:bCs/>
                <w:sz w:val="20"/>
                <w:szCs w:val="20"/>
                <w:lang w:eastAsia="fr-FR"/>
              </w:rPr>
              <w:t>%</w:t>
            </w:r>
            <w:r w:rsidR="007542AD">
              <w:rPr>
                <w:rFonts w:ascii="Century Gothic" w:eastAsia="Times New Roman" w:hAnsi="Century Gothic" w:cs="Times New Roman"/>
                <w:b/>
                <w:bCs/>
                <w:sz w:val="20"/>
                <w:szCs w:val="20"/>
                <w:lang w:eastAsia="fr-FR"/>
              </w:rPr>
              <w:t>)</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A529966" w14:textId="3FE51433"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12</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1DD384CC" w14:textId="5244C750"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89</w:t>
            </w: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69A3610" w14:textId="339F1949"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sidRPr="00525509">
              <w:rPr>
                <w:rFonts w:ascii="Century Gothic" w:eastAsia="Times New Roman" w:hAnsi="Century Gothic" w:cs="Times New Roman"/>
                <w:bCs/>
                <w:sz w:val="20"/>
                <w:szCs w:val="20"/>
                <w:lang w:eastAsia="fr-FR"/>
              </w:rPr>
              <w:t>71</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7518E73D" w14:textId="7999DB76"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0</w:t>
            </w:r>
          </w:p>
        </w:tc>
        <w:tc>
          <w:tcPr>
            <w:tcW w:w="1499" w:type="dxa"/>
            <w:tcBorders>
              <w:top w:val="single" w:sz="8" w:space="0" w:color="auto"/>
              <w:left w:val="single" w:sz="8" w:space="0" w:color="auto"/>
              <w:bottom w:val="single" w:sz="4" w:space="0" w:color="auto"/>
              <w:right w:val="single" w:sz="4" w:space="0" w:color="auto"/>
            </w:tcBorders>
            <w:vAlign w:val="center"/>
          </w:tcPr>
          <w:p w14:paraId="67CCD226" w14:textId="1E8524D2"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hAnsi="Century Gothic"/>
                <w:color w:val="000000"/>
                <w:sz w:val="20"/>
                <w:szCs w:val="20"/>
              </w:rPr>
              <w:t>43</w:t>
            </w:r>
          </w:p>
        </w:tc>
      </w:tr>
      <w:tr w:rsidR="000F018C" w:rsidRPr="00E82686" w14:paraId="55C99DD5" w14:textId="77777777" w:rsidTr="00FC3448">
        <w:trPr>
          <w:trHeight w:val="268"/>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7F80E" w14:textId="23EDAF85" w:rsidR="000F018C" w:rsidRPr="00E82686" w:rsidRDefault="000F018C" w:rsidP="000F018C">
            <w:pPr>
              <w:spacing w:after="0" w:line="276" w:lineRule="auto"/>
              <w:jc w:val="center"/>
              <w:rPr>
                <w:rFonts w:ascii="Century Gothic" w:eastAsia="Times New Roman" w:hAnsi="Century Gothic" w:cs="Times New Roman"/>
                <w:b/>
                <w:bCs/>
                <w:sz w:val="20"/>
                <w:szCs w:val="20"/>
                <w:lang w:eastAsia="fr-FR"/>
              </w:rPr>
            </w:pPr>
            <w:r w:rsidRPr="00E82686">
              <w:rPr>
                <w:rFonts w:ascii="Century Gothic" w:eastAsia="Times New Roman" w:hAnsi="Century Gothic" w:cs="Times New Roman"/>
                <w:b/>
                <w:bCs/>
                <w:sz w:val="20"/>
                <w:szCs w:val="20"/>
                <w:lang w:eastAsia="fr-FR"/>
              </w:rPr>
              <w:t>PNUD</w:t>
            </w:r>
            <w:r>
              <w:rPr>
                <w:rFonts w:ascii="Century Gothic" w:eastAsia="Times New Roman" w:hAnsi="Century Gothic" w:cs="Times New Roman"/>
                <w:b/>
                <w:bCs/>
                <w:sz w:val="20"/>
                <w:szCs w:val="20"/>
                <w:lang w:eastAsia="fr-FR"/>
              </w:rPr>
              <w:t>/</w:t>
            </w:r>
            <w:r w:rsidRPr="00E82686">
              <w:rPr>
                <w:rFonts w:ascii="Century Gothic" w:eastAsia="Times New Roman" w:hAnsi="Century Gothic" w:cs="Times New Roman"/>
                <w:b/>
                <w:bCs/>
                <w:sz w:val="20"/>
                <w:szCs w:val="20"/>
                <w:lang w:eastAsia="fr-FR"/>
              </w:rPr>
              <w:t xml:space="preserve"> GEF</w:t>
            </w:r>
          </w:p>
        </w:tc>
        <w:tc>
          <w:tcPr>
            <w:tcW w:w="34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63E10A" w14:textId="74E255F1" w:rsidR="000F018C" w:rsidRPr="00E82686" w:rsidRDefault="000F018C" w:rsidP="000F018C">
            <w:pPr>
              <w:spacing w:after="0" w:line="276" w:lineRule="auto"/>
              <w:rPr>
                <w:rFonts w:ascii="Century Gothic" w:eastAsia="Times New Roman" w:hAnsi="Century Gothic" w:cs="Times New Roman"/>
                <w:sz w:val="20"/>
                <w:szCs w:val="20"/>
                <w:lang w:eastAsia="fr-FR"/>
              </w:rPr>
            </w:pPr>
            <w:r w:rsidRPr="00E82686">
              <w:rPr>
                <w:rFonts w:ascii="Century Gothic" w:eastAsia="Times New Roman" w:hAnsi="Century Gothic" w:cs="Times New Roman"/>
                <w:sz w:val="20"/>
                <w:szCs w:val="20"/>
                <w:lang w:eastAsia="fr-FR"/>
              </w:rPr>
              <w:t>Composante 2(%)</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22BD2011" w14:textId="77777777"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sidRPr="00E82686">
              <w:rPr>
                <w:rFonts w:ascii="Century Gothic" w:eastAsia="Times New Roman" w:hAnsi="Century Gothic" w:cs="Times New Roman"/>
                <w:bCs/>
                <w:sz w:val="20"/>
                <w:szCs w:val="20"/>
                <w:lang w:eastAsia="fr-FR"/>
              </w:rPr>
              <w:t>-</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4C83E113" w14:textId="77777777"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sidRPr="00E82686">
              <w:rPr>
                <w:rFonts w:ascii="Century Gothic" w:eastAsia="Times New Roman" w:hAnsi="Century Gothic" w:cs="Times New Roman"/>
                <w:bCs/>
                <w:sz w:val="20"/>
                <w:szCs w:val="20"/>
                <w:lang w:eastAsia="fr-FR"/>
              </w:rPr>
              <w:t>-</w:t>
            </w: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7A5E78E1" w14:textId="77777777"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sidRPr="00E82686">
              <w:rPr>
                <w:rFonts w:ascii="Century Gothic" w:eastAsia="Times New Roman" w:hAnsi="Century Gothic" w:cs="Times New Roman"/>
                <w:bCs/>
                <w:sz w:val="20"/>
                <w:szCs w:val="20"/>
                <w:lang w:eastAsia="fr-FR"/>
              </w:rPr>
              <w:t>-</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center"/>
          </w:tcPr>
          <w:p w14:paraId="15504DEC" w14:textId="29FC8FDA"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hAnsi="Century Gothic"/>
                <w:color w:val="000000"/>
                <w:sz w:val="20"/>
                <w:szCs w:val="20"/>
              </w:rPr>
              <w:t> </w:t>
            </w:r>
          </w:p>
        </w:tc>
        <w:tc>
          <w:tcPr>
            <w:tcW w:w="1499" w:type="dxa"/>
            <w:tcBorders>
              <w:top w:val="single" w:sz="8" w:space="0" w:color="auto"/>
              <w:left w:val="single" w:sz="8" w:space="0" w:color="auto"/>
              <w:bottom w:val="single" w:sz="4" w:space="0" w:color="auto"/>
              <w:right w:val="single" w:sz="4" w:space="0" w:color="auto"/>
            </w:tcBorders>
          </w:tcPr>
          <w:p w14:paraId="154A130D" w14:textId="77777777"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p>
        </w:tc>
      </w:tr>
      <w:tr w:rsidR="000F018C" w:rsidRPr="00E82686" w14:paraId="3AEF3225" w14:textId="77777777" w:rsidTr="00FC3448">
        <w:trPr>
          <w:trHeight w:val="268"/>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2B8D27D" w14:textId="113864D7" w:rsidR="000F018C" w:rsidRPr="00E82686" w:rsidRDefault="000F018C" w:rsidP="000F018C">
            <w:pPr>
              <w:spacing w:after="0" w:line="276" w:lineRule="auto"/>
              <w:jc w:val="center"/>
              <w:rPr>
                <w:rFonts w:ascii="Century Gothic" w:eastAsia="Times New Roman" w:hAnsi="Century Gothic" w:cs="Times New Roman"/>
                <w:b/>
                <w:bCs/>
                <w:sz w:val="20"/>
                <w:szCs w:val="20"/>
                <w:lang w:eastAsia="fr-FR"/>
              </w:rPr>
            </w:pPr>
            <w:r>
              <w:rPr>
                <w:rFonts w:ascii="Century Gothic" w:eastAsia="Times New Roman" w:hAnsi="Century Gothic" w:cs="Times New Roman"/>
                <w:b/>
                <w:bCs/>
                <w:sz w:val="20"/>
                <w:szCs w:val="20"/>
                <w:lang w:eastAsia="fr-FR"/>
              </w:rPr>
              <w:t>GBF</w:t>
            </w:r>
          </w:p>
        </w:tc>
        <w:tc>
          <w:tcPr>
            <w:tcW w:w="3402" w:type="dxa"/>
            <w:gridSpan w:val="2"/>
            <w:tcBorders>
              <w:top w:val="nil"/>
              <w:left w:val="nil"/>
              <w:bottom w:val="single" w:sz="4" w:space="0" w:color="auto"/>
              <w:right w:val="single" w:sz="4" w:space="0" w:color="auto"/>
            </w:tcBorders>
            <w:shd w:val="clear" w:color="auto" w:fill="auto"/>
            <w:noWrap/>
            <w:vAlign w:val="bottom"/>
            <w:hideMark/>
          </w:tcPr>
          <w:p w14:paraId="776FE4A4" w14:textId="0D32C18E" w:rsidR="000F018C" w:rsidRPr="00E82686" w:rsidRDefault="000F018C" w:rsidP="000F018C">
            <w:pPr>
              <w:spacing w:after="0" w:line="276" w:lineRule="auto"/>
              <w:rPr>
                <w:rFonts w:ascii="Century Gothic" w:eastAsia="Times New Roman" w:hAnsi="Century Gothic" w:cs="Times New Roman"/>
                <w:sz w:val="20"/>
                <w:szCs w:val="20"/>
                <w:lang w:eastAsia="fr-FR"/>
              </w:rPr>
            </w:pPr>
            <w:r w:rsidRPr="00E82686">
              <w:rPr>
                <w:rFonts w:ascii="Century Gothic" w:eastAsia="Times New Roman" w:hAnsi="Century Gothic" w:cs="Times New Roman"/>
                <w:sz w:val="20"/>
                <w:szCs w:val="20"/>
                <w:lang w:eastAsia="fr-FR"/>
              </w:rPr>
              <w:t>Composante2(%)</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1AA3629D" w14:textId="38044EC2"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90ADE68" w14:textId="0DE2A8A2"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w:t>
            </w: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102E632" w14:textId="0D2E7953"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center"/>
          </w:tcPr>
          <w:p w14:paraId="6745B84B" w14:textId="5771A2C1"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hAnsi="Century Gothic"/>
                <w:color w:val="000000"/>
                <w:sz w:val="20"/>
                <w:szCs w:val="20"/>
              </w:rPr>
              <w:t> </w:t>
            </w:r>
          </w:p>
        </w:tc>
        <w:tc>
          <w:tcPr>
            <w:tcW w:w="1499" w:type="dxa"/>
            <w:tcBorders>
              <w:top w:val="single" w:sz="8" w:space="0" w:color="auto"/>
              <w:left w:val="single" w:sz="8" w:space="0" w:color="auto"/>
              <w:bottom w:val="single" w:sz="4" w:space="0" w:color="auto"/>
              <w:right w:val="single" w:sz="4" w:space="0" w:color="auto"/>
            </w:tcBorders>
          </w:tcPr>
          <w:p w14:paraId="627B9AD1" w14:textId="77777777"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p>
        </w:tc>
      </w:tr>
      <w:tr w:rsidR="000F018C" w:rsidRPr="00E82686" w14:paraId="13F1B95B" w14:textId="77777777" w:rsidTr="00FC3448">
        <w:trPr>
          <w:trHeight w:val="268"/>
        </w:trPr>
        <w:tc>
          <w:tcPr>
            <w:tcW w:w="4678" w:type="dxa"/>
            <w:gridSpan w:val="3"/>
            <w:tcBorders>
              <w:top w:val="nil"/>
              <w:left w:val="single" w:sz="8" w:space="0" w:color="auto"/>
              <w:bottom w:val="nil"/>
              <w:right w:val="single" w:sz="4" w:space="0" w:color="000000"/>
            </w:tcBorders>
            <w:shd w:val="clear" w:color="000000" w:fill="F2F2F2"/>
            <w:noWrap/>
            <w:vAlign w:val="bottom"/>
            <w:hideMark/>
          </w:tcPr>
          <w:p w14:paraId="056396B4" w14:textId="63927F37" w:rsidR="000F018C" w:rsidRPr="00E82686" w:rsidRDefault="000F018C" w:rsidP="000F018C">
            <w:pPr>
              <w:spacing w:after="0" w:line="276" w:lineRule="auto"/>
              <w:jc w:val="center"/>
              <w:rPr>
                <w:rFonts w:ascii="Century Gothic" w:eastAsia="Times New Roman" w:hAnsi="Century Gothic" w:cs="Times New Roman"/>
                <w:b/>
                <w:bCs/>
                <w:sz w:val="20"/>
                <w:szCs w:val="20"/>
                <w:lang w:eastAsia="fr-FR"/>
              </w:rPr>
            </w:pPr>
            <w:r w:rsidRPr="00E82686">
              <w:rPr>
                <w:rFonts w:ascii="Century Gothic" w:eastAsia="Times New Roman" w:hAnsi="Century Gothic" w:cs="Times New Roman"/>
                <w:b/>
                <w:bCs/>
                <w:sz w:val="20"/>
                <w:szCs w:val="20"/>
                <w:lang w:eastAsia="fr-FR"/>
              </w:rPr>
              <w:t xml:space="preserve">Total </w:t>
            </w:r>
            <w:r w:rsidR="00B463A6">
              <w:rPr>
                <w:rFonts w:ascii="Century Gothic" w:eastAsia="Times New Roman" w:hAnsi="Century Gothic" w:cs="Times New Roman"/>
                <w:b/>
                <w:bCs/>
                <w:sz w:val="20"/>
                <w:szCs w:val="20"/>
                <w:lang w:eastAsia="fr-FR"/>
              </w:rPr>
              <w:t>(T</w:t>
            </w:r>
            <w:r w:rsidRPr="00E82686">
              <w:rPr>
                <w:rFonts w:ascii="Century Gothic" w:eastAsia="Times New Roman" w:hAnsi="Century Gothic" w:cs="Times New Roman"/>
                <w:b/>
                <w:bCs/>
                <w:sz w:val="20"/>
                <w:szCs w:val="20"/>
                <w:lang w:eastAsia="fr-FR"/>
              </w:rPr>
              <w:t>2</w:t>
            </w:r>
            <w:r w:rsidR="00B463A6">
              <w:rPr>
                <w:rFonts w:ascii="Century Gothic" w:eastAsia="Times New Roman" w:hAnsi="Century Gothic" w:cs="Times New Roman"/>
                <w:b/>
                <w:bCs/>
                <w:sz w:val="20"/>
                <w:szCs w:val="20"/>
                <w:lang w:eastAsia="fr-FR"/>
              </w:rPr>
              <w:t>)</w:t>
            </w:r>
            <w:r w:rsidR="007542AD">
              <w:rPr>
                <w:rFonts w:ascii="Century Gothic" w:eastAsia="Times New Roman" w:hAnsi="Century Gothic" w:cs="Times New Roman"/>
                <w:b/>
                <w:bCs/>
                <w:sz w:val="20"/>
                <w:szCs w:val="20"/>
                <w:lang w:eastAsia="fr-FR"/>
              </w:rPr>
              <w:t xml:space="preserve"> </w:t>
            </w:r>
            <w:r w:rsidR="00A617AA">
              <w:rPr>
                <w:rFonts w:ascii="Century Gothic" w:eastAsia="Times New Roman" w:hAnsi="Century Gothic" w:cs="Times New Roman"/>
                <w:b/>
                <w:bCs/>
                <w:sz w:val="20"/>
                <w:szCs w:val="20"/>
                <w:lang w:eastAsia="fr-FR"/>
              </w:rPr>
              <w:t>(</w:t>
            </w:r>
            <w:r w:rsidR="00A617AA">
              <w:rPr>
                <w:rFonts w:ascii="Century Gothic" w:eastAsia="Times New Roman" w:hAnsi="Century Gothic" w:cs="Times New Roman"/>
                <w:bCs/>
                <w:sz w:val="20"/>
                <w:szCs w:val="20"/>
                <w:lang w:eastAsia="fr-FR"/>
              </w:rPr>
              <w:t>%</w:t>
            </w:r>
            <w:r w:rsidR="007542AD">
              <w:rPr>
                <w:rFonts w:ascii="Century Gothic" w:eastAsia="Times New Roman" w:hAnsi="Century Gothic" w:cs="Times New Roman"/>
                <w:b/>
                <w:bCs/>
                <w:sz w:val="20"/>
                <w:szCs w:val="20"/>
                <w:lang w:eastAsia="fr-FR"/>
              </w:rPr>
              <w:t>)</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8992206" w14:textId="6F381630"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4</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5BB2796" w14:textId="55B812B7"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14</w:t>
            </w: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77EA4C14" w14:textId="11B2EA3F"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sidRPr="00525509">
              <w:rPr>
                <w:rFonts w:ascii="Century Gothic" w:eastAsia="Times New Roman" w:hAnsi="Century Gothic" w:cs="Times New Roman"/>
                <w:bCs/>
                <w:sz w:val="20"/>
                <w:szCs w:val="20"/>
                <w:lang w:eastAsia="fr-FR"/>
              </w:rPr>
              <w:t>10</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72758A02" w14:textId="17D13EB8"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0</w:t>
            </w:r>
          </w:p>
        </w:tc>
        <w:tc>
          <w:tcPr>
            <w:tcW w:w="1499" w:type="dxa"/>
            <w:tcBorders>
              <w:top w:val="single" w:sz="8" w:space="0" w:color="auto"/>
              <w:left w:val="single" w:sz="8" w:space="0" w:color="auto"/>
              <w:bottom w:val="single" w:sz="4" w:space="0" w:color="auto"/>
              <w:right w:val="single" w:sz="4" w:space="0" w:color="auto"/>
            </w:tcBorders>
            <w:vAlign w:val="center"/>
          </w:tcPr>
          <w:p w14:paraId="006A9563" w14:textId="515FC56D"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hAnsi="Century Gothic"/>
                <w:color w:val="000000"/>
                <w:sz w:val="20"/>
                <w:szCs w:val="20"/>
              </w:rPr>
              <w:t>7</w:t>
            </w:r>
          </w:p>
        </w:tc>
      </w:tr>
      <w:tr w:rsidR="000F018C" w:rsidRPr="00E82686" w14:paraId="1347FF68" w14:textId="77777777" w:rsidTr="00FC3448">
        <w:trPr>
          <w:trHeight w:val="268"/>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088FD" w14:textId="1C0917D2" w:rsidR="000F018C" w:rsidRPr="00E82686" w:rsidRDefault="000F018C" w:rsidP="000F018C">
            <w:pPr>
              <w:spacing w:after="0" w:line="276" w:lineRule="auto"/>
              <w:jc w:val="center"/>
              <w:rPr>
                <w:rFonts w:ascii="Century Gothic" w:eastAsia="Times New Roman" w:hAnsi="Century Gothic" w:cs="Times New Roman"/>
                <w:b/>
                <w:bCs/>
                <w:sz w:val="20"/>
                <w:szCs w:val="20"/>
                <w:lang w:eastAsia="fr-FR"/>
              </w:rPr>
            </w:pPr>
            <w:r w:rsidRPr="00E82686">
              <w:rPr>
                <w:rFonts w:ascii="Century Gothic" w:eastAsia="Times New Roman" w:hAnsi="Century Gothic" w:cs="Times New Roman"/>
                <w:b/>
                <w:bCs/>
                <w:sz w:val="20"/>
                <w:szCs w:val="20"/>
                <w:lang w:eastAsia="fr-FR"/>
              </w:rPr>
              <w:t>PNUD</w:t>
            </w:r>
            <w:r>
              <w:rPr>
                <w:rFonts w:ascii="Century Gothic" w:eastAsia="Times New Roman" w:hAnsi="Century Gothic" w:cs="Times New Roman"/>
                <w:b/>
                <w:bCs/>
                <w:sz w:val="20"/>
                <w:szCs w:val="20"/>
                <w:lang w:eastAsia="fr-FR"/>
              </w:rPr>
              <w:t>/</w:t>
            </w:r>
            <w:r w:rsidRPr="00E82686">
              <w:rPr>
                <w:rFonts w:ascii="Century Gothic" w:eastAsia="Times New Roman" w:hAnsi="Century Gothic" w:cs="Times New Roman"/>
                <w:b/>
                <w:bCs/>
                <w:sz w:val="20"/>
                <w:szCs w:val="20"/>
                <w:lang w:eastAsia="fr-FR"/>
              </w:rPr>
              <w:t xml:space="preserve"> GEF</w:t>
            </w:r>
          </w:p>
        </w:tc>
        <w:tc>
          <w:tcPr>
            <w:tcW w:w="34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742858" w14:textId="6225C35B" w:rsidR="000F018C" w:rsidRPr="00E82686" w:rsidRDefault="000F018C" w:rsidP="000F018C">
            <w:pPr>
              <w:spacing w:after="0" w:line="276" w:lineRule="auto"/>
              <w:rPr>
                <w:rFonts w:ascii="Century Gothic" w:eastAsia="Times New Roman" w:hAnsi="Century Gothic" w:cs="Times New Roman"/>
                <w:sz w:val="20"/>
                <w:szCs w:val="20"/>
                <w:lang w:eastAsia="fr-FR"/>
              </w:rPr>
            </w:pPr>
            <w:r w:rsidRPr="00E82686">
              <w:rPr>
                <w:rFonts w:ascii="Century Gothic" w:eastAsia="Times New Roman" w:hAnsi="Century Gothic" w:cs="Times New Roman"/>
                <w:sz w:val="20"/>
                <w:szCs w:val="20"/>
                <w:lang w:eastAsia="fr-FR"/>
              </w:rPr>
              <w:t>Composante</w:t>
            </w:r>
            <w:r w:rsidR="00B463A6">
              <w:rPr>
                <w:rFonts w:ascii="Century Gothic" w:eastAsia="Times New Roman" w:hAnsi="Century Gothic" w:cs="Times New Roman"/>
                <w:sz w:val="20"/>
                <w:szCs w:val="20"/>
                <w:lang w:eastAsia="fr-FR"/>
              </w:rPr>
              <w:t xml:space="preserve"> 3</w:t>
            </w:r>
            <w:r w:rsidRPr="00E82686">
              <w:rPr>
                <w:rFonts w:ascii="Century Gothic" w:eastAsia="Times New Roman" w:hAnsi="Century Gothic" w:cs="Times New Roman"/>
                <w:sz w:val="20"/>
                <w:szCs w:val="20"/>
                <w:lang w:eastAsia="fr-FR"/>
              </w:rPr>
              <w:t>(%)</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603C6C44" w14:textId="77777777"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sidRPr="00E82686">
              <w:rPr>
                <w:rFonts w:ascii="Century Gothic" w:eastAsia="Times New Roman" w:hAnsi="Century Gothic" w:cs="Times New Roman"/>
                <w:bCs/>
                <w:sz w:val="20"/>
                <w:szCs w:val="20"/>
                <w:lang w:eastAsia="fr-FR"/>
              </w:rPr>
              <w:t>-</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91264AB" w14:textId="77777777"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sidRPr="00E82686">
              <w:rPr>
                <w:rFonts w:ascii="Century Gothic" w:eastAsia="Times New Roman" w:hAnsi="Century Gothic" w:cs="Times New Roman"/>
                <w:bCs/>
                <w:sz w:val="20"/>
                <w:szCs w:val="20"/>
                <w:lang w:eastAsia="fr-FR"/>
              </w:rPr>
              <w:t>-</w:t>
            </w: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21ACABA5" w14:textId="77777777"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sidRPr="00E82686">
              <w:rPr>
                <w:rFonts w:ascii="Century Gothic" w:eastAsia="Times New Roman" w:hAnsi="Century Gothic" w:cs="Times New Roman"/>
                <w:bCs/>
                <w:sz w:val="20"/>
                <w:szCs w:val="20"/>
                <w:lang w:eastAsia="fr-FR"/>
              </w:rPr>
              <w:t>-</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center"/>
          </w:tcPr>
          <w:p w14:paraId="7841A344" w14:textId="49E9F846"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hAnsi="Century Gothic"/>
                <w:color w:val="000000"/>
                <w:sz w:val="20"/>
                <w:szCs w:val="20"/>
              </w:rPr>
              <w:t> </w:t>
            </w:r>
          </w:p>
        </w:tc>
        <w:tc>
          <w:tcPr>
            <w:tcW w:w="1499" w:type="dxa"/>
            <w:tcBorders>
              <w:top w:val="single" w:sz="8" w:space="0" w:color="auto"/>
              <w:left w:val="single" w:sz="8" w:space="0" w:color="auto"/>
              <w:bottom w:val="single" w:sz="4" w:space="0" w:color="auto"/>
              <w:right w:val="single" w:sz="4" w:space="0" w:color="auto"/>
            </w:tcBorders>
          </w:tcPr>
          <w:p w14:paraId="62AFF49C" w14:textId="77777777"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p>
        </w:tc>
      </w:tr>
      <w:tr w:rsidR="000F018C" w:rsidRPr="00E82686" w14:paraId="13EFDDDC" w14:textId="77777777" w:rsidTr="00FC3448">
        <w:trPr>
          <w:trHeight w:val="268"/>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C1E007D" w14:textId="77AD87C6" w:rsidR="000F018C" w:rsidRPr="00E82686" w:rsidRDefault="000F018C" w:rsidP="000F018C">
            <w:pPr>
              <w:spacing w:after="0" w:line="276" w:lineRule="auto"/>
              <w:jc w:val="center"/>
              <w:rPr>
                <w:rFonts w:ascii="Century Gothic" w:eastAsia="Times New Roman" w:hAnsi="Century Gothic" w:cs="Times New Roman"/>
                <w:b/>
                <w:bCs/>
                <w:sz w:val="20"/>
                <w:szCs w:val="20"/>
                <w:lang w:eastAsia="fr-FR"/>
              </w:rPr>
            </w:pPr>
            <w:r>
              <w:rPr>
                <w:rFonts w:ascii="Century Gothic" w:eastAsia="Times New Roman" w:hAnsi="Century Gothic" w:cs="Times New Roman"/>
                <w:b/>
                <w:bCs/>
                <w:sz w:val="20"/>
                <w:szCs w:val="20"/>
                <w:lang w:eastAsia="fr-FR"/>
              </w:rPr>
              <w:t>GBF</w:t>
            </w:r>
          </w:p>
        </w:tc>
        <w:tc>
          <w:tcPr>
            <w:tcW w:w="3402" w:type="dxa"/>
            <w:gridSpan w:val="2"/>
            <w:tcBorders>
              <w:top w:val="nil"/>
              <w:left w:val="nil"/>
              <w:bottom w:val="single" w:sz="4" w:space="0" w:color="auto"/>
              <w:right w:val="single" w:sz="4" w:space="0" w:color="auto"/>
            </w:tcBorders>
            <w:shd w:val="clear" w:color="auto" w:fill="auto"/>
            <w:noWrap/>
            <w:vAlign w:val="bottom"/>
            <w:hideMark/>
          </w:tcPr>
          <w:p w14:paraId="36058EBB" w14:textId="5DC47550" w:rsidR="000F018C" w:rsidRPr="00E82686" w:rsidRDefault="000F018C" w:rsidP="000F018C">
            <w:pPr>
              <w:spacing w:after="0" w:line="276" w:lineRule="auto"/>
              <w:rPr>
                <w:rFonts w:ascii="Century Gothic" w:eastAsia="Times New Roman" w:hAnsi="Century Gothic" w:cs="Times New Roman"/>
                <w:sz w:val="20"/>
                <w:szCs w:val="20"/>
                <w:lang w:eastAsia="fr-FR"/>
              </w:rPr>
            </w:pPr>
            <w:r w:rsidRPr="00E82686">
              <w:rPr>
                <w:rFonts w:ascii="Century Gothic" w:eastAsia="Times New Roman" w:hAnsi="Century Gothic" w:cs="Times New Roman"/>
                <w:sz w:val="20"/>
                <w:szCs w:val="20"/>
                <w:lang w:eastAsia="fr-FR"/>
              </w:rPr>
              <w:t>Composante3(%)</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E41752D" w14:textId="7329BDEB"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038FFA4" w14:textId="620585D2"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w:t>
            </w: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25B3E436" w14:textId="56E02C7D"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center"/>
          </w:tcPr>
          <w:p w14:paraId="0146B6DA" w14:textId="34F16B21"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hAnsi="Century Gothic"/>
                <w:color w:val="000000"/>
                <w:sz w:val="20"/>
                <w:szCs w:val="20"/>
              </w:rPr>
              <w:t> </w:t>
            </w:r>
          </w:p>
        </w:tc>
        <w:tc>
          <w:tcPr>
            <w:tcW w:w="1499" w:type="dxa"/>
            <w:tcBorders>
              <w:top w:val="single" w:sz="8" w:space="0" w:color="auto"/>
              <w:left w:val="single" w:sz="8" w:space="0" w:color="auto"/>
              <w:bottom w:val="single" w:sz="4" w:space="0" w:color="auto"/>
              <w:right w:val="single" w:sz="4" w:space="0" w:color="auto"/>
            </w:tcBorders>
          </w:tcPr>
          <w:p w14:paraId="33FD353B" w14:textId="77777777"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p>
        </w:tc>
      </w:tr>
      <w:tr w:rsidR="000F018C" w:rsidRPr="00E82686" w14:paraId="1E69FAFA" w14:textId="77777777" w:rsidTr="00FC3448">
        <w:trPr>
          <w:trHeight w:val="268"/>
        </w:trPr>
        <w:tc>
          <w:tcPr>
            <w:tcW w:w="4678" w:type="dxa"/>
            <w:gridSpan w:val="3"/>
            <w:tcBorders>
              <w:top w:val="nil"/>
              <w:left w:val="single" w:sz="4" w:space="0" w:color="auto"/>
              <w:bottom w:val="single" w:sz="4" w:space="0" w:color="auto"/>
              <w:right w:val="single" w:sz="4" w:space="0" w:color="auto"/>
            </w:tcBorders>
            <w:shd w:val="clear" w:color="auto" w:fill="E7E6E6" w:themeFill="background2"/>
            <w:noWrap/>
            <w:vAlign w:val="bottom"/>
          </w:tcPr>
          <w:p w14:paraId="741EEC57" w14:textId="6500639F" w:rsidR="000F018C" w:rsidRPr="00E82686" w:rsidRDefault="000F018C" w:rsidP="000F018C">
            <w:pPr>
              <w:spacing w:after="0" w:line="276" w:lineRule="auto"/>
              <w:jc w:val="center"/>
              <w:rPr>
                <w:rFonts w:ascii="Century Gothic" w:eastAsia="Times New Roman" w:hAnsi="Century Gothic" w:cs="Times New Roman"/>
                <w:sz w:val="20"/>
                <w:szCs w:val="20"/>
                <w:lang w:eastAsia="fr-FR"/>
              </w:rPr>
            </w:pPr>
            <w:r w:rsidRPr="00E82686">
              <w:rPr>
                <w:rFonts w:ascii="Century Gothic" w:eastAsia="Times New Roman" w:hAnsi="Century Gothic" w:cs="Times New Roman"/>
                <w:b/>
                <w:bCs/>
                <w:sz w:val="20"/>
                <w:szCs w:val="20"/>
                <w:lang w:eastAsia="fr-FR"/>
              </w:rPr>
              <w:t xml:space="preserve">Total </w:t>
            </w:r>
            <w:r w:rsidR="00B463A6">
              <w:rPr>
                <w:rFonts w:ascii="Century Gothic" w:eastAsia="Times New Roman" w:hAnsi="Century Gothic" w:cs="Times New Roman"/>
                <w:b/>
                <w:bCs/>
                <w:sz w:val="20"/>
                <w:szCs w:val="20"/>
                <w:lang w:eastAsia="fr-FR"/>
              </w:rPr>
              <w:t>(T</w:t>
            </w:r>
            <w:r w:rsidRPr="00E82686">
              <w:rPr>
                <w:rFonts w:ascii="Century Gothic" w:eastAsia="Times New Roman" w:hAnsi="Century Gothic" w:cs="Times New Roman"/>
                <w:b/>
                <w:bCs/>
                <w:sz w:val="20"/>
                <w:szCs w:val="20"/>
                <w:lang w:eastAsia="fr-FR"/>
              </w:rPr>
              <w:t>3</w:t>
            </w:r>
            <w:r w:rsidR="00B463A6">
              <w:rPr>
                <w:rFonts w:ascii="Century Gothic" w:eastAsia="Times New Roman" w:hAnsi="Century Gothic" w:cs="Times New Roman"/>
                <w:b/>
                <w:bCs/>
                <w:sz w:val="20"/>
                <w:szCs w:val="20"/>
                <w:lang w:eastAsia="fr-FR"/>
              </w:rPr>
              <w:t>)</w:t>
            </w:r>
            <w:r w:rsidR="007542AD">
              <w:rPr>
                <w:rFonts w:ascii="Century Gothic" w:eastAsia="Times New Roman" w:hAnsi="Century Gothic" w:cs="Times New Roman"/>
                <w:b/>
                <w:bCs/>
                <w:sz w:val="20"/>
                <w:szCs w:val="20"/>
                <w:lang w:eastAsia="fr-FR"/>
              </w:rPr>
              <w:t xml:space="preserve"> </w:t>
            </w:r>
            <w:r w:rsidR="00A617AA">
              <w:rPr>
                <w:rFonts w:ascii="Century Gothic" w:eastAsia="Times New Roman" w:hAnsi="Century Gothic" w:cs="Times New Roman"/>
                <w:b/>
                <w:bCs/>
                <w:sz w:val="20"/>
                <w:szCs w:val="20"/>
                <w:lang w:eastAsia="fr-FR"/>
              </w:rPr>
              <w:t>(</w:t>
            </w:r>
            <w:r w:rsidR="00A617AA">
              <w:rPr>
                <w:rFonts w:ascii="Century Gothic" w:eastAsia="Times New Roman" w:hAnsi="Century Gothic" w:cs="Times New Roman"/>
                <w:bCs/>
                <w:sz w:val="20"/>
                <w:szCs w:val="20"/>
                <w:lang w:eastAsia="fr-FR"/>
              </w:rPr>
              <w:t>%</w:t>
            </w:r>
            <w:r w:rsidR="007542AD">
              <w:rPr>
                <w:rFonts w:ascii="Century Gothic" w:eastAsia="Times New Roman" w:hAnsi="Century Gothic" w:cs="Times New Roman"/>
                <w:b/>
                <w:bCs/>
                <w:sz w:val="20"/>
                <w:szCs w:val="20"/>
                <w:lang w:eastAsia="fr-FR"/>
              </w:rPr>
              <w:t>)</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615DBCA1" w14:textId="54D5768C"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0</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641A47D3" w14:textId="1C31B5B3"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0</w:t>
            </w: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F425399" w14:textId="3A144987"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sidRPr="00525509">
              <w:rPr>
                <w:rFonts w:ascii="Century Gothic" w:eastAsia="Times New Roman" w:hAnsi="Century Gothic" w:cs="Times New Roman"/>
                <w:bCs/>
                <w:sz w:val="20"/>
                <w:szCs w:val="20"/>
                <w:lang w:eastAsia="fr-FR"/>
              </w:rPr>
              <w:t>19</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E8E0EA5" w14:textId="37558E0B"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sidRPr="00E02B69">
              <w:rPr>
                <w:rFonts w:ascii="Century Gothic" w:eastAsia="Times New Roman" w:hAnsi="Century Gothic" w:cs="Times New Roman"/>
                <w:bCs/>
                <w:sz w:val="20"/>
                <w:szCs w:val="20"/>
                <w:lang w:eastAsia="fr-FR"/>
              </w:rPr>
              <w:t>1</w:t>
            </w:r>
            <w:r>
              <w:rPr>
                <w:rFonts w:ascii="Century Gothic" w:eastAsia="Times New Roman" w:hAnsi="Century Gothic" w:cs="Times New Roman"/>
                <w:bCs/>
                <w:sz w:val="20"/>
                <w:szCs w:val="20"/>
                <w:lang w:eastAsia="fr-FR"/>
              </w:rPr>
              <w:t>1</w:t>
            </w:r>
          </w:p>
        </w:tc>
        <w:tc>
          <w:tcPr>
            <w:tcW w:w="1499" w:type="dxa"/>
            <w:tcBorders>
              <w:top w:val="single" w:sz="8" w:space="0" w:color="auto"/>
              <w:left w:val="single" w:sz="8" w:space="0" w:color="auto"/>
              <w:bottom w:val="single" w:sz="4" w:space="0" w:color="auto"/>
              <w:right w:val="single" w:sz="4" w:space="0" w:color="auto"/>
            </w:tcBorders>
            <w:vAlign w:val="center"/>
          </w:tcPr>
          <w:p w14:paraId="452458A8" w14:textId="68371934"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hAnsi="Century Gothic"/>
                <w:color w:val="000000"/>
                <w:sz w:val="20"/>
                <w:szCs w:val="20"/>
              </w:rPr>
              <w:t>8</w:t>
            </w:r>
          </w:p>
        </w:tc>
      </w:tr>
      <w:tr w:rsidR="000F018C" w:rsidRPr="00E82686" w14:paraId="7A6EBF8A" w14:textId="77777777" w:rsidTr="00FC3448">
        <w:trPr>
          <w:trHeight w:val="268"/>
        </w:trPr>
        <w:tc>
          <w:tcPr>
            <w:tcW w:w="1276" w:type="dxa"/>
            <w:tcBorders>
              <w:top w:val="nil"/>
              <w:left w:val="single" w:sz="4" w:space="0" w:color="auto"/>
              <w:bottom w:val="single" w:sz="4" w:space="0" w:color="auto"/>
              <w:right w:val="single" w:sz="4" w:space="0" w:color="auto"/>
            </w:tcBorders>
            <w:shd w:val="clear" w:color="auto" w:fill="auto"/>
            <w:noWrap/>
            <w:vAlign w:val="center"/>
          </w:tcPr>
          <w:p w14:paraId="62CE0968" w14:textId="17829A9F" w:rsidR="000F018C" w:rsidRPr="00E82686" w:rsidRDefault="000F018C" w:rsidP="000F018C">
            <w:pPr>
              <w:spacing w:after="0" w:line="276" w:lineRule="auto"/>
              <w:jc w:val="center"/>
              <w:rPr>
                <w:rFonts w:ascii="Century Gothic" w:eastAsia="Times New Roman" w:hAnsi="Century Gothic" w:cs="Times New Roman"/>
                <w:b/>
                <w:bCs/>
                <w:sz w:val="20"/>
                <w:szCs w:val="20"/>
                <w:lang w:eastAsia="fr-FR"/>
              </w:rPr>
            </w:pPr>
            <w:r w:rsidRPr="00E82686">
              <w:rPr>
                <w:rFonts w:ascii="Century Gothic" w:eastAsia="Times New Roman" w:hAnsi="Century Gothic" w:cs="Times New Roman"/>
                <w:b/>
                <w:bCs/>
                <w:sz w:val="20"/>
                <w:szCs w:val="20"/>
                <w:lang w:eastAsia="fr-FR"/>
              </w:rPr>
              <w:t>PNUD</w:t>
            </w:r>
            <w:r>
              <w:rPr>
                <w:rFonts w:ascii="Century Gothic" w:eastAsia="Times New Roman" w:hAnsi="Century Gothic" w:cs="Times New Roman"/>
                <w:b/>
                <w:bCs/>
                <w:sz w:val="20"/>
                <w:szCs w:val="20"/>
                <w:lang w:eastAsia="fr-FR"/>
              </w:rPr>
              <w:t>/</w:t>
            </w:r>
            <w:r w:rsidRPr="00E82686">
              <w:rPr>
                <w:rFonts w:ascii="Century Gothic" w:eastAsia="Times New Roman" w:hAnsi="Century Gothic" w:cs="Times New Roman"/>
                <w:b/>
                <w:bCs/>
                <w:sz w:val="20"/>
                <w:szCs w:val="20"/>
                <w:lang w:eastAsia="fr-FR"/>
              </w:rPr>
              <w:t xml:space="preserve"> GEF</w:t>
            </w:r>
          </w:p>
        </w:tc>
        <w:tc>
          <w:tcPr>
            <w:tcW w:w="3402" w:type="dxa"/>
            <w:gridSpan w:val="2"/>
            <w:tcBorders>
              <w:top w:val="nil"/>
              <w:left w:val="nil"/>
              <w:bottom w:val="single" w:sz="4" w:space="0" w:color="auto"/>
              <w:right w:val="single" w:sz="4" w:space="0" w:color="auto"/>
            </w:tcBorders>
            <w:shd w:val="clear" w:color="auto" w:fill="auto"/>
            <w:noWrap/>
            <w:vAlign w:val="bottom"/>
          </w:tcPr>
          <w:p w14:paraId="154BCAA7" w14:textId="64486943" w:rsidR="000F018C" w:rsidRPr="00E82686" w:rsidRDefault="005D0240" w:rsidP="000F018C">
            <w:pPr>
              <w:spacing w:after="0" w:line="276" w:lineRule="auto"/>
              <w:rPr>
                <w:rFonts w:ascii="Century Gothic" w:eastAsia="Times New Roman" w:hAnsi="Century Gothic" w:cs="Times New Roman"/>
                <w:sz w:val="20"/>
                <w:szCs w:val="20"/>
                <w:lang w:eastAsia="fr-FR"/>
              </w:rPr>
            </w:pPr>
            <w:r w:rsidRPr="00E82686">
              <w:rPr>
                <w:rFonts w:ascii="Century Gothic" w:eastAsia="Times New Roman" w:hAnsi="Century Gothic" w:cs="Times New Roman"/>
                <w:sz w:val="20"/>
                <w:szCs w:val="20"/>
                <w:lang w:eastAsia="fr-FR"/>
              </w:rPr>
              <w:t>Composante 4</w:t>
            </w:r>
            <w:r w:rsidR="000F018C" w:rsidRPr="00E82686">
              <w:rPr>
                <w:rFonts w:ascii="Century Gothic" w:eastAsia="Times New Roman" w:hAnsi="Century Gothic" w:cs="Times New Roman"/>
                <w:sz w:val="20"/>
                <w:szCs w:val="20"/>
                <w:lang w:eastAsia="fr-FR"/>
              </w:rPr>
              <w:t xml:space="preserve"> (%)</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17AA236A" w14:textId="77777777"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sidRPr="00E82686">
              <w:rPr>
                <w:rFonts w:ascii="Century Gothic" w:eastAsia="Times New Roman" w:hAnsi="Century Gothic" w:cs="Times New Roman"/>
                <w:bCs/>
                <w:sz w:val="20"/>
                <w:szCs w:val="20"/>
                <w:lang w:eastAsia="fr-FR"/>
              </w:rPr>
              <w:t>-</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751D5C91" w14:textId="77777777"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sidRPr="00E82686">
              <w:rPr>
                <w:rFonts w:ascii="Century Gothic" w:eastAsia="Times New Roman" w:hAnsi="Century Gothic" w:cs="Times New Roman"/>
                <w:bCs/>
                <w:sz w:val="20"/>
                <w:szCs w:val="20"/>
                <w:lang w:eastAsia="fr-FR"/>
              </w:rPr>
              <w:t>-</w:t>
            </w: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2751653" w14:textId="4A55C7EC"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center"/>
          </w:tcPr>
          <w:p w14:paraId="60E61424" w14:textId="6095CC1E"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hAnsi="Century Gothic"/>
                <w:color w:val="000000"/>
                <w:sz w:val="20"/>
                <w:szCs w:val="20"/>
              </w:rPr>
              <w:t> </w:t>
            </w:r>
          </w:p>
        </w:tc>
        <w:tc>
          <w:tcPr>
            <w:tcW w:w="1499" w:type="dxa"/>
            <w:tcBorders>
              <w:top w:val="single" w:sz="8" w:space="0" w:color="auto"/>
              <w:left w:val="single" w:sz="8" w:space="0" w:color="auto"/>
              <w:bottom w:val="single" w:sz="4" w:space="0" w:color="auto"/>
              <w:right w:val="single" w:sz="4" w:space="0" w:color="auto"/>
            </w:tcBorders>
          </w:tcPr>
          <w:p w14:paraId="03F573F9" w14:textId="77777777"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p>
        </w:tc>
      </w:tr>
      <w:tr w:rsidR="000F018C" w:rsidRPr="00E82686" w14:paraId="2CD8506D" w14:textId="77777777" w:rsidTr="00FC3448">
        <w:trPr>
          <w:trHeight w:val="268"/>
        </w:trPr>
        <w:tc>
          <w:tcPr>
            <w:tcW w:w="1276" w:type="dxa"/>
            <w:tcBorders>
              <w:top w:val="nil"/>
              <w:left w:val="single" w:sz="4" w:space="0" w:color="auto"/>
              <w:bottom w:val="single" w:sz="4" w:space="0" w:color="auto"/>
              <w:right w:val="single" w:sz="4" w:space="0" w:color="auto"/>
            </w:tcBorders>
            <w:shd w:val="clear" w:color="auto" w:fill="auto"/>
            <w:noWrap/>
            <w:vAlign w:val="center"/>
          </w:tcPr>
          <w:p w14:paraId="05B71828" w14:textId="2BF7FB72" w:rsidR="000F018C" w:rsidRPr="00E82686" w:rsidRDefault="000F018C" w:rsidP="000F018C">
            <w:pPr>
              <w:spacing w:after="0" w:line="276" w:lineRule="auto"/>
              <w:jc w:val="center"/>
              <w:rPr>
                <w:rFonts w:ascii="Century Gothic" w:eastAsia="Times New Roman" w:hAnsi="Century Gothic" w:cs="Times New Roman"/>
                <w:b/>
                <w:bCs/>
                <w:sz w:val="20"/>
                <w:szCs w:val="20"/>
                <w:lang w:eastAsia="fr-FR"/>
              </w:rPr>
            </w:pPr>
            <w:r>
              <w:rPr>
                <w:rFonts w:ascii="Century Gothic" w:eastAsia="Times New Roman" w:hAnsi="Century Gothic" w:cs="Times New Roman"/>
                <w:b/>
                <w:bCs/>
                <w:sz w:val="20"/>
                <w:szCs w:val="20"/>
                <w:lang w:eastAsia="fr-FR"/>
              </w:rPr>
              <w:t>GBF</w:t>
            </w:r>
          </w:p>
        </w:tc>
        <w:tc>
          <w:tcPr>
            <w:tcW w:w="3402" w:type="dxa"/>
            <w:gridSpan w:val="2"/>
            <w:tcBorders>
              <w:top w:val="nil"/>
              <w:left w:val="nil"/>
              <w:bottom w:val="single" w:sz="4" w:space="0" w:color="auto"/>
              <w:right w:val="single" w:sz="4" w:space="0" w:color="auto"/>
            </w:tcBorders>
            <w:shd w:val="clear" w:color="auto" w:fill="auto"/>
            <w:noWrap/>
            <w:vAlign w:val="bottom"/>
          </w:tcPr>
          <w:p w14:paraId="5C26764B" w14:textId="2F3E4CFA" w:rsidR="000F018C" w:rsidRPr="00E82686" w:rsidRDefault="000F018C" w:rsidP="000F018C">
            <w:pPr>
              <w:spacing w:after="0" w:line="276" w:lineRule="auto"/>
              <w:rPr>
                <w:rFonts w:ascii="Century Gothic" w:eastAsia="Times New Roman" w:hAnsi="Century Gothic" w:cs="Times New Roman"/>
                <w:sz w:val="20"/>
                <w:szCs w:val="20"/>
                <w:lang w:eastAsia="fr-FR"/>
              </w:rPr>
            </w:pPr>
            <w:r w:rsidRPr="00E82686">
              <w:rPr>
                <w:rFonts w:ascii="Century Gothic" w:eastAsia="Times New Roman" w:hAnsi="Century Gothic" w:cs="Times New Roman"/>
                <w:sz w:val="20"/>
                <w:szCs w:val="20"/>
                <w:lang w:eastAsia="fr-FR"/>
              </w:rPr>
              <w:t xml:space="preserve">Composante </w:t>
            </w:r>
            <w:r>
              <w:rPr>
                <w:rFonts w:ascii="Century Gothic" w:eastAsia="Times New Roman" w:hAnsi="Century Gothic" w:cs="Times New Roman"/>
                <w:sz w:val="20"/>
                <w:szCs w:val="20"/>
                <w:lang w:eastAsia="fr-FR"/>
              </w:rPr>
              <w:t>4</w:t>
            </w:r>
            <w:r w:rsidRPr="00E82686">
              <w:rPr>
                <w:rFonts w:ascii="Century Gothic" w:eastAsia="Times New Roman" w:hAnsi="Century Gothic" w:cs="Times New Roman"/>
                <w:sz w:val="20"/>
                <w:szCs w:val="20"/>
                <w:lang w:eastAsia="fr-FR"/>
              </w:rPr>
              <w:t xml:space="preserve"> (%)</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4A950B30" w14:textId="77777777"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2DB1883" w14:textId="77777777"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3A483EE5" w14:textId="209D2050"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center"/>
          </w:tcPr>
          <w:p w14:paraId="00A1A0DA" w14:textId="6DC48A04"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hAnsi="Century Gothic"/>
                <w:color w:val="000000"/>
                <w:sz w:val="20"/>
                <w:szCs w:val="20"/>
              </w:rPr>
              <w:t> </w:t>
            </w:r>
          </w:p>
        </w:tc>
        <w:tc>
          <w:tcPr>
            <w:tcW w:w="1499" w:type="dxa"/>
            <w:tcBorders>
              <w:top w:val="single" w:sz="8" w:space="0" w:color="auto"/>
              <w:left w:val="single" w:sz="8" w:space="0" w:color="auto"/>
              <w:bottom w:val="single" w:sz="4" w:space="0" w:color="auto"/>
              <w:right w:val="single" w:sz="4" w:space="0" w:color="auto"/>
            </w:tcBorders>
          </w:tcPr>
          <w:p w14:paraId="660A1BC5" w14:textId="77777777"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p>
        </w:tc>
      </w:tr>
      <w:tr w:rsidR="000F018C" w:rsidRPr="00E82686" w14:paraId="72FF1302" w14:textId="77777777" w:rsidTr="00FC3448">
        <w:trPr>
          <w:trHeight w:val="268"/>
        </w:trPr>
        <w:tc>
          <w:tcPr>
            <w:tcW w:w="4678" w:type="dxa"/>
            <w:gridSpan w:val="3"/>
            <w:tcBorders>
              <w:top w:val="nil"/>
              <w:left w:val="single" w:sz="4" w:space="0" w:color="auto"/>
              <w:bottom w:val="single" w:sz="4" w:space="0" w:color="auto"/>
              <w:right w:val="single" w:sz="4" w:space="0" w:color="auto"/>
            </w:tcBorders>
            <w:shd w:val="clear" w:color="auto" w:fill="E7E6E6" w:themeFill="background2"/>
            <w:noWrap/>
            <w:vAlign w:val="center"/>
          </w:tcPr>
          <w:p w14:paraId="0F65E5C9" w14:textId="2D785F1E" w:rsidR="000F018C" w:rsidRPr="00380C1F" w:rsidRDefault="000F018C" w:rsidP="000F018C">
            <w:pPr>
              <w:spacing w:after="0" w:line="276" w:lineRule="auto"/>
              <w:jc w:val="center"/>
              <w:rPr>
                <w:rFonts w:ascii="Century Gothic" w:eastAsia="Times New Roman" w:hAnsi="Century Gothic" w:cs="Times New Roman"/>
                <w:b/>
                <w:bCs/>
                <w:sz w:val="20"/>
                <w:szCs w:val="20"/>
                <w:lang w:eastAsia="fr-FR"/>
              </w:rPr>
            </w:pPr>
            <w:r w:rsidRPr="00380C1F">
              <w:rPr>
                <w:rFonts w:ascii="Century Gothic" w:eastAsia="Times New Roman" w:hAnsi="Century Gothic" w:cs="Times New Roman"/>
                <w:b/>
                <w:bCs/>
                <w:sz w:val="20"/>
                <w:szCs w:val="20"/>
                <w:lang w:eastAsia="fr-FR"/>
              </w:rPr>
              <w:t xml:space="preserve">Total </w:t>
            </w:r>
            <w:r w:rsidR="00B463A6">
              <w:rPr>
                <w:rFonts w:ascii="Century Gothic" w:eastAsia="Times New Roman" w:hAnsi="Century Gothic" w:cs="Times New Roman"/>
                <w:b/>
                <w:bCs/>
                <w:sz w:val="20"/>
                <w:szCs w:val="20"/>
                <w:lang w:eastAsia="fr-FR"/>
              </w:rPr>
              <w:t>(T</w:t>
            </w:r>
            <w:r>
              <w:rPr>
                <w:rFonts w:ascii="Century Gothic" w:eastAsia="Times New Roman" w:hAnsi="Century Gothic" w:cs="Times New Roman"/>
                <w:b/>
                <w:bCs/>
                <w:sz w:val="20"/>
                <w:szCs w:val="20"/>
                <w:lang w:eastAsia="fr-FR"/>
              </w:rPr>
              <w:t>4</w:t>
            </w:r>
            <w:r w:rsidR="00B463A6">
              <w:rPr>
                <w:rFonts w:ascii="Century Gothic" w:eastAsia="Times New Roman" w:hAnsi="Century Gothic" w:cs="Times New Roman"/>
                <w:b/>
                <w:bCs/>
                <w:sz w:val="20"/>
                <w:szCs w:val="20"/>
                <w:lang w:eastAsia="fr-FR"/>
              </w:rPr>
              <w:t>)</w:t>
            </w:r>
            <w:r w:rsidR="007542AD">
              <w:rPr>
                <w:rFonts w:ascii="Century Gothic" w:eastAsia="Times New Roman" w:hAnsi="Century Gothic" w:cs="Times New Roman"/>
                <w:b/>
                <w:bCs/>
                <w:sz w:val="20"/>
                <w:szCs w:val="20"/>
                <w:lang w:eastAsia="fr-FR"/>
              </w:rPr>
              <w:t xml:space="preserve"> </w:t>
            </w:r>
            <w:r w:rsidR="00A617AA">
              <w:rPr>
                <w:rFonts w:ascii="Century Gothic" w:eastAsia="Times New Roman" w:hAnsi="Century Gothic" w:cs="Times New Roman"/>
                <w:b/>
                <w:bCs/>
                <w:sz w:val="20"/>
                <w:szCs w:val="20"/>
                <w:lang w:eastAsia="fr-FR"/>
              </w:rPr>
              <w:t>(</w:t>
            </w:r>
            <w:r w:rsidR="00A617AA">
              <w:rPr>
                <w:rFonts w:ascii="Century Gothic" w:eastAsia="Times New Roman" w:hAnsi="Century Gothic" w:cs="Times New Roman"/>
                <w:bCs/>
                <w:sz w:val="20"/>
                <w:szCs w:val="20"/>
                <w:lang w:eastAsia="fr-FR"/>
              </w:rPr>
              <w:t>%</w:t>
            </w:r>
            <w:r w:rsidR="007542AD">
              <w:rPr>
                <w:rFonts w:ascii="Century Gothic" w:eastAsia="Times New Roman" w:hAnsi="Century Gothic" w:cs="Times New Roman"/>
                <w:b/>
                <w:bCs/>
                <w:sz w:val="20"/>
                <w:szCs w:val="20"/>
                <w:lang w:eastAsia="fr-FR"/>
              </w:rPr>
              <w:t>)</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32D1195" w14:textId="041BF1E9"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0</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3085880" w14:textId="3F1C1804"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102</w:t>
            </w: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7237D208" w14:textId="33D216EA"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sidRPr="00525509">
              <w:rPr>
                <w:rFonts w:ascii="Century Gothic" w:eastAsia="Times New Roman" w:hAnsi="Century Gothic" w:cs="Times New Roman"/>
                <w:bCs/>
                <w:sz w:val="20"/>
                <w:szCs w:val="20"/>
                <w:lang w:eastAsia="fr-FR"/>
              </w:rPr>
              <w:t>5</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62816B34" w14:textId="1DC5D119"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sidRPr="00126E90">
              <w:rPr>
                <w:rFonts w:ascii="Century Gothic" w:eastAsia="Times New Roman" w:hAnsi="Century Gothic" w:cs="Times New Roman"/>
                <w:bCs/>
                <w:sz w:val="20"/>
                <w:szCs w:val="20"/>
                <w:lang w:eastAsia="fr-FR"/>
              </w:rPr>
              <w:t>48</w:t>
            </w:r>
          </w:p>
        </w:tc>
        <w:tc>
          <w:tcPr>
            <w:tcW w:w="1499" w:type="dxa"/>
            <w:tcBorders>
              <w:top w:val="single" w:sz="8" w:space="0" w:color="auto"/>
              <w:left w:val="single" w:sz="8" w:space="0" w:color="auto"/>
              <w:bottom w:val="single" w:sz="4" w:space="0" w:color="auto"/>
              <w:right w:val="single" w:sz="4" w:space="0" w:color="auto"/>
            </w:tcBorders>
            <w:vAlign w:val="center"/>
          </w:tcPr>
          <w:p w14:paraId="3A79F028" w14:textId="48F36780"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hAnsi="Century Gothic"/>
                <w:color w:val="000000"/>
                <w:sz w:val="20"/>
                <w:szCs w:val="20"/>
              </w:rPr>
              <w:t>39</w:t>
            </w:r>
          </w:p>
        </w:tc>
      </w:tr>
      <w:tr w:rsidR="000F018C" w:rsidRPr="00E82686" w14:paraId="0170FA97" w14:textId="77777777" w:rsidTr="00FC3448">
        <w:trPr>
          <w:trHeight w:val="268"/>
        </w:trPr>
        <w:tc>
          <w:tcPr>
            <w:tcW w:w="1276" w:type="dxa"/>
            <w:tcBorders>
              <w:top w:val="nil"/>
              <w:left w:val="single" w:sz="4" w:space="0" w:color="auto"/>
              <w:bottom w:val="single" w:sz="4" w:space="0" w:color="auto"/>
              <w:right w:val="single" w:sz="4" w:space="0" w:color="auto"/>
            </w:tcBorders>
            <w:shd w:val="clear" w:color="auto" w:fill="auto"/>
            <w:noWrap/>
            <w:vAlign w:val="center"/>
          </w:tcPr>
          <w:p w14:paraId="528C3074" w14:textId="26875443" w:rsidR="000F018C" w:rsidRDefault="000F018C" w:rsidP="000F018C">
            <w:pPr>
              <w:spacing w:after="0" w:line="276" w:lineRule="auto"/>
              <w:jc w:val="center"/>
              <w:rPr>
                <w:rFonts w:ascii="Century Gothic" w:eastAsia="Times New Roman" w:hAnsi="Century Gothic" w:cs="Times New Roman"/>
                <w:b/>
                <w:bCs/>
                <w:sz w:val="20"/>
                <w:szCs w:val="20"/>
                <w:lang w:eastAsia="fr-FR"/>
              </w:rPr>
            </w:pPr>
            <w:r w:rsidRPr="00E82686">
              <w:rPr>
                <w:rFonts w:ascii="Century Gothic" w:eastAsia="Times New Roman" w:hAnsi="Century Gothic" w:cs="Times New Roman"/>
                <w:b/>
                <w:bCs/>
                <w:sz w:val="20"/>
                <w:szCs w:val="20"/>
                <w:lang w:eastAsia="fr-FR"/>
              </w:rPr>
              <w:t>PNUD</w:t>
            </w:r>
            <w:r>
              <w:rPr>
                <w:rFonts w:ascii="Century Gothic" w:eastAsia="Times New Roman" w:hAnsi="Century Gothic" w:cs="Times New Roman"/>
                <w:b/>
                <w:bCs/>
                <w:sz w:val="20"/>
                <w:szCs w:val="20"/>
                <w:lang w:eastAsia="fr-FR"/>
              </w:rPr>
              <w:t>/</w:t>
            </w:r>
            <w:r w:rsidRPr="00E82686">
              <w:rPr>
                <w:rFonts w:ascii="Century Gothic" w:eastAsia="Times New Roman" w:hAnsi="Century Gothic" w:cs="Times New Roman"/>
                <w:b/>
                <w:bCs/>
                <w:sz w:val="20"/>
                <w:szCs w:val="20"/>
                <w:lang w:eastAsia="fr-FR"/>
              </w:rPr>
              <w:t xml:space="preserve"> GEF</w:t>
            </w:r>
          </w:p>
        </w:tc>
        <w:tc>
          <w:tcPr>
            <w:tcW w:w="3402" w:type="dxa"/>
            <w:gridSpan w:val="2"/>
            <w:tcBorders>
              <w:top w:val="nil"/>
              <w:left w:val="nil"/>
              <w:bottom w:val="single" w:sz="4" w:space="0" w:color="auto"/>
              <w:right w:val="single" w:sz="4" w:space="0" w:color="auto"/>
            </w:tcBorders>
            <w:shd w:val="clear" w:color="auto" w:fill="auto"/>
            <w:noWrap/>
            <w:vAlign w:val="bottom"/>
          </w:tcPr>
          <w:p w14:paraId="672BBD40" w14:textId="3CD674EA" w:rsidR="000F018C" w:rsidRPr="00E82686" w:rsidRDefault="000F018C" w:rsidP="000F018C">
            <w:pPr>
              <w:spacing w:after="0" w:line="276" w:lineRule="auto"/>
              <w:rPr>
                <w:rFonts w:ascii="Century Gothic" w:eastAsia="Times New Roman" w:hAnsi="Century Gothic" w:cs="Times New Roman"/>
                <w:sz w:val="20"/>
                <w:szCs w:val="20"/>
                <w:lang w:eastAsia="fr-FR"/>
              </w:rPr>
            </w:pPr>
            <w:r w:rsidRPr="00E82686">
              <w:rPr>
                <w:rFonts w:ascii="Century Gothic" w:eastAsia="Times New Roman" w:hAnsi="Century Gothic" w:cs="Times New Roman"/>
                <w:sz w:val="20"/>
                <w:szCs w:val="20"/>
                <w:lang w:eastAsia="fr-FR"/>
              </w:rPr>
              <w:t xml:space="preserve">Composante </w:t>
            </w:r>
            <w:r>
              <w:rPr>
                <w:rFonts w:ascii="Century Gothic" w:eastAsia="Times New Roman" w:hAnsi="Century Gothic" w:cs="Times New Roman"/>
                <w:sz w:val="20"/>
                <w:szCs w:val="20"/>
                <w:lang w:eastAsia="fr-FR"/>
              </w:rPr>
              <w:t>5</w:t>
            </w:r>
            <w:r w:rsidRPr="00E82686">
              <w:rPr>
                <w:rFonts w:ascii="Century Gothic" w:eastAsia="Times New Roman" w:hAnsi="Century Gothic" w:cs="Times New Roman"/>
                <w:sz w:val="20"/>
                <w:szCs w:val="20"/>
                <w:lang w:eastAsia="fr-FR"/>
              </w:rPr>
              <w:t xml:space="preserve"> (%)</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14082003" w14:textId="69F6A22A"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sidRPr="00E82686">
              <w:rPr>
                <w:rFonts w:ascii="Century Gothic" w:eastAsia="Times New Roman" w:hAnsi="Century Gothic" w:cs="Times New Roman"/>
                <w:bCs/>
                <w:sz w:val="20"/>
                <w:szCs w:val="20"/>
                <w:lang w:eastAsia="fr-FR"/>
              </w:rPr>
              <w:t>-</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16C0CBD0" w14:textId="35B811FB"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sidRPr="00E82686">
              <w:rPr>
                <w:rFonts w:ascii="Century Gothic" w:eastAsia="Times New Roman" w:hAnsi="Century Gothic" w:cs="Times New Roman"/>
                <w:bCs/>
                <w:sz w:val="20"/>
                <w:szCs w:val="20"/>
                <w:lang w:eastAsia="fr-FR"/>
              </w:rPr>
              <w:t>-</w:t>
            </w: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7D57B14B" w14:textId="30F506CF"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8397612" w14:textId="32ACE49F"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hAnsi="Century Gothic"/>
                <w:color w:val="000000"/>
                <w:sz w:val="20"/>
                <w:szCs w:val="20"/>
              </w:rPr>
              <w:t> </w:t>
            </w:r>
          </w:p>
        </w:tc>
        <w:tc>
          <w:tcPr>
            <w:tcW w:w="1499" w:type="dxa"/>
            <w:tcBorders>
              <w:top w:val="single" w:sz="8" w:space="0" w:color="auto"/>
              <w:left w:val="single" w:sz="8" w:space="0" w:color="auto"/>
              <w:bottom w:val="single" w:sz="4" w:space="0" w:color="auto"/>
              <w:right w:val="single" w:sz="4" w:space="0" w:color="auto"/>
            </w:tcBorders>
          </w:tcPr>
          <w:p w14:paraId="463885C7" w14:textId="77777777"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p>
        </w:tc>
      </w:tr>
      <w:tr w:rsidR="000F018C" w:rsidRPr="00E82686" w14:paraId="57F614C4" w14:textId="77777777" w:rsidTr="00FC3448">
        <w:trPr>
          <w:trHeight w:val="268"/>
        </w:trPr>
        <w:tc>
          <w:tcPr>
            <w:tcW w:w="1276" w:type="dxa"/>
            <w:tcBorders>
              <w:top w:val="nil"/>
              <w:left w:val="single" w:sz="4" w:space="0" w:color="auto"/>
              <w:bottom w:val="single" w:sz="4" w:space="0" w:color="auto"/>
              <w:right w:val="single" w:sz="4" w:space="0" w:color="auto"/>
            </w:tcBorders>
            <w:shd w:val="clear" w:color="auto" w:fill="auto"/>
            <w:noWrap/>
            <w:vAlign w:val="center"/>
          </w:tcPr>
          <w:p w14:paraId="1E037C7C" w14:textId="298ACC09" w:rsidR="000F018C" w:rsidRDefault="000F018C" w:rsidP="000F018C">
            <w:pPr>
              <w:spacing w:after="0" w:line="276" w:lineRule="auto"/>
              <w:jc w:val="center"/>
              <w:rPr>
                <w:rFonts w:ascii="Century Gothic" w:eastAsia="Times New Roman" w:hAnsi="Century Gothic" w:cs="Times New Roman"/>
                <w:b/>
                <w:bCs/>
                <w:sz w:val="20"/>
                <w:szCs w:val="20"/>
                <w:lang w:eastAsia="fr-FR"/>
              </w:rPr>
            </w:pPr>
            <w:r>
              <w:rPr>
                <w:rFonts w:ascii="Century Gothic" w:eastAsia="Times New Roman" w:hAnsi="Century Gothic" w:cs="Times New Roman"/>
                <w:b/>
                <w:bCs/>
                <w:sz w:val="20"/>
                <w:szCs w:val="20"/>
                <w:lang w:eastAsia="fr-FR"/>
              </w:rPr>
              <w:t>GBF</w:t>
            </w:r>
          </w:p>
        </w:tc>
        <w:tc>
          <w:tcPr>
            <w:tcW w:w="3402" w:type="dxa"/>
            <w:gridSpan w:val="2"/>
            <w:tcBorders>
              <w:top w:val="nil"/>
              <w:left w:val="nil"/>
              <w:bottom w:val="single" w:sz="4" w:space="0" w:color="auto"/>
              <w:right w:val="single" w:sz="4" w:space="0" w:color="auto"/>
            </w:tcBorders>
            <w:shd w:val="clear" w:color="auto" w:fill="auto"/>
            <w:noWrap/>
            <w:vAlign w:val="bottom"/>
          </w:tcPr>
          <w:p w14:paraId="06CB70A0" w14:textId="7B868B64" w:rsidR="000F018C" w:rsidRPr="00E82686" w:rsidRDefault="008C1670" w:rsidP="000F018C">
            <w:pPr>
              <w:spacing w:after="0" w:line="276" w:lineRule="auto"/>
              <w:rPr>
                <w:rFonts w:ascii="Century Gothic" w:eastAsia="Times New Roman" w:hAnsi="Century Gothic" w:cs="Times New Roman"/>
                <w:sz w:val="20"/>
                <w:szCs w:val="20"/>
                <w:lang w:eastAsia="fr-FR"/>
              </w:rPr>
            </w:pPr>
            <w:r w:rsidRPr="00E82686">
              <w:rPr>
                <w:rFonts w:ascii="Century Gothic" w:eastAsia="Times New Roman" w:hAnsi="Century Gothic" w:cs="Times New Roman"/>
                <w:sz w:val="20"/>
                <w:szCs w:val="20"/>
                <w:lang w:eastAsia="fr-FR"/>
              </w:rPr>
              <w:t>Composante 5</w:t>
            </w:r>
            <w:r w:rsidR="000F018C" w:rsidRPr="00E82686">
              <w:rPr>
                <w:rFonts w:ascii="Century Gothic" w:eastAsia="Times New Roman" w:hAnsi="Century Gothic" w:cs="Times New Roman"/>
                <w:sz w:val="20"/>
                <w:szCs w:val="20"/>
                <w:lang w:eastAsia="fr-FR"/>
              </w:rPr>
              <w:t xml:space="preserve"> (%)</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45AC59DB" w14:textId="2F7BA5A8"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sidRPr="00E82686">
              <w:rPr>
                <w:rFonts w:ascii="Century Gothic" w:eastAsia="Times New Roman" w:hAnsi="Century Gothic" w:cs="Times New Roman"/>
                <w:bCs/>
                <w:sz w:val="20"/>
                <w:szCs w:val="20"/>
                <w:lang w:eastAsia="fr-FR"/>
              </w:rPr>
              <w:t>-</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7FFFF514" w14:textId="358ED960"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sidRPr="00E82686">
              <w:rPr>
                <w:rFonts w:ascii="Century Gothic" w:eastAsia="Times New Roman" w:hAnsi="Century Gothic" w:cs="Times New Roman"/>
                <w:bCs/>
                <w:sz w:val="20"/>
                <w:szCs w:val="20"/>
                <w:lang w:eastAsia="fr-FR"/>
              </w:rPr>
              <w:t>-</w:t>
            </w: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196A0E42" w14:textId="44360C52"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center"/>
          </w:tcPr>
          <w:p w14:paraId="14B1B58C" w14:textId="6F77ADCF"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hAnsi="Century Gothic"/>
                <w:color w:val="000000"/>
                <w:sz w:val="20"/>
                <w:szCs w:val="20"/>
              </w:rPr>
              <w:t> </w:t>
            </w:r>
          </w:p>
        </w:tc>
        <w:tc>
          <w:tcPr>
            <w:tcW w:w="1499" w:type="dxa"/>
            <w:tcBorders>
              <w:top w:val="single" w:sz="8" w:space="0" w:color="auto"/>
              <w:left w:val="single" w:sz="8" w:space="0" w:color="auto"/>
              <w:bottom w:val="single" w:sz="4" w:space="0" w:color="auto"/>
              <w:right w:val="single" w:sz="4" w:space="0" w:color="auto"/>
            </w:tcBorders>
          </w:tcPr>
          <w:p w14:paraId="75A50D24" w14:textId="77777777"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p>
        </w:tc>
      </w:tr>
      <w:tr w:rsidR="000F018C" w:rsidRPr="00E82686" w14:paraId="60830C04" w14:textId="77777777" w:rsidTr="00FC3448">
        <w:trPr>
          <w:trHeight w:val="268"/>
        </w:trPr>
        <w:tc>
          <w:tcPr>
            <w:tcW w:w="4678" w:type="dxa"/>
            <w:gridSpan w:val="3"/>
            <w:tcBorders>
              <w:top w:val="nil"/>
              <w:left w:val="single" w:sz="4" w:space="0" w:color="auto"/>
              <w:bottom w:val="single" w:sz="4" w:space="0" w:color="auto"/>
              <w:right w:val="single" w:sz="4" w:space="0" w:color="auto"/>
            </w:tcBorders>
            <w:shd w:val="clear" w:color="auto" w:fill="E7E6E6" w:themeFill="background2"/>
            <w:noWrap/>
            <w:vAlign w:val="bottom"/>
          </w:tcPr>
          <w:p w14:paraId="5812867E" w14:textId="42670AFD" w:rsidR="000F018C" w:rsidRPr="00525509" w:rsidRDefault="000F018C" w:rsidP="000F018C">
            <w:pPr>
              <w:spacing w:after="0" w:line="276" w:lineRule="auto"/>
              <w:jc w:val="center"/>
              <w:rPr>
                <w:rFonts w:ascii="Century Gothic" w:eastAsia="Times New Roman" w:hAnsi="Century Gothic" w:cs="Times New Roman"/>
                <w:b/>
                <w:bCs/>
                <w:sz w:val="20"/>
                <w:szCs w:val="20"/>
                <w:lang w:eastAsia="fr-FR"/>
              </w:rPr>
            </w:pPr>
            <w:r w:rsidRPr="00E82686">
              <w:rPr>
                <w:rFonts w:ascii="Century Gothic" w:eastAsia="Times New Roman" w:hAnsi="Century Gothic" w:cs="Times New Roman"/>
                <w:b/>
                <w:bCs/>
                <w:sz w:val="20"/>
                <w:szCs w:val="20"/>
                <w:lang w:eastAsia="fr-FR"/>
              </w:rPr>
              <w:t xml:space="preserve">Total </w:t>
            </w:r>
            <w:r w:rsidR="00B463A6">
              <w:rPr>
                <w:rFonts w:ascii="Century Gothic" w:eastAsia="Times New Roman" w:hAnsi="Century Gothic" w:cs="Times New Roman"/>
                <w:b/>
                <w:bCs/>
                <w:sz w:val="20"/>
                <w:szCs w:val="20"/>
                <w:lang w:eastAsia="fr-FR"/>
              </w:rPr>
              <w:t>(T</w:t>
            </w:r>
            <w:r>
              <w:rPr>
                <w:rFonts w:ascii="Century Gothic" w:eastAsia="Times New Roman" w:hAnsi="Century Gothic" w:cs="Times New Roman"/>
                <w:b/>
                <w:bCs/>
                <w:sz w:val="20"/>
                <w:szCs w:val="20"/>
                <w:lang w:eastAsia="fr-FR"/>
              </w:rPr>
              <w:t>5</w:t>
            </w:r>
            <w:r w:rsidR="00B463A6">
              <w:rPr>
                <w:rFonts w:ascii="Century Gothic" w:eastAsia="Times New Roman" w:hAnsi="Century Gothic" w:cs="Times New Roman"/>
                <w:b/>
                <w:bCs/>
                <w:sz w:val="20"/>
                <w:szCs w:val="20"/>
                <w:lang w:eastAsia="fr-FR"/>
              </w:rPr>
              <w:t>)</w:t>
            </w:r>
            <w:r w:rsidR="007542AD">
              <w:rPr>
                <w:rFonts w:ascii="Century Gothic" w:eastAsia="Times New Roman" w:hAnsi="Century Gothic" w:cs="Times New Roman"/>
                <w:b/>
                <w:bCs/>
                <w:sz w:val="20"/>
                <w:szCs w:val="20"/>
                <w:lang w:eastAsia="fr-FR"/>
              </w:rPr>
              <w:t xml:space="preserve"> </w:t>
            </w:r>
            <w:r w:rsidR="00A617AA">
              <w:rPr>
                <w:rFonts w:ascii="Century Gothic" w:eastAsia="Times New Roman" w:hAnsi="Century Gothic" w:cs="Times New Roman"/>
                <w:b/>
                <w:bCs/>
                <w:sz w:val="20"/>
                <w:szCs w:val="20"/>
                <w:lang w:eastAsia="fr-FR"/>
              </w:rPr>
              <w:t>(</w:t>
            </w:r>
            <w:r w:rsidR="00A617AA">
              <w:rPr>
                <w:rFonts w:ascii="Century Gothic" w:eastAsia="Times New Roman" w:hAnsi="Century Gothic" w:cs="Times New Roman"/>
                <w:bCs/>
                <w:sz w:val="20"/>
                <w:szCs w:val="20"/>
                <w:lang w:eastAsia="fr-FR"/>
              </w:rPr>
              <w:t>%</w:t>
            </w:r>
            <w:r w:rsidR="007542AD">
              <w:rPr>
                <w:rFonts w:ascii="Century Gothic" w:eastAsia="Times New Roman" w:hAnsi="Century Gothic" w:cs="Times New Roman"/>
                <w:b/>
                <w:bCs/>
                <w:sz w:val="20"/>
                <w:szCs w:val="20"/>
                <w:lang w:eastAsia="fr-FR"/>
              </w:rPr>
              <w:t>)</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9BE869C" w14:textId="3A0C06E3"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0</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7D3EEBA8" w14:textId="7A71088E"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0</w:t>
            </w: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71E375D4" w14:textId="5D622479" w:rsidR="000F018C" w:rsidRDefault="000F018C" w:rsidP="000F018C">
            <w:pPr>
              <w:spacing w:after="0" w:line="276" w:lineRule="auto"/>
              <w:jc w:val="center"/>
              <w:rPr>
                <w:rFonts w:ascii="Century Gothic" w:eastAsia="Times New Roman" w:hAnsi="Century Gothic" w:cs="Times New Roman"/>
                <w:bCs/>
                <w:sz w:val="20"/>
                <w:szCs w:val="20"/>
                <w:lang w:eastAsia="fr-FR"/>
              </w:rPr>
            </w:pPr>
            <w:r w:rsidRPr="00525509">
              <w:rPr>
                <w:rFonts w:ascii="Century Gothic" w:eastAsia="Times New Roman" w:hAnsi="Century Gothic" w:cs="Times New Roman"/>
                <w:bCs/>
                <w:sz w:val="20"/>
                <w:szCs w:val="20"/>
                <w:lang w:eastAsia="fr-FR"/>
              </w:rPr>
              <w:t>96</w:t>
            </w:r>
          </w:p>
        </w:tc>
        <w:tc>
          <w:tcPr>
            <w:tcW w:w="709" w:type="dxa"/>
            <w:tcBorders>
              <w:top w:val="single" w:sz="8" w:space="0" w:color="auto"/>
              <w:left w:val="single" w:sz="8" w:space="0" w:color="auto"/>
              <w:bottom w:val="single" w:sz="4" w:space="0" w:color="auto"/>
              <w:right w:val="single" w:sz="4" w:space="0" w:color="auto"/>
            </w:tcBorders>
            <w:shd w:val="clear" w:color="auto" w:fill="auto"/>
            <w:noWrap/>
          </w:tcPr>
          <w:p w14:paraId="3E2C3223" w14:textId="191E1D96" w:rsidR="000F018C" w:rsidRDefault="000F018C" w:rsidP="000F018C">
            <w:pPr>
              <w:spacing w:after="0" w:line="276" w:lineRule="auto"/>
              <w:jc w:val="center"/>
              <w:rPr>
                <w:rFonts w:ascii="Century Gothic" w:eastAsia="Times New Roman" w:hAnsi="Century Gothic" w:cs="Times New Roman"/>
                <w:bCs/>
                <w:sz w:val="20"/>
                <w:szCs w:val="20"/>
                <w:lang w:eastAsia="fr-FR"/>
              </w:rPr>
            </w:pPr>
            <w:r w:rsidRPr="00126E90">
              <w:rPr>
                <w:rFonts w:ascii="Century Gothic" w:eastAsia="Times New Roman" w:hAnsi="Century Gothic" w:cs="Times New Roman"/>
                <w:bCs/>
                <w:sz w:val="20"/>
                <w:szCs w:val="20"/>
                <w:lang w:eastAsia="fr-FR"/>
              </w:rPr>
              <w:t>37</w:t>
            </w:r>
          </w:p>
        </w:tc>
        <w:tc>
          <w:tcPr>
            <w:tcW w:w="1499" w:type="dxa"/>
            <w:tcBorders>
              <w:top w:val="single" w:sz="8" w:space="0" w:color="auto"/>
              <w:left w:val="single" w:sz="8" w:space="0" w:color="auto"/>
              <w:bottom w:val="single" w:sz="4" w:space="0" w:color="auto"/>
              <w:right w:val="single" w:sz="4" w:space="0" w:color="auto"/>
            </w:tcBorders>
            <w:vAlign w:val="center"/>
          </w:tcPr>
          <w:p w14:paraId="408C46C0" w14:textId="3361BEFD"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hAnsi="Century Gothic"/>
                <w:color w:val="000000"/>
                <w:sz w:val="20"/>
                <w:szCs w:val="20"/>
              </w:rPr>
              <w:t>33</w:t>
            </w:r>
          </w:p>
        </w:tc>
      </w:tr>
      <w:tr w:rsidR="000F018C" w:rsidRPr="00E82686" w14:paraId="6CBF537B" w14:textId="77777777" w:rsidTr="00FC3448">
        <w:trPr>
          <w:trHeight w:val="268"/>
        </w:trPr>
        <w:tc>
          <w:tcPr>
            <w:tcW w:w="1276" w:type="dxa"/>
            <w:tcBorders>
              <w:top w:val="nil"/>
              <w:left w:val="single" w:sz="4" w:space="0" w:color="auto"/>
              <w:bottom w:val="single" w:sz="4" w:space="0" w:color="auto"/>
              <w:right w:val="single" w:sz="4" w:space="0" w:color="auto"/>
            </w:tcBorders>
            <w:shd w:val="clear" w:color="auto" w:fill="auto"/>
            <w:noWrap/>
            <w:vAlign w:val="center"/>
          </w:tcPr>
          <w:p w14:paraId="579790C7" w14:textId="3CEFF002" w:rsidR="000F018C" w:rsidRDefault="000F018C" w:rsidP="000F018C">
            <w:pPr>
              <w:spacing w:after="0" w:line="276" w:lineRule="auto"/>
              <w:jc w:val="center"/>
              <w:rPr>
                <w:rFonts w:ascii="Century Gothic" w:eastAsia="Times New Roman" w:hAnsi="Century Gothic" w:cs="Times New Roman"/>
                <w:b/>
                <w:bCs/>
                <w:sz w:val="20"/>
                <w:szCs w:val="20"/>
                <w:lang w:eastAsia="fr-FR"/>
              </w:rPr>
            </w:pPr>
            <w:r w:rsidRPr="00E82686">
              <w:rPr>
                <w:rFonts w:ascii="Century Gothic" w:eastAsia="Times New Roman" w:hAnsi="Century Gothic" w:cs="Times New Roman"/>
                <w:b/>
                <w:bCs/>
                <w:sz w:val="20"/>
                <w:szCs w:val="20"/>
                <w:lang w:eastAsia="fr-FR"/>
              </w:rPr>
              <w:t>PNUD</w:t>
            </w:r>
            <w:r>
              <w:rPr>
                <w:rFonts w:ascii="Century Gothic" w:eastAsia="Times New Roman" w:hAnsi="Century Gothic" w:cs="Times New Roman"/>
                <w:b/>
                <w:bCs/>
                <w:sz w:val="20"/>
                <w:szCs w:val="20"/>
                <w:lang w:eastAsia="fr-FR"/>
              </w:rPr>
              <w:t>/</w:t>
            </w:r>
            <w:r w:rsidRPr="00E82686">
              <w:rPr>
                <w:rFonts w:ascii="Century Gothic" w:eastAsia="Times New Roman" w:hAnsi="Century Gothic" w:cs="Times New Roman"/>
                <w:b/>
                <w:bCs/>
                <w:sz w:val="20"/>
                <w:szCs w:val="20"/>
                <w:lang w:eastAsia="fr-FR"/>
              </w:rPr>
              <w:t xml:space="preserve"> GEF</w:t>
            </w:r>
          </w:p>
        </w:tc>
        <w:tc>
          <w:tcPr>
            <w:tcW w:w="3402" w:type="dxa"/>
            <w:gridSpan w:val="2"/>
            <w:tcBorders>
              <w:top w:val="nil"/>
              <w:left w:val="nil"/>
              <w:bottom w:val="single" w:sz="4" w:space="0" w:color="auto"/>
              <w:right w:val="single" w:sz="4" w:space="0" w:color="auto"/>
            </w:tcBorders>
            <w:shd w:val="clear" w:color="auto" w:fill="auto"/>
            <w:noWrap/>
            <w:vAlign w:val="bottom"/>
          </w:tcPr>
          <w:p w14:paraId="6C9A026C" w14:textId="5BD75823" w:rsidR="000F018C" w:rsidRPr="00E82686" w:rsidRDefault="000F018C" w:rsidP="000F018C">
            <w:pPr>
              <w:spacing w:after="0" w:line="276" w:lineRule="auto"/>
              <w:rPr>
                <w:rFonts w:ascii="Century Gothic" w:eastAsia="Times New Roman" w:hAnsi="Century Gothic" w:cs="Times New Roman"/>
                <w:sz w:val="20"/>
                <w:szCs w:val="20"/>
                <w:lang w:eastAsia="fr-FR"/>
              </w:rPr>
            </w:pPr>
            <w:r w:rsidRPr="00E82686">
              <w:rPr>
                <w:rFonts w:ascii="Century Gothic" w:eastAsia="Times New Roman" w:hAnsi="Century Gothic" w:cs="Times New Roman"/>
                <w:sz w:val="20"/>
                <w:szCs w:val="20"/>
                <w:lang w:eastAsia="fr-FR"/>
              </w:rPr>
              <w:t>Composante Gestion (%)</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6B5BEB28" w14:textId="77777777"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40595C89" w14:textId="77777777"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3F3FC91D" w14:textId="77777777" w:rsidR="000F018C" w:rsidRDefault="000F018C" w:rsidP="000F018C">
            <w:pPr>
              <w:spacing w:after="0" w:line="276" w:lineRule="auto"/>
              <w:jc w:val="center"/>
              <w:rPr>
                <w:rFonts w:ascii="Century Gothic" w:eastAsia="Times New Roman" w:hAnsi="Century Gothic" w:cs="Times New Roman"/>
                <w:bCs/>
                <w:sz w:val="20"/>
                <w:szCs w:val="20"/>
                <w:lang w:eastAsia="fr-FR"/>
              </w:rPr>
            </w:pP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center"/>
          </w:tcPr>
          <w:p w14:paraId="0D13331B" w14:textId="74C46FF5" w:rsidR="000F018C"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hAnsi="Century Gothic"/>
                <w:color w:val="000000"/>
                <w:sz w:val="20"/>
                <w:szCs w:val="20"/>
              </w:rPr>
              <w:t> </w:t>
            </w:r>
          </w:p>
        </w:tc>
        <w:tc>
          <w:tcPr>
            <w:tcW w:w="1499" w:type="dxa"/>
            <w:tcBorders>
              <w:top w:val="single" w:sz="8" w:space="0" w:color="auto"/>
              <w:left w:val="single" w:sz="8" w:space="0" w:color="auto"/>
              <w:bottom w:val="single" w:sz="4" w:space="0" w:color="auto"/>
              <w:right w:val="single" w:sz="4" w:space="0" w:color="auto"/>
            </w:tcBorders>
          </w:tcPr>
          <w:p w14:paraId="349C56EB" w14:textId="77777777"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p>
        </w:tc>
      </w:tr>
      <w:tr w:rsidR="000F018C" w:rsidRPr="00E82686" w14:paraId="3755EACE" w14:textId="77777777" w:rsidTr="00FC3448">
        <w:trPr>
          <w:trHeight w:val="268"/>
        </w:trPr>
        <w:tc>
          <w:tcPr>
            <w:tcW w:w="1276" w:type="dxa"/>
            <w:tcBorders>
              <w:top w:val="nil"/>
              <w:left w:val="single" w:sz="4" w:space="0" w:color="auto"/>
              <w:bottom w:val="single" w:sz="4" w:space="0" w:color="auto"/>
              <w:right w:val="single" w:sz="4" w:space="0" w:color="auto"/>
            </w:tcBorders>
            <w:shd w:val="clear" w:color="auto" w:fill="auto"/>
            <w:noWrap/>
            <w:vAlign w:val="center"/>
          </w:tcPr>
          <w:p w14:paraId="3B3B6DD9" w14:textId="6F5D27A1" w:rsidR="000F018C" w:rsidRDefault="000F018C" w:rsidP="000F018C">
            <w:pPr>
              <w:spacing w:after="0" w:line="276" w:lineRule="auto"/>
              <w:jc w:val="center"/>
              <w:rPr>
                <w:rFonts w:ascii="Century Gothic" w:eastAsia="Times New Roman" w:hAnsi="Century Gothic" w:cs="Times New Roman"/>
                <w:b/>
                <w:bCs/>
                <w:sz w:val="20"/>
                <w:szCs w:val="20"/>
                <w:lang w:eastAsia="fr-FR"/>
              </w:rPr>
            </w:pPr>
            <w:r>
              <w:rPr>
                <w:rFonts w:ascii="Century Gothic" w:eastAsia="Times New Roman" w:hAnsi="Century Gothic" w:cs="Times New Roman"/>
                <w:b/>
                <w:bCs/>
                <w:sz w:val="20"/>
                <w:szCs w:val="20"/>
                <w:lang w:eastAsia="fr-FR"/>
              </w:rPr>
              <w:t>GBF</w:t>
            </w:r>
          </w:p>
        </w:tc>
        <w:tc>
          <w:tcPr>
            <w:tcW w:w="3402" w:type="dxa"/>
            <w:gridSpan w:val="2"/>
            <w:tcBorders>
              <w:top w:val="nil"/>
              <w:left w:val="nil"/>
              <w:bottom w:val="single" w:sz="4" w:space="0" w:color="auto"/>
              <w:right w:val="single" w:sz="4" w:space="0" w:color="auto"/>
            </w:tcBorders>
            <w:shd w:val="clear" w:color="auto" w:fill="auto"/>
            <w:noWrap/>
            <w:vAlign w:val="bottom"/>
          </w:tcPr>
          <w:p w14:paraId="71F1F57F" w14:textId="63C6416C" w:rsidR="000F018C" w:rsidRPr="00E82686" w:rsidRDefault="000F018C" w:rsidP="000F018C">
            <w:pPr>
              <w:spacing w:after="0" w:line="276" w:lineRule="auto"/>
              <w:rPr>
                <w:rFonts w:ascii="Century Gothic" w:eastAsia="Times New Roman" w:hAnsi="Century Gothic" w:cs="Times New Roman"/>
                <w:sz w:val="20"/>
                <w:szCs w:val="20"/>
                <w:lang w:eastAsia="fr-FR"/>
              </w:rPr>
            </w:pPr>
            <w:r w:rsidRPr="00E82686">
              <w:rPr>
                <w:rFonts w:ascii="Century Gothic" w:eastAsia="Times New Roman" w:hAnsi="Century Gothic" w:cs="Times New Roman"/>
                <w:sz w:val="20"/>
                <w:szCs w:val="20"/>
                <w:lang w:eastAsia="fr-FR"/>
              </w:rPr>
              <w:t>Composante Gestion (%)</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6A63F6E8" w14:textId="77777777"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1804002B" w14:textId="77777777"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6C873BF3" w14:textId="77777777" w:rsidR="000F018C" w:rsidRDefault="000F018C" w:rsidP="000F018C">
            <w:pPr>
              <w:spacing w:after="0" w:line="276" w:lineRule="auto"/>
              <w:jc w:val="center"/>
              <w:rPr>
                <w:rFonts w:ascii="Century Gothic" w:eastAsia="Times New Roman" w:hAnsi="Century Gothic" w:cs="Times New Roman"/>
                <w:bCs/>
                <w:sz w:val="20"/>
                <w:szCs w:val="20"/>
                <w:lang w:eastAsia="fr-FR"/>
              </w:rPr>
            </w:pP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center"/>
          </w:tcPr>
          <w:p w14:paraId="1B13BA50" w14:textId="2F07F60D" w:rsidR="000F018C"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hAnsi="Century Gothic"/>
                <w:color w:val="000000"/>
                <w:sz w:val="20"/>
                <w:szCs w:val="20"/>
              </w:rPr>
              <w:t> </w:t>
            </w:r>
          </w:p>
        </w:tc>
        <w:tc>
          <w:tcPr>
            <w:tcW w:w="1499" w:type="dxa"/>
            <w:tcBorders>
              <w:top w:val="single" w:sz="8" w:space="0" w:color="auto"/>
              <w:left w:val="single" w:sz="8" w:space="0" w:color="auto"/>
              <w:bottom w:val="single" w:sz="4" w:space="0" w:color="auto"/>
              <w:right w:val="single" w:sz="4" w:space="0" w:color="auto"/>
            </w:tcBorders>
          </w:tcPr>
          <w:p w14:paraId="5EDF4B3A" w14:textId="77777777"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p>
        </w:tc>
      </w:tr>
      <w:tr w:rsidR="000F018C" w:rsidRPr="00E82686" w14:paraId="6E2FF380" w14:textId="77777777" w:rsidTr="00FC3448">
        <w:trPr>
          <w:trHeight w:val="268"/>
        </w:trPr>
        <w:tc>
          <w:tcPr>
            <w:tcW w:w="4678" w:type="dxa"/>
            <w:gridSpan w:val="3"/>
            <w:tcBorders>
              <w:top w:val="single" w:sz="4" w:space="0" w:color="auto"/>
              <w:left w:val="single" w:sz="8" w:space="0" w:color="auto"/>
              <w:bottom w:val="single" w:sz="4" w:space="0" w:color="auto"/>
              <w:right w:val="single" w:sz="4" w:space="0" w:color="000000"/>
            </w:tcBorders>
            <w:shd w:val="clear" w:color="000000" w:fill="F2F2F2"/>
            <w:noWrap/>
            <w:vAlign w:val="bottom"/>
            <w:hideMark/>
          </w:tcPr>
          <w:p w14:paraId="019222BE" w14:textId="3DBC4AF8" w:rsidR="000F018C" w:rsidRPr="00E82686" w:rsidRDefault="000F018C" w:rsidP="000F018C">
            <w:pPr>
              <w:spacing w:after="0" w:line="276" w:lineRule="auto"/>
              <w:jc w:val="center"/>
              <w:rPr>
                <w:rFonts w:ascii="Century Gothic" w:eastAsia="Times New Roman" w:hAnsi="Century Gothic" w:cs="Times New Roman"/>
                <w:b/>
                <w:bCs/>
                <w:sz w:val="20"/>
                <w:szCs w:val="20"/>
                <w:lang w:eastAsia="fr-FR"/>
              </w:rPr>
            </w:pPr>
            <w:r w:rsidRPr="00E82686">
              <w:rPr>
                <w:rFonts w:ascii="Century Gothic" w:eastAsia="Times New Roman" w:hAnsi="Century Gothic" w:cs="Times New Roman"/>
                <w:b/>
                <w:bCs/>
                <w:sz w:val="20"/>
                <w:szCs w:val="20"/>
                <w:lang w:eastAsia="fr-FR"/>
              </w:rPr>
              <w:t xml:space="preserve">Total </w:t>
            </w:r>
            <w:r w:rsidR="007542AD">
              <w:rPr>
                <w:rFonts w:ascii="Century Gothic" w:eastAsia="Times New Roman" w:hAnsi="Century Gothic" w:cs="Times New Roman"/>
                <w:b/>
                <w:bCs/>
                <w:sz w:val="20"/>
                <w:szCs w:val="20"/>
                <w:lang w:eastAsia="fr-FR"/>
              </w:rPr>
              <w:t>(T</w:t>
            </w:r>
            <w:r>
              <w:rPr>
                <w:rFonts w:ascii="Century Gothic" w:eastAsia="Times New Roman" w:hAnsi="Century Gothic" w:cs="Times New Roman"/>
                <w:b/>
                <w:bCs/>
                <w:sz w:val="20"/>
                <w:szCs w:val="20"/>
                <w:lang w:eastAsia="fr-FR"/>
              </w:rPr>
              <w:t>6</w:t>
            </w:r>
            <w:r w:rsidR="007542AD">
              <w:rPr>
                <w:rFonts w:ascii="Century Gothic" w:eastAsia="Times New Roman" w:hAnsi="Century Gothic" w:cs="Times New Roman"/>
                <w:b/>
                <w:bCs/>
                <w:sz w:val="20"/>
                <w:szCs w:val="20"/>
                <w:lang w:eastAsia="fr-FR"/>
              </w:rPr>
              <w:t xml:space="preserve">) </w:t>
            </w:r>
            <w:r w:rsidR="00B84E01">
              <w:rPr>
                <w:rFonts w:ascii="Century Gothic" w:eastAsia="Times New Roman" w:hAnsi="Century Gothic" w:cs="Times New Roman"/>
                <w:b/>
                <w:bCs/>
                <w:sz w:val="20"/>
                <w:szCs w:val="20"/>
                <w:lang w:eastAsia="fr-FR"/>
              </w:rPr>
              <w:t>(</w:t>
            </w:r>
            <w:r w:rsidR="00B84E01">
              <w:rPr>
                <w:rFonts w:ascii="Century Gothic" w:eastAsia="Times New Roman" w:hAnsi="Century Gothic" w:cs="Times New Roman"/>
                <w:bCs/>
                <w:sz w:val="20"/>
                <w:szCs w:val="20"/>
                <w:lang w:eastAsia="fr-FR"/>
              </w:rPr>
              <w:t>%</w:t>
            </w:r>
            <w:r w:rsidR="007542AD">
              <w:rPr>
                <w:rFonts w:ascii="Century Gothic" w:eastAsia="Times New Roman" w:hAnsi="Century Gothic" w:cs="Times New Roman"/>
                <w:b/>
                <w:bCs/>
                <w:sz w:val="20"/>
                <w:szCs w:val="20"/>
                <w:lang w:eastAsia="fr-FR"/>
              </w:rPr>
              <w:t>)</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E4B8EE4" w14:textId="47E8ABED"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49</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13B59FB1" w14:textId="44188FE5"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111</w:t>
            </w: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39BC0698" w14:textId="7D551423"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sidRPr="00525509">
              <w:rPr>
                <w:rFonts w:ascii="Century Gothic" w:eastAsia="Times New Roman" w:hAnsi="Century Gothic" w:cs="Times New Roman"/>
                <w:bCs/>
                <w:sz w:val="20"/>
                <w:szCs w:val="20"/>
                <w:lang w:eastAsia="fr-FR"/>
              </w:rPr>
              <w:t>48</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7D55BF05" w14:textId="43F27BA6"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sidRPr="00126E90">
              <w:rPr>
                <w:rFonts w:ascii="Century Gothic" w:eastAsia="Times New Roman" w:hAnsi="Century Gothic" w:cs="Times New Roman"/>
                <w:bCs/>
                <w:sz w:val="20"/>
                <w:szCs w:val="20"/>
                <w:lang w:eastAsia="fr-FR"/>
              </w:rPr>
              <w:t>84</w:t>
            </w:r>
          </w:p>
        </w:tc>
        <w:tc>
          <w:tcPr>
            <w:tcW w:w="1499" w:type="dxa"/>
            <w:tcBorders>
              <w:top w:val="single" w:sz="8" w:space="0" w:color="auto"/>
              <w:left w:val="single" w:sz="8" w:space="0" w:color="auto"/>
              <w:bottom w:val="single" w:sz="4" w:space="0" w:color="auto"/>
              <w:right w:val="single" w:sz="4" w:space="0" w:color="auto"/>
            </w:tcBorders>
            <w:vAlign w:val="center"/>
          </w:tcPr>
          <w:p w14:paraId="3066AE0D" w14:textId="487E6FBD" w:rsidR="000F018C" w:rsidRPr="00E82686" w:rsidRDefault="000F018C" w:rsidP="000F018C">
            <w:pPr>
              <w:spacing w:after="0" w:line="276" w:lineRule="auto"/>
              <w:jc w:val="center"/>
              <w:rPr>
                <w:rFonts w:ascii="Century Gothic" w:eastAsia="Times New Roman" w:hAnsi="Century Gothic" w:cs="Times New Roman"/>
                <w:bCs/>
                <w:sz w:val="20"/>
                <w:szCs w:val="20"/>
                <w:lang w:eastAsia="fr-FR"/>
              </w:rPr>
            </w:pPr>
            <w:r>
              <w:rPr>
                <w:rFonts w:ascii="Century Gothic" w:hAnsi="Century Gothic"/>
                <w:color w:val="000000"/>
                <w:sz w:val="20"/>
                <w:szCs w:val="20"/>
              </w:rPr>
              <w:t>73</w:t>
            </w:r>
          </w:p>
        </w:tc>
      </w:tr>
      <w:tr w:rsidR="00124B95" w:rsidRPr="00E82686" w14:paraId="6A9A33C7" w14:textId="77777777" w:rsidTr="00FC3448">
        <w:trPr>
          <w:trHeight w:val="248"/>
        </w:trPr>
        <w:tc>
          <w:tcPr>
            <w:tcW w:w="4678" w:type="dxa"/>
            <w:gridSpan w:val="3"/>
            <w:tcBorders>
              <w:top w:val="nil"/>
              <w:left w:val="nil"/>
              <w:bottom w:val="nil"/>
              <w:right w:val="nil"/>
            </w:tcBorders>
            <w:shd w:val="clear" w:color="auto" w:fill="auto"/>
            <w:noWrap/>
            <w:vAlign w:val="bottom"/>
            <w:hideMark/>
          </w:tcPr>
          <w:p w14:paraId="409D59FB" w14:textId="0771A0C9" w:rsidR="00124B95" w:rsidRPr="00E82686" w:rsidRDefault="00124B95" w:rsidP="00124B95">
            <w:pPr>
              <w:spacing w:after="0" w:line="276" w:lineRule="auto"/>
              <w:jc w:val="center"/>
              <w:rPr>
                <w:rFonts w:ascii="Century Gothic" w:eastAsia="Times New Roman" w:hAnsi="Century Gothic" w:cs="Times New Roman"/>
                <w:b/>
                <w:bCs/>
                <w:sz w:val="20"/>
                <w:szCs w:val="20"/>
                <w:lang w:eastAsia="fr-FR"/>
              </w:rPr>
            </w:pPr>
            <w:r w:rsidRPr="00E82686">
              <w:rPr>
                <w:rFonts w:ascii="Century Gothic" w:eastAsia="Times New Roman" w:hAnsi="Century Gothic" w:cs="Times New Roman"/>
                <w:b/>
                <w:bCs/>
                <w:sz w:val="20"/>
                <w:szCs w:val="20"/>
                <w:lang w:eastAsia="fr-FR"/>
              </w:rPr>
              <w:t>Ratio exécution budget de gestion et budget des activités (T</w:t>
            </w:r>
            <w:r>
              <w:rPr>
                <w:rFonts w:ascii="Century Gothic" w:eastAsia="Times New Roman" w:hAnsi="Century Gothic" w:cs="Times New Roman"/>
                <w:b/>
                <w:bCs/>
                <w:sz w:val="20"/>
                <w:szCs w:val="20"/>
                <w:lang w:eastAsia="fr-FR"/>
              </w:rPr>
              <w:t>6</w:t>
            </w:r>
            <w:r w:rsidRPr="00E82686">
              <w:rPr>
                <w:rFonts w:ascii="Century Gothic" w:eastAsia="Times New Roman" w:hAnsi="Century Gothic" w:cs="Times New Roman"/>
                <w:b/>
                <w:bCs/>
                <w:sz w:val="20"/>
                <w:szCs w:val="20"/>
                <w:lang w:eastAsia="fr-FR"/>
              </w:rPr>
              <w:t>/ (T1+T2+T3</w:t>
            </w:r>
            <w:r>
              <w:rPr>
                <w:rFonts w:ascii="Century Gothic" w:eastAsia="Times New Roman" w:hAnsi="Century Gothic" w:cs="Times New Roman"/>
                <w:b/>
                <w:bCs/>
                <w:sz w:val="20"/>
                <w:szCs w:val="20"/>
                <w:lang w:eastAsia="fr-FR"/>
              </w:rPr>
              <w:t>+T4+T5</w:t>
            </w:r>
            <w:r w:rsidRPr="00E82686">
              <w:rPr>
                <w:rFonts w:ascii="Century Gothic" w:eastAsia="Times New Roman" w:hAnsi="Century Gothic" w:cs="Times New Roman"/>
                <w:b/>
                <w:bCs/>
                <w:sz w:val="20"/>
                <w:szCs w:val="20"/>
                <w:lang w:eastAsia="fr-FR"/>
              </w:rPr>
              <w:t>) /</w:t>
            </w:r>
            <w:r>
              <w:rPr>
                <w:rFonts w:ascii="Century Gothic" w:eastAsia="Times New Roman" w:hAnsi="Century Gothic" w:cs="Times New Roman"/>
                <w:b/>
                <w:bCs/>
                <w:sz w:val="20"/>
                <w:szCs w:val="20"/>
                <w:lang w:eastAsia="fr-FR"/>
              </w:rPr>
              <w:t>5</w:t>
            </w:r>
            <w:r w:rsidRPr="00E82686">
              <w:rPr>
                <w:rFonts w:ascii="Century Gothic" w:eastAsia="Times New Roman" w:hAnsi="Century Gothic" w:cs="Times New Roman"/>
                <w:b/>
                <w:bCs/>
                <w:sz w:val="20"/>
                <w:szCs w:val="20"/>
                <w:lang w:eastAsia="fr-FR"/>
              </w:rPr>
              <w:t>) (%)</w:t>
            </w:r>
          </w:p>
        </w:tc>
        <w:tc>
          <w:tcPr>
            <w:tcW w:w="851" w:type="dxa"/>
            <w:tcBorders>
              <w:top w:val="single" w:sz="8" w:space="0" w:color="auto"/>
              <w:left w:val="single" w:sz="8" w:space="0" w:color="auto"/>
              <w:bottom w:val="single" w:sz="4" w:space="0" w:color="auto"/>
              <w:right w:val="single" w:sz="4" w:space="0" w:color="auto"/>
            </w:tcBorders>
            <w:shd w:val="clear" w:color="auto" w:fill="auto"/>
            <w:noWrap/>
          </w:tcPr>
          <w:p w14:paraId="6F91BBFC" w14:textId="359176BC" w:rsidR="00124B95" w:rsidRPr="00E82686" w:rsidRDefault="00124B95" w:rsidP="00124B95">
            <w:pPr>
              <w:spacing w:after="0" w:line="276" w:lineRule="auto"/>
              <w:jc w:val="center"/>
              <w:rPr>
                <w:rFonts w:ascii="Century Gothic" w:hAnsi="Century Gothic"/>
                <w:bCs/>
                <w:sz w:val="20"/>
                <w:szCs w:val="20"/>
              </w:rPr>
            </w:pPr>
            <w:r w:rsidRPr="009F2036">
              <w:t>1531</w:t>
            </w:r>
          </w:p>
        </w:tc>
        <w:tc>
          <w:tcPr>
            <w:tcW w:w="850" w:type="dxa"/>
            <w:tcBorders>
              <w:top w:val="single" w:sz="8" w:space="0" w:color="auto"/>
              <w:left w:val="single" w:sz="8" w:space="0" w:color="auto"/>
              <w:bottom w:val="single" w:sz="4" w:space="0" w:color="auto"/>
              <w:right w:val="single" w:sz="4" w:space="0" w:color="auto"/>
            </w:tcBorders>
            <w:shd w:val="clear" w:color="auto" w:fill="auto"/>
            <w:noWrap/>
          </w:tcPr>
          <w:p w14:paraId="44E5AF87" w14:textId="2884D24E" w:rsidR="00124B95" w:rsidRPr="00E82686" w:rsidRDefault="00124B95" w:rsidP="00124B95">
            <w:pPr>
              <w:spacing w:after="0" w:line="276" w:lineRule="auto"/>
              <w:jc w:val="center"/>
              <w:rPr>
                <w:rFonts w:ascii="Century Gothic" w:hAnsi="Century Gothic"/>
                <w:bCs/>
                <w:sz w:val="20"/>
                <w:szCs w:val="20"/>
              </w:rPr>
            </w:pPr>
            <w:r w:rsidRPr="009F2036">
              <w:t>271</w:t>
            </w:r>
          </w:p>
        </w:tc>
        <w:tc>
          <w:tcPr>
            <w:tcW w:w="769" w:type="dxa"/>
            <w:tcBorders>
              <w:top w:val="single" w:sz="8" w:space="0" w:color="auto"/>
              <w:left w:val="single" w:sz="8" w:space="0" w:color="auto"/>
              <w:bottom w:val="single" w:sz="4" w:space="0" w:color="auto"/>
              <w:right w:val="single" w:sz="4" w:space="0" w:color="auto"/>
            </w:tcBorders>
            <w:shd w:val="clear" w:color="auto" w:fill="auto"/>
            <w:noWrap/>
          </w:tcPr>
          <w:p w14:paraId="3A8BA6FC" w14:textId="0A84C32B" w:rsidR="00124B95" w:rsidRPr="00E82686" w:rsidRDefault="00124B95" w:rsidP="00124B95">
            <w:pPr>
              <w:spacing w:after="0" w:line="276" w:lineRule="auto"/>
              <w:jc w:val="center"/>
              <w:rPr>
                <w:rFonts w:ascii="Century Gothic" w:hAnsi="Century Gothic"/>
                <w:bCs/>
                <w:sz w:val="20"/>
                <w:szCs w:val="20"/>
              </w:rPr>
            </w:pPr>
            <w:r w:rsidRPr="009F2036">
              <w:t>135</w:t>
            </w:r>
          </w:p>
        </w:tc>
        <w:tc>
          <w:tcPr>
            <w:tcW w:w="709" w:type="dxa"/>
            <w:tcBorders>
              <w:top w:val="single" w:sz="8" w:space="0" w:color="auto"/>
              <w:left w:val="single" w:sz="8" w:space="0" w:color="auto"/>
              <w:bottom w:val="single" w:sz="4" w:space="0" w:color="auto"/>
              <w:right w:val="single" w:sz="4" w:space="0" w:color="auto"/>
            </w:tcBorders>
            <w:shd w:val="clear" w:color="auto" w:fill="auto"/>
            <w:noWrap/>
          </w:tcPr>
          <w:p w14:paraId="1A91DC54" w14:textId="22401161" w:rsidR="00124B95" w:rsidRPr="00E82686" w:rsidRDefault="00124B95" w:rsidP="00124B95">
            <w:pPr>
              <w:spacing w:after="0" w:line="276" w:lineRule="auto"/>
              <w:jc w:val="center"/>
              <w:rPr>
                <w:rFonts w:ascii="Century Gothic" w:hAnsi="Century Gothic"/>
                <w:bCs/>
                <w:sz w:val="20"/>
                <w:szCs w:val="20"/>
              </w:rPr>
            </w:pPr>
            <w:r w:rsidRPr="009F2036">
              <w:t>438</w:t>
            </w:r>
          </w:p>
        </w:tc>
        <w:tc>
          <w:tcPr>
            <w:tcW w:w="1499" w:type="dxa"/>
            <w:tcBorders>
              <w:top w:val="single" w:sz="8" w:space="0" w:color="auto"/>
              <w:left w:val="single" w:sz="8" w:space="0" w:color="auto"/>
              <w:bottom w:val="single" w:sz="4" w:space="0" w:color="auto"/>
              <w:right w:val="single" w:sz="4" w:space="0" w:color="auto"/>
            </w:tcBorders>
          </w:tcPr>
          <w:p w14:paraId="65C25094" w14:textId="0EE77807" w:rsidR="00124B95" w:rsidRPr="00E82686" w:rsidRDefault="00124B95" w:rsidP="00124B95">
            <w:pPr>
              <w:spacing w:after="0" w:line="276" w:lineRule="auto"/>
              <w:jc w:val="center"/>
              <w:rPr>
                <w:rFonts w:ascii="Century Gothic" w:hAnsi="Century Gothic"/>
                <w:bCs/>
                <w:sz w:val="20"/>
                <w:szCs w:val="20"/>
              </w:rPr>
            </w:pPr>
            <w:r w:rsidRPr="00124B95">
              <w:rPr>
                <w:rFonts w:ascii="Century Gothic" w:hAnsi="Century Gothic"/>
                <w:bCs/>
                <w:sz w:val="20"/>
                <w:szCs w:val="20"/>
              </w:rPr>
              <w:t>594</w:t>
            </w:r>
          </w:p>
        </w:tc>
      </w:tr>
      <w:tr w:rsidR="00124B95" w:rsidRPr="00E82686" w14:paraId="3F35C8C2" w14:textId="77777777" w:rsidTr="00FC3448">
        <w:trPr>
          <w:trHeight w:val="346"/>
        </w:trPr>
        <w:tc>
          <w:tcPr>
            <w:tcW w:w="4678" w:type="dxa"/>
            <w:gridSpan w:val="3"/>
            <w:tcBorders>
              <w:top w:val="nil"/>
              <w:left w:val="single" w:sz="8" w:space="0" w:color="auto"/>
              <w:bottom w:val="nil"/>
              <w:right w:val="single" w:sz="4" w:space="0" w:color="000000"/>
            </w:tcBorders>
            <w:shd w:val="clear" w:color="000000" w:fill="8DB4E2"/>
            <w:noWrap/>
            <w:vAlign w:val="bottom"/>
            <w:hideMark/>
          </w:tcPr>
          <w:p w14:paraId="38C1365B" w14:textId="53E2C8E4" w:rsidR="00124B95" w:rsidRPr="00E82686" w:rsidRDefault="008C1670" w:rsidP="00124B95">
            <w:pPr>
              <w:spacing w:after="0" w:line="276" w:lineRule="auto"/>
              <w:jc w:val="center"/>
              <w:rPr>
                <w:rFonts w:ascii="Century Gothic" w:eastAsia="Times New Roman" w:hAnsi="Century Gothic" w:cs="Times New Roman"/>
                <w:b/>
                <w:bCs/>
                <w:sz w:val="20"/>
                <w:szCs w:val="20"/>
                <w:lang w:eastAsia="fr-FR"/>
              </w:rPr>
            </w:pPr>
            <w:r>
              <w:rPr>
                <w:rFonts w:ascii="Century Gothic" w:eastAsia="Times New Roman" w:hAnsi="Century Gothic" w:cs="Times New Roman"/>
                <w:b/>
                <w:bCs/>
                <w:sz w:val="20"/>
                <w:szCs w:val="20"/>
                <w:lang w:eastAsia="fr-FR"/>
              </w:rPr>
              <w:t>RATIO BUDGET</w:t>
            </w:r>
            <w:r w:rsidR="00B84E01" w:rsidRPr="00E82686">
              <w:rPr>
                <w:rFonts w:ascii="Century Gothic" w:eastAsia="Times New Roman" w:hAnsi="Century Gothic" w:cs="Times New Roman"/>
                <w:b/>
                <w:bCs/>
                <w:sz w:val="20"/>
                <w:szCs w:val="20"/>
                <w:lang w:eastAsia="fr-FR"/>
              </w:rPr>
              <w:t xml:space="preserve"> </w:t>
            </w:r>
            <w:r w:rsidR="00124B95" w:rsidRPr="00E82686">
              <w:rPr>
                <w:rFonts w:ascii="Century Gothic" w:eastAsia="Times New Roman" w:hAnsi="Century Gothic" w:cs="Times New Roman"/>
                <w:b/>
                <w:bCs/>
                <w:sz w:val="20"/>
                <w:szCs w:val="20"/>
                <w:lang w:eastAsia="fr-FR"/>
              </w:rPr>
              <w:t xml:space="preserve">TOTAL </w:t>
            </w:r>
            <w:r w:rsidR="00CC36E6" w:rsidRPr="00E82686">
              <w:rPr>
                <w:rFonts w:ascii="Century Gothic" w:eastAsia="Times New Roman" w:hAnsi="Century Gothic" w:cs="Times New Roman"/>
                <w:b/>
                <w:bCs/>
                <w:sz w:val="20"/>
                <w:szCs w:val="20"/>
                <w:lang w:eastAsia="fr-FR"/>
              </w:rPr>
              <w:t>(</w:t>
            </w:r>
            <w:r w:rsidR="00124B95" w:rsidRPr="00E82686">
              <w:rPr>
                <w:rFonts w:ascii="Century Gothic" w:eastAsia="Times New Roman" w:hAnsi="Century Gothic" w:cs="Times New Roman"/>
                <w:b/>
                <w:bCs/>
                <w:sz w:val="20"/>
                <w:szCs w:val="20"/>
                <w:lang w:eastAsia="fr-FR"/>
              </w:rPr>
              <w:t>%)</w:t>
            </w:r>
          </w:p>
        </w:tc>
        <w:tc>
          <w:tcPr>
            <w:tcW w:w="851" w:type="dxa"/>
            <w:tcBorders>
              <w:top w:val="single" w:sz="8" w:space="0" w:color="auto"/>
              <w:left w:val="single" w:sz="8" w:space="0" w:color="auto"/>
              <w:bottom w:val="single" w:sz="8" w:space="0" w:color="auto"/>
              <w:right w:val="single" w:sz="4" w:space="0" w:color="auto"/>
            </w:tcBorders>
            <w:shd w:val="clear" w:color="auto" w:fill="auto"/>
            <w:noWrap/>
          </w:tcPr>
          <w:p w14:paraId="674F0B76" w14:textId="1BA4A9AD" w:rsidR="00124B95" w:rsidRPr="00E82686" w:rsidRDefault="00124B95" w:rsidP="00124B95">
            <w:pPr>
              <w:spacing w:after="0" w:line="276" w:lineRule="auto"/>
              <w:jc w:val="center"/>
              <w:rPr>
                <w:rFonts w:ascii="Century Gothic" w:eastAsia="Times New Roman" w:hAnsi="Century Gothic" w:cs="Times New Roman"/>
                <w:bCs/>
                <w:sz w:val="20"/>
                <w:szCs w:val="20"/>
                <w:lang w:eastAsia="fr-FR"/>
              </w:rPr>
            </w:pPr>
            <w:r w:rsidRPr="00661E66">
              <w:t>11</w:t>
            </w:r>
          </w:p>
        </w:tc>
        <w:tc>
          <w:tcPr>
            <w:tcW w:w="850" w:type="dxa"/>
            <w:tcBorders>
              <w:top w:val="single" w:sz="8" w:space="0" w:color="auto"/>
              <w:left w:val="single" w:sz="8" w:space="0" w:color="auto"/>
              <w:bottom w:val="single" w:sz="8" w:space="0" w:color="auto"/>
              <w:right w:val="single" w:sz="4" w:space="0" w:color="auto"/>
            </w:tcBorders>
            <w:shd w:val="clear" w:color="auto" w:fill="auto"/>
            <w:noWrap/>
          </w:tcPr>
          <w:p w14:paraId="5E7795DE" w14:textId="170E1AE8" w:rsidR="00124B95" w:rsidRPr="00E82686" w:rsidRDefault="00124B95" w:rsidP="00124B95">
            <w:pPr>
              <w:spacing w:after="0" w:line="276" w:lineRule="auto"/>
              <w:jc w:val="center"/>
              <w:rPr>
                <w:rFonts w:ascii="Century Gothic" w:eastAsia="Times New Roman" w:hAnsi="Century Gothic" w:cs="Times New Roman"/>
                <w:bCs/>
                <w:sz w:val="20"/>
                <w:szCs w:val="20"/>
                <w:lang w:eastAsia="fr-FR"/>
              </w:rPr>
            </w:pPr>
            <w:r w:rsidRPr="00661E66">
              <w:t>53</w:t>
            </w:r>
          </w:p>
        </w:tc>
        <w:tc>
          <w:tcPr>
            <w:tcW w:w="769" w:type="dxa"/>
            <w:tcBorders>
              <w:top w:val="single" w:sz="8" w:space="0" w:color="auto"/>
              <w:left w:val="single" w:sz="8" w:space="0" w:color="auto"/>
              <w:bottom w:val="single" w:sz="8" w:space="0" w:color="auto"/>
              <w:right w:val="single" w:sz="4" w:space="0" w:color="auto"/>
            </w:tcBorders>
            <w:shd w:val="clear" w:color="auto" w:fill="auto"/>
            <w:noWrap/>
          </w:tcPr>
          <w:p w14:paraId="2CBD43FC" w14:textId="132AED95" w:rsidR="00124B95" w:rsidRPr="00E82686" w:rsidRDefault="00124B95" w:rsidP="00124B95">
            <w:pPr>
              <w:spacing w:after="0" w:line="276" w:lineRule="auto"/>
              <w:jc w:val="center"/>
              <w:rPr>
                <w:rFonts w:ascii="Century Gothic" w:eastAsia="Times New Roman" w:hAnsi="Century Gothic" w:cs="Times New Roman"/>
                <w:bCs/>
                <w:sz w:val="20"/>
                <w:szCs w:val="20"/>
                <w:lang w:eastAsia="fr-FR"/>
              </w:rPr>
            </w:pPr>
            <w:r w:rsidRPr="00661E66">
              <w:t>42</w:t>
            </w:r>
          </w:p>
        </w:tc>
        <w:tc>
          <w:tcPr>
            <w:tcW w:w="709" w:type="dxa"/>
            <w:tcBorders>
              <w:top w:val="single" w:sz="8" w:space="0" w:color="auto"/>
              <w:left w:val="single" w:sz="8" w:space="0" w:color="auto"/>
              <w:bottom w:val="single" w:sz="8" w:space="0" w:color="auto"/>
              <w:right w:val="single" w:sz="4" w:space="0" w:color="auto"/>
            </w:tcBorders>
            <w:shd w:val="clear" w:color="auto" w:fill="auto"/>
            <w:noWrap/>
          </w:tcPr>
          <w:p w14:paraId="73E5E852" w14:textId="70E9228D" w:rsidR="00124B95" w:rsidRPr="00E82686" w:rsidRDefault="00124B95" w:rsidP="00124B95">
            <w:pPr>
              <w:spacing w:after="0" w:line="276" w:lineRule="auto"/>
              <w:jc w:val="center"/>
              <w:rPr>
                <w:rFonts w:ascii="Century Gothic" w:eastAsia="Times New Roman" w:hAnsi="Century Gothic" w:cs="Times New Roman"/>
                <w:bCs/>
                <w:sz w:val="20"/>
                <w:szCs w:val="20"/>
                <w:lang w:eastAsia="fr-FR"/>
              </w:rPr>
            </w:pPr>
            <w:r w:rsidRPr="00661E66">
              <w:t>30</w:t>
            </w:r>
          </w:p>
        </w:tc>
        <w:tc>
          <w:tcPr>
            <w:tcW w:w="1499" w:type="dxa"/>
            <w:tcBorders>
              <w:top w:val="single" w:sz="8" w:space="0" w:color="auto"/>
              <w:left w:val="single" w:sz="8" w:space="0" w:color="auto"/>
              <w:bottom w:val="single" w:sz="8" w:space="0" w:color="auto"/>
              <w:right w:val="single" w:sz="4" w:space="0" w:color="auto"/>
            </w:tcBorders>
          </w:tcPr>
          <w:p w14:paraId="0562ED49" w14:textId="3ADF689E" w:rsidR="00124B95" w:rsidRPr="00E82686" w:rsidRDefault="00124B95" w:rsidP="00124B95">
            <w:pPr>
              <w:spacing w:after="0" w:line="276" w:lineRule="auto"/>
              <w:jc w:val="center"/>
              <w:rPr>
                <w:rFonts w:ascii="Century Gothic" w:eastAsia="Times New Roman" w:hAnsi="Century Gothic" w:cs="Times New Roman"/>
                <w:bCs/>
                <w:sz w:val="20"/>
                <w:szCs w:val="20"/>
                <w:lang w:eastAsia="fr-FR"/>
              </w:rPr>
            </w:pPr>
            <w:r w:rsidRPr="00661E66">
              <w:t>34</w:t>
            </w:r>
          </w:p>
        </w:tc>
      </w:tr>
      <w:tr w:rsidR="00525509" w:rsidRPr="00E82686" w14:paraId="7B3700D0" w14:textId="77777777" w:rsidTr="00FC3448">
        <w:trPr>
          <w:trHeight w:val="258"/>
        </w:trPr>
        <w:tc>
          <w:tcPr>
            <w:tcW w:w="4678" w:type="dxa"/>
            <w:gridSpan w:val="3"/>
            <w:tcBorders>
              <w:top w:val="nil"/>
              <w:left w:val="single" w:sz="8" w:space="0" w:color="auto"/>
              <w:bottom w:val="nil"/>
              <w:right w:val="single" w:sz="4" w:space="0" w:color="000000"/>
            </w:tcBorders>
            <w:shd w:val="clear" w:color="000000" w:fill="8DB4E2"/>
            <w:noWrap/>
            <w:vAlign w:val="bottom"/>
          </w:tcPr>
          <w:p w14:paraId="0D63A002" w14:textId="77777777" w:rsidR="00525509" w:rsidRPr="00E82686" w:rsidRDefault="00525509" w:rsidP="00525509">
            <w:pPr>
              <w:spacing w:after="0" w:line="276" w:lineRule="auto"/>
              <w:jc w:val="center"/>
              <w:rPr>
                <w:rFonts w:ascii="Century Gothic" w:eastAsia="Times New Roman" w:hAnsi="Century Gothic" w:cs="Times New Roman"/>
                <w:b/>
                <w:bCs/>
                <w:sz w:val="20"/>
                <w:szCs w:val="20"/>
                <w:lang w:eastAsia="fr-FR"/>
              </w:rPr>
            </w:pPr>
            <w:r w:rsidRPr="00E82686">
              <w:rPr>
                <w:rFonts w:ascii="Century Gothic" w:eastAsia="Times New Roman" w:hAnsi="Century Gothic" w:cs="Times New Roman"/>
                <w:b/>
                <w:bCs/>
                <w:sz w:val="20"/>
                <w:szCs w:val="20"/>
                <w:lang w:eastAsia="fr-FR"/>
              </w:rPr>
              <w:t>Nombre de taches planifiées</w:t>
            </w:r>
          </w:p>
        </w:tc>
        <w:tc>
          <w:tcPr>
            <w:tcW w:w="851" w:type="dxa"/>
            <w:tcBorders>
              <w:top w:val="single" w:sz="8" w:space="0" w:color="auto"/>
              <w:left w:val="single" w:sz="8" w:space="0" w:color="auto"/>
              <w:bottom w:val="single" w:sz="8" w:space="0" w:color="auto"/>
              <w:right w:val="single" w:sz="4" w:space="0" w:color="auto"/>
            </w:tcBorders>
            <w:shd w:val="clear" w:color="auto" w:fill="auto"/>
            <w:noWrap/>
            <w:vAlign w:val="bottom"/>
          </w:tcPr>
          <w:p w14:paraId="41FE24EC" w14:textId="4AF1D56C" w:rsidR="00525509" w:rsidRPr="00E82686" w:rsidRDefault="00CC36E6" w:rsidP="00525509">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18</w:t>
            </w:r>
          </w:p>
        </w:tc>
        <w:tc>
          <w:tcPr>
            <w:tcW w:w="85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4DDB546A" w14:textId="43FD7636" w:rsidR="00525509" w:rsidRPr="00E82686" w:rsidRDefault="00CC36E6" w:rsidP="00525509">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2</w:t>
            </w:r>
            <w:r w:rsidR="00356E3B">
              <w:rPr>
                <w:rFonts w:ascii="Century Gothic" w:eastAsia="Times New Roman" w:hAnsi="Century Gothic" w:cs="Times New Roman"/>
                <w:bCs/>
                <w:sz w:val="20"/>
                <w:szCs w:val="20"/>
                <w:lang w:eastAsia="fr-FR"/>
              </w:rPr>
              <w:t>6</w:t>
            </w:r>
          </w:p>
        </w:tc>
        <w:tc>
          <w:tcPr>
            <w:tcW w:w="769" w:type="dxa"/>
            <w:tcBorders>
              <w:top w:val="single" w:sz="8" w:space="0" w:color="auto"/>
              <w:left w:val="single" w:sz="8" w:space="0" w:color="auto"/>
              <w:bottom w:val="single" w:sz="8" w:space="0" w:color="auto"/>
              <w:right w:val="single" w:sz="4" w:space="0" w:color="auto"/>
            </w:tcBorders>
            <w:shd w:val="clear" w:color="auto" w:fill="auto"/>
            <w:noWrap/>
            <w:vAlign w:val="bottom"/>
          </w:tcPr>
          <w:p w14:paraId="724248D0" w14:textId="134F32D7" w:rsidR="00525509" w:rsidRPr="00E82686" w:rsidRDefault="00CC36E6" w:rsidP="00525509">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28</w:t>
            </w:r>
          </w:p>
        </w:tc>
        <w:tc>
          <w:tcPr>
            <w:tcW w:w="709" w:type="dxa"/>
            <w:tcBorders>
              <w:top w:val="single" w:sz="8" w:space="0" w:color="auto"/>
              <w:left w:val="single" w:sz="8" w:space="0" w:color="auto"/>
              <w:bottom w:val="single" w:sz="8" w:space="0" w:color="auto"/>
              <w:right w:val="single" w:sz="4" w:space="0" w:color="auto"/>
            </w:tcBorders>
            <w:shd w:val="clear" w:color="auto" w:fill="auto"/>
            <w:noWrap/>
            <w:vAlign w:val="bottom"/>
          </w:tcPr>
          <w:p w14:paraId="73F03963" w14:textId="5A7D1363" w:rsidR="00525509" w:rsidRPr="00E82686" w:rsidRDefault="00542220" w:rsidP="00525509">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12</w:t>
            </w:r>
          </w:p>
        </w:tc>
        <w:tc>
          <w:tcPr>
            <w:tcW w:w="1499" w:type="dxa"/>
            <w:tcBorders>
              <w:top w:val="single" w:sz="8" w:space="0" w:color="auto"/>
              <w:left w:val="single" w:sz="8" w:space="0" w:color="auto"/>
              <w:bottom w:val="single" w:sz="8" w:space="0" w:color="auto"/>
              <w:right w:val="single" w:sz="4" w:space="0" w:color="auto"/>
            </w:tcBorders>
          </w:tcPr>
          <w:p w14:paraId="7DCB4C31" w14:textId="7F0B58FA" w:rsidR="00525509" w:rsidRPr="00E82686" w:rsidRDefault="00356E3B" w:rsidP="00525509">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21</w:t>
            </w:r>
          </w:p>
        </w:tc>
      </w:tr>
      <w:tr w:rsidR="00525509" w:rsidRPr="00E82686" w14:paraId="1415AA7C" w14:textId="77777777" w:rsidTr="00FC3448">
        <w:trPr>
          <w:trHeight w:val="258"/>
        </w:trPr>
        <w:tc>
          <w:tcPr>
            <w:tcW w:w="4678" w:type="dxa"/>
            <w:gridSpan w:val="3"/>
            <w:tcBorders>
              <w:top w:val="nil"/>
              <w:left w:val="single" w:sz="8" w:space="0" w:color="auto"/>
              <w:bottom w:val="nil"/>
              <w:right w:val="single" w:sz="4" w:space="0" w:color="000000"/>
            </w:tcBorders>
            <w:shd w:val="clear" w:color="000000" w:fill="8DB4E2"/>
            <w:noWrap/>
            <w:vAlign w:val="bottom"/>
          </w:tcPr>
          <w:p w14:paraId="08272613" w14:textId="77777777" w:rsidR="00525509" w:rsidRPr="00E82686" w:rsidRDefault="00525509" w:rsidP="00525509">
            <w:pPr>
              <w:spacing w:after="0" w:line="276" w:lineRule="auto"/>
              <w:jc w:val="center"/>
              <w:rPr>
                <w:rFonts w:ascii="Century Gothic" w:eastAsia="Times New Roman" w:hAnsi="Century Gothic" w:cs="Times New Roman"/>
                <w:b/>
                <w:bCs/>
                <w:sz w:val="20"/>
                <w:szCs w:val="20"/>
                <w:lang w:eastAsia="fr-FR"/>
              </w:rPr>
            </w:pPr>
            <w:r w:rsidRPr="00E82686">
              <w:rPr>
                <w:rFonts w:ascii="Century Gothic" w:eastAsia="Times New Roman" w:hAnsi="Century Gothic" w:cs="Times New Roman"/>
                <w:b/>
                <w:bCs/>
                <w:sz w:val="20"/>
                <w:szCs w:val="20"/>
                <w:lang w:eastAsia="fr-FR"/>
              </w:rPr>
              <w:t>Nombre de taches réalisées ou entamées</w:t>
            </w:r>
          </w:p>
        </w:tc>
        <w:tc>
          <w:tcPr>
            <w:tcW w:w="851" w:type="dxa"/>
            <w:tcBorders>
              <w:top w:val="single" w:sz="8" w:space="0" w:color="auto"/>
              <w:left w:val="single" w:sz="8" w:space="0" w:color="auto"/>
              <w:bottom w:val="single" w:sz="8" w:space="0" w:color="auto"/>
              <w:right w:val="single" w:sz="4" w:space="0" w:color="auto"/>
            </w:tcBorders>
            <w:shd w:val="clear" w:color="auto" w:fill="auto"/>
            <w:noWrap/>
            <w:vAlign w:val="bottom"/>
          </w:tcPr>
          <w:p w14:paraId="60EC59C7" w14:textId="47712EAC" w:rsidR="00525509" w:rsidRPr="00E82686" w:rsidRDefault="00356E3B" w:rsidP="00525509">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15</w:t>
            </w:r>
          </w:p>
        </w:tc>
        <w:tc>
          <w:tcPr>
            <w:tcW w:w="85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663D0DF1" w14:textId="16D98D1F" w:rsidR="00525509" w:rsidRPr="00E82686" w:rsidRDefault="00356E3B" w:rsidP="00525509">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22</w:t>
            </w:r>
          </w:p>
        </w:tc>
        <w:tc>
          <w:tcPr>
            <w:tcW w:w="769" w:type="dxa"/>
            <w:tcBorders>
              <w:top w:val="single" w:sz="8" w:space="0" w:color="auto"/>
              <w:left w:val="single" w:sz="8" w:space="0" w:color="auto"/>
              <w:bottom w:val="single" w:sz="8" w:space="0" w:color="auto"/>
              <w:right w:val="single" w:sz="4" w:space="0" w:color="auto"/>
            </w:tcBorders>
            <w:shd w:val="clear" w:color="auto" w:fill="auto"/>
            <w:noWrap/>
            <w:vAlign w:val="bottom"/>
          </w:tcPr>
          <w:p w14:paraId="4F4CD0E8" w14:textId="2F0DCE40" w:rsidR="00525509" w:rsidRPr="00E82686" w:rsidRDefault="00542220" w:rsidP="00525509">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21</w:t>
            </w:r>
          </w:p>
        </w:tc>
        <w:tc>
          <w:tcPr>
            <w:tcW w:w="709" w:type="dxa"/>
            <w:tcBorders>
              <w:top w:val="single" w:sz="8" w:space="0" w:color="auto"/>
              <w:left w:val="single" w:sz="8" w:space="0" w:color="auto"/>
              <w:bottom w:val="single" w:sz="8" w:space="0" w:color="auto"/>
              <w:right w:val="single" w:sz="4" w:space="0" w:color="auto"/>
            </w:tcBorders>
            <w:shd w:val="clear" w:color="auto" w:fill="auto"/>
            <w:noWrap/>
            <w:vAlign w:val="bottom"/>
          </w:tcPr>
          <w:p w14:paraId="50F745DF" w14:textId="215AE3E8" w:rsidR="00525509" w:rsidRPr="00E82686" w:rsidRDefault="00542220" w:rsidP="00525509">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08</w:t>
            </w:r>
          </w:p>
        </w:tc>
        <w:tc>
          <w:tcPr>
            <w:tcW w:w="1499" w:type="dxa"/>
            <w:tcBorders>
              <w:top w:val="single" w:sz="8" w:space="0" w:color="auto"/>
              <w:left w:val="single" w:sz="8" w:space="0" w:color="auto"/>
              <w:bottom w:val="single" w:sz="8" w:space="0" w:color="auto"/>
              <w:right w:val="single" w:sz="4" w:space="0" w:color="auto"/>
            </w:tcBorders>
          </w:tcPr>
          <w:p w14:paraId="7646C58D" w14:textId="3FA2A54F" w:rsidR="00525509" w:rsidRPr="00E82686" w:rsidRDefault="00356E3B" w:rsidP="00525509">
            <w:pPr>
              <w:spacing w:after="0" w:line="276" w:lineRule="auto"/>
              <w:jc w:val="center"/>
              <w:rPr>
                <w:rFonts w:ascii="Century Gothic" w:eastAsia="Times New Roman" w:hAnsi="Century Gothic" w:cs="Times New Roman"/>
                <w:bCs/>
                <w:sz w:val="20"/>
                <w:szCs w:val="20"/>
                <w:lang w:eastAsia="fr-FR"/>
              </w:rPr>
            </w:pPr>
            <w:r>
              <w:rPr>
                <w:rFonts w:ascii="Century Gothic" w:eastAsia="Times New Roman" w:hAnsi="Century Gothic" w:cs="Times New Roman"/>
                <w:bCs/>
                <w:sz w:val="20"/>
                <w:szCs w:val="20"/>
                <w:lang w:eastAsia="fr-FR"/>
              </w:rPr>
              <w:t>16</w:t>
            </w:r>
          </w:p>
        </w:tc>
      </w:tr>
      <w:tr w:rsidR="00A34C73" w:rsidRPr="00D53944" w14:paraId="4DB97954" w14:textId="77777777" w:rsidTr="00FC3448">
        <w:trPr>
          <w:trHeight w:val="258"/>
        </w:trPr>
        <w:tc>
          <w:tcPr>
            <w:tcW w:w="2552" w:type="dxa"/>
            <w:gridSpan w:val="2"/>
            <w:tcBorders>
              <w:top w:val="nil"/>
              <w:left w:val="single" w:sz="8" w:space="0" w:color="auto"/>
              <w:bottom w:val="nil"/>
              <w:right w:val="single" w:sz="4" w:space="0" w:color="000000"/>
            </w:tcBorders>
            <w:shd w:val="clear" w:color="auto" w:fill="0070C0"/>
            <w:noWrap/>
            <w:vAlign w:val="bottom"/>
          </w:tcPr>
          <w:p w14:paraId="3D1CAE77" w14:textId="584DFB9D" w:rsidR="00A34C73" w:rsidRPr="008C1670" w:rsidRDefault="00A34C73" w:rsidP="00356E3B">
            <w:pPr>
              <w:spacing w:after="0" w:line="276" w:lineRule="auto"/>
              <w:jc w:val="center"/>
              <w:rPr>
                <w:rFonts w:ascii="Century Gothic" w:eastAsia="Times New Roman" w:hAnsi="Century Gothic" w:cs="Times New Roman"/>
                <w:b/>
                <w:bCs/>
                <w:sz w:val="20"/>
                <w:szCs w:val="20"/>
                <w:lang w:eastAsia="fr-FR"/>
              </w:rPr>
            </w:pPr>
            <w:r w:rsidRPr="008C1670">
              <w:rPr>
                <w:rFonts w:ascii="Century Gothic" w:eastAsia="Times New Roman" w:hAnsi="Century Gothic" w:cs="Times New Roman"/>
                <w:b/>
                <w:bCs/>
                <w:sz w:val="20"/>
                <w:szCs w:val="20"/>
                <w:lang w:eastAsia="fr-FR"/>
              </w:rPr>
              <w:t xml:space="preserve">Exécution </w:t>
            </w:r>
            <w:r w:rsidR="00C13E4B" w:rsidRPr="008C1670">
              <w:rPr>
                <w:rFonts w:ascii="Century Gothic" w:eastAsia="Times New Roman" w:hAnsi="Century Gothic" w:cs="Times New Roman"/>
                <w:b/>
                <w:bCs/>
                <w:sz w:val="20"/>
                <w:szCs w:val="20"/>
                <w:lang w:eastAsia="fr-FR"/>
              </w:rPr>
              <w:t>technique (</w:t>
            </w:r>
            <w:r w:rsidRPr="008C1670">
              <w:rPr>
                <w:rFonts w:ascii="Century Gothic" w:eastAsia="Times New Roman" w:hAnsi="Century Gothic" w:cs="Times New Roman"/>
                <w:b/>
                <w:bCs/>
                <w:sz w:val="20"/>
                <w:szCs w:val="20"/>
                <w:lang w:eastAsia="fr-FR"/>
              </w:rPr>
              <w:t xml:space="preserve">%) </w:t>
            </w:r>
          </w:p>
        </w:tc>
        <w:tc>
          <w:tcPr>
            <w:tcW w:w="2126" w:type="dxa"/>
            <w:tcBorders>
              <w:top w:val="nil"/>
              <w:left w:val="single" w:sz="8" w:space="0" w:color="auto"/>
              <w:bottom w:val="nil"/>
              <w:right w:val="single" w:sz="4" w:space="0" w:color="000000"/>
            </w:tcBorders>
            <w:shd w:val="clear" w:color="auto" w:fill="0070C0"/>
            <w:vAlign w:val="bottom"/>
          </w:tcPr>
          <w:p w14:paraId="1E3A1F0E" w14:textId="47248658" w:rsidR="00A34C73" w:rsidRPr="008C1670" w:rsidRDefault="005F5E00" w:rsidP="00356E3B">
            <w:pPr>
              <w:spacing w:after="0" w:line="276" w:lineRule="auto"/>
              <w:jc w:val="center"/>
              <w:rPr>
                <w:rFonts w:ascii="Century Gothic" w:eastAsia="Times New Roman" w:hAnsi="Century Gothic" w:cs="Times New Roman"/>
                <w:b/>
                <w:bCs/>
                <w:sz w:val="20"/>
                <w:szCs w:val="20"/>
                <w:lang w:eastAsia="fr-FR"/>
              </w:rPr>
            </w:pPr>
            <w:r w:rsidRPr="008C1670">
              <w:rPr>
                <w:rFonts w:ascii="Century Gothic" w:eastAsia="Times New Roman" w:hAnsi="Century Gothic" w:cs="Times New Roman"/>
                <w:b/>
                <w:bCs/>
                <w:sz w:val="20"/>
                <w:szCs w:val="20"/>
                <w:lang w:eastAsia="fr-FR"/>
              </w:rPr>
              <w:t>Taux d’amorce</w:t>
            </w:r>
          </w:p>
        </w:tc>
        <w:tc>
          <w:tcPr>
            <w:tcW w:w="851" w:type="dxa"/>
            <w:tcBorders>
              <w:top w:val="single" w:sz="8" w:space="0" w:color="auto"/>
              <w:left w:val="single" w:sz="8" w:space="0" w:color="auto"/>
              <w:bottom w:val="single" w:sz="8" w:space="0" w:color="auto"/>
              <w:right w:val="single" w:sz="4" w:space="0" w:color="auto"/>
            </w:tcBorders>
            <w:shd w:val="clear" w:color="auto" w:fill="auto"/>
            <w:noWrap/>
          </w:tcPr>
          <w:p w14:paraId="36C624EB" w14:textId="27BD56BB" w:rsidR="00A34C73" w:rsidRPr="00E82686" w:rsidRDefault="00A34C73" w:rsidP="00356E3B">
            <w:pPr>
              <w:spacing w:after="0" w:line="276" w:lineRule="auto"/>
              <w:jc w:val="center"/>
              <w:rPr>
                <w:rFonts w:ascii="Century Gothic" w:eastAsia="Times New Roman" w:hAnsi="Century Gothic" w:cs="Times New Roman"/>
                <w:bCs/>
                <w:sz w:val="20"/>
                <w:szCs w:val="20"/>
                <w:lang w:eastAsia="fr-FR"/>
              </w:rPr>
            </w:pPr>
            <w:r w:rsidRPr="009359DC">
              <w:t>83</w:t>
            </w:r>
          </w:p>
        </w:tc>
        <w:tc>
          <w:tcPr>
            <w:tcW w:w="850" w:type="dxa"/>
            <w:tcBorders>
              <w:top w:val="single" w:sz="8" w:space="0" w:color="auto"/>
              <w:left w:val="single" w:sz="8" w:space="0" w:color="auto"/>
              <w:bottom w:val="single" w:sz="8" w:space="0" w:color="auto"/>
              <w:right w:val="single" w:sz="4" w:space="0" w:color="auto"/>
            </w:tcBorders>
            <w:shd w:val="clear" w:color="auto" w:fill="auto"/>
            <w:noWrap/>
          </w:tcPr>
          <w:p w14:paraId="6A831420" w14:textId="25B51BE7" w:rsidR="00A34C73" w:rsidRPr="00E82686" w:rsidRDefault="00A34C73" w:rsidP="00356E3B">
            <w:pPr>
              <w:spacing w:after="0" w:line="276" w:lineRule="auto"/>
              <w:jc w:val="center"/>
              <w:rPr>
                <w:rFonts w:ascii="Century Gothic" w:eastAsia="Times New Roman" w:hAnsi="Century Gothic" w:cs="Times New Roman"/>
                <w:bCs/>
                <w:sz w:val="20"/>
                <w:szCs w:val="20"/>
                <w:lang w:eastAsia="fr-FR"/>
              </w:rPr>
            </w:pPr>
            <w:r w:rsidRPr="009359DC">
              <w:t>85</w:t>
            </w:r>
          </w:p>
        </w:tc>
        <w:tc>
          <w:tcPr>
            <w:tcW w:w="769" w:type="dxa"/>
            <w:tcBorders>
              <w:top w:val="single" w:sz="8" w:space="0" w:color="auto"/>
              <w:left w:val="single" w:sz="8" w:space="0" w:color="auto"/>
              <w:bottom w:val="single" w:sz="8" w:space="0" w:color="auto"/>
              <w:right w:val="single" w:sz="4" w:space="0" w:color="auto"/>
            </w:tcBorders>
            <w:shd w:val="clear" w:color="auto" w:fill="auto"/>
            <w:noWrap/>
          </w:tcPr>
          <w:p w14:paraId="41A7F7C7" w14:textId="2FFC29D6" w:rsidR="00A34C73" w:rsidRPr="00E82686" w:rsidRDefault="00A34C73" w:rsidP="00356E3B">
            <w:pPr>
              <w:spacing w:after="0" w:line="276" w:lineRule="auto"/>
              <w:jc w:val="center"/>
              <w:rPr>
                <w:rFonts w:ascii="Century Gothic" w:eastAsia="Times New Roman" w:hAnsi="Century Gothic" w:cs="Times New Roman"/>
                <w:bCs/>
                <w:sz w:val="20"/>
                <w:szCs w:val="20"/>
                <w:lang w:eastAsia="fr-FR"/>
              </w:rPr>
            </w:pPr>
            <w:r w:rsidRPr="009359DC">
              <w:t>75</w:t>
            </w:r>
          </w:p>
        </w:tc>
        <w:tc>
          <w:tcPr>
            <w:tcW w:w="709" w:type="dxa"/>
            <w:tcBorders>
              <w:top w:val="single" w:sz="8" w:space="0" w:color="auto"/>
              <w:left w:val="single" w:sz="8" w:space="0" w:color="auto"/>
              <w:bottom w:val="single" w:sz="8" w:space="0" w:color="auto"/>
              <w:right w:val="single" w:sz="4" w:space="0" w:color="auto"/>
            </w:tcBorders>
            <w:shd w:val="clear" w:color="auto" w:fill="auto"/>
            <w:noWrap/>
          </w:tcPr>
          <w:p w14:paraId="63D95333" w14:textId="77DDC411" w:rsidR="00A34C73" w:rsidRPr="00E82686" w:rsidRDefault="00A34C73" w:rsidP="00356E3B">
            <w:pPr>
              <w:spacing w:after="0" w:line="276" w:lineRule="auto"/>
              <w:jc w:val="center"/>
              <w:rPr>
                <w:rFonts w:ascii="Century Gothic" w:eastAsia="Times New Roman" w:hAnsi="Century Gothic" w:cs="Times New Roman"/>
                <w:bCs/>
                <w:sz w:val="20"/>
                <w:szCs w:val="20"/>
                <w:lang w:eastAsia="fr-FR"/>
              </w:rPr>
            </w:pPr>
            <w:r w:rsidRPr="009359DC">
              <w:t>67</w:t>
            </w:r>
          </w:p>
        </w:tc>
        <w:tc>
          <w:tcPr>
            <w:tcW w:w="1499" w:type="dxa"/>
            <w:tcBorders>
              <w:top w:val="single" w:sz="8" w:space="0" w:color="auto"/>
              <w:left w:val="single" w:sz="8" w:space="0" w:color="auto"/>
              <w:bottom w:val="single" w:sz="8" w:space="0" w:color="auto"/>
              <w:right w:val="single" w:sz="4" w:space="0" w:color="auto"/>
            </w:tcBorders>
            <w:shd w:val="clear" w:color="auto" w:fill="auto"/>
          </w:tcPr>
          <w:p w14:paraId="43DE99A7" w14:textId="11B7AB67" w:rsidR="00A34C73" w:rsidRPr="00E82686" w:rsidRDefault="00A34C73" w:rsidP="00356E3B">
            <w:pPr>
              <w:spacing w:after="0" w:line="276" w:lineRule="auto"/>
              <w:jc w:val="center"/>
              <w:rPr>
                <w:rFonts w:ascii="Century Gothic" w:eastAsia="Times New Roman" w:hAnsi="Century Gothic" w:cs="Times New Roman"/>
                <w:bCs/>
                <w:sz w:val="20"/>
                <w:szCs w:val="20"/>
                <w:lang w:eastAsia="fr-FR"/>
              </w:rPr>
            </w:pPr>
            <w:r w:rsidRPr="009359DC">
              <w:t>77</w:t>
            </w:r>
          </w:p>
        </w:tc>
      </w:tr>
      <w:tr w:rsidR="005F5E00" w:rsidRPr="00D53944" w14:paraId="7E8C9667" w14:textId="77777777" w:rsidTr="00FC3448">
        <w:trPr>
          <w:trHeight w:val="258"/>
        </w:trPr>
        <w:tc>
          <w:tcPr>
            <w:tcW w:w="2552" w:type="dxa"/>
            <w:gridSpan w:val="2"/>
            <w:tcBorders>
              <w:top w:val="nil"/>
              <w:left w:val="single" w:sz="8" w:space="0" w:color="auto"/>
              <w:bottom w:val="nil"/>
              <w:right w:val="single" w:sz="4" w:space="0" w:color="000000"/>
            </w:tcBorders>
            <w:shd w:val="clear" w:color="auto" w:fill="0070C0"/>
            <w:noWrap/>
            <w:vAlign w:val="bottom"/>
          </w:tcPr>
          <w:p w14:paraId="152737CD" w14:textId="77777777" w:rsidR="005F5E00" w:rsidRPr="008C1670" w:rsidRDefault="005F5E00" w:rsidP="005F5E00">
            <w:pPr>
              <w:spacing w:after="0" w:line="276" w:lineRule="auto"/>
              <w:jc w:val="center"/>
              <w:rPr>
                <w:rFonts w:ascii="Century Gothic" w:eastAsia="Times New Roman" w:hAnsi="Century Gothic" w:cs="Times New Roman"/>
                <w:b/>
                <w:bCs/>
                <w:sz w:val="20"/>
                <w:szCs w:val="20"/>
                <w:lang w:eastAsia="fr-FR"/>
              </w:rPr>
            </w:pPr>
          </w:p>
        </w:tc>
        <w:tc>
          <w:tcPr>
            <w:tcW w:w="2126" w:type="dxa"/>
            <w:tcBorders>
              <w:top w:val="nil"/>
              <w:left w:val="single" w:sz="8" w:space="0" w:color="auto"/>
              <w:bottom w:val="nil"/>
              <w:right w:val="single" w:sz="4" w:space="0" w:color="000000"/>
            </w:tcBorders>
            <w:shd w:val="clear" w:color="auto" w:fill="0070C0"/>
            <w:vAlign w:val="bottom"/>
          </w:tcPr>
          <w:p w14:paraId="1DFA8E88" w14:textId="1D98119D" w:rsidR="005F5E00" w:rsidRPr="008C1670" w:rsidRDefault="005F5E00" w:rsidP="005F5E00">
            <w:pPr>
              <w:spacing w:after="0" w:line="276" w:lineRule="auto"/>
              <w:jc w:val="center"/>
              <w:rPr>
                <w:rFonts w:ascii="Century Gothic" w:eastAsia="Times New Roman" w:hAnsi="Century Gothic" w:cs="Times New Roman"/>
                <w:b/>
                <w:bCs/>
                <w:sz w:val="20"/>
                <w:szCs w:val="20"/>
                <w:lang w:eastAsia="fr-FR"/>
              </w:rPr>
            </w:pPr>
            <w:r w:rsidRPr="008C1670">
              <w:rPr>
                <w:rFonts w:ascii="Century Gothic" w:eastAsia="Times New Roman" w:hAnsi="Century Gothic" w:cs="Times New Roman"/>
                <w:b/>
                <w:bCs/>
                <w:sz w:val="20"/>
                <w:szCs w:val="20"/>
                <w:lang w:eastAsia="fr-FR"/>
              </w:rPr>
              <w:t>Taux d’achèvement</w:t>
            </w:r>
          </w:p>
        </w:tc>
        <w:tc>
          <w:tcPr>
            <w:tcW w:w="851" w:type="dxa"/>
            <w:tcBorders>
              <w:top w:val="single" w:sz="8" w:space="0" w:color="auto"/>
              <w:left w:val="single" w:sz="8" w:space="0" w:color="auto"/>
              <w:bottom w:val="single" w:sz="4" w:space="0" w:color="auto"/>
              <w:right w:val="single" w:sz="4" w:space="0" w:color="auto"/>
            </w:tcBorders>
            <w:shd w:val="clear" w:color="auto" w:fill="auto"/>
            <w:noWrap/>
          </w:tcPr>
          <w:p w14:paraId="303AC9FB" w14:textId="4E373F32" w:rsidR="005F5E00" w:rsidRPr="009359DC" w:rsidRDefault="005F5E00" w:rsidP="005F5E00">
            <w:pPr>
              <w:spacing w:after="0" w:line="276" w:lineRule="auto"/>
              <w:jc w:val="center"/>
            </w:pPr>
            <w:r w:rsidRPr="001D2930">
              <w:t>61</w:t>
            </w:r>
          </w:p>
        </w:tc>
        <w:tc>
          <w:tcPr>
            <w:tcW w:w="850" w:type="dxa"/>
            <w:tcBorders>
              <w:top w:val="single" w:sz="8" w:space="0" w:color="auto"/>
              <w:left w:val="single" w:sz="8" w:space="0" w:color="auto"/>
              <w:bottom w:val="single" w:sz="4" w:space="0" w:color="auto"/>
              <w:right w:val="single" w:sz="4" w:space="0" w:color="auto"/>
            </w:tcBorders>
            <w:shd w:val="clear" w:color="auto" w:fill="auto"/>
            <w:noWrap/>
          </w:tcPr>
          <w:p w14:paraId="5A635C1A" w14:textId="38804485" w:rsidR="005F5E00" w:rsidRPr="009359DC" w:rsidRDefault="005F5E00" w:rsidP="005F5E00">
            <w:pPr>
              <w:spacing w:after="0" w:line="276" w:lineRule="auto"/>
              <w:jc w:val="center"/>
            </w:pPr>
            <w:r w:rsidRPr="001D2930">
              <w:t>35</w:t>
            </w:r>
          </w:p>
        </w:tc>
        <w:tc>
          <w:tcPr>
            <w:tcW w:w="769" w:type="dxa"/>
            <w:tcBorders>
              <w:top w:val="single" w:sz="8" w:space="0" w:color="auto"/>
              <w:left w:val="single" w:sz="8" w:space="0" w:color="auto"/>
              <w:bottom w:val="single" w:sz="4" w:space="0" w:color="auto"/>
              <w:right w:val="single" w:sz="4" w:space="0" w:color="auto"/>
            </w:tcBorders>
            <w:shd w:val="clear" w:color="auto" w:fill="auto"/>
            <w:noWrap/>
          </w:tcPr>
          <w:p w14:paraId="30D13AF2" w14:textId="2BD1769D" w:rsidR="005F5E00" w:rsidRPr="009359DC" w:rsidRDefault="005F5E00" w:rsidP="005F5E00">
            <w:pPr>
              <w:spacing w:after="0" w:line="276" w:lineRule="auto"/>
              <w:jc w:val="center"/>
            </w:pPr>
            <w:r w:rsidRPr="001D2930">
              <w:t>32</w:t>
            </w:r>
          </w:p>
        </w:tc>
        <w:tc>
          <w:tcPr>
            <w:tcW w:w="709" w:type="dxa"/>
            <w:tcBorders>
              <w:top w:val="single" w:sz="8" w:space="0" w:color="auto"/>
              <w:left w:val="single" w:sz="8" w:space="0" w:color="auto"/>
              <w:bottom w:val="single" w:sz="4" w:space="0" w:color="auto"/>
              <w:right w:val="single" w:sz="4" w:space="0" w:color="auto"/>
            </w:tcBorders>
            <w:shd w:val="clear" w:color="auto" w:fill="auto"/>
            <w:noWrap/>
          </w:tcPr>
          <w:p w14:paraId="65CF2629" w14:textId="1DC025C7" w:rsidR="005F5E00" w:rsidRPr="009359DC" w:rsidRDefault="005F5E00" w:rsidP="005F5E00">
            <w:pPr>
              <w:spacing w:after="0" w:line="276" w:lineRule="auto"/>
              <w:jc w:val="center"/>
            </w:pPr>
            <w:r w:rsidRPr="001D2930">
              <w:t>42</w:t>
            </w:r>
          </w:p>
        </w:tc>
        <w:tc>
          <w:tcPr>
            <w:tcW w:w="1499" w:type="dxa"/>
            <w:tcBorders>
              <w:top w:val="single" w:sz="8" w:space="0" w:color="auto"/>
              <w:left w:val="single" w:sz="8" w:space="0" w:color="auto"/>
              <w:bottom w:val="single" w:sz="4" w:space="0" w:color="auto"/>
              <w:right w:val="single" w:sz="4" w:space="0" w:color="auto"/>
            </w:tcBorders>
            <w:shd w:val="clear" w:color="auto" w:fill="auto"/>
          </w:tcPr>
          <w:p w14:paraId="56F7E156" w14:textId="183087BB" w:rsidR="005F5E00" w:rsidRPr="009359DC" w:rsidRDefault="005F5E00" w:rsidP="005F5E00">
            <w:pPr>
              <w:spacing w:after="0" w:line="276" w:lineRule="auto"/>
              <w:jc w:val="center"/>
            </w:pPr>
            <w:r w:rsidRPr="001D2930">
              <w:t>42%</w:t>
            </w:r>
          </w:p>
        </w:tc>
      </w:tr>
    </w:tbl>
    <w:p w14:paraId="5F70674D" w14:textId="1F172441" w:rsidR="001E304C" w:rsidRPr="00D53944" w:rsidRDefault="009524BC" w:rsidP="00245AFD">
      <w:pPr>
        <w:spacing w:after="0" w:line="276" w:lineRule="auto"/>
        <w:jc w:val="both"/>
        <w:rPr>
          <w:rFonts w:ascii="Century Gothic" w:hAnsi="Century Gothic"/>
          <w:sz w:val="20"/>
          <w:szCs w:val="20"/>
          <w:highlight w:val="lightGray"/>
        </w:rPr>
      </w:pPr>
      <w:r>
        <w:rPr>
          <w:rFonts w:ascii="Century Gothic" w:hAnsi="Century Gothic"/>
          <w:sz w:val="20"/>
          <w:szCs w:val="20"/>
          <w:highlight w:val="lightGray"/>
        </w:rPr>
        <w:t xml:space="preserve">Sources : Analyse des rapports de mise en œuvre du projet </w:t>
      </w:r>
    </w:p>
    <w:p w14:paraId="40B4C392" w14:textId="59D20CF6" w:rsidR="006F58F9" w:rsidRDefault="006F58F9" w:rsidP="00245AFD">
      <w:pPr>
        <w:spacing w:after="0" w:line="276" w:lineRule="auto"/>
        <w:jc w:val="both"/>
        <w:rPr>
          <w:rFonts w:ascii="Century Gothic" w:hAnsi="Century Gothic"/>
          <w:sz w:val="20"/>
          <w:szCs w:val="20"/>
        </w:rPr>
      </w:pPr>
      <w:r>
        <w:rPr>
          <w:rFonts w:ascii="Century Gothic" w:hAnsi="Century Gothic"/>
          <w:sz w:val="20"/>
          <w:szCs w:val="20"/>
        </w:rPr>
        <w:lastRenderedPageBreak/>
        <w:t>L’examen du tableau</w:t>
      </w:r>
      <w:r w:rsidR="008B6A9F">
        <w:rPr>
          <w:rFonts w:ascii="Century Gothic" w:hAnsi="Century Gothic"/>
          <w:sz w:val="20"/>
          <w:szCs w:val="20"/>
        </w:rPr>
        <w:t xml:space="preserve"> 10</w:t>
      </w:r>
      <w:r>
        <w:rPr>
          <w:rFonts w:ascii="Century Gothic" w:hAnsi="Century Gothic"/>
          <w:sz w:val="20"/>
          <w:szCs w:val="20"/>
        </w:rPr>
        <w:t xml:space="preserve"> permet de tirer des enseignements sur l’efficience de l’exécution financière et technique du projet</w:t>
      </w:r>
      <w:r w:rsidR="008B6A9F">
        <w:rPr>
          <w:rFonts w:ascii="Century Gothic" w:hAnsi="Century Gothic"/>
          <w:sz w:val="20"/>
          <w:szCs w:val="20"/>
        </w:rPr>
        <w:t>.</w:t>
      </w:r>
      <w:r>
        <w:rPr>
          <w:rFonts w:ascii="Century Gothic" w:hAnsi="Century Gothic"/>
          <w:sz w:val="20"/>
          <w:szCs w:val="20"/>
        </w:rPr>
        <w:t xml:space="preserve"> </w:t>
      </w:r>
    </w:p>
    <w:p w14:paraId="5299A937" w14:textId="3E3C1243" w:rsidR="005B547E" w:rsidRPr="00A20E9F" w:rsidRDefault="005F5E00" w:rsidP="00245AFD">
      <w:pPr>
        <w:spacing w:after="0" w:line="276" w:lineRule="auto"/>
        <w:jc w:val="both"/>
        <w:rPr>
          <w:rFonts w:ascii="Century Gothic" w:hAnsi="Century Gothic"/>
          <w:b/>
          <w:bCs/>
          <w:sz w:val="20"/>
          <w:szCs w:val="20"/>
        </w:rPr>
      </w:pPr>
      <w:r w:rsidRPr="00A20E9F">
        <w:rPr>
          <w:rFonts w:ascii="Century Gothic" w:hAnsi="Century Gothic"/>
          <w:b/>
          <w:bCs/>
          <w:sz w:val="20"/>
          <w:szCs w:val="20"/>
        </w:rPr>
        <w:t xml:space="preserve">Au </w:t>
      </w:r>
      <w:r w:rsidR="001A762D" w:rsidRPr="00A20E9F">
        <w:rPr>
          <w:rFonts w:ascii="Century Gothic" w:hAnsi="Century Gothic"/>
          <w:b/>
          <w:bCs/>
          <w:sz w:val="20"/>
          <w:szCs w:val="20"/>
        </w:rPr>
        <w:t>titre de l’exécution</w:t>
      </w:r>
      <w:r w:rsidRPr="00A20E9F">
        <w:rPr>
          <w:rFonts w:ascii="Century Gothic" w:hAnsi="Century Gothic"/>
          <w:b/>
          <w:bCs/>
          <w:sz w:val="20"/>
          <w:szCs w:val="20"/>
        </w:rPr>
        <w:t xml:space="preserve"> </w:t>
      </w:r>
      <w:r w:rsidR="001A762D" w:rsidRPr="00A20E9F">
        <w:rPr>
          <w:rFonts w:ascii="Century Gothic" w:hAnsi="Century Gothic"/>
          <w:b/>
          <w:bCs/>
          <w:sz w:val="20"/>
          <w:szCs w:val="20"/>
        </w:rPr>
        <w:t>financière du projet</w:t>
      </w:r>
    </w:p>
    <w:p w14:paraId="184056BE" w14:textId="07EB0BF1" w:rsidR="005B547E" w:rsidRPr="001A762D" w:rsidRDefault="00A20E9F" w:rsidP="001A762D">
      <w:pPr>
        <w:pStyle w:val="Paragraphedeliste"/>
        <w:numPr>
          <w:ilvl w:val="0"/>
          <w:numId w:val="118"/>
        </w:numPr>
        <w:spacing w:after="0" w:line="276" w:lineRule="auto"/>
        <w:jc w:val="both"/>
        <w:rPr>
          <w:rFonts w:ascii="Century Gothic" w:hAnsi="Century Gothic"/>
          <w:sz w:val="20"/>
          <w:szCs w:val="20"/>
        </w:rPr>
      </w:pPr>
      <w:r w:rsidRPr="001A762D">
        <w:rPr>
          <w:rFonts w:ascii="Century Gothic" w:hAnsi="Century Gothic"/>
          <w:sz w:val="20"/>
          <w:szCs w:val="20"/>
        </w:rPr>
        <w:t>Les</w:t>
      </w:r>
      <w:r w:rsidR="005B547E" w:rsidRPr="001A762D">
        <w:rPr>
          <w:rFonts w:ascii="Century Gothic" w:hAnsi="Century Gothic"/>
          <w:sz w:val="20"/>
          <w:szCs w:val="20"/>
        </w:rPr>
        <w:t xml:space="preserve"> rapports de suivi budgétaire n’ont pas été établis par source de cofinancement, ce qui ne permet </w:t>
      </w:r>
      <w:r w:rsidR="00ED3DA5">
        <w:rPr>
          <w:rFonts w:ascii="Century Gothic" w:hAnsi="Century Gothic"/>
          <w:sz w:val="20"/>
          <w:szCs w:val="20"/>
        </w:rPr>
        <w:t xml:space="preserve">pas </w:t>
      </w:r>
      <w:r w:rsidR="005B547E" w:rsidRPr="001A762D">
        <w:rPr>
          <w:rFonts w:ascii="Century Gothic" w:hAnsi="Century Gothic"/>
          <w:sz w:val="20"/>
          <w:szCs w:val="20"/>
        </w:rPr>
        <w:t xml:space="preserve">d’avoir une bonne traçabilité des déboursements effectués par chacun des trois principaux </w:t>
      </w:r>
      <w:proofErr w:type="spellStart"/>
      <w:r w:rsidR="005B547E" w:rsidRPr="001A762D">
        <w:rPr>
          <w:rFonts w:ascii="Century Gothic" w:hAnsi="Century Gothic"/>
          <w:sz w:val="20"/>
          <w:szCs w:val="20"/>
        </w:rPr>
        <w:t>cofinanciers</w:t>
      </w:r>
      <w:proofErr w:type="spellEnd"/>
      <w:r w:rsidR="005B547E" w:rsidRPr="001A762D">
        <w:rPr>
          <w:rFonts w:ascii="Century Gothic" w:hAnsi="Century Gothic"/>
          <w:sz w:val="20"/>
          <w:szCs w:val="20"/>
        </w:rPr>
        <w:t xml:space="preserve"> que sont l’État du Burkina </w:t>
      </w:r>
      <w:r w:rsidRPr="001A762D">
        <w:rPr>
          <w:rFonts w:ascii="Century Gothic" w:hAnsi="Century Gothic"/>
          <w:sz w:val="20"/>
          <w:szCs w:val="20"/>
        </w:rPr>
        <w:t>Faso (</w:t>
      </w:r>
      <w:r w:rsidR="005B547E" w:rsidRPr="001A762D">
        <w:rPr>
          <w:rFonts w:ascii="Century Gothic" w:hAnsi="Century Gothic"/>
          <w:sz w:val="20"/>
          <w:szCs w:val="20"/>
        </w:rPr>
        <w:t>GBF), le PNUD et le FEM ;</w:t>
      </w:r>
    </w:p>
    <w:p w14:paraId="0020531D" w14:textId="41DD92AD" w:rsidR="00E62096" w:rsidRPr="001A762D" w:rsidRDefault="00A33310" w:rsidP="001A762D">
      <w:pPr>
        <w:pStyle w:val="Paragraphedeliste"/>
        <w:numPr>
          <w:ilvl w:val="0"/>
          <w:numId w:val="118"/>
        </w:numPr>
        <w:spacing w:after="0" w:line="276" w:lineRule="auto"/>
        <w:jc w:val="both"/>
        <w:rPr>
          <w:rFonts w:ascii="Century Gothic" w:hAnsi="Century Gothic"/>
          <w:sz w:val="20"/>
          <w:szCs w:val="20"/>
        </w:rPr>
      </w:pPr>
      <w:proofErr w:type="gramStart"/>
      <w:r>
        <w:rPr>
          <w:rFonts w:ascii="Century Gothic" w:hAnsi="Century Gothic"/>
          <w:sz w:val="20"/>
          <w:szCs w:val="20"/>
        </w:rPr>
        <w:t>l</w:t>
      </w:r>
      <w:r w:rsidR="00A20E9F" w:rsidRPr="001A762D">
        <w:rPr>
          <w:rFonts w:ascii="Century Gothic" w:hAnsi="Century Gothic"/>
          <w:sz w:val="20"/>
          <w:szCs w:val="20"/>
        </w:rPr>
        <w:t>es</w:t>
      </w:r>
      <w:proofErr w:type="gramEnd"/>
      <w:r w:rsidR="005F5E00" w:rsidRPr="001A762D">
        <w:rPr>
          <w:rFonts w:ascii="Century Gothic" w:hAnsi="Century Gothic"/>
          <w:sz w:val="20"/>
          <w:szCs w:val="20"/>
        </w:rPr>
        <w:t xml:space="preserve"> ratios de l’exécution budgétaire présentant un budget moyen annuel de gestion six fois plus important que le budget moyen annuel des activités</w:t>
      </w:r>
      <w:r w:rsidR="00ED3DA5">
        <w:rPr>
          <w:rFonts w:ascii="Century Gothic" w:hAnsi="Century Gothic"/>
          <w:sz w:val="20"/>
          <w:szCs w:val="20"/>
        </w:rPr>
        <w:t>. Ce qui</w:t>
      </w:r>
      <w:r w:rsidR="005F5E00" w:rsidRPr="001A762D">
        <w:rPr>
          <w:rFonts w:ascii="Century Gothic" w:hAnsi="Century Gothic"/>
          <w:sz w:val="20"/>
          <w:szCs w:val="20"/>
        </w:rPr>
        <w:t xml:space="preserve"> </w:t>
      </w:r>
      <w:r w:rsidR="00E62096" w:rsidRPr="001A762D">
        <w:rPr>
          <w:rFonts w:ascii="Century Gothic" w:hAnsi="Century Gothic"/>
          <w:sz w:val="20"/>
          <w:szCs w:val="20"/>
        </w:rPr>
        <w:t>met en évidence le manque d’efficience financière dans le projet</w:t>
      </w:r>
      <w:r w:rsidR="00111BBC">
        <w:rPr>
          <w:rFonts w:ascii="Century Gothic" w:hAnsi="Century Gothic"/>
          <w:sz w:val="20"/>
          <w:szCs w:val="20"/>
        </w:rPr>
        <w:t> ;</w:t>
      </w:r>
      <w:r w:rsidR="00E62096" w:rsidRPr="001A762D">
        <w:rPr>
          <w:rFonts w:ascii="Century Gothic" w:hAnsi="Century Gothic"/>
          <w:sz w:val="20"/>
          <w:szCs w:val="20"/>
        </w:rPr>
        <w:t xml:space="preserve"> </w:t>
      </w:r>
    </w:p>
    <w:p w14:paraId="3947387C" w14:textId="739E650D" w:rsidR="001A762D" w:rsidRPr="001A762D" w:rsidRDefault="00A33310" w:rsidP="001A762D">
      <w:pPr>
        <w:pStyle w:val="Paragraphedeliste"/>
        <w:numPr>
          <w:ilvl w:val="0"/>
          <w:numId w:val="118"/>
        </w:numPr>
        <w:spacing w:after="0" w:line="276" w:lineRule="auto"/>
        <w:jc w:val="both"/>
        <w:rPr>
          <w:rFonts w:ascii="Century Gothic" w:hAnsi="Century Gothic"/>
          <w:sz w:val="20"/>
          <w:szCs w:val="20"/>
        </w:rPr>
      </w:pPr>
      <w:proofErr w:type="gramStart"/>
      <w:r>
        <w:rPr>
          <w:rFonts w:ascii="Century Gothic" w:hAnsi="Century Gothic"/>
          <w:sz w:val="20"/>
          <w:szCs w:val="20"/>
        </w:rPr>
        <w:t>l</w:t>
      </w:r>
      <w:r w:rsidR="00E62096" w:rsidRPr="001A762D">
        <w:rPr>
          <w:rFonts w:ascii="Century Gothic" w:hAnsi="Century Gothic"/>
          <w:sz w:val="20"/>
          <w:szCs w:val="20"/>
        </w:rPr>
        <w:t>e</w:t>
      </w:r>
      <w:proofErr w:type="gramEnd"/>
      <w:r w:rsidR="00E62096" w:rsidRPr="001A762D">
        <w:rPr>
          <w:rFonts w:ascii="Century Gothic" w:hAnsi="Century Gothic"/>
          <w:sz w:val="20"/>
          <w:szCs w:val="20"/>
        </w:rPr>
        <w:t xml:space="preserve"> </w:t>
      </w:r>
      <w:r w:rsidR="00652EEE" w:rsidRPr="001A762D">
        <w:rPr>
          <w:rFonts w:ascii="Century Gothic" w:hAnsi="Century Gothic"/>
          <w:sz w:val="20"/>
          <w:szCs w:val="20"/>
        </w:rPr>
        <w:t xml:space="preserve">taux </w:t>
      </w:r>
      <w:r w:rsidR="00E62096" w:rsidRPr="001A762D">
        <w:rPr>
          <w:rFonts w:ascii="Century Gothic" w:hAnsi="Century Gothic"/>
          <w:sz w:val="20"/>
          <w:szCs w:val="20"/>
        </w:rPr>
        <w:t xml:space="preserve">moyen </w:t>
      </w:r>
      <w:r w:rsidR="001A762D" w:rsidRPr="001A762D">
        <w:rPr>
          <w:rFonts w:ascii="Century Gothic" w:hAnsi="Century Gothic"/>
          <w:sz w:val="20"/>
          <w:szCs w:val="20"/>
        </w:rPr>
        <w:t>de consommation</w:t>
      </w:r>
      <w:r w:rsidR="00C13E4B" w:rsidRPr="001A762D">
        <w:rPr>
          <w:rFonts w:ascii="Century Gothic" w:hAnsi="Century Gothic"/>
          <w:sz w:val="20"/>
          <w:szCs w:val="20"/>
        </w:rPr>
        <w:t xml:space="preserve"> budgétaire </w:t>
      </w:r>
      <w:r w:rsidR="001A762D" w:rsidRPr="001A762D">
        <w:rPr>
          <w:rFonts w:ascii="Century Gothic" w:hAnsi="Century Gothic"/>
          <w:sz w:val="20"/>
          <w:szCs w:val="20"/>
        </w:rPr>
        <w:t>annuel</w:t>
      </w:r>
      <w:r w:rsidR="00C13E4B" w:rsidRPr="001A762D">
        <w:rPr>
          <w:rFonts w:ascii="Century Gothic" w:hAnsi="Century Gothic"/>
          <w:sz w:val="20"/>
          <w:szCs w:val="20"/>
        </w:rPr>
        <w:t xml:space="preserve"> </w:t>
      </w:r>
      <w:r w:rsidR="00E62096" w:rsidRPr="001A762D">
        <w:rPr>
          <w:rFonts w:ascii="Century Gothic" w:hAnsi="Century Gothic"/>
          <w:sz w:val="20"/>
          <w:szCs w:val="20"/>
        </w:rPr>
        <w:t>est de 34%</w:t>
      </w:r>
      <w:r w:rsidR="002F3967" w:rsidRPr="001A762D">
        <w:rPr>
          <w:rFonts w:ascii="Century Gothic" w:hAnsi="Century Gothic"/>
          <w:sz w:val="20"/>
          <w:szCs w:val="20"/>
        </w:rPr>
        <w:t>. Si on rapporte la part du budget de gestion dans ce ratio, on peut déduire que le taux de consommation budgétaire relative aux activités est très faible</w:t>
      </w:r>
      <w:r w:rsidR="001A762D" w:rsidRPr="001A762D">
        <w:rPr>
          <w:rFonts w:ascii="Century Gothic" w:hAnsi="Century Gothic"/>
          <w:sz w:val="20"/>
          <w:szCs w:val="20"/>
        </w:rPr>
        <w:t> ;</w:t>
      </w:r>
    </w:p>
    <w:p w14:paraId="12A66A96" w14:textId="01674451" w:rsidR="00A20E9F" w:rsidRPr="00A20E9F" w:rsidRDefault="00A33310" w:rsidP="001A762D">
      <w:pPr>
        <w:pStyle w:val="Paragraphedeliste"/>
        <w:numPr>
          <w:ilvl w:val="0"/>
          <w:numId w:val="118"/>
        </w:numPr>
        <w:jc w:val="both"/>
      </w:pPr>
      <w:proofErr w:type="gramStart"/>
      <w:r>
        <w:rPr>
          <w:rFonts w:ascii="Century Gothic" w:hAnsi="Century Gothic"/>
          <w:sz w:val="20"/>
          <w:szCs w:val="20"/>
        </w:rPr>
        <w:t>l</w:t>
      </w:r>
      <w:r w:rsidR="001A762D" w:rsidRPr="001A762D">
        <w:rPr>
          <w:rFonts w:ascii="Century Gothic" w:hAnsi="Century Gothic"/>
          <w:sz w:val="20"/>
          <w:szCs w:val="20"/>
        </w:rPr>
        <w:t>es</w:t>
      </w:r>
      <w:proofErr w:type="gramEnd"/>
      <w:r w:rsidR="001A762D" w:rsidRPr="001A762D">
        <w:rPr>
          <w:rFonts w:ascii="Century Gothic" w:hAnsi="Century Gothic"/>
          <w:sz w:val="20"/>
          <w:szCs w:val="20"/>
        </w:rPr>
        <w:t xml:space="preserve"> ambitions affichées à travers les PTBA de 2016 à 2018 qui exprimaient des besoins de financement équivalents respectivement à 25%, 34% et 30 % du budget global ont manqué d’une performance exécutive pour l’ensemble du projet. Ces ambitions se sont soldées par des </w:t>
      </w:r>
      <w:r w:rsidR="00A20E9F" w:rsidRPr="001A762D">
        <w:rPr>
          <w:rFonts w:ascii="Century Gothic" w:hAnsi="Century Gothic"/>
          <w:sz w:val="20"/>
          <w:szCs w:val="20"/>
        </w:rPr>
        <w:t>taux d’exécution</w:t>
      </w:r>
      <w:r w:rsidR="001A762D" w:rsidRPr="001A762D">
        <w:rPr>
          <w:rFonts w:ascii="Century Gothic" w:hAnsi="Century Gothic"/>
          <w:sz w:val="20"/>
          <w:szCs w:val="20"/>
        </w:rPr>
        <w:t xml:space="preserve"> respectif</w:t>
      </w:r>
      <w:r>
        <w:rPr>
          <w:rFonts w:ascii="Century Gothic" w:hAnsi="Century Gothic"/>
          <w:sz w:val="20"/>
          <w:szCs w:val="20"/>
        </w:rPr>
        <w:t>s de</w:t>
      </w:r>
      <w:r w:rsidR="001A762D" w:rsidRPr="001A762D">
        <w:rPr>
          <w:rFonts w:ascii="Century Gothic" w:hAnsi="Century Gothic"/>
          <w:sz w:val="20"/>
          <w:szCs w:val="20"/>
        </w:rPr>
        <w:t xml:space="preserve"> 9,5%</w:t>
      </w:r>
      <w:r>
        <w:rPr>
          <w:rFonts w:ascii="Century Gothic" w:hAnsi="Century Gothic"/>
          <w:sz w:val="20"/>
          <w:szCs w:val="20"/>
        </w:rPr>
        <w:t xml:space="preserve"> ; </w:t>
      </w:r>
      <w:r w:rsidR="001A762D" w:rsidRPr="001A762D">
        <w:rPr>
          <w:rFonts w:ascii="Century Gothic" w:hAnsi="Century Gothic"/>
          <w:sz w:val="20"/>
          <w:szCs w:val="20"/>
        </w:rPr>
        <w:t>22% et 12% du budget global (apport effectif). Autrement dit</w:t>
      </w:r>
      <w:r>
        <w:rPr>
          <w:rFonts w:ascii="Century Gothic" w:hAnsi="Century Gothic"/>
          <w:sz w:val="20"/>
          <w:szCs w:val="20"/>
        </w:rPr>
        <w:t>,</w:t>
      </w:r>
      <w:r w:rsidR="001A762D" w:rsidRPr="001A762D">
        <w:rPr>
          <w:rFonts w:ascii="Century Gothic" w:hAnsi="Century Gothic"/>
          <w:sz w:val="20"/>
          <w:szCs w:val="20"/>
        </w:rPr>
        <w:t xml:space="preserve"> moins de 44% des apports effectifs ont été consommés sur les trois premières années d’exécution du projet. 56 % du budget devrait être consomm</w:t>
      </w:r>
      <w:r>
        <w:rPr>
          <w:rFonts w:ascii="Century Gothic" w:hAnsi="Century Gothic"/>
          <w:sz w:val="20"/>
          <w:szCs w:val="20"/>
        </w:rPr>
        <w:t>é</w:t>
      </w:r>
      <w:r w:rsidR="001A762D" w:rsidRPr="001A762D">
        <w:rPr>
          <w:rFonts w:ascii="Century Gothic" w:hAnsi="Century Gothic"/>
          <w:sz w:val="20"/>
          <w:szCs w:val="20"/>
        </w:rPr>
        <w:t xml:space="preserve"> en 2019</w:t>
      </w:r>
      <w:r>
        <w:rPr>
          <w:rFonts w:ascii="Century Gothic" w:hAnsi="Century Gothic"/>
          <w:sz w:val="20"/>
          <w:szCs w:val="20"/>
        </w:rPr>
        <w:t> ;</w:t>
      </w:r>
      <w:r w:rsidR="001A762D" w:rsidRPr="001A762D">
        <w:rPr>
          <w:rFonts w:ascii="Century Gothic" w:hAnsi="Century Gothic"/>
          <w:sz w:val="20"/>
          <w:szCs w:val="20"/>
        </w:rPr>
        <w:t xml:space="preserve"> </w:t>
      </w:r>
    </w:p>
    <w:p w14:paraId="457042C7" w14:textId="71B486ED" w:rsidR="00A20E9F" w:rsidRDefault="00A33310" w:rsidP="00A20E9F">
      <w:pPr>
        <w:pStyle w:val="Paragraphedeliste"/>
        <w:numPr>
          <w:ilvl w:val="0"/>
          <w:numId w:val="118"/>
        </w:numPr>
        <w:spacing w:after="0" w:line="276" w:lineRule="auto"/>
        <w:jc w:val="both"/>
        <w:rPr>
          <w:rFonts w:ascii="Century Gothic" w:hAnsi="Century Gothic"/>
          <w:sz w:val="20"/>
          <w:szCs w:val="20"/>
        </w:rPr>
      </w:pPr>
      <w:proofErr w:type="gramStart"/>
      <w:r>
        <w:rPr>
          <w:rFonts w:ascii="Century Gothic" w:hAnsi="Century Gothic"/>
          <w:sz w:val="20"/>
          <w:szCs w:val="20"/>
        </w:rPr>
        <w:t>l</w:t>
      </w:r>
      <w:r w:rsidR="00A20E9F" w:rsidRPr="00AD799C">
        <w:rPr>
          <w:rFonts w:ascii="Century Gothic" w:hAnsi="Century Gothic"/>
          <w:sz w:val="20"/>
          <w:szCs w:val="20"/>
        </w:rPr>
        <w:t>es</w:t>
      </w:r>
      <w:proofErr w:type="gramEnd"/>
      <w:r w:rsidR="00A20E9F" w:rsidRPr="00AD799C">
        <w:rPr>
          <w:rFonts w:ascii="Century Gothic" w:hAnsi="Century Gothic"/>
          <w:sz w:val="20"/>
          <w:szCs w:val="20"/>
        </w:rPr>
        <w:t xml:space="preserve"> t</w:t>
      </w:r>
      <w:r w:rsidR="006346A7">
        <w:rPr>
          <w:rFonts w:ascii="Century Gothic" w:hAnsi="Century Gothic"/>
          <w:sz w:val="20"/>
          <w:szCs w:val="20"/>
        </w:rPr>
        <w:t>â</w:t>
      </w:r>
      <w:r w:rsidR="00A20E9F" w:rsidRPr="00AD799C">
        <w:rPr>
          <w:rFonts w:ascii="Century Gothic" w:hAnsi="Century Gothic"/>
          <w:sz w:val="20"/>
          <w:szCs w:val="20"/>
        </w:rPr>
        <w:t xml:space="preserve">ches réalisées sont essentiellement de tâches de gestion du programme, c’est pourquoi on note que la composante </w:t>
      </w:r>
      <w:r w:rsidR="00A20E9F">
        <w:rPr>
          <w:rFonts w:ascii="Century Gothic" w:hAnsi="Century Gothic"/>
          <w:sz w:val="20"/>
          <w:szCs w:val="20"/>
        </w:rPr>
        <w:t>6</w:t>
      </w:r>
      <w:r w:rsidR="00A20E9F" w:rsidRPr="00AD799C">
        <w:rPr>
          <w:rFonts w:ascii="Century Gothic" w:hAnsi="Century Gothic"/>
          <w:sz w:val="20"/>
          <w:szCs w:val="20"/>
        </w:rPr>
        <w:t xml:space="preserve"> du </w:t>
      </w:r>
      <w:r w:rsidR="00A20E9F">
        <w:rPr>
          <w:rFonts w:ascii="Century Gothic" w:hAnsi="Century Gothic"/>
          <w:sz w:val="20"/>
          <w:szCs w:val="20"/>
        </w:rPr>
        <w:t>projet</w:t>
      </w:r>
      <w:r w:rsidR="00A20E9F" w:rsidRPr="00AD799C">
        <w:rPr>
          <w:rFonts w:ascii="Century Gothic" w:hAnsi="Century Gothic"/>
          <w:sz w:val="20"/>
          <w:szCs w:val="20"/>
        </w:rPr>
        <w:t xml:space="preserve"> qui supporte la gestion, constitue presque le </w:t>
      </w:r>
      <w:r w:rsidR="00A20E9F">
        <w:rPr>
          <w:rFonts w:ascii="Century Gothic" w:hAnsi="Century Gothic"/>
          <w:sz w:val="20"/>
          <w:szCs w:val="20"/>
        </w:rPr>
        <w:t xml:space="preserve">principal </w:t>
      </w:r>
      <w:r w:rsidR="00A20E9F" w:rsidRPr="00AD799C">
        <w:rPr>
          <w:rFonts w:ascii="Century Gothic" w:hAnsi="Century Gothic"/>
          <w:sz w:val="20"/>
          <w:szCs w:val="20"/>
        </w:rPr>
        <w:t xml:space="preserve">poste de consommation budgétaire du </w:t>
      </w:r>
      <w:r w:rsidR="00A20E9F">
        <w:rPr>
          <w:rFonts w:ascii="Century Gothic" w:hAnsi="Century Gothic"/>
          <w:sz w:val="20"/>
          <w:szCs w:val="20"/>
        </w:rPr>
        <w:t>projet avec 73% de consommation budgétaire moyenne annuelle</w:t>
      </w:r>
      <w:r>
        <w:rPr>
          <w:rFonts w:ascii="Century Gothic" w:hAnsi="Century Gothic"/>
          <w:sz w:val="20"/>
          <w:szCs w:val="20"/>
        </w:rPr>
        <w:t> ;</w:t>
      </w:r>
      <w:r w:rsidR="00A20E9F" w:rsidRPr="00AD799C">
        <w:rPr>
          <w:rFonts w:ascii="Century Gothic" w:hAnsi="Century Gothic"/>
          <w:sz w:val="20"/>
          <w:szCs w:val="20"/>
        </w:rPr>
        <w:t xml:space="preserve"> </w:t>
      </w:r>
    </w:p>
    <w:p w14:paraId="33CFC974" w14:textId="1DD08233" w:rsidR="00A20E9F" w:rsidRPr="00A20E9F" w:rsidRDefault="00A33310" w:rsidP="00A20E9F">
      <w:pPr>
        <w:pStyle w:val="Paragraphedeliste"/>
        <w:numPr>
          <w:ilvl w:val="0"/>
          <w:numId w:val="118"/>
        </w:numPr>
        <w:spacing w:after="0" w:line="276" w:lineRule="auto"/>
        <w:jc w:val="both"/>
        <w:rPr>
          <w:rFonts w:ascii="Century Gothic" w:hAnsi="Century Gothic"/>
          <w:sz w:val="20"/>
          <w:szCs w:val="20"/>
        </w:rPr>
      </w:pPr>
      <w:proofErr w:type="gramStart"/>
      <w:r>
        <w:rPr>
          <w:rFonts w:ascii="Century Gothic" w:hAnsi="Century Gothic"/>
          <w:sz w:val="20"/>
          <w:szCs w:val="20"/>
        </w:rPr>
        <w:t>l</w:t>
      </w:r>
      <w:r w:rsidR="00A20E9F">
        <w:rPr>
          <w:rFonts w:ascii="Century Gothic" w:hAnsi="Century Gothic"/>
          <w:sz w:val="20"/>
          <w:szCs w:val="20"/>
        </w:rPr>
        <w:t>a</w:t>
      </w:r>
      <w:proofErr w:type="gramEnd"/>
      <w:r w:rsidR="00A20E9F">
        <w:rPr>
          <w:rFonts w:ascii="Century Gothic" w:hAnsi="Century Gothic"/>
          <w:sz w:val="20"/>
          <w:szCs w:val="20"/>
        </w:rPr>
        <w:t xml:space="preserve"> composante 1 constitue le second poste de consommation budgétaire du projet avec 43% de consommation budgétaire moyenne annuelle</w:t>
      </w:r>
      <w:r w:rsidR="00A20E9F" w:rsidRPr="00FC3448">
        <w:rPr>
          <w:rFonts w:ascii="Century Gothic" w:hAnsi="Century Gothic"/>
          <w:sz w:val="20"/>
          <w:szCs w:val="20"/>
        </w:rPr>
        <w:t xml:space="preserve"> ;</w:t>
      </w:r>
      <w:r w:rsidR="00A20E9F">
        <w:rPr>
          <w:rFonts w:ascii="Century Gothic" w:hAnsi="Century Gothic"/>
          <w:sz w:val="20"/>
          <w:szCs w:val="20"/>
        </w:rPr>
        <w:t xml:space="preserve"> tandis que </w:t>
      </w:r>
      <w:r w:rsidR="00A20E9F" w:rsidRPr="00A20E9F">
        <w:rPr>
          <w:rFonts w:ascii="Century Gothic" w:hAnsi="Century Gothic"/>
          <w:sz w:val="20"/>
          <w:szCs w:val="20"/>
        </w:rPr>
        <w:t>les composante</w:t>
      </w:r>
      <w:r w:rsidR="00C45AE4">
        <w:rPr>
          <w:rFonts w:ascii="Century Gothic" w:hAnsi="Century Gothic"/>
          <w:sz w:val="20"/>
          <w:szCs w:val="20"/>
        </w:rPr>
        <w:t>s</w:t>
      </w:r>
      <w:r w:rsidR="00A20E9F" w:rsidRPr="00A20E9F">
        <w:rPr>
          <w:rFonts w:ascii="Century Gothic" w:hAnsi="Century Gothic"/>
          <w:sz w:val="20"/>
          <w:szCs w:val="20"/>
        </w:rPr>
        <w:t xml:space="preserve"> 2 et 3 enregistrent les plus faibles taux de consommation budgétaire annuel ne dépassant pas 10%</w:t>
      </w:r>
      <w:r>
        <w:rPr>
          <w:rFonts w:ascii="Century Gothic" w:hAnsi="Century Gothic"/>
          <w:sz w:val="20"/>
          <w:szCs w:val="20"/>
        </w:rPr>
        <w:t>.</w:t>
      </w:r>
    </w:p>
    <w:p w14:paraId="5E7802B9" w14:textId="7E9B065B" w:rsidR="005F5E00" w:rsidRPr="0099014C" w:rsidRDefault="001A762D" w:rsidP="0099014C">
      <w:pPr>
        <w:jc w:val="both"/>
        <w:rPr>
          <w:b/>
          <w:bCs/>
          <w:i/>
          <w:iCs/>
        </w:rPr>
      </w:pPr>
      <w:r w:rsidRPr="0099014C">
        <w:rPr>
          <w:rFonts w:ascii="Century Gothic" w:hAnsi="Century Gothic"/>
          <w:b/>
          <w:bCs/>
          <w:i/>
          <w:iCs/>
          <w:sz w:val="20"/>
          <w:szCs w:val="20"/>
        </w:rPr>
        <w:t>Ces tendances traduisent l’inefficience dans l’exécution financière du projet</w:t>
      </w:r>
      <w:r w:rsidR="00111BBC" w:rsidRPr="0099014C">
        <w:rPr>
          <w:rFonts w:ascii="Century Gothic" w:hAnsi="Century Gothic"/>
          <w:b/>
          <w:bCs/>
          <w:i/>
          <w:iCs/>
          <w:sz w:val="20"/>
          <w:szCs w:val="20"/>
        </w:rPr>
        <w:t>.</w:t>
      </w:r>
    </w:p>
    <w:p w14:paraId="25A4EEC5" w14:textId="77777777" w:rsidR="001A762D" w:rsidRPr="00A20E9F" w:rsidRDefault="00E62096" w:rsidP="00245AFD">
      <w:pPr>
        <w:spacing w:after="0" w:line="276" w:lineRule="auto"/>
        <w:jc w:val="both"/>
        <w:rPr>
          <w:rFonts w:ascii="Century Gothic" w:hAnsi="Century Gothic"/>
          <w:b/>
          <w:bCs/>
          <w:sz w:val="20"/>
          <w:szCs w:val="20"/>
        </w:rPr>
      </w:pPr>
      <w:r w:rsidRPr="00A20E9F">
        <w:rPr>
          <w:rFonts w:ascii="Century Gothic" w:hAnsi="Century Gothic"/>
          <w:b/>
          <w:bCs/>
          <w:sz w:val="20"/>
          <w:szCs w:val="20"/>
        </w:rPr>
        <w:t xml:space="preserve">Au </w:t>
      </w:r>
      <w:r w:rsidR="001A762D" w:rsidRPr="00A20E9F">
        <w:rPr>
          <w:rFonts w:ascii="Century Gothic" w:hAnsi="Century Gothic"/>
          <w:b/>
          <w:bCs/>
          <w:sz w:val="20"/>
          <w:szCs w:val="20"/>
        </w:rPr>
        <w:t>titre de l’exécution physique</w:t>
      </w:r>
      <w:r w:rsidRPr="00A20E9F">
        <w:rPr>
          <w:rFonts w:ascii="Century Gothic" w:hAnsi="Century Gothic"/>
          <w:b/>
          <w:bCs/>
          <w:sz w:val="20"/>
          <w:szCs w:val="20"/>
        </w:rPr>
        <w:t xml:space="preserve"> </w:t>
      </w:r>
    </w:p>
    <w:p w14:paraId="51176A74" w14:textId="22C890EE" w:rsidR="00EC5191" w:rsidRDefault="00A20E9F" w:rsidP="00245AFD">
      <w:pPr>
        <w:spacing w:after="0" w:line="276" w:lineRule="auto"/>
        <w:jc w:val="both"/>
        <w:rPr>
          <w:rFonts w:ascii="Century Gothic" w:hAnsi="Century Gothic"/>
          <w:sz w:val="20"/>
          <w:szCs w:val="20"/>
        </w:rPr>
      </w:pPr>
      <w:r>
        <w:rPr>
          <w:rFonts w:ascii="Century Gothic" w:hAnsi="Century Gothic"/>
          <w:sz w:val="20"/>
          <w:szCs w:val="20"/>
        </w:rPr>
        <w:t>Au</w:t>
      </w:r>
      <w:r w:rsidR="00D957C6" w:rsidRPr="00CC1921">
        <w:rPr>
          <w:rFonts w:ascii="Century Gothic" w:hAnsi="Century Gothic"/>
          <w:sz w:val="20"/>
          <w:szCs w:val="20"/>
        </w:rPr>
        <w:t xml:space="preserve"> regard </w:t>
      </w:r>
      <w:r w:rsidR="00E83415" w:rsidRPr="00CC1921">
        <w:rPr>
          <w:rFonts w:ascii="Century Gothic" w:hAnsi="Century Gothic"/>
          <w:sz w:val="20"/>
          <w:szCs w:val="20"/>
        </w:rPr>
        <w:t>des</w:t>
      </w:r>
      <w:r w:rsidR="00D957C6" w:rsidRPr="00CC1921">
        <w:rPr>
          <w:rFonts w:ascii="Century Gothic" w:hAnsi="Century Gothic"/>
          <w:sz w:val="20"/>
          <w:szCs w:val="20"/>
        </w:rPr>
        <w:t xml:space="preserve"> rapports de suivi</w:t>
      </w:r>
      <w:r w:rsidR="008D68B4" w:rsidRPr="00CC1921">
        <w:rPr>
          <w:rFonts w:ascii="Century Gothic" w:hAnsi="Century Gothic"/>
          <w:sz w:val="20"/>
          <w:szCs w:val="20"/>
        </w:rPr>
        <w:t>,</w:t>
      </w:r>
      <w:r w:rsidR="00D957C6" w:rsidRPr="00CC1921">
        <w:rPr>
          <w:rFonts w:ascii="Century Gothic" w:hAnsi="Century Gothic"/>
          <w:sz w:val="20"/>
          <w:szCs w:val="20"/>
        </w:rPr>
        <w:t xml:space="preserve"> </w:t>
      </w:r>
      <w:r w:rsidR="0092440E" w:rsidRPr="00CC1921">
        <w:rPr>
          <w:rFonts w:ascii="Century Gothic" w:hAnsi="Century Gothic"/>
          <w:sz w:val="20"/>
          <w:szCs w:val="20"/>
        </w:rPr>
        <w:t xml:space="preserve">en moyenne </w:t>
      </w:r>
      <w:r w:rsidR="00356E3B" w:rsidRPr="00CC1921">
        <w:rPr>
          <w:rFonts w:ascii="Century Gothic" w:hAnsi="Century Gothic"/>
          <w:sz w:val="20"/>
          <w:szCs w:val="20"/>
        </w:rPr>
        <w:t>2</w:t>
      </w:r>
      <w:r w:rsidR="00356E3B">
        <w:rPr>
          <w:rFonts w:ascii="Century Gothic" w:hAnsi="Century Gothic"/>
          <w:sz w:val="20"/>
          <w:szCs w:val="20"/>
        </w:rPr>
        <w:t>1</w:t>
      </w:r>
      <w:r w:rsidR="00356E3B" w:rsidRPr="00CC1921">
        <w:rPr>
          <w:rFonts w:ascii="Century Gothic" w:hAnsi="Century Gothic"/>
          <w:sz w:val="20"/>
          <w:szCs w:val="20"/>
        </w:rPr>
        <w:t xml:space="preserve"> tâches</w:t>
      </w:r>
      <w:r w:rsidR="00D957C6" w:rsidRPr="00CC1921">
        <w:rPr>
          <w:rFonts w:ascii="Century Gothic" w:hAnsi="Century Gothic"/>
          <w:sz w:val="20"/>
          <w:szCs w:val="20"/>
        </w:rPr>
        <w:t xml:space="preserve"> </w:t>
      </w:r>
      <w:r w:rsidR="00D7734B" w:rsidRPr="00CC1921">
        <w:rPr>
          <w:rFonts w:ascii="Century Gothic" w:hAnsi="Century Gothic"/>
          <w:sz w:val="20"/>
          <w:szCs w:val="20"/>
        </w:rPr>
        <w:t xml:space="preserve">ont été planifiées </w:t>
      </w:r>
      <w:r w:rsidR="00C5764C" w:rsidRPr="00CC1921">
        <w:rPr>
          <w:rFonts w:ascii="Century Gothic" w:hAnsi="Century Gothic"/>
          <w:sz w:val="20"/>
          <w:szCs w:val="20"/>
        </w:rPr>
        <w:t>par an</w:t>
      </w:r>
      <w:r w:rsidR="0092440E" w:rsidRPr="00CC1921">
        <w:rPr>
          <w:rFonts w:ascii="Century Gothic" w:hAnsi="Century Gothic"/>
          <w:sz w:val="20"/>
          <w:szCs w:val="20"/>
        </w:rPr>
        <w:t xml:space="preserve"> </w:t>
      </w:r>
      <w:r w:rsidR="00D7734B" w:rsidRPr="00CC1921">
        <w:rPr>
          <w:rFonts w:ascii="Century Gothic" w:hAnsi="Century Gothic"/>
          <w:sz w:val="20"/>
          <w:szCs w:val="20"/>
        </w:rPr>
        <w:t>pour être exécutées pendant la période de vie du projet.</w:t>
      </w:r>
      <w:r w:rsidR="0092440E" w:rsidRPr="00CC1921">
        <w:rPr>
          <w:rFonts w:ascii="Century Gothic" w:hAnsi="Century Gothic"/>
          <w:sz w:val="20"/>
          <w:szCs w:val="20"/>
        </w:rPr>
        <w:t xml:space="preserve"> Sur les 2</w:t>
      </w:r>
      <w:r w:rsidR="001D5290">
        <w:rPr>
          <w:rFonts w:ascii="Century Gothic" w:hAnsi="Century Gothic"/>
          <w:sz w:val="20"/>
          <w:szCs w:val="20"/>
        </w:rPr>
        <w:t>1</w:t>
      </w:r>
      <w:r w:rsidR="0092440E" w:rsidRPr="00CC1921">
        <w:rPr>
          <w:rFonts w:ascii="Century Gothic" w:hAnsi="Century Gothic"/>
          <w:sz w:val="20"/>
          <w:szCs w:val="20"/>
        </w:rPr>
        <w:t xml:space="preserve"> t</w:t>
      </w:r>
      <w:r w:rsidR="00A33310">
        <w:rPr>
          <w:rFonts w:ascii="Century Gothic" w:hAnsi="Century Gothic"/>
          <w:sz w:val="20"/>
          <w:szCs w:val="20"/>
        </w:rPr>
        <w:t>â</w:t>
      </w:r>
      <w:r w:rsidR="0092440E" w:rsidRPr="00CC1921">
        <w:rPr>
          <w:rFonts w:ascii="Century Gothic" w:hAnsi="Century Gothic"/>
          <w:sz w:val="20"/>
          <w:szCs w:val="20"/>
        </w:rPr>
        <w:t xml:space="preserve">ches </w:t>
      </w:r>
      <w:r w:rsidR="0092440E" w:rsidRPr="00C5764C">
        <w:rPr>
          <w:rFonts w:ascii="Century Gothic" w:hAnsi="Century Gothic"/>
          <w:sz w:val="20"/>
          <w:szCs w:val="20"/>
        </w:rPr>
        <w:t xml:space="preserve">planifiées en moyenne par </w:t>
      </w:r>
      <w:r w:rsidR="00356E3B" w:rsidRPr="00C5764C">
        <w:rPr>
          <w:rFonts w:ascii="Century Gothic" w:hAnsi="Century Gothic"/>
          <w:sz w:val="20"/>
          <w:szCs w:val="20"/>
        </w:rPr>
        <w:t>an, 16</w:t>
      </w:r>
      <w:r w:rsidR="0092440E" w:rsidRPr="00C5764C">
        <w:rPr>
          <w:rFonts w:ascii="Century Gothic" w:hAnsi="Century Gothic"/>
          <w:sz w:val="20"/>
          <w:szCs w:val="20"/>
        </w:rPr>
        <w:t xml:space="preserve"> ont </w:t>
      </w:r>
      <w:r w:rsidR="00356E3B">
        <w:rPr>
          <w:rFonts w:ascii="Century Gothic" w:hAnsi="Century Gothic"/>
          <w:sz w:val="20"/>
          <w:szCs w:val="20"/>
        </w:rPr>
        <w:t xml:space="preserve">connu un démarrage effectif par an </w:t>
      </w:r>
      <w:r w:rsidR="00FE5DFE">
        <w:rPr>
          <w:rFonts w:ascii="Century Gothic" w:hAnsi="Century Gothic"/>
          <w:sz w:val="20"/>
          <w:szCs w:val="20"/>
        </w:rPr>
        <w:t xml:space="preserve">mais seulement 8 activités en moyenne par an qui ont </w:t>
      </w:r>
      <w:r w:rsidR="0092440E" w:rsidRPr="00C5764C">
        <w:rPr>
          <w:rFonts w:ascii="Century Gothic" w:hAnsi="Century Gothic"/>
          <w:sz w:val="20"/>
          <w:szCs w:val="20"/>
        </w:rPr>
        <w:t xml:space="preserve">été exécutées </w:t>
      </w:r>
      <w:r w:rsidR="00FE5DFE">
        <w:rPr>
          <w:rFonts w:ascii="Century Gothic" w:hAnsi="Century Gothic"/>
          <w:sz w:val="20"/>
          <w:szCs w:val="20"/>
        </w:rPr>
        <w:t>totalement</w:t>
      </w:r>
      <w:r w:rsidR="00A33310">
        <w:rPr>
          <w:rFonts w:ascii="Century Gothic" w:hAnsi="Century Gothic"/>
          <w:sz w:val="20"/>
          <w:szCs w:val="20"/>
        </w:rPr>
        <w:t> ;</w:t>
      </w:r>
      <w:r w:rsidR="00FE5DFE" w:rsidRPr="00C5764C">
        <w:rPr>
          <w:rFonts w:ascii="Century Gothic" w:hAnsi="Century Gothic"/>
          <w:sz w:val="20"/>
          <w:szCs w:val="20"/>
        </w:rPr>
        <w:t xml:space="preserve"> ce</w:t>
      </w:r>
      <w:r w:rsidR="006736B5" w:rsidRPr="00C5764C">
        <w:rPr>
          <w:rFonts w:ascii="Century Gothic" w:hAnsi="Century Gothic"/>
          <w:sz w:val="20"/>
          <w:szCs w:val="20"/>
        </w:rPr>
        <w:t xml:space="preserve"> qui correspond à un taux </w:t>
      </w:r>
      <w:r w:rsidR="00A34C73">
        <w:rPr>
          <w:rFonts w:ascii="Century Gothic" w:hAnsi="Century Gothic"/>
          <w:sz w:val="20"/>
          <w:szCs w:val="20"/>
        </w:rPr>
        <w:t>d’</w:t>
      </w:r>
      <w:r w:rsidR="005F5E00">
        <w:rPr>
          <w:rFonts w:ascii="Century Gothic" w:hAnsi="Century Gothic"/>
          <w:sz w:val="20"/>
          <w:szCs w:val="20"/>
        </w:rPr>
        <w:t>achèvement</w:t>
      </w:r>
      <w:r w:rsidR="001D5290">
        <w:rPr>
          <w:rFonts w:ascii="Century Gothic" w:hAnsi="Century Gothic"/>
          <w:sz w:val="20"/>
          <w:szCs w:val="20"/>
        </w:rPr>
        <w:t xml:space="preserve"> de </w:t>
      </w:r>
      <w:r w:rsidR="005F5E00">
        <w:rPr>
          <w:rFonts w:ascii="Century Gothic" w:hAnsi="Century Gothic"/>
          <w:sz w:val="20"/>
          <w:szCs w:val="20"/>
        </w:rPr>
        <w:t xml:space="preserve">42 </w:t>
      </w:r>
      <w:r w:rsidR="006736B5" w:rsidRPr="00C5764C">
        <w:rPr>
          <w:rFonts w:ascii="Century Gothic" w:hAnsi="Century Gothic"/>
          <w:sz w:val="20"/>
          <w:szCs w:val="20"/>
        </w:rPr>
        <w:t>%</w:t>
      </w:r>
      <w:r w:rsidR="001D5290">
        <w:rPr>
          <w:rFonts w:ascii="Century Gothic" w:hAnsi="Century Gothic"/>
          <w:sz w:val="20"/>
          <w:szCs w:val="20"/>
        </w:rPr>
        <w:t xml:space="preserve"> des activités planifiées annuellement</w:t>
      </w:r>
      <w:r w:rsidR="006736B5" w:rsidRPr="00C5764C">
        <w:rPr>
          <w:rFonts w:ascii="Century Gothic" w:hAnsi="Century Gothic"/>
          <w:sz w:val="20"/>
          <w:szCs w:val="20"/>
        </w:rPr>
        <w:t>.</w:t>
      </w:r>
    </w:p>
    <w:p w14:paraId="1D38B325" w14:textId="5F0E554C" w:rsidR="006F58F9" w:rsidRDefault="006F58F9" w:rsidP="00245AFD">
      <w:pPr>
        <w:spacing w:after="0" w:line="276" w:lineRule="auto"/>
        <w:jc w:val="both"/>
        <w:rPr>
          <w:rFonts w:ascii="Century Gothic" w:hAnsi="Century Gothic"/>
          <w:sz w:val="20"/>
          <w:szCs w:val="20"/>
        </w:rPr>
      </w:pPr>
      <w:r>
        <w:rPr>
          <w:rFonts w:ascii="Century Gothic" w:hAnsi="Century Gothic"/>
          <w:sz w:val="20"/>
          <w:szCs w:val="20"/>
        </w:rPr>
        <w:t xml:space="preserve">L’année 2016 </w:t>
      </w:r>
      <w:r w:rsidR="001A762D">
        <w:rPr>
          <w:rFonts w:ascii="Century Gothic" w:hAnsi="Century Gothic"/>
          <w:sz w:val="20"/>
          <w:szCs w:val="20"/>
        </w:rPr>
        <w:t>(</w:t>
      </w:r>
      <w:r>
        <w:rPr>
          <w:rFonts w:ascii="Century Gothic" w:hAnsi="Century Gothic"/>
          <w:sz w:val="20"/>
          <w:szCs w:val="20"/>
        </w:rPr>
        <w:t xml:space="preserve">an 1 </w:t>
      </w:r>
      <w:r w:rsidR="00FD7294">
        <w:rPr>
          <w:rFonts w:ascii="Century Gothic" w:hAnsi="Century Gothic"/>
          <w:sz w:val="20"/>
          <w:szCs w:val="20"/>
        </w:rPr>
        <w:t>du projet</w:t>
      </w:r>
      <w:r w:rsidR="00405724">
        <w:rPr>
          <w:rFonts w:ascii="Century Gothic" w:hAnsi="Century Gothic"/>
          <w:sz w:val="20"/>
          <w:szCs w:val="20"/>
        </w:rPr>
        <w:t>)</w:t>
      </w:r>
      <w:r w:rsidR="00FC3448">
        <w:rPr>
          <w:rFonts w:ascii="Century Gothic" w:hAnsi="Century Gothic"/>
          <w:sz w:val="20"/>
          <w:szCs w:val="20"/>
        </w:rPr>
        <w:t xml:space="preserve"> </w:t>
      </w:r>
      <w:r>
        <w:rPr>
          <w:rFonts w:ascii="Century Gothic" w:hAnsi="Century Gothic"/>
          <w:sz w:val="20"/>
          <w:szCs w:val="20"/>
        </w:rPr>
        <w:t xml:space="preserve">et l’année 2019 </w:t>
      </w:r>
      <w:r w:rsidR="00405724">
        <w:rPr>
          <w:rFonts w:ascii="Century Gothic" w:hAnsi="Century Gothic"/>
          <w:sz w:val="20"/>
          <w:szCs w:val="20"/>
        </w:rPr>
        <w:t>ayant</w:t>
      </w:r>
      <w:r>
        <w:rPr>
          <w:rFonts w:ascii="Century Gothic" w:hAnsi="Century Gothic"/>
          <w:sz w:val="20"/>
          <w:szCs w:val="20"/>
        </w:rPr>
        <w:t xml:space="preserve"> connu les meilleurs taux d’</w:t>
      </w:r>
      <w:r w:rsidR="00FD7294">
        <w:rPr>
          <w:rFonts w:ascii="Century Gothic" w:hAnsi="Century Gothic"/>
          <w:sz w:val="20"/>
          <w:szCs w:val="20"/>
        </w:rPr>
        <w:t>achèvement</w:t>
      </w:r>
      <w:r>
        <w:rPr>
          <w:rFonts w:ascii="Century Gothic" w:hAnsi="Century Gothic"/>
          <w:sz w:val="20"/>
          <w:szCs w:val="20"/>
        </w:rPr>
        <w:t xml:space="preserve"> des activités </w:t>
      </w:r>
      <w:r w:rsidR="00FD7294">
        <w:rPr>
          <w:rFonts w:ascii="Century Gothic" w:hAnsi="Century Gothic"/>
          <w:sz w:val="20"/>
          <w:szCs w:val="20"/>
        </w:rPr>
        <w:t xml:space="preserve">entamées (respectivement 61% </w:t>
      </w:r>
      <w:r w:rsidR="00405724">
        <w:rPr>
          <w:rFonts w:ascii="Century Gothic" w:hAnsi="Century Gothic"/>
          <w:sz w:val="20"/>
          <w:szCs w:val="20"/>
        </w:rPr>
        <w:t>et</w:t>
      </w:r>
      <w:r w:rsidR="00FD7294">
        <w:rPr>
          <w:rFonts w:ascii="Century Gothic" w:hAnsi="Century Gothic"/>
          <w:sz w:val="20"/>
          <w:szCs w:val="20"/>
        </w:rPr>
        <w:t xml:space="preserve"> 42%) sont les années ayant contribué à l’efficience technique du projet</w:t>
      </w:r>
      <w:r w:rsidR="00111BBC">
        <w:rPr>
          <w:rFonts w:ascii="Century Gothic" w:hAnsi="Century Gothic"/>
          <w:sz w:val="20"/>
          <w:szCs w:val="20"/>
        </w:rPr>
        <w:t>.</w:t>
      </w:r>
      <w:r w:rsidR="00405724">
        <w:rPr>
          <w:rFonts w:ascii="Century Gothic" w:hAnsi="Century Gothic"/>
          <w:sz w:val="20"/>
          <w:szCs w:val="20"/>
        </w:rPr>
        <w:t xml:space="preserve"> Par contre</w:t>
      </w:r>
      <w:r w:rsidR="00111BBC">
        <w:rPr>
          <w:rFonts w:ascii="Century Gothic" w:hAnsi="Century Gothic"/>
          <w:sz w:val="20"/>
          <w:szCs w:val="20"/>
        </w:rPr>
        <w:t>,</w:t>
      </w:r>
      <w:r w:rsidR="00405724">
        <w:rPr>
          <w:rFonts w:ascii="Century Gothic" w:hAnsi="Century Gothic"/>
          <w:sz w:val="20"/>
          <w:szCs w:val="20"/>
        </w:rPr>
        <w:t xml:space="preserve"> l’année 2018 a la plus faible performance d’exécution </w:t>
      </w:r>
      <w:r w:rsidR="00A20E9F">
        <w:rPr>
          <w:rFonts w:ascii="Century Gothic" w:hAnsi="Century Gothic"/>
          <w:sz w:val="20"/>
          <w:szCs w:val="20"/>
        </w:rPr>
        <w:t>physique</w:t>
      </w:r>
      <w:r w:rsidR="00405724">
        <w:rPr>
          <w:rFonts w:ascii="Century Gothic" w:hAnsi="Century Gothic"/>
          <w:sz w:val="20"/>
          <w:szCs w:val="20"/>
        </w:rPr>
        <w:t xml:space="preserve"> du projet</w:t>
      </w:r>
      <w:r w:rsidR="00111BBC">
        <w:rPr>
          <w:rFonts w:ascii="Century Gothic" w:hAnsi="Century Gothic"/>
          <w:sz w:val="20"/>
          <w:szCs w:val="20"/>
        </w:rPr>
        <w:t>.</w:t>
      </w:r>
    </w:p>
    <w:p w14:paraId="153DD5FC" w14:textId="77777777" w:rsidR="008B4515" w:rsidRPr="00C5764C" w:rsidRDefault="008B4515" w:rsidP="00245AFD">
      <w:pPr>
        <w:spacing w:after="0" w:line="276" w:lineRule="auto"/>
        <w:jc w:val="both"/>
        <w:rPr>
          <w:rFonts w:ascii="Century Gothic" w:hAnsi="Century Gothic"/>
          <w:sz w:val="20"/>
          <w:szCs w:val="20"/>
        </w:rPr>
      </w:pPr>
    </w:p>
    <w:p w14:paraId="0A5BD3B6" w14:textId="7FE8AD59" w:rsidR="00014851" w:rsidRPr="00C5764C" w:rsidRDefault="00FD7294" w:rsidP="00245AFD">
      <w:pPr>
        <w:spacing w:after="0" w:line="276" w:lineRule="auto"/>
        <w:jc w:val="both"/>
        <w:rPr>
          <w:rFonts w:ascii="Century Gothic" w:hAnsi="Century Gothic"/>
          <w:sz w:val="20"/>
          <w:szCs w:val="20"/>
        </w:rPr>
      </w:pPr>
      <w:r>
        <w:rPr>
          <w:rFonts w:ascii="Century Gothic" w:hAnsi="Century Gothic"/>
          <w:sz w:val="20"/>
          <w:szCs w:val="20"/>
        </w:rPr>
        <w:t>En comparant le</w:t>
      </w:r>
      <w:r w:rsidR="00014851" w:rsidRPr="00C5764C">
        <w:rPr>
          <w:rFonts w:ascii="Century Gothic" w:hAnsi="Century Gothic"/>
          <w:sz w:val="20"/>
          <w:szCs w:val="20"/>
        </w:rPr>
        <w:t xml:space="preserve"> niveau </w:t>
      </w:r>
      <w:r w:rsidR="00EC5191" w:rsidRPr="00C5764C">
        <w:rPr>
          <w:rFonts w:ascii="Century Gothic" w:hAnsi="Century Gothic"/>
          <w:sz w:val="20"/>
          <w:szCs w:val="20"/>
        </w:rPr>
        <w:t xml:space="preserve">moyen </w:t>
      </w:r>
      <w:r w:rsidR="00014851" w:rsidRPr="00C5764C">
        <w:rPr>
          <w:rFonts w:ascii="Century Gothic" w:hAnsi="Century Gothic"/>
          <w:sz w:val="20"/>
          <w:szCs w:val="20"/>
        </w:rPr>
        <w:t xml:space="preserve">d’exécution </w:t>
      </w:r>
      <w:r w:rsidR="007E24B5">
        <w:rPr>
          <w:rFonts w:ascii="Century Gothic" w:hAnsi="Century Gothic"/>
          <w:sz w:val="20"/>
          <w:szCs w:val="20"/>
        </w:rPr>
        <w:t>des budgets</w:t>
      </w:r>
      <w:r w:rsidR="00EC5191" w:rsidRPr="00C5764C">
        <w:rPr>
          <w:rFonts w:ascii="Century Gothic" w:hAnsi="Century Gothic"/>
          <w:sz w:val="20"/>
          <w:szCs w:val="20"/>
        </w:rPr>
        <w:t xml:space="preserve"> </w:t>
      </w:r>
      <w:r w:rsidR="007E24B5">
        <w:rPr>
          <w:rFonts w:ascii="Century Gothic" w:hAnsi="Century Gothic"/>
          <w:sz w:val="20"/>
          <w:szCs w:val="20"/>
        </w:rPr>
        <w:t xml:space="preserve">annuels </w:t>
      </w:r>
      <w:r w:rsidR="00EC5191" w:rsidRPr="00C5764C">
        <w:rPr>
          <w:rFonts w:ascii="Century Gothic" w:hAnsi="Century Gothic"/>
          <w:sz w:val="20"/>
          <w:szCs w:val="20"/>
        </w:rPr>
        <w:t>(</w:t>
      </w:r>
      <w:r>
        <w:rPr>
          <w:rFonts w:ascii="Century Gothic" w:hAnsi="Century Gothic"/>
          <w:sz w:val="20"/>
          <w:szCs w:val="20"/>
        </w:rPr>
        <w:t>34</w:t>
      </w:r>
      <w:r w:rsidR="004A7CD1" w:rsidRPr="00C5764C">
        <w:rPr>
          <w:rFonts w:ascii="Century Gothic" w:hAnsi="Century Gothic"/>
          <w:sz w:val="20"/>
          <w:szCs w:val="20"/>
        </w:rPr>
        <w:t>%</w:t>
      </w:r>
      <w:r w:rsidR="00EC5191" w:rsidRPr="00C5764C">
        <w:rPr>
          <w:rFonts w:ascii="Century Gothic" w:hAnsi="Century Gothic"/>
          <w:sz w:val="20"/>
          <w:szCs w:val="20"/>
        </w:rPr>
        <w:t>)</w:t>
      </w:r>
      <w:r w:rsidR="004A7CD1">
        <w:rPr>
          <w:rFonts w:ascii="Century Gothic" w:hAnsi="Century Gothic"/>
          <w:sz w:val="20"/>
          <w:szCs w:val="20"/>
        </w:rPr>
        <w:t xml:space="preserve"> </w:t>
      </w:r>
      <w:r>
        <w:rPr>
          <w:rFonts w:ascii="Century Gothic" w:hAnsi="Century Gothic"/>
          <w:sz w:val="20"/>
          <w:szCs w:val="20"/>
        </w:rPr>
        <w:t>et du</w:t>
      </w:r>
      <w:r w:rsidR="004A7CD1">
        <w:rPr>
          <w:rFonts w:ascii="Century Gothic" w:hAnsi="Century Gothic"/>
          <w:sz w:val="20"/>
          <w:szCs w:val="20"/>
        </w:rPr>
        <w:t xml:space="preserve"> </w:t>
      </w:r>
      <w:r w:rsidR="00EC5191" w:rsidRPr="00C5764C">
        <w:rPr>
          <w:rFonts w:ascii="Century Gothic" w:hAnsi="Century Gothic"/>
          <w:sz w:val="20"/>
          <w:szCs w:val="20"/>
        </w:rPr>
        <w:t xml:space="preserve">niveau d’exécution physique </w:t>
      </w:r>
      <w:r w:rsidR="004A7CD1">
        <w:rPr>
          <w:rFonts w:ascii="Century Gothic" w:hAnsi="Century Gothic"/>
          <w:sz w:val="20"/>
          <w:szCs w:val="20"/>
        </w:rPr>
        <w:t>réel</w:t>
      </w:r>
      <w:r w:rsidR="00A33310">
        <w:rPr>
          <w:rFonts w:ascii="Century Gothic" w:hAnsi="Century Gothic"/>
          <w:sz w:val="20"/>
          <w:szCs w:val="20"/>
        </w:rPr>
        <w:t>,</w:t>
      </w:r>
      <w:r w:rsidR="004A7CD1">
        <w:rPr>
          <w:rFonts w:ascii="Century Gothic" w:hAnsi="Century Gothic"/>
          <w:sz w:val="20"/>
          <w:szCs w:val="20"/>
        </w:rPr>
        <w:t xml:space="preserve"> </w:t>
      </w:r>
      <w:r>
        <w:rPr>
          <w:rFonts w:ascii="Century Gothic" w:hAnsi="Century Gothic"/>
          <w:sz w:val="20"/>
          <w:szCs w:val="20"/>
        </w:rPr>
        <w:t>on peu</w:t>
      </w:r>
      <w:r w:rsidR="00A33310">
        <w:rPr>
          <w:rFonts w:ascii="Century Gothic" w:hAnsi="Century Gothic"/>
          <w:sz w:val="20"/>
          <w:szCs w:val="20"/>
        </w:rPr>
        <w:t>t</w:t>
      </w:r>
      <w:r>
        <w:rPr>
          <w:rFonts w:ascii="Century Gothic" w:hAnsi="Century Gothic"/>
          <w:sz w:val="20"/>
          <w:szCs w:val="20"/>
        </w:rPr>
        <w:t xml:space="preserve"> en conclure quant à</w:t>
      </w:r>
      <w:r w:rsidR="00EC5191" w:rsidRPr="00C5764C">
        <w:rPr>
          <w:rFonts w:ascii="Century Gothic" w:hAnsi="Century Gothic"/>
          <w:sz w:val="20"/>
          <w:szCs w:val="20"/>
        </w:rPr>
        <w:t xml:space="preserve"> une adéquation entre l’exécution financière et l’exécution physique.</w:t>
      </w:r>
      <w:r w:rsidR="0043308E" w:rsidRPr="00C5764C">
        <w:rPr>
          <w:rFonts w:ascii="Century Gothic" w:hAnsi="Century Gothic"/>
          <w:sz w:val="20"/>
          <w:szCs w:val="20"/>
        </w:rPr>
        <w:t xml:space="preserve"> Cette adéquation est certes à mettre à l’actif du bon usage des outils de suivi budgétaire comme</w:t>
      </w:r>
      <w:r w:rsidR="00FA2BCA">
        <w:rPr>
          <w:rFonts w:ascii="Century Gothic" w:hAnsi="Century Gothic"/>
          <w:sz w:val="20"/>
          <w:szCs w:val="20"/>
        </w:rPr>
        <w:t xml:space="preserve"> </w:t>
      </w:r>
      <w:r w:rsidR="0043308E" w:rsidRPr="00C5764C">
        <w:rPr>
          <w:rFonts w:ascii="Century Gothic" w:hAnsi="Century Gothic"/>
          <w:sz w:val="20"/>
          <w:szCs w:val="20"/>
        </w:rPr>
        <w:t>ATLAS qui proscrit les dépassements aberrants. Néanmoins, l</w:t>
      </w:r>
      <w:r w:rsidR="00EC5191" w:rsidRPr="00C5764C">
        <w:rPr>
          <w:rFonts w:ascii="Century Gothic" w:hAnsi="Century Gothic"/>
          <w:sz w:val="20"/>
          <w:szCs w:val="20"/>
        </w:rPr>
        <w:t>’écart est plus important entre l’exécution physique et l’exécution financière pour la première année</w:t>
      </w:r>
      <w:r w:rsidR="00653CDD">
        <w:rPr>
          <w:rFonts w:ascii="Century Gothic" w:hAnsi="Century Gothic"/>
          <w:sz w:val="20"/>
          <w:szCs w:val="20"/>
        </w:rPr>
        <w:t xml:space="preserve"> </w:t>
      </w:r>
      <w:r w:rsidR="00EC5191" w:rsidRPr="00C5764C">
        <w:rPr>
          <w:rFonts w:ascii="Century Gothic" w:hAnsi="Century Gothic"/>
          <w:sz w:val="20"/>
          <w:szCs w:val="20"/>
        </w:rPr>
        <w:t>(201</w:t>
      </w:r>
      <w:r>
        <w:rPr>
          <w:rFonts w:ascii="Century Gothic" w:hAnsi="Century Gothic"/>
          <w:sz w:val="20"/>
          <w:szCs w:val="20"/>
        </w:rPr>
        <w:t>6</w:t>
      </w:r>
      <w:r w:rsidR="00EC5191" w:rsidRPr="00C5764C">
        <w:rPr>
          <w:rFonts w:ascii="Century Gothic" w:hAnsi="Century Gothic"/>
          <w:sz w:val="20"/>
          <w:szCs w:val="20"/>
        </w:rPr>
        <w:t xml:space="preserve">) qui enregistre par ailleurs un </w:t>
      </w:r>
      <w:r w:rsidR="006736B5" w:rsidRPr="00C5764C">
        <w:rPr>
          <w:rFonts w:ascii="Century Gothic" w:hAnsi="Century Gothic"/>
          <w:sz w:val="20"/>
          <w:szCs w:val="20"/>
        </w:rPr>
        <w:t>ratio</w:t>
      </w:r>
      <w:r w:rsidR="00EC5191" w:rsidRPr="00C5764C">
        <w:rPr>
          <w:rFonts w:ascii="Century Gothic" w:hAnsi="Century Gothic"/>
          <w:sz w:val="20"/>
          <w:szCs w:val="20"/>
        </w:rPr>
        <w:t xml:space="preserve"> budget de gestion </w:t>
      </w:r>
      <w:r w:rsidR="00EC5191" w:rsidRPr="00C5764C">
        <w:rPr>
          <w:rFonts w:ascii="Century Gothic" w:hAnsi="Century Gothic"/>
          <w:sz w:val="20"/>
          <w:szCs w:val="20"/>
        </w:rPr>
        <w:lastRenderedPageBreak/>
        <w:t>et budget des activités</w:t>
      </w:r>
      <w:r w:rsidR="006736B5" w:rsidRPr="00C5764C">
        <w:rPr>
          <w:rFonts w:ascii="Century Gothic" w:hAnsi="Century Gothic"/>
          <w:sz w:val="20"/>
          <w:szCs w:val="20"/>
        </w:rPr>
        <w:t xml:space="preserve"> de </w:t>
      </w:r>
      <w:r>
        <w:rPr>
          <w:rFonts w:ascii="Century Gothic" w:hAnsi="Century Gothic"/>
          <w:sz w:val="20"/>
          <w:szCs w:val="20"/>
        </w:rPr>
        <w:t>1531</w:t>
      </w:r>
      <w:r w:rsidR="006736B5" w:rsidRPr="00C5764C">
        <w:rPr>
          <w:rFonts w:ascii="Century Gothic" w:hAnsi="Century Gothic"/>
          <w:sz w:val="20"/>
          <w:szCs w:val="20"/>
        </w:rPr>
        <w:t xml:space="preserve">%.  Ces chiffres peuvent s’expliquer </w:t>
      </w:r>
      <w:r w:rsidR="00653CDD" w:rsidRPr="00C5764C">
        <w:rPr>
          <w:rFonts w:ascii="Century Gothic" w:hAnsi="Century Gothic"/>
          <w:sz w:val="20"/>
          <w:szCs w:val="20"/>
        </w:rPr>
        <w:t>par le</w:t>
      </w:r>
      <w:r w:rsidR="006736B5" w:rsidRPr="00C5764C">
        <w:rPr>
          <w:rFonts w:ascii="Century Gothic" w:hAnsi="Century Gothic"/>
          <w:sz w:val="20"/>
          <w:szCs w:val="20"/>
        </w:rPr>
        <w:t xml:space="preserve"> besoin d’acquisition des équipements de fonctionnement en année 1. </w:t>
      </w:r>
    </w:p>
    <w:p w14:paraId="0E99A17B" w14:textId="77777777" w:rsidR="008B4515" w:rsidRPr="000D6FE1" w:rsidRDefault="008B4515" w:rsidP="008B4515">
      <w:pPr>
        <w:pStyle w:val="Paragraphedeliste"/>
        <w:numPr>
          <w:ilvl w:val="0"/>
          <w:numId w:val="20"/>
        </w:numPr>
        <w:spacing w:after="0" w:line="276" w:lineRule="auto"/>
        <w:ind w:left="360"/>
        <w:rPr>
          <w:rFonts w:ascii="Century Gothic" w:hAnsi="Century Gothic"/>
          <w:b/>
          <w:sz w:val="20"/>
          <w:szCs w:val="20"/>
        </w:rPr>
      </w:pPr>
      <w:r w:rsidRPr="000D6FE1">
        <w:rPr>
          <w:rFonts w:ascii="Century Gothic" w:hAnsi="Century Gothic"/>
          <w:b/>
          <w:sz w:val="20"/>
          <w:szCs w:val="20"/>
        </w:rPr>
        <w:t xml:space="preserve">Efficience opérationnelle </w:t>
      </w:r>
    </w:p>
    <w:p w14:paraId="36D4B6C3" w14:textId="1C4F3DEC" w:rsidR="008B4515" w:rsidRDefault="00551DAE" w:rsidP="008B4515">
      <w:pPr>
        <w:spacing w:after="0" w:line="276" w:lineRule="auto"/>
        <w:jc w:val="both"/>
        <w:rPr>
          <w:rFonts w:ascii="Century Gothic" w:hAnsi="Century Gothic"/>
          <w:sz w:val="20"/>
          <w:szCs w:val="20"/>
        </w:rPr>
      </w:pPr>
      <w:r>
        <w:rPr>
          <w:rFonts w:ascii="Century Gothic" w:hAnsi="Century Gothic"/>
          <w:sz w:val="20"/>
          <w:szCs w:val="20"/>
        </w:rPr>
        <w:t>Au regard</w:t>
      </w:r>
      <w:r w:rsidR="008B4515">
        <w:rPr>
          <w:rFonts w:ascii="Century Gothic" w:hAnsi="Century Gothic"/>
          <w:sz w:val="20"/>
          <w:szCs w:val="20"/>
        </w:rPr>
        <w:t xml:space="preserve"> des distances des sites d’opération par rapport à l’administration centrale, la configuration </w:t>
      </w:r>
      <w:r>
        <w:rPr>
          <w:rFonts w:ascii="Century Gothic" w:hAnsi="Century Gothic"/>
          <w:sz w:val="20"/>
          <w:szCs w:val="20"/>
        </w:rPr>
        <w:t>opérationnelle</w:t>
      </w:r>
      <w:r w:rsidR="00A20E9F">
        <w:rPr>
          <w:rFonts w:ascii="Century Gothic" w:hAnsi="Century Gothic"/>
          <w:sz w:val="20"/>
          <w:szCs w:val="20"/>
        </w:rPr>
        <w:t xml:space="preserve"> du projet devrait </w:t>
      </w:r>
      <w:r>
        <w:rPr>
          <w:rFonts w:ascii="Century Gothic" w:hAnsi="Century Gothic"/>
          <w:sz w:val="20"/>
          <w:szCs w:val="20"/>
        </w:rPr>
        <w:t>être</w:t>
      </w:r>
      <w:r w:rsidR="00A20E9F">
        <w:rPr>
          <w:rFonts w:ascii="Century Gothic" w:hAnsi="Century Gothic"/>
          <w:sz w:val="20"/>
          <w:szCs w:val="20"/>
        </w:rPr>
        <w:t xml:space="preserve"> plus explicite</w:t>
      </w:r>
      <w:r>
        <w:rPr>
          <w:rFonts w:ascii="Century Gothic" w:hAnsi="Century Gothic"/>
          <w:sz w:val="20"/>
          <w:szCs w:val="20"/>
        </w:rPr>
        <w:t xml:space="preserve"> et formelle sur la participation </w:t>
      </w:r>
      <w:r w:rsidR="008B4515">
        <w:rPr>
          <w:rFonts w:ascii="Century Gothic" w:hAnsi="Century Gothic"/>
          <w:sz w:val="20"/>
          <w:szCs w:val="20"/>
        </w:rPr>
        <w:t>d</w:t>
      </w:r>
      <w:r>
        <w:rPr>
          <w:rFonts w:ascii="Century Gothic" w:hAnsi="Century Gothic"/>
          <w:sz w:val="20"/>
          <w:szCs w:val="20"/>
        </w:rPr>
        <w:t xml:space="preserve">es </w:t>
      </w:r>
      <w:r w:rsidR="008B4515">
        <w:rPr>
          <w:rFonts w:ascii="Century Gothic" w:hAnsi="Century Gothic"/>
          <w:sz w:val="20"/>
          <w:szCs w:val="20"/>
        </w:rPr>
        <w:t>acteurs de proximité</w:t>
      </w:r>
      <w:r>
        <w:rPr>
          <w:rFonts w:ascii="Century Gothic" w:hAnsi="Century Gothic"/>
          <w:sz w:val="20"/>
          <w:szCs w:val="20"/>
        </w:rPr>
        <w:t xml:space="preserve"> au titre de la contrepartie nationale. La délocalisation</w:t>
      </w:r>
      <w:r w:rsidR="008B4515">
        <w:rPr>
          <w:rFonts w:ascii="Century Gothic" w:hAnsi="Century Gothic"/>
          <w:sz w:val="20"/>
          <w:szCs w:val="20"/>
        </w:rPr>
        <w:t xml:space="preserve"> </w:t>
      </w:r>
      <w:r>
        <w:rPr>
          <w:rFonts w:ascii="Century Gothic" w:hAnsi="Century Gothic"/>
          <w:sz w:val="20"/>
          <w:szCs w:val="20"/>
        </w:rPr>
        <w:t xml:space="preserve">du suivi avec l’implication plus forte des services déconcentrés de l’État aurait </w:t>
      </w:r>
      <w:r w:rsidR="008B4515">
        <w:rPr>
          <w:rFonts w:ascii="Century Gothic" w:hAnsi="Century Gothic"/>
          <w:sz w:val="20"/>
          <w:szCs w:val="20"/>
        </w:rPr>
        <w:t>particip</w:t>
      </w:r>
      <w:r>
        <w:rPr>
          <w:rFonts w:ascii="Century Gothic" w:hAnsi="Century Gothic"/>
          <w:sz w:val="20"/>
          <w:szCs w:val="20"/>
        </w:rPr>
        <w:t>é</w:t>
      </w:r>
      <w:r w:rsidR="008B4515">
        <w:rPr>
          <w:rFonts w:ascii="Century Gothic" w:hAnsi="Century Gothic"/>
          <w:sz w:val="20"/>
          <w:szCs w:val="20"/>
        </w:rPr>
        <w:t xml:space="preserve"> d’une bonne rationalisation des dépenses logistiques. </w:t>
      </w:r>
      <w:r>
        <w:rPr>
          <w:rFonts w:ascii="Century Gothic" w:hAnsi="Century Gothic"/>
          <w:sz w:val="20"/>
          <w:szCs w:val="20"/>
        </w:rPr>
        <w:t xml:space="preserve">Cette </w:t>
      </w:r>
      <w:r w:rsidR="008B4515">
        <w:rPr>
          <w:rFonts w:ascii="Century Gothic" w:hAnsi="Century Gothic"/>
          <w:sz w:val="20"/>
          <w:szCs w:val="20"/>
        </w:rPr>
        <w:t xml:space="preserve">délocalisation </w:t>
      </w:r>
      <w:r>
        <w:rPr>
          <w:rFonts w:ascii="Century Gothic" w:hAnsi="Century Gothic"/>
          <w:sz w:val="20"/>
          <w:szCs w:val="20"/>
        </w:rPr>
        <w:t>du suivi et</w:t>
      </w:r>
      <w:r w:rsidR="008B4515">
        <w:rPr>
          <w:rFonts w:ascii="Century Gothic" w:hAnsi="Century Gothic"/>
          <w:sz w:val="20"/>
          <w:szCs w:val="20"/>
        </w:rPr>
        <w:t xml:space="preserve"> de </w:t>
      </w:r>
      <w:r>
        <w:rPr>
          <w:rFonts w:ascii="Century Gothic" w:hAnsi="Century Gothic"/>
          <w:sz w:val="20"/>
          <w:szCs w:val="20"/>
        </w:rPr>
        <w:t xml:space="preserve">la </w:t>
      </w:r>
      <w:r w:rsidR="008B4515">
        <w:rPr>
          <w:rFonts w:ascii="Century Gothic" w:hAnsi="Century Gothic"/>
          <w:sz w:val="20"/>
          <w:szCs w:val="20"/>
        </w:rPr>
        <w:t xml:space="preserve">supervision </w:t>
      </w:r>
      <w:r>
        <w:rPr>
          <w:rFonts w:ascii="Century Gothic" w:hAnsi="Century Gothic"/>
          <w:sz w:val="20"/>
          <w:szCs w:val="20"/>
        </w:rPr>
        <w:t>aurait par ailleurs rapproché le projet</w:t>
      </w:r>
      <w:r w:rsidR="008B4515">
        <w:rPr>
          <w:rFonts w:ascii="Century Gothic" w:hAnsi="Century Gothic"/>
          <w:sz w:val="20"/>
          <w:szCs w:val="20"/>
        </w:rPr>
        <w:t xml:space="preserve"> de l’administration déconcentrée et augment</w:t>
      </w:r>
      <w:r>
        <w:rPr>
          <w:rFonts w:ascii="Century Gothic" w:hAnsi="Century Gothic"/>
          <w:sz w:val="20"/>
          <w:szCs w:val="20"/>
        </w:rPr>
        <w:t>é</w:t>
      </w:r>
      <w:r w:rsidR="008B4515">
        <w:rPr>
          <w:rFonts w:ascii="Century Gothic" w:hAnsi="Century Gothic"/>
          <w:sz w:val="20"/>
          <w:szCs w:val="20"/>
        </w:rPr>
        <w:t xml:space="preserve"> le potentiel d’appropriation des résultats attendus</w:t>
      </w:r>
      <w:r w:rsidR="00DC663E">
        <w:rPr>
          <w:rFonts w:ascii="Century Gothic" w:hAnsi="Century Gothic"/>
          <w:sz w:val="20"/>
          <w:szCs w:val="20"/>
        </w:rPr>
        <w:t>.</w:t>
      </w:r>
    </w:p>
    <w:p w14:paraId="197430D5" w14:textId="081AC95E" w:rsidR="008B4515" w:rsidRDefault="00551DAE" w:rsidP="00551DAE">
      <w:pPr>
        <w:jc w:val="both"/>
      </w:pPr>
      <w:r w:rsidRPr="009851F9">
        <w:rPr>
          <w:rFonts w:ascii="Century Gothic" w:hAnsi="Century Gothic"/>
          <w:sz w:val="20"/>
          <w:szCs w:val="20"/>
        </w:rPr>
        <w:t>L’efficience d’un tel dispositif est évidente compte tenu</w:t>
      </w:r>
      <w:r w:rsidR="008B4515" w:rsidRPr="009851F9">
        <w:rPr>
          <w:rFonts w:ascii="Century Gothic" w:hAnsi="Century Gothic"/>
          <w:sz w:val="20"/>
          <w:szCs w:val="20"/>
        </w:rPr>
        <w:t xml:space="preserve"> </w:t>
      </w:r>
      <w:r w:rsidRPr="009851F9">
        <w:rPr>
          <w:rFonts w:ascii="Century Gothic" w:hAnsi="Century Gothic"/>
          <w:sz w:val="20"/>
          <w:szCs w:val="20"/>
        </w:rPr>
        <w:t>des économies qu’il génère</w:t>
      </w:r>
      <w:r w:rsidR="008B4515" w:rsidRPr="009851F9">
        <w:rPr>
          <w:rFonts w:ascii="Century Gothic" w:hAnsi="Century Gothic"/>
          <w:sz w:val="20"/>
          <w:szCs w:val="20"/>
        </w:rPr>
        <w:t>,</w:t>
      </w:r>
      <w:r w:rsidR="008B4515">
        <w:rPr>
          <w:rFonts w:ascii="Century Gothic" w:hAnsi="Century Gothic"/>
          <w:sz w:val="20"/>
          <w:szCs w:val="20"/>
        </w:rPr>
        <w:t xml:space="preserve"> </w:t>
      </w:r>
      <w:r w:rsidR="008B4515" w:rsidRPr="009851F9">
        <w:rPr>
          <w:rFonts w:ascii="Century Gothic" w:hAnsi="Century Gothic"/>
          <w:sz w:val="20"/>
          <w:szCs w:val="20"/>
        </w:rPr>
        <w:t xml:space="preserve">notamment </w:t>
      </w:r>
      <w:r w:rsidR="008B4515">
        <w:rPr>
          <w:rFonts w:ascii="Century Gothic" w:hAnsi="Century Gothic"/>
          <w:sz w:val="20"/>
          <w:szCs w:val="20"/>
        </w:rPr>
        <w:t xml:space="preserve">en termes </w:t>
      </w:r>
      <w:r>
        <w:rPr>
          <w:rFonts w:ascii="Century Gothic" w:hAnsi="Century Gothic"/>
          <w:sz w:val="20"/>
          <w:szCs w:val="20"/>
        </w:rPr>
        <w:t>de :</w:t>
      </w:r>
      <w:r w:rsidR="008B4515">
        <w:rPr>
          <w:rFonts w:ascii="Century Gothic" w:hAnsi="Century Gothic"/>
          <w:sz w:val="20"/>
          <w:szCs w:val="20"/>
        </w:rPr>
        <w:t xml:space="preserve"> (1) mobilisation de ressou</w:t>
      </w:r>
      <w:r w:rsidR="008B4515" w:rsidRPr="009851F9">
        <w:rPr>
          <w:rFonts w:ascii="Century Gothic" w:hAnsi="Century Gothic"/>
          <w:sz w:val="20"/>
          <w:szCs w:val="20"/>
        </w:rPr>
        <w:t xml:space="preserve">rces logistiques, humaines et </w:t>
      </w:r>
      <w:r w:rsidRPr="009851F9">
        <w:rPr>
          <w:rFonts w:ascii="Century Gothic" w:hAnsi="Century Gothic"/>
          <w:sz w:val="20"/>
          <w:szCs w:val="20"/>
        </w:rPr>
        <w:t>financières nécessaire</w:t>
      </w:r>
      <w:r w:rsidR="008B4515">
        <w:rPr>
          <w:rFonts w:ascii="Century Gothic" w:hAnsi="Century Gothic"/>
          <w:sz w:val="20"/>
          <w:szCs w:val="20"/>
        </w:rPr>
        <w:t xml:space="preserve"> au suivi et à la </w:t>
      </w:r>
      <w:r w:rsidR="0005683B">
        <w:rPr>
          <w:rFonts w:ascii="Century Gothic" w:hAnsi="Century Gothic"/>
          <w:sz w:val="20"/>
          <w:szCs w:val="20"/>
        </w:rPr>
        <w:t>supervision,</w:t>
      </w:r>
      <w:r w:rsidR="0005683B" w:rsidRPr="009851F9">
        <w:rPr>
          <w:rFonts w:ascii="Century Gothic" w:hAnsi="Century Gothic"/>
          <w:sz w:val="20"/>
          <w:szCs w:val="20"/>
        </w:rPr>
        <w:t xml:space="preserve"> (</w:t>
      </w:r>
      <w:r w:rsidR="008B4515" w:rsidRPr="009851F9">
        <w:rPr>
          <w:rFonts w:ascii="Century Gothic" w:hAnsi="Century Gothic"/>
          <w:sz w:val="20"/>
          <w:szCs w:val="20"/>
        </w:rPr>
        <w:t>2</w:t>
      </w:r>
      <w:r w:rsidR="0005683B" w:rsidRPr="009851F9">
        <w:rPr>
          <w:rFonts w:ascii="Century Gothic" w:hAnsi="Century Gothic"/>
          <w:sz w:val="20"/>
          <w:szCs w:val="20"/>
        </w:rPr>
        <w:t>) accommodation des calendriers des différents acteurs, (</w:t>
      </w:r>
      <w:r w:rsidR="008B4515" w:rsidRPr="009851F9">
        <w:rPr>
          <w:rFonts w:ascii="Century Gothic" w:hAnsi="Century Gothic"/>
          <w:sz w:val="20"/>
          <w:szCs w:val="20"/>
        </w:rPr>
        <w:t>3</w:t>
      </w:r>
      <w:r w:rsidR="0005683B" w:rsidRPr="009851F9">
        <w:rPr>
          <w:rFonts w:ascii="Century Gothic" w:hAnsi="Century Gothic"/>
          <w:sz w:val="20"/>
          <w:szCs w:val="20"/>
        </w:rPr>
        <w:t>) délais réduits des</w:t>
      </w:r>
      <w:r w:rsidR="008B4515" w:rsidRPr="009851F9">
        <w:rPr>
          <w:rFonts w:ascii="Century Gothic" w:hAnsi="Century Gothic"/>
          <w:sz w:val="20"/>
          <w:szCs w:val="20"/>
        </w:rPr>
        <w:t xml:space="preserve"> </w:t>
      </w:r>
      <w:r w:rsidR="0005683B" w:rsidRPr="009851F9">
        <w:rPr>
          <w:rFonts w:ascii="Century Gothic" w:hAnsi="Century Gothic"/>
          <w:sz w:val="20"/>
          <w:szCs w:val="20"/>
        </w:rPr>
        <w:t>missions qui se</w:t>
      </w:r>
      <w:r w:rsidR="008B4515" w:rsidRPr="009851F9">
        <w:rPr>
          <w:rFonts w:ascii="Century Gothic" w:hAnsi="Century Gothic"/>
          <w:sz w:val="20"/>
          <w:szCs w:val="20"/>
        </w:rPr>
        <w:t xml:space="preserve"> </w:t>
      </w:r>
      <w:r w:rsidR="008B4515">
        <w:rPr>
          <w:rFonts w:ascii="Century Gothic" w:hAnsi="Century Gothic"/>
          <w:sz w:val="20"/>
          <w:szCs w:val="20"/>
        </w:rPr>
        <w:t>limitent souvent aux zo</w:t>
      </w:r>
      <w:r w:rsidR="008B4515" w:rsidRPr="009851F9">
        <w:rPr>
          <w:rFonts w:ascii="Century Gothic" w:hAnsi="Century Gothic"/>
          <w:sz w:val="20"/>
          <w:szCs w:val="20"/>
        </w:rPr>
        <w:t>nes facilement accessibles</w:t>
      </w:r>
      <w:r>
        <w:rPr>
          <w:rFonts w:ascii="Century Gothic" w:hAnsi="Century Gothic"/>
          <w:sz w:val="20"/>
          <w:szCs w:val="20"/>
        </w:rPr>
        <w:t xml:space="preserve"> dans le contexte d’insécurité actuel</w:t>
      </w:r>
    </w:p>
    <w:p w14:paraId="198214A0" w14:textId="631FAEB3" w:rsidR="008B4515" w:rsidRPr="00551DAE" w:rsidRDefault="008B4515" w:rsidP="00551DAE">
      <w:pPr>
        <w:jc w:val="both"/>
        <w:rPr>
          <w:i/>
          <w:iCs/>
        </w:rPr>
      </w:pPr>
      <w:r w:rsidRPr="00551DAE">
        <w:rPr>
          <w:rFonts w:ascii="Century Gothic" w:hAnsi="Century Gothic"/>
          <w:b/>
          <w:i/>
          <w:iCs/>
          <w:sz w:val="20"/>
          <w:szCs w:val="20"/>
        </w:rPr>
        <w:t>En outre</w:t>
      </w:r>
      <w:r w:rsidR="004A7CAA">
        <w:rPr>
          <w:rFonts w:ascii="Century Gothic" w:hAnsi="Century Gothic"/>
          <w:b/>
          <w:i/>
          <w:iCs/>
          <w:sz w:val="20"/>
          <w:szCs w:val="20"/>
        </w:rPr>
        <w:t>,</w:t>
      </w:r>
      <w:r w:rsidRPr="00551DAE">
        <w:rPr>
          <w:rFonts w:ascii="Century Gothic" w:hAnsi="Century Gothic"/>
          <w:b/>
          <w:i/>
          <w:iCs/>
          <w:sz w:val="20"/>
          <w:szCs w:val="20"/>
        </w:rPr>
        <w:t xml:space="preserve"> dans la prolongation de l’approche de subsidiarité qui sous-tend ce dispositif, des dispositions devraient être prises pour la délégation </w:t>
      </w:r>
      <w:r w:rsidR="004A7CAA">
        <w:rPr>
          <w:rFonts w:ascii="Century Gothic" w:hAnsi="Century Gothic"/>
          <w:b/>
          <w:i/>
          <w:iCs/>
          <w:sz w:val="20"/>
          <w:szCs w:val="20"/>
        </w:rPr>
        <w:t xml:space="preserve">par </w:t>
      </w:r>
      <w:r w:rsidRPr="00551DAE">
        <w:rPr>
          <w:rFonts w:ascii="Century Gothic" w:hAnsi="Century Gothic"/>
          <w:b/>
          <w:i/>
          <w:iCs/>
          <w:sz w:val="20"/>
          <w:szCs w:val="20"/>
        </w:rPr>
        <w:t>sous contrats des services de suivi à pied</w:t>
      </w:r>
      <w:r w:rsidR="00650D7A">
        <w:rPr>
          <w:rFonts w:ascii="Century Gothic" w:hAnsi="Century Gothic"/>
          <w:b/>
          <w:i/>
          <w:iCs/>
          <w:sz w:val="20"/>
          <w:szCs w:val="20"/>
        </w:rPr>
        <w:t xml:space="preserve"> </w:t>
      </w:r>
      <w:r w:rsidR="00FB60D5">
        <w:rPr>
          <w:rFonts w:ascii="Century Gothic" w:hAnsi="Century Gothic"/>
          <w:b/>
          <w:i/>
          <w:iCs/>
          <w:sz w:val="20"/>
          <w:szCs w:val="20"/>
        </w:rPr>
        <w:t xml:space="preserve">d’œuvre </w:t>
      </w:r>
      <w:r w:rsidR="00FB60D5" w:rsidRPr="00551DAE">
        <w:rPr>
          <w:rFonts w:ascii="Century Gothic" w:hAnsi="Century Gothic"/>
          <w:b/>
          <w:i/>
          <w:iCs/>
          <w:sz w:val="20"/>
          <w:szCs w:val="20"/>
        </w:rPr>
        <w:t>des</w:t>
      </w:r>
      <w:r w:rsidRPr="00551DAE">
        <w:rPr>
          <w:rFonts w:ascii="Century Gothic" w:hAnsi="Century Gothic"/>
          <w:b/>
          <w:i/>
          <w:iCs/>
          <w:sz w:val="20"/>
          <w:szCs w:val="20"/>
        </w:rPr>
        <w:t xml:space="preserve"> ouvrages, aux services techniques dans les circonstances o</w:t>
      </w:r>
      <w:r w:rsidR="004A7CAA">
        <w:rPr>
          <w:rFonts w:ascii="Century Gothic" w:hAnsi="Century Gothic"/>
          <w:b/>
          <w:i/>
          <w:iCs/>
          <w:sz w:val="20"/>
          <w:szCs w:val="20"/>
        </w:rPr>
        <w:t>ù</w:t>
      </w:r>
      <w:r w:rsidRPr="00551DAE">
        <w:rPr>
          <w:rFonts w:ascii="Century Gothic" w:hAnsi="Century Gothic"/>
          <w:b/>
          <w:i/>
          <w:iCs/>
          <w:sz w:val="20"/>
          <w:szCs w:val="20"/>
        </w:rPr>
        <w:t xml:space="preserve"> cela sied</w:t>
      </w:r>
      <w:r w:rsidR="004A7CAA">
        <w:rPr>
          <w:rFonts w:ascii="Century Gothic" w:hAnsi="Century Gothic"/>
          <w:b/>
          <w:i/>
          <w:iCs/>
          <w:sz w:val="20"/>
          <w:szCs w:val="20"/>
        </w:rPr>
        <w:t>.</w:t>
      </w:r>
    </w:p>
    <w:p w14:paraId="2E5E0F46" w14:textId="77777777" w:rsidR="008B4515" w:rsidRPr="000D6FE1" w:rsidRDefault="008B4515" w:rsidP="008B4515">
      <w:pPr>
        <w:pStyle w:val="Paragraphedeliste"/>
        <w:numPr>
          <w:ilvl w:val="0"/>
          <w:numId w:val="20"/>
        </w:numPr>
        <w:spacing w:after="0" w:line="276" w:lineRule="auto"/>
        <w:ind w:left="360"/>
        <w:rPr>
          <w:rFonts w:ascii="Century Gothic" w:hAnsi="Century Gothic"/>
          <w:b/>
          <w:sz w:val="20"/>
          <w:szCs w:val="20"/>
        </w:rPr>
      </w:pPr>
      <w:r w:rsidRPr="000D6FE1">
        <w:rPr>
          <w:rFonts w:ascii="Century Gothic" w:hAnsi="Century Gothic"/>
          <w:b/>
          <w:sz w:val="20"/>
          <w:szCs w:val="20"/>
        </w:rPr>
        <w:t>Efficience administrative et organisationnelle</w:t>
      </w:r>
    </w:p>
    <w:p w14:paraId="697CBF67" w14:textId="236F0325" w:rsidR="008B4515" w:rsidRDefault="008B4515" w:rsidP="008B4515">
      <w:pPr>
        <w:spacing w:after="0" w:line="276" w:lineRule="auto"/>
        <w:jc w:val="both"/>
        <w:rPr>
          <w:rFonts w:ascii="Century Gothic" w:hAnsi="Century Gothic"/>
          <w:sz w:val="20"/>
          <w:szCs w:val="20"/>
        </w:rPr>
      </w:pPr>
      <w:r w:rsidRPr="00EF4B5F">
        <w:rPr>
          <w:rFonts w:ascii="Century Gothic" w:hAnsi="Century Gothic"/>
          <w:sz w:val="20"/>
          <w:szCs w:val="20"/>
          <w:u w:val="single"/>
        </w:rPr>
        <w:t xml:space="preserve">Au niveau </w:t>
      </w:r>
      <w:r w:rsidR="0005683B">
        <w:rPr>
          <w:rFonts w:ascii="Century Gothic" w:hAnsi="Century Gothic"/>
          <w:sz w:val="20"/>
          <w:szCs w:val="20"/>
          <w:u w:val="single"/>
        </w:rPr>
        <w:t>du PNUD</w:t>
      </w:r>
      <w:r>
        <w:rPr>
          <w:rFonts w:ascii="Century Gothic" w:hAnsi="Century Gothic"/>
          <w:sz w:val="20"/>
          <w:szCs w:val="20"/>
        </w:rPr>
        <w:t xml:space="preserve">, </w:t>
      </w:r>
      <w:r w:rsidR="0005683B">
        <w:rPr>
          <w:rFonts w:ascii="Century Gothic" w:hAnsi="Century Gothic"/>
          <w:sz w:val="20"/>
          <w:szCs w:val="20"/>
        </w:rPr>
        <w:t>le temps mis pour pourvoir à la position</w:t>
      </w:r>
      <w:r>
        <w:rPr>
          <w:rFonts w:ascii="Century Gothic" w:hAnsi="Century Gothic"/>
          <w:sz w:val="20"/>
          <w:szCs w:val="20"/>
        </w:rPr>
        <w:t xml:space="preserve"> </w:t>
      </w:r>
      <w:r w:rsidR="0005683B">
        <w:rPr>
          <w:rFonts w:ascii="Century Gothic" w:hAnsi="Century Gothic"/>
          <w:sz w:val="20"/>
          <w:szCs w:val="20"/>
        </w:rPr>
        <w:t>de chargé de programme</w:t>
      </w:r>
      <w:r>
        <w:rPr>
          <w:rFonts w:ascii="Century Gothic" w:hAnsi="Century Gothic"/>
          <w:sz w:val="20"/>
          <w:szCs w:val="20"/>
        </w:rPr>
        <w:t xml:space="preserve"> </w:t>
      </w:r>
      <w:r w:rsidR="0005683B">
        <w:rPr>
          <w:rFonts w:ascii="Century Gothic" w:hAnsi="Century Gothic"/>
          <w:sz w:val="20"/>
          <w:szCs w:val="20"/>
        </w:rPr>
        <w:t>Energie du PNUD</w:t>
      </w:r>
      <w:r>
        <w:rPr>
          <w:rFonts w:ascii="Century Gothic" w:hAnsi="Century Gothic"/>
          <w:sz w:val="20"/>
          <w:szCs w:val="20"/>
        </w:rPr>
        <w:t>,</w:t>
      </w:r>
      <w:r w:rsidR="003B0224">
        <w:rPr>
          <w:rFonts w:ascii="Century Gothic" w:hAnsi="Century Gothic"/>
          <w:sz w:val="20"/>
          <w:szCs w:val="20"/>
        </w:rPr>
        <w:t xml:space="preserve"> a conduit </w:t>
      </w:r>
      <w:r w:rsidR="006A2AC4">
        <w:rPr>
          <w:rFonts w:ascii="Century Gothic" w:hAnsi="Century Gothic"/>
          <w:sz w:val="20"/>
          <w:szCs w:val="20"/>
        </w:rPr>
        <w:t>à</w:t>
      </w:r>
      <w:r>
        <w:rPr>
          <w:rFonts w:ascii="Century Gothic" w:hAnsi="Century Gothic"/>
          <w:sz w:val="20"/>
          <w:szCs w:val="20"/>
        </w:rPr>
        <w:t xml:space="preserve"> une discontinuité dans la supervision du </w:t>
      </w:r>
      <w:r w:rsidR="006A2AC4">
        <w:rPr>
          <w:rFonts w:ascii="Century Gothic" w:hAnsi="Century Gothic"/>
          <w:sz w:val="20"/>
          <w:szCs w:val="20"/>
        </w:rPr>
        <w:t xml:space="preserve">projet, </w:t>
      </w:r>
      <w:r w:rsidR="006A2AC4" w:rsidRPr="003B0224">
        <w:rPr>
          <w:rFonts w:ascii="Century Gothic" w:hAnsi="Century Gothic"/>
          <w:sz w:val="20"/>
          <w:szCs w:val="20"/>
        </w:rPr>
        <w:t>doublé</w:t>
      </w:r>
      <w:r w:rsidR="003B0224">
        <w:rPr>
          <w:rFonts w:ascii="Century Gothic" w:hAnsi="Century Gothic"/>
          <w:sz w:val="20"/>
          <w:szCs w:val="20"/>
        </w:rPr>
        <w:t xml:space="preserve"> </w:t>
      </w:r>
      <w:r w:rsidR="006A2AC4">
        <w:rPr>
          <w:rFonts w:ascii="Century Gothic" w:hAnsi="Century Gothic"/>
          <w:sz w:val="20"/>
          <w:szCs w:val="20"/>
        </w:rPr>
        <w:t>d’un</w:t>
      </w:r>
      <w:r w:rsidR="003B0224">
        <w:rPr>
          <w:rFonts w:ascii="Century Gothic" w:hAnsi="Century Gothic"/>
          <w:sz w:val="20"/>
          <w:szCs w:val="20"/>
        </w:rPr>
        <w:t xml:space="preserve"> temps d’appropriation du projet au regard </w:t>
      </w:r>
      <w:r w:rsidR="00A66103">
        <w:rPr>
          <w:rFonts w:ascii="Century Gothic" w:hAnsi="Century Gothic"/>
          <w:sz w:val="20"/>
          <w:szCs w:val="20"/>
        </w:rPr>
        <w:t xml:space="preserve">de son </w:t>
      </w:r>
      <w:r w:rsidR="003B0224">
        <w:rPr>
          <w:rFonts w:ascii="Century Gothic" w:hAnsi="Century Gothic"/>
          <w:sz w:val="20"/>
          <w:szCs w:val="20"/>
        </w:rPr>
        <w:t>caractère technique et intégré</w:t>
      </w:r>
      <w:r w:rsidR="00A66103">
        <w:rPr>
          <w:rFonts w:ascii="Century Gothic" w:hAnsi="Century Gothic"/>
          <w:sz w:val="20"/>
          <w:szCs w:val="20"/>
        </w:rPr>
        <w:t>.</w:t>
      </w:r>
      <w:r>
        <w:rPr>
          <w:rFonts w:ascii="Century Gothic" w:hAnsi="Century Gothic"/>
          <w:sz w:val="20"/>
          <w:szCs w:val="20"/>
        </w:rPr>
        <w:t xml:space="preserve"> Cela a desservi l’efficience. </w:t>
      </w:r>
      <w:r w:rsidR="003B0224">
        <w:rPr>
          <w:rFonts w:ascii="Century Gothic" w:hAnsi="Century Gothic"/>
          <w:sz w:val="20"/>
          <w:szCs w:val="20"/>
        </w:rPr>
        <w:t>L</w:t>
      </w:r>
      <w:r>
        <w:rPr>
          <w:rFonts w:ascii="Century Gothic" w:hAnsi="Century Gothic"/>
          <w:sz w:val="20"/>
          <w:szCs w:val="20"/>
        </w:rPr>
        <w:t xml:space="preserve">a </w:t>
      </w:r>
      <w:r w:rsidR="00FB60D5">
        <w:rPr>
          <w:rFonts w:ascii="Century Gothic" w:hAnsi="Century Gothic"/>
          <w:sz w:val="20"/>
          <w:szCs w:val="20"/>
        </w:rPr>
        <w:t xml:space="preserve">faible </w:t>
      </w:r>
      <w:r>
        <w:rPr>
          <w:rFonts w:ascii="Century Gothic" w:hAnsi="Century Gothic"/>
          <w:sz w:val="20"/>
          <w:szCs w:val="20"/>
        </w:rPr>
        <w:t>réactivité</w:t>
      </w:r>
      <w:r w:rsidRPr="00F7319D">
        <w:rPr>
          <w:rFonts w:ascii="Century Gothic" w:hAnsi="Century Gothic"/>
          <w:sz w:val="20"/>
          <w:szCs w:val="20"/>
        </w:rPr>
        <w:t xml:space="preserve"> </w:t>
      </w:r>
      <w:r w:rsidR="003B0224">
        <w:rPr>
          <w:rFonts w:ascii="Century Gothic" w:hAnsi="Century Gothic"/>
          <w:sz w:val="20"/>
          <w:szCs w:val="20"/>
        </w:rPr>
        <w:t>du PNUD</w:t>
      </w:r>
      <w:r w:rsidR="00A5615E" w:rsidRPr="00F7319D">
        <w:rPr>
          <w:rFonts w:ascii="Century Gothic" w:hAnsi="Century Gothic"/>
          <w:sz w:val="20"/>
          <w:szCs w:val="20"/>
        </w:rPr>
        <w:t xml:space="preserve"> </w:t>
      </w:r>
      <w:r w:rsidR="00A5615E">
        <w:rPr>
          <w:rFonts w:ascii="Century Gothic" w:hAnsi="Century Gothic"/>
          <w:sz w:val="20"/>
          <w:szCs w:val="20"/>
        </w:rPr>
        <w:t>pour</w:t>
      </w:r>
      <w:r>
        <w:rPr>
          <w:rFonts w:ascii="Century Gothic" w:hAnsi="Century Gothic"/>
          <w:sz w:val="20"/>
          <w:szCs w:val="20"/>
        </w:rPr>
        <w:t xml:space="preserve"> </w:t>
      </w:r>
      <w:r w:rsidR="00297475">
        <w:rPr>
          <w:rFonts w:ascii="Century Gothic" w:hAnsi="Century Gothic"/>
          <w:sz w:val="20"/>
          <w:szCs w:val="20"/>
        </w:rPr>
        <w:t xml:space="preserve">certains </w:t>
      </w:r>
      <w:r w:rsidR="008C1670">
        <w:rPr>
          <w:rFonts w:ascii="Century Gothic" w:hAnsi="Century Gothic"/>
          <w:sz w:val="20"/>
          <w:szCs w:val="20"/>
        </w:rPr>
        <w:t>ANO (</w:t>
      </w:r>
      <w:r w:rsidR="00297475">
        <w:rPr>
          <w:rFonts w:ascii="Century Gothic" w:hAnsi="Century Gothic"/>
          <w:sz w:val="20"/>
          <w:szCs w:val="20"/>
        </w:rPr>
        <w:t>notamment</w:t>
      </w:r>
      <w:r w:rsidR="00FB60D5">
        <w:rPr>
          <w:rFonts w:ascii="Century Gothic" w:hAnsi="Century Gothic"/>
          <w:sz w:val="20"/>
          <w:szCs w:val="20"/>
        </w:rPr>
        <w:t xml:space="preserve"> pour les formations et la mobilisation de l’expertise pour la </w:t>
      </w:r>
      <w:r w:rsidR="00266290">
        <w:rPr>
          <w:rFonts w:ascii="Century Gothic" w:hAnsi="Century Gothic"/>
          <w:sz w:val="20"/>
          <w:szCs w:val="20"/>
        </w:rPr>
        <w:t>requête</w:t>
      </w:r>
      <w:r w:rsidR="00FB60D5">
        <w:rPr>
          <w:rFonts w:ascii="Century Gothic" w:hAnsi="Century Gothic"/>
          <w:sz w:val="20"/>
          <w:szCs w:val="20"/>
        </w:rPr>
        <w:t xml:space="preserve"> des fonds Carbone, la conduite d’une revue à mi-parcours, l’acquisition de plants pour doter les communautés </w:t>
      </w:r>
      <w:r w:rsidR="008C1670">
        <w:rPr>
          <w:rFonts w:ascii="Century Gothic" w:hAnsi="Century Gothic"/>
          <w:sz w:val="20"/>
          <w:szCs w:val="20"/>
        </w:rPr>
        <w:t>à</w:t>
      </w:r>
      <w:r w:rsidR="00FB60D5">
        <w:rPr>
          <w:rFonts w:ascii="Century Gothic" w:hAnsi="Century Gothic"/>
          <w:sz w:val="20"/>
          <w:szCs w:val="20"/>
        </w:rPr>
        <w:t xml:space="preserve"> la base etc. </w:t>
      </w:r>
      <w:r>
        <w:rPr>
          <w:rFonts w:ascii="Century Gothic" w:hAnsi="Century Gothic"/>
          <w:sz w:val="20"/>
          <w:szCs w:val="20"/>
        </w:rPr>
        <w:t xml:space="preserve"> </w:t>
      </w:r>
      <w:r w:rsidR="008C1670">
        <w:rPr>
          <w:rFonts w:ascii="Century Gothic" w:hAnsi="Century Gothic"/>
          <w:sz w:val="20"/>
          <w:szCs w:val="20"/>
        </w:rPr>
        <w:t>De</w:t>
      </w:r>
      <w:r w:rsidR="00266290">
        <w:rPr>
          <w:rFonts w:ascii="Century Gothic" w:hAnsi="Century Gothic"/>
          <w:sz w:val="20"/>
          <w:szCs w:val="20"/>
        </w:rPr>
        <w:t xml:space="preserve"> même que</w:t>
      </w:r>
      <w:r w:rsidR="00266290" w:rsidRPr="00F7319D">
        <w:rPr>
          <w:rFonts w:ascii="Century Gothic" w:hAnsi="Century Gothic"/>
          <w:sz w:val="20"/>
          <w:szCs w:val="20"/>
        </w:rPr>
        <w:t xml:space="preserve"> </w:t>
      </w:r>
      <w:r w:rsidR="00266290">
        <w:rPr>
          <w:rFonts w:ascii="Century Gothic" w:hAnsi="Century Gothic"/>
          <w:sz w:val="20"/>
          <w:szCs w:val="20"/>
        </w:rPr>
        <w:t>les</w:t>
      </w:r>
      <w:r w:rsidR="00266290" w:rsidRPr="00F7319D">
        <w:rPr>
          <w:rFonts w:ascii="Century Gothic" w:hAnsi="Century Gothic"/>
          <w:sz w:val="20"/>
          <w:szCs w:val="20"/>
        </w:rPr>
        <w:t xml:space="preserve"> </w:t>
      </w:r>
      <w:r w:rsidRPr="00F7319D">
        <w:rPr>
          <w:rFonts w:ascii="Century Gothic" w:hAnsi="Century Gothic"/>
          <w:sz w:val="20"/>
          <w:szCs w:val="20"/>
        </w:rPr>
        <w:t>demandes d’avance</w:t>
      </w:r>
      <w:r>
        <w:rPr>
          <w:rFonts w:ascii="Century Gothic" w:hAnsi="Century Gothic"/>
          <w:sz w:val="20"/>
          <w:szCs w:val="20"/>
        </w:rPr>
        <w:t xml:space="preserve"> pour les deux premières années</w:t>
      </w:r>
      <w:r w:rsidR="005D30B1">
        <w:rPr>
          <w:rFonts w:ascii="Century Gothic" w:hAnsi="Century Gothic"/>
          <w:sz w:val="20"/>
          <w:szCs w:val="20"/>
        </w:rPr>
        <w:t xml:space="preserve"> </w:t>
      </w:r>
      <w:r w:rsidR="008C1670">
        <w:rPr>
          <w:rFonts w:ascii="Century Gothic" w:hAnsi="Century Gothic"/>
          <w:sz w:val="20"/>
          <w:szCs w:val="20"/>
        </w:rPr>
        <w:t>sont</w:t>
      </w:r>
      <w:r w:rsidR="005D30B1">
        <w:rPr>
          <w:rFonts w:ascii="Century Gothic" w:hAnsi="Century Gothic"/>
          <w:sz w:val="20"/>
          <w:szCs w:val="20"/>
        </w:rPr>
        <w:t xml:space="preserve"> à signaler</w:t>
      </w:r>
      <w:r>
        <w:rPr>
          <w:rFonts w:ascii="Century Gothic" w:hAnsi="Century Gothic"/>
          <w:sz w:val="20"/>
          <w:szCs w:val="20"/>
        </w:rPr>
        <w:t xml:space="preserve">. </w:t>
      </w:r>
      <w:r w:rsidRPr="00C3230F">
        <w:rPr>
          <w:rFonts w:ascii="Century Gothic" w:hAnsi="Century Gothic"/>
          <w:b/>
          <w:sz w:val="20"/>
          <w:szCs w:val="20"/>
        </w:rPr>
        <w:t>Cependant</w:t>
      </w:r>
      <w:r w:rsidR="005D30B1">
        <w:rPr>
          <w:rFonts w:ascii="Century Gothic" w:hAnsi="Century Gothic"/>
          <w:b/>
          <w:sz w:val="20"/>
          <w:szCs w:val="20"/>
        </w:rPr>
        <w:t>,</w:t>
      </w:r>
      <w:r w:rsidRPr="00C3230F">
        <w:rPr>
          <w:rFonts w:ascii="Century Gothic" w:hAnsi="Century Gothic"/>
          <w:b/>
          <w:sz w:val="20"/>
          <w:szCs w:val="20"/>
        </w:rPr>
        <w:t xml:space="preserve"> </w:t>
      </w:r>
      <w:r w:rsidR="003B0224">
        <w:rPr>
          <w:rFonts w:ascii="Century Gothic" w:hAnsi="Century Gothic"/>
          <w:b/>
          <w:sz w:val="20"/>
          <w:szCs w:val="20"/>
        </w:rPr>
        <w:t>cette</w:t>
      </w:r>
      <w:r w:rsidRPr="00C3230F">
        <w:rPr>
          <w:rFonts w:ascii="Century Gothic" w:hAnsi="Century Gothic"/>
          <w:b/>
          <w:sz w:val="20"/>
          <w:szCs w:val="20"/>
        </w:rPr>
        <w:t xml:space="preserve"> réactivité a été nettement améliorée à </w:t>
      </w:r>
      <w:r w:rsidR="000B0A39">
        <w:rPr>
          <w:rFonts w:ascii="Century Gothic" w:hAnsi="Century Gothic"/>
          <w:b/>
          <w:sz w:val="20"/>
          <w:szCs w:val="20"/>
        </w:rPr>
        <w:t xml:space="preserve">partir de la seconde moitié de </w:t>
      </w:r>
      <w:r w:rsidRPr="00C3230F">
        <w:rPr>
          <w:rFonts w:ascii="Century Gothic" w:hAnsi="Century Gothic"/>
          <w:b/>
          <w:sz w:val="20"/>
          <w:szCs w:val="20"/>
        </w:rPr>
        <w:t xml:space="preserve">l’an 3 du </w:t>
      </w:r>
      <w:r w:rsidR="000B0A39">
        <w:rPr>
          <w:rFonts w:ascii="Century Gothic" w:hAnsi="Century Gothic"/>
          <w:b/>
          <w:sz w:val="20"/>
          <w:szCs w:val="20"/>
        </w:rPr>
        <w:t>projet</w:t>
      </w:r>
      <w:r w:rsidR="0005683B" w:rsidRPr="00C3230F">
        <w:rPr>
          <w:rFonts w:ascii="Century Gothic" w:hAnsi="Century Gothic"/>
          <w:b/>
          <w:sz w:val="20"/>
          <w:szCs w:val="20"/>
        </w:rPr>
        <w:t xml:space="preserve"> (</w:t>
      </w:r>
      <w:r w:rsidRPr="00C3230F">
        <w:rPr>
          <w:rFonts w:ascii="Century Gothic" w:hAnsi="Century Gothic"/>
          <w:b/>
          <w:sz w:val="20"/>
          <w:szCs w:val="20"/>
        </w:rPr>
        <w:t>2018) comme cela s’est répercuté par le rythme des acquisitions</w:t>
      </w:r>
      <w:r w:rsidR="00A66103">
        <w:rPr>
          <w:rFonts w:ascii="Century Gothic" w:hAnsi="Century Gothic"/>
          <w:b/>
          <w:sz w:val="20"/>
          <w:szCs w:val="20"/>
        </w:rPr>
        <w:t>.</w:t>
      </w:r>
      <w:r w:rsidRPr="00C3230F">
        <w:rPr>
          <w:rFonts w:ascii="Century Gothic" w:hAnsi="Century Gothic"/>
          <w:b/>
          <w:sz w:val="20"/>
          <w:szCs w:val="20"/>
        </w:rPr>
        <w:t xml:space="preserve"> </w:t>
      </w:r>
    </w:p>
    <w:p w14:paraId="71C7BD7D" w14:textId="3C6B3B9F" w:rsidR="008B4515" w:rsidRDefault="008B4515" w:rsidP="008B4515">
      <w:pPr>
        <w:spacing w:after="0" w:line="276" w:lineRule="auto"/>
        <w:jc w:val="both"/>
        <w:rPr>
          <w:rFonts w:ascii="Century Gothic" w:hAnsi="Century Gothic"/>
          <w:sz w:val="20"/>
          <w:szCs w:val="20"/>
        </w:rPr>
      </w:pPr>
      <w:r w:rsidRPr="00EF4B5F">
        <w:rPr>
          <w:rFonts w:ascii="Century Gothic" w:hAnsi="Century Gothic"/>
          <w:sz w:val="20"/>
          <w:szCs w:val="20"/>
          <w:u w:val="single"/>
        </w:rPr>
        <w:t xml:space="preserve">Au niveau de la </w:t>
      </w:r>
      <w:r w:rsidR="000B0A39">
        <w:rPr>
          <w:rFonts w:ascii="Century Gothic" w:hAnsi="Century Gothic"/>
          <w:sz w:val="20"/>
          <w:szCs w:val="20"/>
          <w:u w:val="single"/>
        </w:rPr>
        <w:t>contrepartie national</w:t>
      </w:r>
      <w:r w:rsidR="005D30B1">
        <w:rPr>
          <w:rFonts w:ascii="Century Gothic" w:hAnsi="Century Gothic"/>
          <w:sz w:val="20"/>
          <w:szCs w:val="20"/>
          <w:u w:val="single"/>
        </w:rPr>
        <w:t>e,</w:t>
      </w:r>
      <w:r w:rsidRPr="00F04E72">
        <w:rPr>
          <w:rFonts w:ascii="Century Gothic" w:hAnsi="Century Gothic"/>
          <w:sz w:val="20"/>
          <w:szCs w:val="20"/>
        </w:rPr>
        <w:t xml:space="preserve"> </w:t>
      </w:r>
      <w:r w:rsidR="000B0A39">
        <w:rPr>
          <w:rFonts w:ascii="Century Gothic" w:hAnsi="Century Gothic"/>
          <w:sz w:val="20"/>
          <w:szCs w:val="20"/>
        </w:rPr>
        <w:t>la</w:t>
      </w:r>
      <w:r w:rsidR="000B0A39" w:rsidRPr="00F04E72">
        <w:rPr>
          <w:rFonts w:ascii="Century Gothic" w:hAnsi="Century Gothic"/>
          <w:sz w:val="20"/>
          <w:szCs w:val="20"/>
        </w:rPr>
        <w:t xml:space="preserve"> restructuration institutionnelle</w:t>
      </w:r>
      <w:r w:rsidRPr="00F04E72">
        <w:rPr>
          <w:rFonts w:ascii="Century Gothic" w:hAnsi="Century Gothic"/>
          <w:sz w:val="20"/>
          <w:szCs w:val="20"/>
        </w:rPr>
        <w:t xml:space="preserve"> </w:t>
      </w:r>
      <w:r w:rsidR="000B0A39" w:rsidRPr="00F04E72">
        <w:rPr>
          <w:rFonts w:ascii="Century Gothic" w:hAnsi="Century Gothic"/>
          <w:sz w:val="20"/>
          <w:szCs w:val="20"/>
        </w:rPr>
        <w:t xml:space="preserve">a </w:t>
      </w:r>
      <w:r w:rsidR="000B0A39">
        <w:rPr>
          <w:rFonts w:ascii="Century Gothic" w:hAnsi="Century Gothic"/>
          <w:sz w:val="20"/>
          <w:szCs w:val="20"/>
        </w:rPr>
        <w:t>conduit</w:t>
      </w:r>
      <w:r>
        <w:rPr>
          <w:rFonts w:ascii="Century Gothic" w:hAnsi="Century Gothic"/>
          <w:sz w:val="20"/>
          <w:szCs w:val="20"/>
        </w:rPr>
        <w:t xml:space="preserve"> à</w:t>
      </w:r>
      <w:r w:rsidRPr="00F04E72">
        <w:rPr>
          <w:rFonts w:ascii="Century Gothic" w:hAnsi="Century Gothic"/>
          <w:sz w:val="20"/>
          <w:szCs w:val="20"/>
        </w:rPr>
        <w:t xml:space="preserve"> de </w:t>
      </w:r>
      <w:r w:rsidR="000B0A39" w:rsidRPr="00F04E72">
        <w:rPr>
          <w:rFonts w:ascii="Century Gothic" w:hAnsi="Century Gothic"/>
          <w:sz w:val="20"/>
          <w:szCs w:val="20"/>
        </w:rPr>
        <w:t>nouvelle</w:t>
      </w:r>
      <w:r w:rsidR="00C9759E">
        <w:rPr>
          <w:rFonts w:ascii="Century Gothic" w:hAnsi="Century Gothic"/>
          <w:sz w:val="20"/>
          <w:szCs w:val="20"/>
        </w:rPr>
        <w:t>s</w:t>
      </w:r>
      <w:r w:rsidR="000B0A39" w:rsidRPr="00F04E72">
        <w:rPr>
          <w:rFonts w:ascii="Century Gothic" w:hAnsi="Century Gothic"/>
          <w:sz w:val="20"/>
          <w:szCs w:val="20"/>
        </w:rPr>
        <w:t xml:space="preserve"> directive</w:t>
      </w:r>
      <w:r w:rsidR="00C9759E">
        <w:rPr>
          <w:rFonts w:ascii="Century Gothic" w:hAnsi="Century Gothic"/>
          <w:sz w:val="20"/>
          <w:szCs w:val="20"/>
        </w:rPr>
        <w:t>s</w:t>
      </w:r>
      <w:r w:rsidR="000B0A39">
        <w:rPr>
          <w:rFonts w:ascii="Century Gothic" w:hAnsi="Century Gothic"/>
          <w:sz w:val="20"/>
          <w:szCs w:val="20"/>
        </w:rPr>
        <w:t xml:space="preserve"> de gestion des projets et programme</w:t>
      </w:r>
      <w:r w:rsidRPr="00F04E72">
        <w:rPr>
          <w:rFonts w:ascii="Century Gothic" w:hAnsi="Century Gothic"/>
          <w:sz w:val="20"/>
          <w:szCs w:val="20"/>
        </w:rPr>
        <w:t xml:space="preserve">. </w:t>
      </w:r>
      <w:r w:rsidR="000B0A39">
        <w:rPr>
          <w:rFonts w:ascii="Century Gothic" w:hAnsi="Century Gothic"/>
          <w:sz w:val="20"/>
          <w:szCs w:val="20"/>
        </w:rPr>
        <w:t xml:space="preserve">La </w:t>
      </w:r>
      <w:r w:rsidR="006A2AC4">
        <w:rPr>
          <w:rFonts w:ascii="Century Gothic" w:hAnsi="Century Gothic"/>
          <w:sz w:val="20"/>
          <w:szCs w:val="20"/>
        </w:rPr>
        <w:t>scission</w:t>
      </w:r>
      <w:r w:rsidR="000B0A39">
        <w:rPr>
          <w:rFonts w:ascii="Century Gothic" w:hAnsi="Century Gothic"/>
          <w:sz w:val="20"/>
          <w:szCs w:val="20"/>
        </w:rPr>
        <w:t xml:space="preserve"> du </w:t>
      </w:r>
      <w:r w:rsidR="006A2AC4">
        <w:rPr>
          <w:rFonts w:ascii="Century Gothic" w:hAnsi="Century Gothic"/>
          <w:sz w:val="20"/>
          <w:szCs w:val="20"/>
        </w:rPr>
        <w:t>ministère</w:t>
      </w:r>
      <w:r w:rsidR="000B0A39">
        <w:rPr>
          <w:rFonts w:ascii="Century Gothic" w:hAnsi="Century Gothic"/>
          <w:sz w:val="20"/>
          <w:szCs w:val="20"/>
        </w:rPr>
        <w:t xml:space="preserve"> des mines des </w:t>
      </w:r>
      <w:r w:rsidR="006A2AC4">
        <w:rPr>
          <w:rFonts w:ascii="Century Gothic" w:hAnsi="Century Gothic"/>
          <w:sz w:val="20"/>
          <w:szCs w:val="20"/>
        </w:rPr>
        <w:t>carrières</w:t>
      </w:r>
      <w:r w:rsidR="000B0A39">
        <w:rPr>
          <w:rFonts w:ascii="Century Gothic" w:hAnsi="Century Gothic"/>
          <w:sz w:val="20"/>
          <w:szCs w:val="20"/>
        </w:rPr>
        <w:t xml:space="preserve"> et de </w:t>
      </w:r>
      <w:r w:rsidR="006A2AC4">
        <w:rPr>
          <w:rFonts w:ascii="Century Gothic" w:hAnsi="Century Gothic"/>
          <w:sz w:val="20"/>
          <w:szCs w:val="20"/>
        </w:rPr>
        <w:t>l’Énergie</w:t>
      </w:r>
      <w:r w:rsidR="000B0A39">
        <w:rPr>
          <w:rFonts w:ascii="Century Gothic" w:hAnsi="Century Gothic"/>
          <w:sz w:val="20"/>
          <w:szCs w:val="20"/>
        </w:rPr>
        <w:t xml:space="preserve"> en deux </w:t>
      </w:r>
      <w:r w:rsidR="006A2AC4">
        <w:rPr>
          <w:rFonts w:ascii="Century Gothic" w:hAnsi="Century Gothic"/>
          <w:sz w:val="20"/>
          <w:szCs w:val="20"/>
        </w:rPr>
        <w:t>ministères</w:t>
      </w:r>
      <w:r w:rsidR="000B0A39">
        <w:rPr>
          <w:rFonts w:ascii="Century Gothic" w:hAnsi="Century Gothic"/>
          <w:sz w:val="20"/>
          <w:szCs w:val="20"/>
        </w:rPr>
        <w:t xml:space="preserve"> distinct</w:t>
      </w:r>
      <w:r w:rsidR="005D30B1">
        <w:rPr>
          <w:rFonts w:ascii="Century Gothic" w:hAnsi="Century Gothic"/>
          <w:sz w:val="20"/>
          <w:szCs w:val="20"/>
        </w:rPr>
        <w:t>s</w:t>
      </w:r>
      <w:r w:rsidR="000B0A39">
        <w:rPr>
          <w:rFonts w:ascii="Century Gothic" w:hAnsi="Century Gothic"/>
          <w:sz w:val="20"/>
          <w:szCs w:val="20"/>
        </w:rPr>
        <w:t xml:space="preserve">, l’adoption d’un nouveau référentiel de développement </w:t>
      </w:r>
      <w:r w:rsidR="006A2AC4">
        <w:rPr>
          <w:rFonts w:ascii="Century Gothic" w:hAnsi="Century Gothic"/>
          <w:sz w:val="20"/>
          <w:szCs w:val="20"/>
        </w:rPr>
        <w:t>après</w:t>
      </w:r>
      <w:r w:rsidR="000B0A39">
        <w:rPr>
          <w:rFonts w:ascii="Century Gothic" w:hAnsi="Century Gothic"/>
          <w:sz w:val="20"/>
          <w:szCs w:val="20"/>
        </w:rPr>
        <w:t xml:space="preserve"> la signature du </w:t>
      </w:r>
      <w:proofErr w:type="spellStart"/>
      <w:r w:rsidR="00266290">
        <w:rPr>
          <w:rFonts w:ascii="Century Gothic" w:hAnsi="Century Gothic"/>
          <w:sz w:val="20"/>
          <w:szCs w:val="20"/>
        </w:rPr>
        <w:t>Prodoc</w:t>
      </w:r>
      <w:proofErr w:type="spellEnd"/>
      <w:r w:rsidR="00266290">
        <w:rPr>
          <w:rFonts w:ascii="Century Gothic" w:hAnsi="Century Gothic"/>
          <w:sz w:val="20"/>
          <w:szCs w:val="20"/>
        </w:rPr>
        <w:t xml:space="preserve"> </w:t>
      </w:r>
      <w:r w:rsidR="000B0A39">
        <w:rPr>
          <w:rFonts w:ascii="Century Gothic" w:hAnsi="Century Gothic"/>
          <w:sz w:val="20"/>
          <w:szCs w:val="20"/>
        </w:rPr>
        <w:t>et l’amorce de la mise en œuvre du projet ont perturbé l’environnement de mise en œuvre et de suivi du projet</w:t>
      </w:r>
      <w:r>
        <w:rPr>
          <w:rFonts w:ascii="Century Gothic" w:hAnsi="Century Gothic"/>
          <w:sz w:val="20"/>
          <w:szCs w:val="20"/>
        </w:rPr>
        <w:t xml:space="preserve"> </w:t>
      </w:r>
      <w:r w:rsidR="000B0A39">
        <w:rPr>
          <w:rFonts w:ascii="Century Gothic" w:hAnsi="Century Gothic"/>
          <w:sz w:val="20"/>
          <w:szCs w:val="20"/>
        </w:rPr>
        <w:t>au niveau de la contrepartie nationale</w:t>
      </w:r>
      <w:r>
        <w:rPr>
          <w:rFonts w:ascii="Century Gothic" w:hAnsi="Century Gothic"/>
          <w:sz w:val="20"/>
          <w:szCs w:val="20"/>
        </w:rPr>
        <w:t xml:space="preserve">. </w:t>
      </w:r>
    </w:p>
    <w:p w14:paraId="16BD53E8" w14:textId="78DB213E" w:rsidR="008B4515" w:rsidRDefault="008B4515" w:rsidP="008B4515">
      <w:pPr>
        <w:spacing w:after="0" w:line="276" w:lineRule="auto"/>
        <w:jc w:val="both"/>
        <w:rPr>
          <w:rFonts w:ascii="Century Gothic" w:hAnsi="Century Gothic"/>
          <w:sz w:val="20"/>
          <w:szCs w:val="20"/>
        </w:rPr>
      </w:pPr>
      <w:r>
        <w:rPr>
          <w:rFonts w:ascii="Century Gothic" w:hAnsi="Century Gothic"/>
          <w:sz w:val="20"/>
          <w:szCs w:val="20"/>
        </w:rPr>
        <w:t>Par ailleurs</w:t>
      </w:r>
      <w:r w:rsidR="005D30B1">
        <w:rPr>
          <w:rFonts w:ascii="Century Gothic" w:hAnsi="Century Gothic"/>
          <w:sz w:val="20"/>
          <w:szCs w:val="20"/>
        </w:rPr>
        <w:t>,</w:t>
      </w:r>
      <w:r>
        <w:rPr>
          <w:rFonts w:ascii="Century Gothic" w:hAnsi="Century Gothic"/>
          <w:sz w:val="20"/>
          <w:szCs w:val="20"/>
        </w:rPr>
        <w:t xml:space="preserve"> le caractère centralisé et la lourdeur des procédures administratives et financières en l’absence du manuel opérationnel </w:t>
      </w:r>
      <w:r w:rsidR="005D30B1">
        <w:rPr>
          <w:rFonts w:ascii="Century Gothic" w:hAnsi="Century Gothic"/>
          <w:sz w:val="20"/>
          <w:szCs w:val="20"/>
        </w:rPr>
        <w:t xml:space="preserve">ont </w:t>
      </w:r>
      <w:r>
        <w:rPr>
          <w:rFonts w:ascii="Century Gothic" w:hAnsi="Century Gothic"/>
          <w:sz w:val="20"/>
          <w:szCs w:val="20"/>
        </w:rPr>
        <w:t>f</w:t>
      </w:r>
      <w:r w:rsidR="005D30B1">
        <w:rPr>
          <w:rFonts w:ascii="Century Gothic" w:hAnsi="Century Gothic"/>
          <w:sz w:val="20"/>
          <w:szCs w:val="20"/>
        </w:rPr>
        <w:t>ai</w:t>
      </w:r>
      <w:r>
        <w:rPr>
          <w:rFonts w:ascii="Century Gothic" w:hAnsi="Century Gothic"/>
          <w:sz w:val="20"/>
          <w:szCs w:val="20"/>
        </w:rPr>
        <w:t xml:space="preserve">t que </w:t>
      </w:r>
      <w:r w:rsidR="005D30B1">
        <w:rPr>
          <w:rFonts w:ascii="Century Gothic" w:hAnsi="Century Gothic"/>
          <w:sz w:val="20"/>
          <w:szCs w:val="20"/>
        </w:rPr>
        <w:t>beaucoup</w:t>
      </w:r>
      <w:r>
        <w:rPr>
          <w:rFonts w:ascii="Century Gothic" w:hAnsi="Century Gothic"/>
          <w:sz w:val="20"/>
          <w:szCs w:val="20"/>
        </w:rPr>
        <w:t xml:space="preserve"> </w:t>
      </w:r>
      <w:r w:rsidR="005D30B1">
        <w:rPr>
          <w:rFonts w:ascii="Century Gothic" w:hAnsi="Century Gothic"/>
          <w:sz w:val="20"/>
          <w:szCs w:val="20"/>
        </w:rPr>
        <w:t>d’</w:t>
      </w:r>
      <w:r>
        <w:rPr>
          <w:rFonts w:ascii="Century Gothic" w:hAnsi="Century Gothic"/>
          <w:sz w:val="20"/>
          <w:szCs w:val="20"/>
        </w:rPr>
        <w:t>activités</w:t>
      </w:r>
      <w:r w:rsidRPr="00707B39">
        <w:rPr>
          <w:rFonts w:ascii="Century Gothic" w:hAnsi="Century Gothic"/>
          <w:sz w:val="20"/>
          <w:szCs w:val="20"/>
        </w:rPr>
        <w:t xml:space="preserve"> </w:t>
      </w:r>
      <w:r w:rsidR="005D30B1">
        <w:rPr>
          <w:rFonts w:ascii="Century Gothic" w:hAnsi="Century Gothic"/>
          <w:sz w:val="20"/>
          <w:szCs w:val="20"/>
        </w:rPr>
        <w:t>n’ont pas été exécutées à temps ou pas du tout exécutées.</w:t>
      </w:r>
    </w:p>
    <w:p w14:paraId="7FD5B259" w14:textId="77777777" w:rsidR="006736B5" w:rsidRPr="00C5764C" w:rsidRDefault="006736B5" w:rsidP="00245AFD">
      <w:pPr>
        <w:spacing w:after="0" w:line="276" w:lineRule="auto"/>
        <w:jc w:val="both"/>
        <w:rPr>
          <w:rFonts w:ascii="Century Gothic" w:hAnsi="Century Gothic"/>
          <w:sz w:val="20"/>
          <w:szCs w:val="20"/>
        </w:rPr>
      </w:pPr>
    </w:p>
    <w:p w14:paraId="4427FA3E" w14:textId="4249C219" w:rsidR="00FF3C6D" w:rsidRPr="00C5764C" w:rsidRDefault="00FF3C6D" w:rsidP="00245AFD">
      <w:pPr>
        <w:spacing w:after="0" w:line="276" w:lineRule="auto"/>
        <w:jc w:val="both"/>
        <w:rPr>
          <w:rFonts w:ascii="Century Gothic" w:hAnsi="Century Gothic"/>
          <w:sz w:val="20"/>
          <w:szCs w:val="20"/>
        </w:rPr>
      </w:pPr>
      <w:r w:rsidRPr="00C5764C">
        <w:rPr>
          <w:rFonts w:ascii="Century Gothic" w:hAnsi="Century Gothic"/>
          <w:sz w:val="20"/>
          <w:szCs w:val="20"/>
        </w:rPr>
        <w:t>Au regard de ce qui précède</w:t>
      </w:r>
      <w:r w:rsidR="00541087" w:rsidRPr="00C5764C">
        <w:rPr>
          <w:rFonts w:ascii="Century Gothic" w:hAnsi="Century Gothic"/>
          <w:sz w:val="20"/>
          <w:szCs w:val="20"/>
        </w:rPr>
        <w:t>,</w:t>
      </w:r>
      <w:r w:rsidRPr="00C5764C">
        <w:rPr>
          <w:rFonts w:ascii="Century Gothic" w:hAnsi="Century Gothic"/>
          <w:sz w:val="20"/>
          <w:szCs w:val="20"/>
        </w:rPr>
        <w:t xml:space="preserve"> la situation d’ensemble</w:t>
      </w:r>
      <w:r w:rsidR="00BB4F09" w:rsidRPr="00C5764C">
        <w:rPr>
          <w:rFonts w:ascii="Century Gothic" w:hAnsi="Century Gothic"/>
          <w:sz w:val="20"/>
          <w:szCs w:val="20"/>
        </w:rPr>
        <w:t xml:space="preserve"> </w:t>
      </w:r>
      <w:r w:rsidRPr="00C5764C">
        <w:rPr>
          <w:rFonts w:ascii="Century Gothic" w:hAnsi="Century Gothic"/>
          <w:sz w:val="20"/>
          <w:szCs w:val="20"/>
        </w:rPr>
        <w:t>de</w:t>
      </w:r>
      <w:r w:rsidR="00873D04" w:rsidRPr="00C5764C">
        <w:rPr>
          <w:rFonts w:ascii="Century Gothic" w:hAnsi="Century Gothic"/>
          <w:sz w:val="20"/>
          <w:szCs w:val="20"/>
        </w:rPr>
        <w:t xml:space="preserve"> la pertinence, de</w:t>
      </w:r>
      <w:r w:rsidRPr="00C5764C">
        <w:rPr>
          <w:rFonts w:ascii="Century Gothic" w:hAnsi="Century Gothic"/>
          <w:sz w:val="20"/>
          <w:szCs w:val="20"/>
        </w:rPr>
        <w:t xml:space="preserve"> l’efficacité et de l’efficience du projet peut être dressée comme </w:t>
      </w:r>
      <w:r w:rsidR="00873D04" w:rsidRPr="00C5764C">
        <w:rPr>
          <w:rFonts w:ascii="Century Gothic" w:hAnsi="Century Gothic"/>
          <w:sz w:val="20"/>
          <w:szCs w:val="20"/>
        </w:rPr>
        <w:t>présenté</w:t>
      </w:r>
      <w:r w:rsidR="007A4BBC" w:rsidRPr="00C5764C">
        <w:rPr>
          <w:rFonts w:ascii="Century Gothic" w:hAnsi="Century Gothic"/>
          <w:sz w:val="20"/>
          <w:szCs w:val="20"/>
        </w:rPr>
        <w:t>e</w:t>
      </w:r>
      <w:r w:rsidR="00873D04" w:rsidRPr="00C5764C">
        <w:rPr>
          <w:rFonts w:ascii="Century Gothic" w:hAnsi="Century Gothic"/>
          <w:sz w:val="20"/>
          <w:szCs w:val="20"/>
        </w:rPr>
        <w:t xml:space="preserve"> dans le tableau</w:t>
      </w:r>
      <w:r w:rsidR="00EE3E3F" w:rsidRPr="00C5764C">
        <w:rPr>
          <w:rFonts w:ascii="Century Gothic" w:hAnsi="Century Gothic"/>
          <w:sz w:val="20"/>
          <w:szCs w:val="20"/>
        </w:rPr>
        <w:t xml:space="preserve"> </w:t>
      </w:r>
      <w:r w:rsidR="007453EB">
        <w:rPr>
          <w:rFonts w:ascii="Century Gothic" w:hAnsi="Century Gothic"/>
          <w:sz w:val="20"/>
          <w:szCs w:val="20"/>
        </w:rPr>
        <w:t>11</w:t>
      </w:r>
      <w:r w:rsidR="00873D04" w:rsidRPr="00C5764C">
        <w:rPr>
          <w:rFonts w:ascii="Century Gothic" w:hAnsi="Century Gothic"/>
          <w:sz w:val="20"/>
          <w:szCs w:val="20"/>
        </w:rPr>
        <w:t xml:space="preserve"> ci-dessous. Les scores ont été proposés sur la base de la grille du guide de l’évaluation finale des projets financés par le FEM comportant une pondération allant de 1 à 6 pour la notation de la pertinence, de l’efficacité et de l’efficience. </w:t>
      </w:r>
      <w:r w:rsidR="00B158F3" w:rsidRPr="00C5764C">
        <w:rPr>
          <w:rFonts w:ascii="Century Gothic" w:hAnsi="Century Gothic"/>
          <w:sz w:val="20"/>
          <w:szCs w:val="20"/>
        </w:rPr>
        <w:t xml:space="preserve">Les scores de sortie sont attribués en tenant compte </w:t>
      </w:r>
      <w:r w:rsidR="00FA5B17" w:rsidRPr="00C5764C">
        <w:rPr>
          <w:rFonts w:ascii="Century Gothic" w:hAnsi="Century Gothic"/>
          <w:sz w:val="20"/>
          <w:szCs w:val="20"/>
        </w:rPr>
        <w:t xml:space="preserve">de </w:t>
      </w:r>
      <w:r w:rsidR="00E00A38" w:rsidRPr="00C5764C">
        <w:rPr>
          <w:rFonts w:ascii="Century Gothic" w:hAnsi="Century Gothic"/>
          <w:sz w:val="20"/>
          <w:szCs w:val="20"/>
        </w:rPr>
        <w:t>l’effectivité des</w:t>
      </w:r>
      <w:r w:rsidR="00B158F3" w:rsidRPr="00C5764C">
        <w:rPr>
          <w:rFonts w:ascii="Century Gothic" w:hAnsi="Century Gothic"/>
          <w:sz w:val="20"/>
          <w:szCs w:val="20"/>
        </w:rPr>
        <w:t xml:space="preserve"> documents indexé</w:t>
      </w:r>
      <w:r w:rsidR="008B1262" w:rsidRPr="00C5764C">
        <w:rPr>
          <w:rFonts w:ascii="Century Gothic" w:hAnsi="Century Gothic"/>
          <w:sz w:val="20"/>
          <w:szCs w:val="20"/>
        </w:rPr>
        <w:t>s</w:t>
      </w:r>
      <w:r w:rsidR="00B158F3" w:rsidRPr="00C5764C">
        <w:rPr>
          <w:rFonts w:ascii="Century Gothic" w:hAnsi="Century Gothic"/>
          <w:sz w:val="20"/>
          <w:szCs w:val="20"/>
        </w:rPr>
        <w:t xml:space="preserve"> comme source de vérification</w:t>
      </w:r>
      <w:r w:rsidR="00FC57B7" w:rsidRPr="00C5764C">
        <w:rPr>
          <w:rFonts w:ascii="Century Gothic" w:hAnsi="Century Gothic"/>
          <w:sz w:val="20"/>
          <w:szCs w:val="20"/>
        </w:rPr>
        <w:t xml:space="preserve"> et attesté par les acteurs interviewés lors des échanges</w:t>
      </w:r>
      <w:r w:rsidR="00B158F3" w:rsidRPr="00C5764C">
        <w:rPr>
          <w:rFonts w:ascii="Century Gothic" w:hAnsi="Century Gothic"/>
          <w:sz w:val="20"/>
          <w:szCs w:val="20"/>
        </w:rPr>
        <w:t xml:space="preserve">. </w:t>
      </w:r>
      <w:r w:rsidR="00873D04" w:rsidRPr="00C5764C">
        <w:rPr>
          <w:rFonts w:ascii="Century Gothic" w:hAnsi="Century Gothic"/>
          <w:sz w:val="20"/>
          <w:szCs w:val="20"/>
        </w:rPr>
        <w:t xml:space="preserve">Sur cette base, l’analyse de la situation d’exécution </w:t>
      </w:r>
      <w:r w:rsidR="00541087" w:rsidRPr="00C5764C">
        <w:rPr>
          <w:rFonts w:ascii="Century Gothic" w:hAnsi="Century Gothic"/>
          <w:sz w:val="20"/>
          <w:szCs w:val="20"/>
        </w:rPr>
        <w:lastRenderedPageBreak/>
        <w:t xml:space="preserve">a </w:t>
      </w:r>
      <w:r w:rsidR="00873D04" w:rsidRPr="00C5764C">
        <w:rPr>
          <w:rFonts w:ascii="Century Gothic" w:hAnsi="Century Gothic"/>
          <w:sz w:val="20"/>
          <w:szCs w:val="20"/>
        </w:rPr>
        <w:t>ten</w:t>
      </w:r>
      <w:r w:rsidR="00541087" w:rsidRPr="00C5764C">
        <w:rPr>
          <w:rFonts w:ascii="Century Gothic" w:hAnsi="Century Gothic"/>
          <w:sz w:val="20"/>
          <w:szCs w:val="20"/>
        </w:rPr>
        <w:t>u</w:t>
      </w:r>
      <w:r w:rsidR="00873D04" w:rsidRPr="00C5764C">
        <w:rPr>
          <w:rFonts w:ascii="Century Gothic" w:hAnsi="Century Gothic"/>
          <w:sz w:val="20"/>
          <w:szCs w:val="20"/>
        </w:rPr>
        <w:t xml:space="preserve"> compte des informations recueillie</w:t>
      </w:r>
      <w:r w:rsidR="00541087" w:rsidRPr="00C5764C">
        <w:rPr>
          <w:rFonts w:ascii="Century Gothic" w:hAnsi="Century Gothic"/>
          <w:sz w:val="20"/>
          <w:szCs w:val="20"/>
        </w:rPr>
        <w:t>s</w:t>
      </w:r>
      <w:r w:rsidR="00873D04" w:rsidRPr="00C5764C">
        <w:rPr>
          <w:rFonts w:ascii="Century Gothic" w:hAnsi="Century Gothic"/>
          <w:sz w:val="20"/>
          <w:szCs w:val="20"/>
        </w:rPr>
        <w:t xml:space="preserve"> auprès de l’équipe d’exécution, des partenaires de mise en œuvre et des bénéficiaires.</w:t>
      </w:r>
    </w:p>
    <w:p w14:paraId="45C13E7F" w14:textId="7836872D" w:rsidR="00FA169D" w:rsidRPr="00CC1921" w:rsidRDefault="00FA169D" w:rsidP="00245AFD">
      <w:pPr>
        <w:spacing w:after="0" w:line="276" w:lineRule="auto"/>
        <w:jc w:val="both"/>
        <w:rPr>
          <w:rFonts w:ascii="Century Gothic" w:hAnsi="Century Gothic"/>
          <w:sz w:val="20"/>
          <w:szCs w:val="20"/>
        </w:rPr>
        <w:sectPr w:rsidR="00FA169D" w:rsidRPr="00CC1921" w:rsidSect="00A96852">
          <w:pgSz w:w="11906" w:h="16838"/>
          <w:pgMar w:top="1417" w:right="1417" w:bottom="1560" w:left="1417" w:header="708" w:footer="37" w:gutter="0"/>
          <w:cols w:space="708"/>
          <w:docGrid w:linePitch="360"/>
        </w:sectPr>
      </w:pPr>
      <w:r w:rsidRPr="00C5764C">
        <w:rPr>
          <w:rFonts w:ascii="Century Gothic" w:hAnsi="Century Gothic"/>
          <w:sz w:val="20"/>
          <w:szCs w:val="20"/>
        </w:rPr>
        <w:t xml:space="preserve">Cette logique a été appliquée à toutes les questions des tableaux </w:t>
      </w:r>
      <w:r w:rsidR="00650D7A">
        <w:rPr>
          <w:rFonts w:ascii="Century Gothic" w:hAnsi="Century Gothic"/>
          <w:sz w:val="20"/>
          <w:szCs w:val="20"/>
        </w:rPr>
        <w:t>11</w:t>
      </w:r>
      <w:r w:rsidR="00650D7A" w:rsidRPr="00C5764C">
        <w:rPr>
          <w:rFonts w:ascii="Century Gothic" w:hAnsi="Century Gothic"/>
          <w:sz w:val="20"/>
          <w:szCs w:val="20"/>
        </w:rPr>
        <w:t xml:space="preserve"> pour</w:t>
      </w:r>
      <w:r w:rsidR="00E83415" w:rsidRPr="00C5764C">
        <w:rPr>
          <w:rFonts w:ascii="Century Gothic" w:hAnsi="Century Gothic"/>
          <w:sz w:val="20"/>
          <w:szCs w:val="20"/>
        </w:rPr>
        <w:t xml:space="preserve"> attribuer les </w:t>
      </w:r>
      <w:r w:rsidR="00E83415" w:rsidRPr="00CC1921">
        <w:rPr>
          <w:rFonts w:ascii="Century Gothic" w:hAnsi="Century Gothic"/>
          <w:sz w:val="20"/>
          <w:szCs w:val="20"/>
        </w:rPr>
        <w:t>scores de sortie</w:t>
      </w:r>
      <w:r w:rsidR="008D68B4" w:rsidRPr="00CC1921">
        <w:rPr>
          <w:rFonts w:ascii="Century Gothic" w:hAnsi="Century Gothic"/>
          <w:sz w:val="20"/>
          <w:szCs w:val="20"/>
        </w:rPr>
        <w:t>.</w:t>
      </w:r>
    </w:p>
    <w:p w14:paraId="21875F23" w14:textId="22C35E63" w:rsidR="00541087" w:rsidRPr="00CC1921" w:rsidRDefault="00541087" w:rsidP="00541087">
      <w:pPr>
        <w:pStyle w:val="Lgende"/>
        <w:keepNext/>
      </w:pPr>
      <w:bookmarkStart w:id="85" w:name="_Toc35897016"/>
      <w:r w:rsidRPr="00CC1921">
        <w:lastRenderedPageBreak/>
        <w:t xml:space="preserve">Tableau </w:t>
      </w:r>
      <w:r w:rsidR="001419F6">
        <w:rPr>
          <w:noProof/>
        </w:rPr>
        <w:fldChar w:fldCharType="begin"/>
      </w:r>
      <w:r w:rsidR="001419F6">
        <w:rPr>
          <w:noProof/>
        </w:rPr>
        <w:instrText xml:space="preserve"> SEQ Tableau \* ARABIC </w:instrText>
      </w:r>
      <w:r w:rsidR="001419F6">
        <w:rPr>
          <w:noProof/>
        </w:rPr>
        <w:fldChar w:fldCharType="separate"/>
      </w:r>
      <w:r w:rsidR="00A27DD1">
        <w:rPr>
          <w:noProof/>
        </w:rPr>
        <w:t>11</w:t>
      </w:r>
      <w:r w:rsidR="001419F6">
        <w:rPr>
          <w:noProof/>
        </w:rPr>
        <w:fldChar w:fldCharType="end"/>
      </w:r>
      <w:r w:rsidRPr="00CC1921">
        <w:t xml:space="preserve"> : </w:t>
      </w:r>
      <w:r w:rsidR="005E0708" w:rsidRPr="00CC1921">
        <w:t>situation d’ensemble</w:t>
      </w:r>
      <w:r w:rsidR="00BB4F09" w:rsidRPr="00CC1921">
        <w:t xml:space="preserve"> </w:t>
      </w:r>
      <w:r w:rsidR="005E0708" w:rsidRPr="00CC1921">
        <w:t>de la pertinence, de l’efficacité et de l’efficience du projet</w:t>
      </w:r>
      <w:r w:rsidR="004B3C6B" w:rsidRPr="00CC1921">
        <w:t>22</w:t>
      </w:r>
      <w:bookmarkEnd w:id="85"/>
    </w:p>
    <w:tbl>
      <w:tblPr>
        <w:tblpPr w:leftFromText="180" w:rightFromText="180" w:vertAnchor="text" w:horzAnchor="page" w:tblpX="937" w:tblpY="197"/>
        <w:tblW w:w="5317" w:type="pct"/>
        <w:tblBorders>
          <w:insideH w:val="single" w:sz="6" w:space="0" w:color="auto"/>
          <w:insideV w:val="single" w:sz="6" w:space="0" w:color="auto"/>
        </w:tblBorders>
        <w:tblCellMar>
          <w:top w:w="57" w:type="dxa"/>
          <w:left w:w="57" w:type="dxa"/>
          <w:bottom w:w="57" w:type="dxa"/>
          <w:right w:w="57" w:type="dxa"/>
        </w:tblCellMar>
        <w:tblLook w:val="04A0" w:firstRow="1" w:lastRow="0" w:firstColumn="1" w:lastColumn="0" w:noHBand="0" w:noVBand="1"/>
      </w:tblPr>
      <w:tblGrid>
        <w:gridCol w:w="4246"/>
        <w:gridCol w:w="3882"/>
        <w:gridCol w:w="5322"/>
        <w:gridCol w:w="720"/>
        <w:gridCol w:w="705"/>
      </w:tblGrid>
      <w:tr w:rsidR="00541087" w:rsidRPr="00CC1921" w14:paraId="1EDBF87E" w14:textId="77777777" w:rsidTr="00B2167F">
        <w:trPr>
          <w:trHeight w:val="20"/>
          <w:tblHeader/>
        </w:trPr>
        <w:tc>
          <w:tcPr>
            <w:tcW w:w="1427" w:type="pct"/>
            <w:vMerge w:val="restart"/>
            <w:tcBorders>
              <w:top w:val="single" w:sz="6" w:space="0" w:color="auto"/>
              <w:left w:val="single" w:sz="6" w:space="0" w:color="auto"/>
              <w:right w:val="single" w:sz="6" w:space="0" w:color="auto"/>
            </w:tcBorders>
            <w:shd w:val="clear" w:color="auto" w:fill="auto"/>
            <w:vAlign w:val="center"/>
            <w:hideMark/>
          </w:tcPr>
          <w:p w14:paraId="615982C0" w14:textId="77777777" w:rsidR="001115FB" w:rsidRPr="00CC1921" w:rsidRDefault="001115FB" w:rsidP="005E0708">
            <w:pPr>
              <w:spacing w:after="0" w:line="240" w:lineRule="auto"/>
              <w:jc w:val="center"/>
              <w:rPr>
                <w:rFonts w:ascii="Century Gothic" w:hAnsi="Century Gothic" w:cs="Calibri"/>
                <w:b/>
                <w:sz w:val="20"/>
                <w:szCs w:val="20"/>
              </w:rPr>
            </w:pPr>
            <w:r w:rsidRPr="00CC1921">
              <w:rPr>
                <w:rFonts w:ascii="Century Gothic" w:hAnsi="Century Gothic"/>
                <w:b/>
                <w:sz w:val="20"/>
                <w:szCs w:val="20"/>
              </w:rPr>
              <w:t>Critères des questions d'évaluation</w:t>
            </w:r>
          </w:p>
        </w:tc>
        <w:tc>
          <w:tcPr>
            <w:tcW w:w="1305" w:type="pct"/>
            <w:vMerge w:val="restart"/>
            <w:tcBorders>
              <w:top w:val="single" w:sz="6" w:space="0" w:color="auto"/>
              <w:left w:val="single" w:sz="6" w:space="0" w:color="auto"/>
              <w:right w:val="single" w:sz="6" w:space="0" w:color="auto"/>
            </w:tcBorders>
            <w:shd w:val="clear" w:color="auto" w:fill="auto"/>
            <w:vAlign w:val="center"/>
            <w:hideMark/>
          </w:tcPr>
          <w:p w14:paraId="41F9F311" w14:textId="77777777" w:rsidR="001115FB" w:rsidRPr="00CC1921" w:rsidRDefault="001115FB" w:rsidP="005E0708">
            <w:pPr>
              <w:spacing w:after="0" w:line="240" w:lineRule="auto"/>
              <w:jc w:val="center"/>
              <w:rPr>
                <w:rFonts w:ascii="Century Gothic" w:hAnsi="Century Gothic" w:cs="Calibri"/>
                <w:b/>
                <w:sz w:val="20"/>
                <w:szCs w:val="20"/>
              </w:rPr>
            </w:pPr>
            <w:r w:rsidRPr="00CC1921">
              <w:rPr>
                <w:rFonts w:ascii="Century Gothic" w:hAnsi="Century Gothic"/>
                <w:b/>
                <w:sz w:val="20"/>
                <w:szCs w:val="20"/>
              </w:rPr>
              <w:t>Indicateurs</w:t>
            </w:r>
          </w:p>
        </w:tc>
        <w:tc>
          <w:tcPr>
            <w:tcW w:w="1789" w:type="pct"/>
            <w:vMerge w:val="restart"/>
            <w:tcBorders>
              <w:top w:val="single" w:sz="6" w:space="0" w:color="auto"/>
              <w:left w:val="single" w:sz="6" w:space="0" w:color="auto"/>
              <w:right w:val="single" w:sz="6" w:space="0" w:color="auto"/>
            </w:tcBorders>
            <w:shd w:val="clear" w:color="auto" w:fill="auto"/>
            <w:vAlign w:val="center"/>
            <w:hideMark/>
          </w:tcPr>
          <w:p w14:paraId="2CEE9B8F" w14:textId="77777777" w:rsidR="001115FB" w:rsidRPr="00CC1921" w:rsidRDefault="001115FB" w:rsidP="005E0708">
            <w:pPr>
              <w:spacing w:after="0" w:line="240" w:lineRule="auto"/>
              <w:jc w:val="center"/>
              <w:rPr>
                <w:rFonts w:ascii="Century Gothic" w:hAnsi="Century Gothic" w:cs="Calibri"/>
                <w:b/>
                <w:sz w:val="20"/>
                <w:szCs w:val="20"/>
              </w:rPr>
            </w:pPr>
            <w:r w:rsidRPr="00CC1921">
              <w:rPr>
                <w:rFonts w:ascii="Century Gothic" w:hAnsi="Century Gothic"/>
                <w:b/>
                <w:sz w:val="20"/>
                <w:szCs w:val="20"/>
              </w:rPr>
              <w:t>Sources</w:t>
            </w:r>
          </w:p>
        </w:tc>
        <w:tc>
          <w:tcPr>
            <w:tcW w:w="479" w:type="pct"/>
            <w:gridSpan w:val="2"/>
            <w:tcBorders>
              <w:top w:val="single" w:sz="6" w:space="0" w:color="auto"/>
              <w:left w:val="single" w:sz="6" w:space="0" w:color="auto"/>
              <w:bottom w:val="single" w:sz="4" w:space="0" w:color="auto"/>
              <w:right w:val="single" w:sz="6" w:space="0" w:color="auto"/>
            </w:tcBorders>
            <w:shd w:val="clear" w:color="auto" w:fill="auto"/>
            <w:vAlign w:val="center"/>
            <w:hideMark/>
          </w:tcPr>
          <w:p w14:paraId="58D28242" w14:textId="1865DF86" w:rsidR="001115FB" w:rsidRPr="00CC1921" w:rsidRDefault="00A27DD1" w:rsidP="005E0708">
            <w:pPr>
              <w:spacing w:after="0" w:line="240" w:lineRule="auto"/>
              <w:jc w:val="center"/>
              <w:rPr>
                <w:rFonts w:ascii="Century Gothic" w:hAnsi="Century Gothic" w:cs="Calibri"/>
                <w:b/>
                <w:sz w:val="20"/>
                <w:szCs w:val="20"/>
              </w:rPr>
            </w:pPr>
            <w:r w:rsidRPr="00CC1921">
              <w:rPr>
                <w:rFonts w:ascii="Century Gothic" w:hAnsi="Century Gothic"/>
                <w:b/>
                <w:sz w:val="20"/>
                <w:szCs w:val="20"/>
              </w:rPr>
              <w:t>Score</w:t>
            </w:r>
          </w:p>
        </w:tc>
      </w:tr>
      <w:tr w:rsidR="00B2167F" w:rsidRPr="00CC1921" w14:paraId="0E962D32" w14:textId="77777777" w:rsidTr="00B2167F">
        <w:trPr>
          <w:trHeight w:val="126"/>
          <w:tblHeader/>
        </w:trPr>
        <w:tc>
          <w:tcPr>
            <w:tcW w:w="1427" w:type="pct"/>
            <w:vMerge/>
            <w:tcBorders>
              <w:left w:val="single" w:sz="6" w:space="0" w:color="auto"/>
              <w:bottom w:val="single" w:sz="4" w:space="0" w:color="auto"/>
              <w:right w:val="single" w:sz="6" w:space="0" w:color="auto"/>
            </w:tcBorders>
            <w:shd w:val="clear" w:color="auto" w:fill="auto"/>
            <w:vAlign w:val="center"/>
          </w:tcPr>
          <w:p w14:paraId="77D8BD6E" w14:textId="77777777" w:rsidR="001115FB" w:rsidRPr="00CC1921" w:rsidRDefault="001115FB" w:rsidP="005E0708">
            <w:pPr>
              <w:spacing w:after="0" w:line="240" w:lineRule="auto"/>
              <w:jc w:val="center"/>
              <w:rPr>
                <w:rFonts w:ascii="Century Gothic" w:hAnsi="Century Gothic"/>
                <w:b/>
                <w:sz w:val="20"/>
                <w:szCs w:val="20"/>
              </w:rPr>
            </w:pPr>
          </w:p>
        </w:tc>
        <w:tc>
          <w:tcPr>
            <w:tcW w:w="1305" w:type="pct"/>
            <w:vMerge/>
            <w:tcBorders>
              <w:left w:val="single" w:sz="6" w:space="0" w:color="auto"/>
              <w:bottom w:val="single" w:sz="4" w:space="0" w:color="auto"/>
              <w:right w:val="single" w:sz="6" w:space="0" w:color="auto"/>
            </w:tcBorders>
            <w:shd w:val="clear" w:color="auto" w:fill="auto"/>
            <w:vAlign w:val="center"/>
          </w:tcPr>
          <w:p w14:paraId="50E825FD" w14:textId="77777777" w:rsidR="001115FB" w:rsidRPr="00CC1921" w:rsidRDefault="001115FB" w:rsidP="005E0708">
            <w:pPr>
              <w:spacing w:after="0" w:line="240" w:lineRule="auto"/>
              <w:jc w:val="center"/>
              <w:rPr>
                <w:rFonts w:ascii="Century Gothic" w:hAnsi="Century Gothic"/>
                <w:b/>
                <w:sz w:val="20"/>
                <w:szCs w:val="20"/>
              </w:rPr>
            </w:pPr>
          </w:p>
        </w:tc>
        <w:tc>
          <w:tcPr>
            <w:tcW w:w="1789" w:type="pct"/>
            <w:vMerge/>
            <w:tcBorders>
              <w:left w:val="single" w:sz="6" w:space="0" w:color="auto"/>
              <w:bottom w:val="single" w:sz="4" w:space="0" w:color="auto"/>
              <w:right w:val="single" w:sz="6" w:space="0" w:color="auto"/>
            </w:tcBorders>
            <w:shd w:val="clear" w:color="auto" w:fill="auto"/>
            <w:vAlign w:val="center"/>
          </w:tcPr>
          <w:p w14:paraId="75062CA7" w14:textId="77777777" w:rsidR="001115FB" w:rsidRPr="00CC1921" w:rsidRDefault="001115FB" w:rsidP="005E0708">
            <w:pPr>
              <w:spacing w:after="0" w:line="240" w:lineRule="auto"/>
              <w:jc w:val="center"/>
              <w:rPr>
                <w:rFonts w:ascii="Century Gothic" w:hAnsi="Century Gothic"/>
                <w:b/>
                <w:sz w:val="20"/>
                <w:szCs w:val="20"/>
              </w:rPr>
            </w:pPr>
          </w:p>
        </w:tc>
        <w:tc>
          <w:tcPr>
            <w:tcW w:w="242" w:type="pct"/>
            <w:tcBorders>
              <w:top w:val="single" w:sz="6" w:space="0" w:color="auto"/>
              <w:left w:val="single" w:sz="6" w:space="0" w:color="auto"/>
              <w:bottom w:val="single" w:sz="4" w:space="0" w:color="auto"/>
              <w:right w:val="single" w:sz="6" w:space="0" w:color="auto"/>
            </w:tcBorders>
            <w:shd w:val="clear" w:color="auto" w:fill="auto"/>
            <w:vAlign w:val="center"/>
          </w:tcPr>
          <w:p w14:paraId="08EC0965" w14:textId="030C3434" w:rsidR="001115FB" w:rsidRPr="00CC1921" w:rsidRDefault="00A27DD1" w:rsidP="005E0708">
            <w:pPr>
              <w:spacing w:after="0" w:line="240" w:lineRule="auto"/>
              <w:jc w:val="center"/>
              <w:rPr>
                <w:rFonts w:ascii="Century Gothic" w:hAnsi="Century Gothic"/>
                <w:b/>
                <w:sz w:val="20"/>
                <w:szCs w:val="20"/>
              </w:rPr>
            </w:pPr>
            <w:r w:rsidRPr="00CC1921">
              <w:rPr>
                <w:rFonts w:ascii="Century Gothic" w:hAnsi="Century Gothic"/>
                <w:b/>
                <w:sz w:val="20"/>
                <w:szCs w:val="20"/>
              </w:rPr>
              <w:t>Entrée</w:t>
            </w:r>
          </w:p>
        </w:tc>
        <w:tc>
          <w:tcPr>
            <w:tcW w:w="237" w:type="pct"/>
            <w:tcBorders>
              <w:top w:val="single" w:sz="6" w:space="0" w:color="auto"/>
              <w:left w:val="single" w:sz="6" w:space="0" w:color="auto"/>
              <w:bottom w:val="single" w:sz="4" w:space="0" w:color="auto"/>
              <w:right w:val="single" w:sz="6" w:space="0" w:color="auto"/>
            </w:tcBorders>
            <w:shd w:val="clear" w:color="auto" w:fill="auto"/>
            <w:vAlign w:val="center"/>
          </w:tcPr>
          <w:p w14:paraId="62310B95" w14:textId="2FE03A53" w:rsidR="001115FB" w:rsidRPr="00CC1921" w:rsidRDefault="00A27DD1" w:rsidP="005E0708">
            <w:pPr>
              <w:spacing w:after="0" w:line="240" w:lineRule="auto"/>
              <w:jc w:val="center"/>
              <w:rPr>
                <w:rFonts w:ascii="Century Gothic" w:hAnsi="Century Gothic"/>
                <w:b/>
                <w:sz w:val="20"/>
                <w:szCs w:val="20"/>
              </w:rPr>
            </w:pPr>
            <w:r w:rsidRPr="00CC1921">
              <w:rPr>
                <w:rFonts w:ascii="Century Gothic" w:hAnsi="Century Gothic"/>
                <w:b/>
                <w:sz w:val="20"/>
                <w:szCs w:val="20"/>
              </w:rPr>
              <w:t>Sortie</w:t>
            </w:r>
          </w:p>
        </w:tc>
      </w:tr>
      <w:tr w:rsidR="00541087" w:rsidRPr="00CC1921" w14:paraId="63E95346" w14:textId="77777777" w:rsidTr="00A27DD1">
        <w:trPr>
          <w:trHeight w:val="145"/>
        </w:trPr>
        <w:tc>
          <w:tcPr>
            <w:tcW w:w="4521" w:type="pct"/>
            <w:gridSpan w:val="3"/>
            <w:tcBorders>
              <w:top w:val="single" w:sz="4" w:space="0" w:color="auto"/>
              <w:left w:val="single" w:sz="4" w:space="0" w:color="auto"/>
              <w:bottom w:val="single" w:sz="6" w:space="0" w:color="auto"/>
              <w:right w:val="single" w:sz="4" w:space="0" w:color="auto"/>
            </w:tcBorders>
            <w:shd w:val="clear" w:color="auto" w:fill="E7E6E6" w:themeFill="background2"/>
            <w:hideMark/>
          </w:tcPr>
          <w:p w14:paraId="32509761" w14:textId="77777777" w:rsidR="001115FB" w:rsidRPr="00CC1921" w:rsidRDefault="001115FB" w:rsidP="005E0708">
            <w:pPr>
              <w:numPr>
                <w:ilvl w:val="12"/>
                <w:numId w:val="0"/>
              </w:numPr>
              <w:spacing w:after="0" w:line="240" w:lineRule="auto"/>
              <w:jc w:val="both"/>
              <w:rPr>
                <w:rFonts w:ascii="Century Gothic" w:hAnsi="Century Gothic" w:cs="Calibri"/>
                <w:b/>
                <w:iCs/>
                <w:sz w:val="20"/>
                <w:szCs w:val="20"/>
              </w:rPr>
            </w:pPr>
            <w:r w:rsidRPr="00CC1921">
              <w:rPr>
                <w:rFonts w:ascii="Century Gothic" w:hAnsi="Century Gothic"/>
                <w:b/>
                <w:sz w:val="20"/>
                <w:szCs w:val="20"/>
              </w:rPr>
              <w:t xml:space="preserve">Pertinence : Comment le projet se rapporte-t-il aux principaux objectifs du domaine focal du FEM et aux priorités en matière d’environnement et de développement au niveau local, régional et national ? </w:t>
            </w:r>
          </w:p>
        </w:tc>
        <w:tc>
          <w:tcPr>
            <w:tcW w:w="242" w:type="pct"/>
            <w:tcBorders>
              <w:top w:val="single" w:sz="4" w:space="0" w:color="auto"/>
              <w:left w:val="single" w:sz="4" w:space="0" w:color="auto"/>
              <w:bottom w:val="single" w:sz="6" w:space="0" w:color="auto"/>
              <w:right w:val="single" w:sz="4" w:space="0" w:color="auto"/>
            </w:tcBorders>
            <w:shd w:val="clear" w:color="auto" w:fill="E7E6E6" w:themeFill="background2"/>
            <w:vAlign w:val="center"/>
          </w:tcPr>
          <w:p w14:paraId="58CC3143" w14:textId="77777777" w:rsidR="001115FB" w:rsidRPr="00CC1921" w:rsidRDefault="00A1023B" w:rsidP="005E0708">
            <w:pPr>
              <w:numPr>
                <w:ilvl w:val="12"/>
                <w:numId w:val="0"/>
              </w:numPr>
              <w:spacing w:after="0" w:line="240" w:lineRule="auto"/>
              <w:jc w:val="center"/>
              <w:rPr>
                <w:rFonts w:ascii="Century Gothic" w:hAnsi="Century Gothic" w:cs="Calibri"/>
                <w:iCs/>
                <w:sz w:val="20"/>
                <w:szCs w:val="20"/>
              </w:rPr>
            </w:pPr>
            <w:r w:rsidRPr="00CC1921">
              <w:rPr>
                <w:rFonts w:ascii="Century Gothic" w:hAnsi="Century Gothic" w:cs="Calibri"/>
                <w:iCs/>
                <w:sz w:val="20"/>
                <w:szCs w:val="20"/>
              </w:rPr>
              <w:t>2</w:t>
            </w:r>
          </w:p>
        </w:tc>
        <w:tc>
          <w:tcPr>
            <w:tcW w:w="237" w:type="pct"/>
            <w:tcBorders>
              <w:top w:val="single" w:sz="4" w:space="0" w:color="auto"/>
              <w:left w:val="single" w:sz="4" w:space="0" w:color="auto"/>
              <w:bottom w:val="single" w:sz="6" w:space="0" w:color="auto"/>
              <w:right w:val="single" w:sz="4" w:space="0" w:color="auto"/>
            </w:tcBorders>
            <w:shd w:val="clear" w:color="auto" w:fill="E7E6E6" w:themeFill="background2"/>
            <w:vAlign w:val="center"/>
          </w:tcPr>
          <w:p w14:paraId="2C8ACD0E" w14:textId="77777777" w:rsidR="001115FB" w:rsidRPr="00CC1921" w:rsidRDefault="00A1023B" w:rsidP="005E0708">
            <w:pPr>
              <w:numPr>
                <w:ilvl w:val="12"/>
                <w:numId w:val="0"/>
              </w:numPr>
              <w:spacing w:after="0" w:line="240" w:lineRule="auto"/>
              <w:jc w:val="center"/>
              <w:rPr>
                <w:rFonts w:ascii="Century Gothic" w:hAnsi="Century Gothic" w:cs="Calibri"/>
                <w:iCs/>
                <w:sz w:val="20"/>
                <w:szCs w:val="20"/>
              </w:rPr>
            </w:pPr>
            <w:r w:rsidRPr="00CC1921">
              <w:rPr>
                <w:rFonts w:ascii="Century Gothic" w:hAnsi="Century Gothic" w:cs="Calibri"/>
                <w:iCs/>
                <w:sz w:val="20"/>
                <w:szCs w:val="20"/>
              </w:rPr>
              <w:t>2</w:t>
            </w:r>
          </w:p>
        </w:tc>
      </w:tr>
      <w:tr w:rsidR="00B2167F" w:rsidRPr="00CC1921" w14:paraId="55CAEF50" w14:textId="77777777" w:rsidTr="00B2167F">
        <w:trPr>
          <w:trHeight w:val="145"/>
        </w:trPr>
        <w:tc>
          <w:tcPr>
            <w:tcW w:w="1427" w:type="pct"/>
            <w:tcBorders>
              <w:top w:val="single" w:sz="4" w:space="0" w:color="auto"/>
              <w:left w:val="single" w:sz="4" w:space="0" w:color="auto"/>
              <w:bottom w:val="single" w:sz="4" w:space="0" w:color="auto"/>
              <w:right w:val="single" w:sz="4" w:space="0" w:color="auto"/>
            </w:tcBorders>
            <w:shd w:val="clear" w:color="auto" w:fill="auto"/>
          </w:tcPr>
          <w:p w14:paraId="092C7F52" w14:textId="77777777" w:rsidR="001D4A72" w:rsidRPr="00CC1921" w:rsidRDefault="001D4A72" w:rsidP="005E0708">
            <w:pPr>
              <w:tabs>
                <w:tab w:val="left" w:pos="227"/>
              </w:tabs>
              <w:autoSpaceDE w:val="0"/>
              <w:autoSpaceDN w:val="0"/>
              <w:adjustRightInd w:val="0"/>
              <w:spacing w:after="0" w:line="240" w:lineRule="auto"/>
              <w:jc w:val="both"/>
              <w:rPr>
                <w:rFonts w:ascii="Century Gothic" w:hAnsi="Century Gothic" w:cs="Calibri"/>
                <w:sz w:val="20"/>
                <w:szCs w:val="20"/>
              </w:rPr>
            </w:pPr>
            <w:r w:rsidRPr="00CC1921">
              <w:rPr>
                <w:rFonts w:ascii="Century Gothic" w:hAnsi="Century Gothic" w:cs="Calibri"/>
                <w:sz w:val="20"/>
                <w:szCs w:val="20"/>
              </w:rPr>
              <w:t>Les objectifs du projet répondent et s’accordent avec les priorités nationales et contribuent aux résultats globaux</w:t>
            </w:r>
          </w:p>
        </w:tc>
        <w:tc>
          <w:tcPr>
            <w:tcW w:w="1305" w:type="pct"/>
            <w:tcBorders>
              <w:top w:val="single" w:sz="6" w:space="0" w:color="auto"/>
              <w:left w:val="single" w:sz="4" w:space="0" w:color="auto"/>
              <w:bottom w:val="single" w:sz="6" w:space="0" w:color="auto"/>
              <w:right w:val="single" w:sz="6" w:space="0" w:color="auto"/>
            </w:tcBorders>
            <w:shd w:val="clear" w:color="auto" w:fill="auto"/>
            <w:hideMark/>
          </w:tcPr>
          <w:p w14:paraId="0B1D2CEE" w14:textId="676EE942" w:rsidR="001D4A72" w:rsidRPr="00CC1921" w:rsidRDefault="001D4A72" w:rsidP="0043308E">
            <w:pPr>
              <w:tabs>
                <w:tab w:val="left" w:pos="227"/>
              </w:tabs>
              <w:autoSpaceDE w:val="0"/>
              <w:autoSpaceDN w:val="0"/>
              <w:adjustRightInd w:val="0"/>
              <w:spacing w:after="0" w:line="240" w:lineRule="auto"/>
              <w:jc w:val="both"/>
              <w:rPr>
                <w:rFonts w:ascii="Century Gothic" w:hAnsi="Century Gothic" w:cs="Calibri"/>
                <w:sz w:val="20"/>
                <w:szCs w:val="20"/>
              </w:rPr>
            </w:pPr>
            <w:r w:rsidRPr="00CC1921">
              <w:rPr>
                <w:rFonts w:ascii="Century Gothic" w:hAnsi="Century Gothic" w:cs="Calibri"/>
                <w:sz w:val="20"/>
                <w:szCs w:val="20"/>
              </w:rPr>
              <w:t xml:space="preserve">Référence à des axes prioritaire des outils nationaux de pilotage du secteur (Vision </w:t>
            </w:r>
            <w:r w:rsidR="00FA2BCA">
              <w:rPr>
                <w:rFonts w:ascii="Century Gothic" w:hAnsi="Century Gothic" w:cs="Calibri"/>
                <w:sz w:val="20"/>
                <w:szCs w:val="20"/>
              </w:rPr>
              <w:t>Burkina</w:t>
            </w:r>
            <w:r w:rsidRPr="00CC1921">
              <w:rPr>
                <w:rFonts w:ascii="Century Gothic" w:hAnsi="Century Gothic" w:cs="Calibri"/>
                <w:sz w:val="20"/>
                <w:szCs w:val="20"/>
              </w:rPr>
              <w:t xml:space="preserve"> 20</w:t>
            </w:r>
            <w:r w:rsidR="0043308E" w:rsidRPr="00CC1921">
              <w:rPr>
                <w:rFonts w:ascii="Century Gothic" w:hAnsi="Century Gothic" w:cs="Calibri"/>
                <w:sz w:val="20"/>
                <w:szCs w:val="20"/>
              </w:rPr>
              <w:t>1</w:t>
            </w:r>
            <w:r w:rsidRPr="00CC1921">
              <w:rPr>
                <w:rFonts w:ascii="Century Gothic" w:hAnsi="Century Gothic" w:cs="Calibri"/>
                <w:sz w:val="20"/>
                <w:szCs w:val="20"/>
              </w:rPr>
              <w:t xml:space="preserve">5, </w:t>
            </w:r>
            <w:r w:rsidR="0043308E" w:rsidRPr="00CC1921">
              <w:rPr>
                <w:rFonts w:ascii="Century Gothic" w:hAnsi="Century Gothic" w:cs="Calibri"/>
                <w:sz w:val="20"/>
                <w:szCs w:val="20"/>
              </w:rPr>
              <w:t>PNDES (2016-2020)</w:t>
            </w:r>
            <w:r w:rsidRPr="00CC1921">
              <w:rPr>
                <w:rFonts w:ascii="Century Gothic" w:hAnsi="Century Gothic" w:cs="Calibri"/>
                <w:sz w:val="20"/>
                <w:szCs w:val="20"/>
              </w:rPr>
              <w:t xml:space="preserve">, </w:t>
            </w:r>
            <w:r w:rsidR="0043308E" w:rsidRPr="00CC1921">
              <w:rPr>
                <w:rFonts w:ascii="Century Gothic" w:hAnsi="Century Gothic" w:cs="Calibri"/>
                <w:sz w:val="20"/>
                <w:szCs w:val="20"/>
              </w:rPr>
              <w:t>PANA</w:t>
            </w:r>
            <w:r w:rsidRPr="00CC1921">
              <w:rPr>
                <w:rFonts w:ascii="Century Gothic" w:hAnsi="Century Gothic" w:cs="Calibri"/>
                <w:sz w:val="20"/>
                <w:szCs w:val="20"/>
              </w:rPr>
              <w:t>, etc.)</w:t>
            </w:r>
          </w:p>
        </w:tc>
        <w:tc>
          <w:tcPr>
            <w:tcW w:w="1789" w:type="pct"/>
            <w:tcBorders>
              <w:top w:val="single" w:sz="6" w:space="0" w:color="auto"/>
              <w:left w:val="single" w:sz="6" w:space="0" w:color="auto"/>
              <w:bottom w:val="single" w:sz="6" w:space="0" w:color="auto"/>
              <w:right w:val="single" w:sz="6" w:space="0" w:color="auto"/>
            </w:tcBorders>
            <w:shd w:val="clear" w:color="auto" w:fill="auto"/>
            <w:hideMark/>
          </w:tcPr>
          <w:p w14:paraId="79516C84" w14:textId="186A0CD4" w:rsidR="001D4A72" w:rsidRPr="00CC1921" w:rsidRDefault="001D4A72" w:rsidP="0043308E">
            <w:pPr>
              <w:tabs>
                <w:tab w:val="left" w:pos="227"/>
              </w:tabs>
              <w:autoSpaceDE w:val="0"/>
              <w:autoSpaceDN w:val="0"/>
              <w:adjustRightInd w:val="0"/>
              <w:spacing w:after="0" w:line="240" w:lineRule="auto"/>
              <w:jc w:val="both"/>
              <w:rPr>
                <w:rFonts w:ascii="Century Gothic" w:hAnsi="Century Gothic" w:cs="Calibri"/>
                <w:sz w:val="20"/>
                <w:szCs w:val="20"/>
              </w:rPr>
            </w:pPr>
            <w:r w:rsidRPr="00CC1921">
              <w:rPr>
                <w:rFonts w:ascii="Century Gothic" w:hAnsi="Century Gothic" w:cs="Calibri"/>
                <w:sz w:val="20"/>
                <w:szCs w:val="20"/>
              </w:rPr>
              <w:t>Cadre logique, Vision 20</w:t>
            </w:r>
            <w:r w:rsidR="00FA2BCA">
              <w:rPr>
                <w:rFonts w:ascii="Century Gothic" w:hAnsi="Century Gothic" w:cs="Calibri"/>
                <w:sz w:val="20"/>
                <w:szCs w:val="20"/>
              </w:rPr>
              <w:t>25</w:t>
            </w:r>
            <w:r w:rsidRPr="00CC1921">
              <w:rPr>
                <w:rFonts w:ascii="Century Gothic" w:hAnsi="Century Gothic" w:cs="Calibri"/>
                <w:sz w:val="20"/>
                <w:szCs w:val="20"/>
              </w:rPr>
              <w:t xml:space="preserve">, </w:t>
            </w:r>
            <w:r w:rsidR="0043308E" w:rsidRPr="00CC1921">
              <w:rPr>
                <w:rFonts w:ascii="Century Gothic" w:hAnsi="Century Gothic" w:cs="Calibri"/>
                <w:sz w:val="20"/>
                <w:szCs w:val="20"/>
              </w:rPr>
              <w:t>PNDES</w:t>
            </w:r>
            <w:r w:rsidRPr="00CC1921">
              <w:rPr>
                <w:rFonts w:ascii="Century Gothic" w:hAnsi="Century Gothic" w:cs="Calibri"/>
                <w:sz w:val="20"/>
                <w:szCs w:val="20"/>
              </w:rPr>
              <w:t xml:space="preserve">, Politique sectorielle </w:t>
            </w:r>
            <w:r w:rsidR="0043308E" w:rsidRPr="00CC1921">
              <w:rPr>
                <w:rFonts w:ascii="Century Gothic" w:hAnsi="Century Gothic" w:cs="Calibri"/>
                <w:sz w:val="20"/>
                <w:szCs w:val="20"/>
              </w:rPr>
              <w:t xml:space="preserve">de </w:t>
            </w:r>
            <w:r w:rsidR="00FA2BCA">
              <w:rPr>
                <w:rFonts w:ascii="Century Gothic" w:hAnsi="Century Gothic" w:cs="Calibri"/>
                <w:sz w:val="20"/>
                <w:szCs w:val="20"/>
              </w:rPr>
              <w:t xml:space="preserve">l’Energie, </w:t>
            </w:r>
            <w:r w:rsidR="00A27DD1" w:rsidRPr="00CC1921">
              <w:rPr>
                <w:rFonts w:ascii="Century Gothic" w:hAnsi="Century Gothic" w:cs="Calibri"/>
                <w:sz w:val="20"/>
                <w:szCs w:val="20"/>
              </w:rPr>
              <w:t xml:space="preserve">l’Agriculture, </w:t>
            </w:r>
            <w:r w:rsidR="00A27DD1">
              <w:rPr>
                <w:rFonts w:ascii="Century Gothic" w:hAnsi="Century Gothic" w:cs="Calibri"/>
                <w:sz w:val="20"/>
                <w:szCs w:val="20"/>
              </w:rPr>
              <w:t>de</w:t>
            </w:r>
            <w:r w:rsidR="00FA2BCA">
              <w:rPr>
                <w:rFonts w:ascii="Century Gothic" w:hAnsi="Century Gothic" w:cs="Calibri"/>
                <w:sz w:val="20"/>
                <w:szCs w:val="20"/>
              </w:rPr>
              <w:t xml:space="preserve"> l’Environnement </w:t>
            </w:r>
          </w:p>
        </w:tc>
        <w:tc>
          <w:tcPr>
            <w:tcW w:w="242" w:type="pct"/>
            <w:tcBorders>
              <w:top w:val="single" w:sz="6" w:space="0" w:color="auto"/>
              <w:left w:val="single" w:sz="6" w:space="0" w:color="auto"/>
              <w:bottom w:val="single" w:sz="6" w:space="0" w:color="auto"/>
              <w:right w:val="single" w:sz="4" w:space="0" w:color="auto"/>
            </w:tcBorders>
            <w:shd w:val="clear" w:color="auto" w:fill="auto"/>
            <w:vAlign w:val="center"/>
          </w:tcPr>
          <w:p w14:paraId="43BCFDC9" w14:textId="77777777" w:rsidR="001D4A72" w:rsidRPr="00CC1921" w:rsidRDefault="001D4A72" w:rsidP="005E0708">
            <w:pPr>
              <w:tabs>
                <w:tab w:val="left" w:pos="227"/>
              </w:tabs>
              <w:autoSpaceDE w:val="0"/>
              <w:autoSpaceDN w:val="0"/>
              <w:adjustRightInd w:val="0"/>
              <w:spacing w:after="0" w:line="240" w:lineRule="auto"/>
              <w:jc w:val="center"/>
              <w:rPr>
                <w:rFonts w:ascii="Century Gothic" w:hAnsi="Century Gothic" w:cs="Calibri"/>
                <w:sz w:val="20"/>
                <w:szCs w:val="20"/>
              </w:rPr>
            </w:pPr>
            <w:r w:rsidRPr="00CC1921">
              <w:rPr>
                <w:rFonts w:ascii="Century Gothic" w:hAnsi="Century Gothic" w:cs="Calibri"/>
                <w:sz w:val="20"/>
                <w:szCs w:val="20"/>
              </w:rPr>
              <w:t>1</w:t>
            </w:r>
          </w:p>
        </w:tc>
        <w:tc>
          <w:tcPr>
            <w:tcW w:w="237" w:type="pct"/>
            <w:tcBorders>
              <w:top w:val="single" w:sz="6" w:space="0" w:color="auto"/>
              <w:left w:val="single" w:sz="6" w:space="0" w:color="auto"/>
              <w:bottom w:val="single" w:sz="6" w:space="0" w:color="auto"/>
              <w:right w:val="single" w:sz="4" w:space="0" w:color="auto"/>
            </w:tcBorders>
            <w:shd w:val="clear" w:color="auto" w:fill="auto"/>
            <w:vAlign w:val="center"/>
          </w:tcPr>
          <w:p w14:paraId="4460EF58" w14:textId="77777777" w:rsidR="001D4A72" w:rsidRPr="00CC1921" w:rsidRDefault="001D4A72" w:rsidP="005E0708">
            <w:pPr>
              <w:tabs>
                <w:tab w:val="left" w:pos="227"/>
              </w:tabs>
              <w:autoSpaceDE w:val="0"/>
              <w:autoSpaceDN w:val="0"/>
              <w:adjustRightInd w:val="0"/>
              <w:spacing w:after="0" w:line="240" w:lineRule="auto"/>
              <w:jc w:val="center"/>
              <w:rPr>
                <w:rFonts w:ascii="Century Gothic" w:hAnsi="Century Gothic" w:cs="Calibri"/>
                <w:sz w:val="20"/>
                <w:szCs w:val="20"/>
              </w:rPr>
            </w:pPr>
            <w:r w:rsidRPr="00CC1921">
              <w:rPr>
                <w:rFonts w:ascii="Century Gothic" w:hAnsi="Century Gothic" w:cs="Calibri"/>
                <w:sz w:val="20"/>
                <w:szCs w:val="20"/>
              </w:rPr>
              <w:t>1</w:t>
            </w:r>
          </w:p>
        </w:tc>
      </w:tr>
      <w:tr w:rsidR="00B2167F" w:rsidRPr="00CC1921" w14:paraId="4C9B2E9C" w14:textId="77777777" w:rsidTr="00B2167F">
        <w:trPr>
          <w:trHeight w:val="145"/>
        </w:trPr>
        <w:tc>
          <w:tcPr>
            <w:tcW w:w="1427" w:type="pct"/>
            <w:tcBorders>
              <w:top w:val="single" w:sz="4" w:space="0" w:color="auto"/>
              <w:left w:val="single" w:sz="4" w:space="0" w:color="auto"/>
              <w:bottom w:val="single" w:sz="4" w:space="0" w:color="auto"/>
              <w:right w:val="single" w:sz="4" w:space="0" w:color="auto"/>
            </w:tcBorders>
            <w:shd w:val="clear" w:color="auto" w:fill="auto"/>
          </w:tcPr>
          <w:p w14:paraId="654BC2ED" w14:textId="77777777" w:rsidR="001D4A72" w:rsidRPr="00CC1921" w:rsidRDefault="001D4A72" w:rsidP="005E0708">
            <w:pPr>
              <w:tabs>
                <w:tab w:val="left" w:pos="227"/>
              </w:tabs>
              <w:autoSpaceDE w:val="0"/>
              <w:autoSpaceDN w:val="0"/>
              <w:adjustRightInd w:val="0"/>
              <w:spacing w:after="0" w:line="240" w:lineRule="auto"/>
              <w:jc w:val="both"/>
              <w:rPr>
                <w:rFonts w:ascii="Century Gothic" w:hAnsi="Century Gothic" w:cs="Calibri"/>
                <w:sz w:val="20"/>
                <w:szCs w:val="20"/>
              </w:rPr>
            </w:pPr>
            <w:r w:rsidRPr="00CC1921">
              <w:rPr>
                <w:rFonts w:ascii="Century Gothic" w:hAnsi="Century Gothic" w:cs="Calibri"/>
                <w:sz w:val="20"/>
                <w:szCs w:val="20"/>
              </w:rPr>
              <w:t xml:space="preserve">Le projet contribue aux effets escomptés des cadres de planification du SNU dont le PNUD et du FEM </w:t>
            </w:r>
          </w:p>
        </w:tc>
        <w:tc>
          <w:tcPr>
            <w:tcW w:w="1305" w:type="pct"/>
            <w:tcBorders>
              <w:top w:val="single" w:sz="6" w:space="0" w:color="auto"/>
              <w:left w:val="single" w:sz="4" w:space="0" w:color="auto"/>
              <w:bottom w:val="single" w:sz="6" w:space="0" w:color="auto"/>
              <w:right w:val="single" w:sz="6" w:space="0" w:color="auto"/>
            </w:tcBorders>
            <w:shd w:val="clear" w:color="auto" w:fill="auto"/>
            <w:hideMark/>
          </w:tcPr>
          <w:p w14:paraId="2681E966" w14:textId="5D266149" w:rsidR="001D4A72" w:rsidRPr="00CC1921" w:rsidRDefault="001D4A72" w:rsidP="005E0708">
            <w:pPr>
              <w:tabs>
                <w:tab w:val="left" w:pos="227"/>
              </w:tabs>
              <w:autoSpaceDE w:val="0"/>
              <w:autoSpaceDN w:val="0"/>
              <w:adjustRightInd w:val="0"/>
              <w:spacing w:after="0" w:line="240" w:lineRule="auto"/>
              <w:jc w:val="both"/>
              <w:rPr>
                <w:rFonts w:ascii="Century Gothic" w:hAnsi="Century Gothic" w:cs="Calibri"/>
                <w:sz w:val="20"/>
                <w:szCs w:val="20"/>
              </w:rPr>
            </w:pPr>
            <w:r w:rsidRPr="00CC1921">
              <w:rPr>
                <w:rFonts w:ascii="Century Gothic" w:hAnsi="Century Gothic" w:cs="Calibri"/>
                <w:sz w:val="20"/>
                <w:szCs w:val="20"/>
              </w:rPr>
              <w:t>Référence à des axes prioritaire du PNUD,</w:t>
            </w:r>
            <w:r w:rsidR="00BB4F09" w:rsidRPr="00CC1921">
              <w:rPr>
                <w:rFonts w:ascii="Century Gothic" w:hAnsi="Century Gothic" w:cs="Calibri"/>
                <w:sz w:val="20"/>
                <w:szCs w:val="20"/>
              </w:rPr>
              <w:t xml:space="preserve"> </w:t>
            </w:r>
            <w:r w:rsidRPr="00CC1921">
              <w:rPr>
                <w:rFonts w:ascii="Century Gothic" w:hAnsi="Century Gothic" w:cs="Calibri"/>
                <w:sz w:val="20"/>
                <w:szCs w:val="20"/>
              </w:rPr>
              <w:t>de l’UNDAF 201</w:t>
            </w:r>
            <w:r w:rsidR="00FA2BCA">
              <w:rPr>
                <w:rFonts w:ascii="Century Gothic" w:hAnsi="Century Gothic" w:cs="Calibri"/>
                <w:sz w:val="20"/>
                <w:szCs w:val="20"/>
              </w:rPr>
              <w:t>8</w:t>
            </w:r>
            <w:r w:rsidRPr="00CC1921">
              <w:rPr>
                <w:rFonts w:ascii="Century Gothic" w:hAnsi="Century Gothic" w:cs="Calibri"/>
                <w:sz w:val="20"/>
                <w:szCs w:val="20"/>
              </w:rPr>
              <w:t>-20</w:t>
            </w:r>
            <w:r w:rsidR="00FA2BCA">
              <w:rPr>
                <w:rFonts w:ascii="Century Gothic" w:hAnsi="Century Gothic" w:cs="Calibri"/>
                <w:sz w:val="20"/>
                <w:szCs w:val="20"/>
              </w:rPr>
              <w:t>20</w:t>
            </w:r>
            <w:r w:rsidRPr="00CC1921">
              <w:rPr>
                <w:rFonts w:ascii="Century Gothic" w:hAnsi="Century Gothic" w:cs="Calibri"/>
                <w:sz w:val="20"/>
                <w:szCs w:val="20"/>
              </w:rPr>
              <w:t>, du CPD et CPAP 201</w:t>
            </w:r>
            <w:r w:rsidR="00FA2BCA">
              <w:rPr>
                <w:rFonts w:ascii="Century Gothic" w:hAnsi="Century Gothic" w:cs="Calibri"/>
                <w:sz w:val="20"/>
                <w:szCs w:val="20"/>
              </w:rPr>
              <w:t>8</w:t>
            </w:r>
            <w:r w:rsidRPr="00CC1921">
              <w:rPr>
                <w:rFonts w:ascii="Century Gothic" w:hAnsi="Century Gothic" w:cs="Calibri"/>
                <w:sz w:val="20"/>
                <w:szCs w:val="20"/>
              </w:rPr>
              <w:t>-20</w:t>
            </w:r>
            <w:r w:rsidR="00FA2BCA">
              <w:rPr>
                <w:rFonts w:ascii="Century Gothic" w:hAnsi="Century Gothic" w:cs="Calibri"/>
                <w:sz w:val="20"/>
                <w:szCs w:val="20"/>
              </w:rPr>
              <w:t xml:space="preserve">20 </w:t>
            </w:r>
            <w:r w:rsidRPr="00CC1921">
              <w:rPr>
                <w:rFonts w:ascii="Century Gothic" w:hAnsi="Century Gothic" w:cs="Calibri"/>
                <w:sz w:val="20"/>
                <w:szCs w:val="20"/>
              </w:rPr>
              <w:t>et du Programme FEM</w:t>
            </w:r>
          </w:p>
        </w:tc>
        <w:tc>
          <w:tcPr>
            <w:tcW w:w="1789" w:type="pct"/>
            <w:tcBorders>
              <w:top w:val="single" w:sz="6" w:space="0" w:color="auto"/>
              <w:left w:val="single" w:sz="6" w:space="0" w:color="auto"/>
              <w:bottom w:val="single" w:sz="6" w:space="0" w:color="auto"/>
              <w:right w:val="single" w:sz="6" w:space="0" w:color="auto"/>
            </w:tcBorders>
            <w:shd w:val="clear" w:color="auto" w:fill="auto"/>
            <w:hideMark/>
          </w:tcPr>
          <w:p w14:paraId="60E3A5BA" w14:textId="15039492" w:rsidR="001D4A72" w:rsidRPr="00CC1921" w:rsidRDefault="001D4A72" w:rsidP="005E0708">
            <w:pPr>
              <w:tabs>
                <w:tab w:val="left" w:pos="227"/>
              </w:tabs>
              <w:autoSpaceDE w:val="0"/>
              <w:autoSpaceDN w:val="0"/>
              <w:adjustRightInd w:val="0"/>
              <w:spacing w:after="0" w:line="240" w:lineRule="auto"/>
              <w:jc w:val="both"/>
              <w:rPr>
                <w:rFonts w:ascii="Century Gothic" w:hAnsi="Century Gothic" w:cs="Calibri"/>
                <w:sz w:val="20"/>
                <w:szCs w:val="20"/>
              </w:rPr>
            </w:pPr>
            <w:r w:rsidRPr="00CC1921">
              <w:rPr>
                <w:rFonts w:ascii="Century Gothic" w:hAnsi="Century Gothic" w:cs="Calibri"/>
                <w:sz w:val="20"/>
                <w:szCs w:val="20"/>
              </w:rPr>
              <w:t xml:space="preserve">Cadre des résultats et des ressources </w:t>
            </w:r>
            <w:r w:rsidR="00A27DD1" w:rsidRPr="00CC1921">
              <w:rPr>
                <w:rFonts w:ascii="Century Gothic" w:hAnsi="Century Gothic" w:cs="Calibri"/>
                <w:sz w:val="20"/>
                <w:szCs w:val="20"/>
              </w:rPr>
              <w:t>de l’UNDAF</w:t>
            </w:r>
            <w:r w:rsidR="00FA2BCA" w:rsidRPr="00CC1921">
              <w:rPr>
                <w:rFonts w:ascii="Century Gothic" w:hAnsi="Century Gothic" w:cs="Calibri"/>
                <w:sz w:val="20"/>
                <w:szCs w:val="20"/>
              </w:rPr>
              <w:t xml:space="preserve"> 201</w:t>
            </w:r>
            <w:r w:rsidR="00FA2BCA">
              <w:rPr>
                <w:rFonts w:ascii="Century Gothic" w:hAnsi="Century Gothic" w:cs="Calibri"/>
                <w:sz w:val="20"/>
                <w:szCs w:val="20"/>
              </w:rPr>
              <w:t>8</w:t>
            </w:r>
            <w:r w:rsidR="00FA2BCA" w:rsidRPr="00CC1921">
              <w:rPr>
                <w:rFonts w:ascii="Century Gothic" w:hAnsi="Century Gothic" w:cs="Calibri"/>
                <w:sz w:val="20"/>
                <w:szCs w:val="20"/>
              </w:rPr>
              <w:t>-20</w:t>
            </w:r>
            <w:r w:rsidR="00FA2BCA">
              <w:rPr>
                <w:rFonts w:ascii="Century Gothic" w:hAnsi="Century Gothic" w:cs="Calibri"/>
                <w:sz w:val="20"/>
                <w:szCs w:val="20"/>
              </w:rPr>
              <w:t>20</w:t>
            </w:r>
            <w:r w:rsidR="00FA2BCA" w:rsidRPr="00CC1921">
              <w:rPr>
                <w:rFonts w:ascii="Century Gothic" w:hAnsi="Century Gothic" w:cs="Calibri"/>
                <w:sz w:val="20"/>
                <w:szCs w:val="20"/>
              </w:rPr>
              <w:t xml:space="preserve">, du </w:t>
            </w:r>
            <w:r w:rsidR="00A27DD1" w:rsidRPr="00CC1921">
              <w:rPr>
                <w:rFonts w:ascii="Century Gothic" w:hAnsi="Century Gothic" w:cs="Calibri"/>
                <w:sz w:val="20"/>
                <w:szCs w:val="20"/>
              </w:rPr>
              <w:t>CPD</w:t>
            </w:r>
            <w:r w:rsidR="00A27DD1">
              <w:rPr>
                <w:rFonts w:ascii="Century Gothic" w:hAnsi="Century Gothic" w:cs="Calibri"/>
                <w:sz w:val="20"/>
                <w:szCs w:val="20"/>
              </w:rPr>
              <w:t xml:space="preserve"> (</w:t>
            </w:r>
            <w:r w:rsidR="00FA2BCA">
              <w:rPr>
                <w:rFonts w:ascii="Century Gothic" w:hAnsi="Century Gothic" w:cs="Calibri"/>
                <w:sz w:val="20"/>
                <w:szCs w:val="20"/>
              </w:rPr>
              <w:t>2011-2015)</w:t>
            </w:r>
            <w:r w:rsidR="00FA2BCA" w:rsidRPr="00CC1921">
              <w:rPr>
                <w:rFonts w:ascii="Century Gothic" w:hAnsi="Century Gothic" w:cs="Calibri"/>
                <w:sz w:val="20"/>
                <w:szCs w:val="20"/>
              </w:rPr>
              <w:t xml:space="preserve"> et CPAP 201</w:t>
            </w:r>
            <w:r w:rsidR="00FA2BCA">
              <w:rPr>
                <w:rFonts w:ascii="Century Gothic" w:hAnsi="Century Gothic" w:cs="Calibri"/>
                <w:sz w:val="20"/>
                <w:szCs w:val="20"/>
              </w:rPr>
              <w:t>8</w:t>
            </w:r>
            <w:r w:rsidR="00FA2BCA" w:rsidRPr="00CC1921">
              <w:rPr>
                <w:rFonts w:ascii="Century Gothic" w:hAnsi="Century Gothic" w:cs="Calibri"/>
                <w:sz w:val="20"/>
                <w:szCs w:val="20"/>
              </w:rPr>
              <w:t>-20</w:t>
            </w:r>
            <w:r w:rsidR="00FA2BCA">
              <w:rPr>
                <w:rFonts w:ascii="Century Gothic" w:hAnsi="Century Gothic" w:cs="Calibri"/>
                <w:sz w:val="20"/>
                <w:szCs w:val="20"/>
              </w:rPr>
              <w:t>20</w:t>
            </w:r>
          </w:p>
        </w:tc>
        <w:tc>
          <w:tcPr>
            <w:tcW w:w="242" w:type="pct"/>
            <w:tcBorders>
              <w:top w:val="single" w:sz="6" w:space="0" w:color="auto"/>
              <w:left w:val="single" w:sz="6" w:space="0" w:color="auto"/>
              <w:bottom w:val="single" w:sz="6" w:space="0" w:color="auto"/>
              <w:right w:val="single" w:sz="4" w:space="0" w:color="auto"/>
            </w:tcBorders>
            <w:shd w:val="clear" w:color="auto" w:fill="auto"/>
            <w:vAlign w:val="center"/>
          </w:tcPr>
          <w:p w14:paraId="1859A8D7" w14:textId="77777777" w:rsidR="001D4A72" w:rsidRPr="00CC1921" w:rsidRDefault="001D4A72" w:rsidP="005E0708">
            <w:pPr>
              <w:tabs>
                <w:tab w:val="left" w:pos="227"/>
              </w:tabs>
              <w:autoSpaceDE w:val="0"/>
              <w:autoSpaceDN w:val="0"/>
              <w:adjustRightInd w:val="0"/>
              <w:spacing w:after="0" w:line="240" w:lineRule="auto"/>
              <w:jc w:val="center"/>
              <w:rPr>
                <w:rFonts w:ascii="Century Gothic" w:hAnsi="Century Gothic" w:cs="Calibri"/>
                <w:sz w:val="20"/>
                <w:szCs w:val="20"/>
              </w:rPr>
            </w:pPr>
            <w:r w:rsidRPr="00CC1921">
              <w:rPr>
                <w:rFonts w:ascii="Century Gothic" w:hAnsi="Century Gothic" w:cs="Calibri"/>
                <w:sz w:val="20"/>
                <w:szCs w:val="20"/>
              </w:rPr>
              <w:t>1/2</w:t>
            </w:r>
          </w:p>
        </w:tc>
        <w:tc>
          <w:tcPr>
            <w:tcW w:w="237" w:type="pct"/>
            <w:tcBorders>
              <w:top w:val="single" w:sz="6" w:space="0" w:color="auto"/>
              <w:left w:val="single" w:sz="6" w:space="0" w:color="auto"/>
              <w:bottom w:val="single" w:sz="6" w:space="0" w:color="auto"/>
              <w:right w:val="single" w:sz="4" w:space="0" w:color="auto"/>
            </w:tcBorders>
            <w:shd w:val="clear" w:color="auto" w:fill="auto"/>
            <w:vAlign w:val="center"/>
          </w:tcPr>
          <w:p w14:paraId="42AEF288" w14:textId="77777777" w:rsidR="001D4A72" w:rsidRPr="00CC1921" w:rsidRDefault="001D4A72" w:rsidP="005E0708">
            <w:pPr>
              <w:tabs>
                <w:tab w:val="left" w:pos="227"/>
              </w:tabs>
              <w:autoSpaceDE w:val="0"/>
              <w:autoSpaceDN w:val="0"/>
              <w:adjustRightInd w:val="0"/>
              <w:spacing w:after="0" w:line="240" w:lineRule="auto"/>
              <w:jc w:val="center"/>
              <w:rPr>
                <w:rFonts w:ascii="Century Gothic" w:hAnsi="Century Gothic" w:cs="Calibri"/>
                <w:sz w:val="20"/>
                <w:szCs w:val="20"/>
              </w:rPr>
            </w:pPr>
            <w:r w:rsidRPr="00CC1921">
              <w:rPr>
                <w:rFonts w:ascii="Century Gothic" w:hAnsi="Century Gothic" w:cs="Calibri"/>
                <w:sz w:val="20"/>
                <w:szCs w:val="20"/>
              </w:rPr>
              <w:t>1/2</w:t>
            </w:r>
          </w:p>
        </w:tc>
      </w:tr>
      <w:tr w:rsidR="00B2167F" w:rsidRPr="00CC1921" w14:paraId="108C8BE3" w14:textId="77777777" w:rsidTr="00B2167F">
        <w:trPr>
          <w:trHeight w:val="145"/>
        </w:trPr>
        <w:tc>
          <w:tcPr>
            <w:tcW w:w="1427" w:type="pct"/>
            <w:tcBorders>
              <w:top w:val="single" w:sz="4" w:space="0" w:color="auto"/>
              <w:left w:val="single" w:sz="4" w:space="0" w:color="auto"/>
              <w:bottom w:val="single" w:sz="4" w:space="0" w:color="auto"/>
              <w:right w:val="single" w:sz="4" w:space="0" w:color="auto"/>
            </w:tcBorders>
            <w:shd w:val="clear" w:color="auto" w:fill="auto"/>
          </w:tcPr>
          <w:p w14:paraId="78580364" w14:textId="77777777" w:rsidR="001D4A72" w:rsidRPr="00CC1921" w:rsidRDefault="001D4A72" w:rsidP="005E0708">
            <w:pPr>
              <w:tabs>
                <w:tab w:val="left" w:pos="227"/>
              </w:tabs>
              <w:autoSpaceDE w:val="0"/>
              <w:autoSpaceDN w:val="0"/>
              <w:adjustRightInd w:val="0"/>
              <w:spacing w:after="0" w:line="240" w:lineRule="auto"/>
              <w:jc w:val="both"/>
              <w:rPr>
                <w:rFonts w:ascii="Century Gothic" w:hAnsi="Century Gothic" w:cs="Calibri"/>
                <w:sz w:val="20"/>
                <w:szCs w:val="20"/>
              </w:rPr>
            </w:pPr>
            <w:r w:rsidRPr="00CC1921">
              <w:rPr>
                <w:rFonts w:ascii="Century Gothic" w:hAnsi="Century Gothic" w:cs="Calibri"/>
                <w:sz w:val="20"/>
                <w:szCs w:val="20"/>
              </w:rPr>
              <w:t>Le projet prévoit des complémentarités et synergies avec d’autres projets du PNUD et les interventions d’autres partenaires qui contribuent aux mêmes objectifs nationaux</w:t>
            </w:r>
          </w:p>
        </w:tc>
        <w:tc>
          <w:tcPr>
            <w:tcW w:w="1305" w:type="pct"/>
            <w:tcBorders>
              <w:top w:val="single" w:sz="6" w:space="0" w:color="auto"/>
              <w:left w:val="single" w:sz="4" w:space="0" w:color="auto"/>
              <w:bottom w:val="single" w:sz="6" w:space="0" w:color="auto"/>
              <w:right w:val="single" w:sz="6" w:space="0" w:color="auto"/>
            </w:tcBorders>
            <w:shd w:val="clear" w:color="auto" w:fill="auto"/>
          </w:tcPr>
          <w:p w14:paraId="638702AB" w14:textId="77777777" w:rsidR="001D4A72" w:rsidRPr="00CC1921" w:rsidRDefault="001D4A72" w:rsidP="000512E3">
            <w:pPr>
              <w:numPr>
                <w:ilvl w:val="0"/>
                <w:numId w:val="7"/>
              </w:numPr>
              <w:tabs>
                <w:tab w:val="left" w:pos="227"/>
              </w:tabs>
              <w:autoSpaceDE w:val="0"/>
              <w:autoSpaceDN w:val="0"/>
              <w:adjustRightInd w:val="0"/>
              <w:spacing w:after="0" w:line="240" w:lineRule="auto"/>
              <w:jc w:val="both"/>
              <w:rPr>
                <w:rFonts w:ascii="Century Gothic" w:hAnsi="Century Gothic" w:cs="Calibri"/>
                <w:sz w:val="20"/>
                <w:szCs w:val="20"/>
              </w:rPr>
            </w:pPr>
            <w:r w:rsidRPr="00CC1921">
              <w:rPr>
                <w:rFonts w:ascii="Century Gothic" w:hAnsi="Century Gothic" w:cs="Calibri"/>
                <w:sz w:val="20"/>
                <w:szCs w:val="20"/>
              </w:rPr>
              <w:t xml:space="preserve">Activités communes, planification et ou conjoints </w:t>
            </w:r>
          </w:p>
          <w:p w14:paraId="4D7E5753" w14:textId="77777777" w:rsidR="001D4A72" w:rsidRPr="00CC1921" w:rsidRDefault="001D4A72" w:rsidP="000512E3">
            <w:pPr>
              <w:numPr>
                <w:ilvl w:val="0"/>
                <w:numId w:val="7"/>
              </w:numPr>
              <w:tabs>
                <w:tab w:val="left" w:pos="227"/>
              </w:tabs>
              <w:autoSpaceDE w:val="0"/>
              <w:autoSpaceDN w:val="0"/>
              <w:adjustRightInd w:val="0"/>
              <w:spacing w:after="0" w:line="240" w:lineRule="auto"/>
              <w:jc w:val="both"/>
              <w:rPr>
                <w:rFonts w:ascii="Century Gothic" w:hAnsi="Century Gothic" w:cs="Calibri"/>
                <w:sz w:val="20"/>
                <w:szCs w:val="20"/>
              </w:rPr>
            </w:pPr>
            <w:r w:rsidRPr="00CC1921">
              <w:rPr>
                <w:rFonts w:ascii="Century Gothic" w:hAnsi="Century Gothic" w:cs="Calibri"/>
                <w:sz w:val="20"/>
                <w:szCs w:val="20"/>
              </w:rPr>
              <w:t>Nombre des mécanismes et outils conjoints existants</w:t>
            </w:r>
          </w:p>
        </w:tc>
        <w:tc>
          <w:tcPr>
            <w:tcW w:w="1789" w:type="pct"/>
            <w:tcBorders>
              <w:top w:val="single" w:sz="6" w:space="0" w:color="auto"/>
              <w:left w:val="single" w:sz="6" w:space="0" w:color="auto"/>
              <w:bottom w:val="single" w:sz="6" w:space="0" w:color="auto"/>
              <w:right w:val="single" w:sz="6" w:space="0" w:color="auto"/>
            </w:tcBorders>
            <w:shd w:val="clear" w:color="auto" w:fill="auto"/>
            <w:hideMark/>
          </w:tcPr>
          <w:p w14:paraId="02E8F900" w14:textId="77777777" w:rsidR="001D4A72" w:rsidRPr="00CC1921" w:rsidRDefault="001D4A72" w:rsidP="000512E3">
            <w:pPr>
              <w:numPr>
                <w:ilvl w:val="0"/>
                <w:numId w:val="7"/>
              </w:numPr>
              <w:tabs>
                <w:tab w:val="left" w:pos="227"/>
              </w:tabs>
              <w:autoSpaceDE w:val="0"/>
              <w:autoSpaceDN w:val="0"/>
              <w:adjustRightInd w:val="0"/>
              <w:spacing w:after="0" w:line="240" w:lineRule="auto"/>
              <w:jc w:val="both"/>
              <w:rPr>
                <w:rFonts w:ascii="Century Gothic" w:hAnsi="Century Gothic" w:cs="Calibri"/>
                <w:sz w:val="20"/>
                <w:szCs w:val="20"/>
              </w:rPr>
            </w:pPr>
            <w:r w:rsidRPr="00CC1921">
              <w:rPr>
                <w:rFonts w:ascii="Century Gothic" w:hAnsi="Century Gothic" w:cs="Calibri"/>
                <w:sz w:val="20"/>
                <w:szCs w:val="20"/>
              </w:rPr>
              <w:t>Listes et fiches des projets intervenant dans le domaine et dans les mêmes zones d’intervention</w:t>
            </w:r>
          </w:p>
          <w:p w14:paraId="3EA5336A" w14:textId="19165102" w:rsidR="001D4A72" w:rsidRPr="00CC1921" w:rsidRDefault="001D4A72" w:rsidP="000512E3">
            <w:pPr>
              <w:numPr>
                <w:ilvl w:val="0"/>
                <w:numId w:val="7"/>
              </w:numPr>
              <w:tabs>
                <w:tab w:val="left" w:pos="227"/>
              </w:tabs>
              <w:autoSpaceDE w:val="0"/>
              <w:autoSpaceDN w:val="0"/>
              <w:adjustRightInd w:val="0"/>
              <w:spacing w:after="0" w:line="240" w:lineRule="auto"/>
              <w:jc w:val="both"/>
              <w:rPr>
                <w:rFonts w:ascii="Century Gothic" w:hAnsi="Century Gothic" w:cs="Calibri"/>
                <w:sz w:val="20"/>
                <w:szCs w:val="20"/>
              </w:rPr>
            </w:pPr>
            <w:r w:rsidRPr="00CC1921">
              <w:rPr>
                <w:rFonts w:ascii="Century Gothic" w:hAnsi="Century Gothic" w:cs="Calibri"/>
                <w:sz w:val="20"/>
                <w:szCs w:val="20"/>
              </w:rPr>
              <w:t>Existence d’outils et ou mécanismes (</w:t>
            </w:r>
            <w:r w:rsidR="0043308E" w:rsidRPr="00CC1921">
              <w:rPr>
                <w:rFonts w:ascii="Century Gothic" w:hAnsi="Century Gothic" w:cs="Calibri"/>
                <w:sz w:val="20"/>
                <w:szCs w:val="20"/>
              </w:rPr>
              <w:t xml:space="preserve">Planification conjointe dans le cadre </w:t>
            </w:r>
            <w:r w:rsidR="00FA2BCA">
              <w:rPr>
                <w:rFonts w:ascii="Century Gothic" w:hAnsi="Century Gothic" w:cs="Calibri"/>
                <w:sz w:val="20"/>
                <w:szCs w:val="20"/>
              </w:rPr>
              <w:t>Programme Energie</w:t>
            </w:r>
            <w:r w:rsidR="00C05B3E" w:rsidRPr="00CC1921">
              <w:rPr>
                <w:rFonts w:ascii="Century Gothic" w:hAnsi="Century Gothic" w:cs="Calibri"/>
                <w:sz w:val="20"/>
                <w:szCs w:val="20"/>
              </w:rPr>
              <w:t xml:space="preserve"> et du SNU </w:t>
            </w:r>
            <w:r w:rsidR="00FA2BCA">
              <w:rPr>
                <w:rFonts w:ascii="Century Gothic" w:hAnsi="Century Gothic" w:cs="Calibri"/>
                <w:sz w:val="20"/>
                <w:szCs w:val="20"/>
              </w:rPr>
              <w:t>au Burkina</w:t>
            </w:r>
            <w:r w:rsidR="00C05B3E" w:rsidRPr="00CC1921">
              <w:rPr>
                <w:rFonts w:ascii="Century Gothic" w:hAnsi="Century Gothic" w:cs="Calibri"/>
                <w:sz w:val="20"/>
                <w:szCs w:val="20"/>
              </w:rPr>
              <w:t>)</w:t>
            </w:r>
          </w:p>
        </w:tc>
        <w:tc>
          <w:tcPr>
            <w:tcW w:w="242" w:type="pct"/>
            <w:tcBorders>
              <w:top w:val="single" w:sz="6" w:space="0" w:color="auto"/>
              <w:left w:val="single" w:sz="6" w:space="0" w:color="auto"/>
              <w:bottom w:val="single" w:sz="6" w:space="0" w:color="auto"/>
              <w:right w:val="single" w:sz="4" w:space="0" w:color="auto"/>
            </w:tcBorders>
            <w:shd w:val="clear" w:color="auto" w:fill="auto"/>
            <w:vAlign w:val="center"/>
          </w:tcPr>
          <w:p w14:paraId="62B24F1C" w14:textId="77777777" w:rsidR="001D4A72" w:rsidRPr="00CC1921" w:rsidRDefault="001D4A72" w:rsidP="005E0708">
            <w:pPr>
              <w:tabs>
                <w:tab w:val="left" w:pos="227"/>
              </w:tabs>
              <w:autoSpaceDE w:val="0"/>
              <w:autoSpaceDN w:val="0"/>
              <w:adjustRightInd w:val="0"/>
              <w:spacing w:after="0" w:line="240" w:lineRule="auto"/>
              <w:jc w:val="center"/>
              <w:rPr>
                <w:rFonts w:ascii="Century Gothic" w:hAnsi="Century Gothic" w:cs="Calibri"/>
                <w:sz w:val="20"/>
                <w:szCs w:val="20"/>
              </w:rPr>
            </w:pPr>
            <w:r w:rsidRPr="00CC1921">
              <w:rPr>
                <w:rFonts w:ascii="Century Gothic" w:hAnsi="Century Gothic" w:cs="Calibri"/>
                <w:sz w:val="20"/>
                <w:szCs w:val="20"/>
              </w:rPr>
              <w:t>1/2</w:t>
            </w:r>
          </w:p>
        </w:tc>
        <w:tc>
          <w:tcPr>
            <w:tcW w:w="237" w:type="pct"/>
            <w:tcBorders>
              <w:top w:val="single" w:sz="6" w:space="0" w:color="auto"/>
              <w:left w:val="single" w:sz="6" w:space="0" w:color="auto"/>
              <w:bottom w:val="single" w:sz="6" w:space="0" w:color="auto"/>
              <w:right w:val="single" w:sz="4" w:space="0" w:color="auto"/>
            </w:tcBorders>
            <w:shd w:val="clear" w:color="auto" w:fill="auto"/>
            <w:vAlign w:val="center"/>
          </w:tcPr>
          <w:p w14:paraId="6D91E1B3" w14:textId="77777777" w:rsidR="001D4A72" w:rsidRPr="00CC1921" w:rsidRDefault="001D4A72" w:rsidP="005E0708">
            <w:pPr>
              <w:tabs>
                <w:tab w:val="left" w:pos="227"/>
              </w:tabs>
              <w:autoSpaceDE w:val="0"/>
              <w:autoSpaceDN w:val="0"/>
              <w:adjustRightInd w:val="0"/>
              <w:spacing w:after="0" w:line="240" w:lineRule="auto"/>
              <w:jc w:val="center"/>
              <w:rPr>
                <w:rFonts w:ascii="Century Gothic" w:hAnsi="Century Gothic" w:cs="Calibri"/>
                <w:sz w:val="20"/>
                <w:szCs w:val="20"/>
              </w:rPr>
            </w:pPr>
            <w:r w:rsidRPr="00CC1921">
              <w:rPr>
                <w:rFonts w:ascii="Century Gothic" w:hAnsi="Century Gothic" w:cs="Calibri"/>
                <w:sz w:val="20"/>
                <w:szCs w:val="20"/>
              </w:rPr>
              <w:t>1/2</w:t>
            </w:r>
          </w:p>
        </w:tc>
      </w:tr>
      <w:tr w:rsidR="007166F7" w:rsidRPr="00CC1921" w14:paraId="61C13C69" w14:textId="77777777" w:rsidTr="00A27DD1">
        <w:trPr>
          <w:trHeight w:val="14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7ADF40AE" w14:textId="77777777" w:rsidR="001D4A72" w:rsidRPr="00CC1921" w:rsidRDefault="001D4A72" w:rsidP="005E0708">
            <w:pPr>
              <w:tabs>
                <w:tab w:val="left" w:pos="227"/>
              </w:tabs>
              <w:autoSpaceDE w:val="0"/>
              <w:autoSpaceDN w:val="0"/>
              <w:adjustRightInd w:val="0"/>
              <w:spacing w:after="0" w:line="240" w:lineRule="auto"/>
              <w:jc w:val="both"/>
              <w:rPr>
                <w:rFonts w:ascii="Century Gothic" w:hAnsi="Century Gothic" w:cs="Calibri"/>
                <w:b/>
                <w:sz w:val="20"/>
                <w:szCs w:val="20"/>
              </w:rPr>
            </w:pPr>
            <w:r w:rsidRPr="00CC1921">
              <w:rPr>
                <w:rFonts w:ascii="Century Gothic" w:hAnsi="Century Gothic"/>
                <w:b/>
                <w:sz w:val="20"/>
                <w:szCs w:val="20"/>
              </w:rPr>
              <w:t>2 Pertinent (P)</w:t>
            </w:r>
          </w:p>
        </w:tc>
      </w:tr>
      <w:tr w:rsidR="005E0708" w:rsidRPr="00CC1921" w14:paraId="5716C7F4" w14:textId="77777777" w:rsidTr="00B2167F">
        <w:trPr>
          <w:trHeight w:val="145"/>
        </w:trPr>
        <w:tc>
          <w:tcPr>
            <w:tcW w:w="4521" w:type="pct"/>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4D3762E2" w14:textId="77777777" w:rsidR="00C25DC1" w:rsidRPr="00CC1921" w:rsidRDefault="00C25DC1" w:rsidP="005E0708">
            <w:pPr>
              <w:tabs>
                <w:tab w:val="left" w:pos="227"/>
              </w:tabs>
              <w:autoSpaceDE w:val="0"/>
              <w:autoSpaceDN w:val="0"/>
              <w:adjustRightInd w:val="0"/>
              <w:spacing w:after="0" w:line="240" w:lineRule="auto"/>
              <w:ind w:left="360"/>
              <w:jc w:val="both"/>
              <w:rPr>
                <w:rFonts w:ascii="Century Gothic" w:hAnsi="Century Gothic" w:cs="Calibri"/>
                <w:b/>
                <w:sz w:val="20"/>
                <w:szCs w:val="20"/>
              </w:rPr>
            </w:pPr>
            <w:r w:rsidRPr="00CC1921">
              <w:rPr>
                <w:rFonts w:ascii="Century Gothic" w:hAnsi="Century Gothic" w:cs="Calibri"/>
                <w:b/>
                <w:sz w:val="20"/>
                <w:szCs w:val="20"/>
              </w:rPr>
              <w:t>Efficacité : Dans quelle mesure les résultats escomptés et les objectifs du projet ont-ils été atteints ?</w:t>
            </w:r>
          </w:p>
        </w:tc>
        <w:tc>
          <w:tcPr>
            <w:tcW w:w="242" w:type="pct"/>
            <w:tcBorders>
              <w:top w:val="single" w:sz="6" w:space="0" w:color="auto"/>
              <w:left w:val="single" w:sz="4" w:space="0" w:color="auto"/>
              <w:bottom w:val="single" w:sz="6" w:space="0" w:color="auto"/>
              <w:right w:val="single" w:sz="4" w:space="0" w:color="auto"/>
            </w:tcBorders>
            <w:shd w:val="clear" w:color="auto" w:fill="E7E6E6" w:themeFill="background2"/>
            <w:vAlign w:val="center"/>
          </w:tcPr>
          <w:p w14:paraId="60D950AA" w14:textId="77777777" w:rsidR="00C25DC1" w:rsidRPr="00CC1921" w:rsidRDefault="00095E32" w:rsidP="005E0708">
            <w:pPr>
              <w:tabs>
                <w:tab w:val="left" w:pos="227"/>
              </w:tabs>
              <w:autoSpaceDE w:val="0"/>
              <w:autoSpaceDN w:val="0"/>
              <w:adjustRightInd w:val="0"/>
              <w:spacing w:after="0" w:line="240" w:lineRule="auto"/>
              <w:jc w:val="center"/>
              <w:rPr>
                <w:rFonts w:ascii="Century Gothic" w:hAnsi="Century Gothic" w:cs="Calibri"/>
                <w:b/>
                <w:sz w:val="20"/>
                <w:szCs w:val="20"/>
              </w:rPr>
            </w:pPr>
            <w:r w:rsidRPr="00CC1921">
              <w:rPr>
                <w:rFonts w:ascii="Century Gothic" w:hAnsi="Century Gothic" w:cs="Calibri"/>
                <w:b/>
                <w:sz w:val="20"/>
                <w:szCs w:val="20"/>
              </w:rPr>
              <w:t>6</w:t>
            </w:r>
          </w:p>
        </w:tc>
        <w:tc>
          <w:tcPr>
            <w:tcW w:w="237" w:type="pct"/>
            <w:tcBorders>
              <w:top w:val="single" w:sz="6" w:space="0" w:color="auto"/>
              <w:left w:val="single" w:sz="6" w:space="0" w:color="auto"/>
              <w:bottom w:val="single" w:sz="6" w:space="0" w:color="auto"/>
              <w:right w:val="single" w:sz="4" w:space="0" w:color="auto"/>
            </w:tcBorders>
            <w:shd w:val="clear" w:color="auto" w:fill="E7E6E6" w:themeFill="background2"/>
            <w:vAlign w:val="center"/>
          </w:tcPr>
          <w:p w14:paraId="0BF87E6D" w14:textId="3AA6F7CD" w:rsidR="00C25DC1" w:rsidRPr="00CC1921" w:rsidRDefault="00FA2BCA" w:rsidP="005E0708">
            <w:pPr>
              <w:tabs>
                <w:tab w:val="left" w:pos="227"/>
              </w:tabs>
              <w:autoSpaceDE w:val="0"/>
              <w:autoSpaceDN w:val="0"/>
              <w:adjustRightInd w:val="0"/>
              <w:spacing w:after="0" w:line="240" w:lineRule="auto"/>
              <w:jc w:val="center"/>
              <w:rPr>
                <w:rFonts w:ascii="Century Gothic" w:hAnsi="Century Gothic" w:cs="Calibri"/>
                <w:b/>
                <w:sz w:val="20"/>
                <w:szCs w:val="20"/>
              </w:rPr>
            </w:pPr>
            <w:r>
              <w:rPr>
                <w:rFonts w:ascii="Century Gothic" w:hAnsi="Century Gothic" w:cs="Calibri"/>
                <w:b/>
                <w:sz w:val="20"/>
                <w:szCs w:val="20"/>
              </w:rPr>
              <w:t>3</w:t>
            </w:r>
          </w:p>
        </w:tc>
      </w:tr>
      <w:tr w:rsidR="00B2167F" w:rsidRPr="00CC1921" w14:paraId="45B12B8C" w14:textId="77777777" w:rsidTr="00B2167F">
        <w:trPr>
          <w:trHeight w:val="950"/>
        </w:trPr>
        <w:tc>
          <w:tcPr>
            <w:tcW w:w="1427" w:type="pct"/>
            <w:tcBorders>
              <w:top w:val="single" w:sz="4" w:space="0" w:color="auto"/>
              <w:left w:val="single" w:sz="4" w:space="0" w:color="auto"/>
              <w:bottom w:val="single" w:sz="4" w:space="0" w:color="auto"/>
              <w:right w:val="single" w:sz="4" w:space="0" w:color="auto"/>
            </w:tcBorders>
            <w:shd w:val="clear" w:color="auto" w:fill="auto"/>
          </w:tcPr>
          <w:p w14:paraId="2001C9DD" w14:textId="77777777" w:rsidR="001D4A72" w:rsidRPr="00CC1921" w:rsidRDefault="001D4A72" w:rsidP="005E0708">
            <w:pPr>
              <w:tabs>
                <w:tab w:val="left" w:pos="227"/>
              </w:tabs>
              <w:autoSpaceDE w:val="0"/>
              <w:autoSpaceDN w:val="0"/>
              <w:adjustRightInd w:val="0"/>
              <w:spacing w:after="0" w:line="240" w:lineRule="auto"/>
              <w:jc w:val="both"/>
              <w:rPr>
                <w:rFonts w:ascii="Century Gothic" w:hAnsi="Century Gothic" w:cs="Calibri"/>
                <w:sz w:val="20"/>
                <w:szCs w:val="20"/>
              </w:rPr>
            </w:pPr>
            <w:r w:rsidRPr="00CC1921">
              <w:rPr>
                <w:rFonts w:ascii="Century Gothic" w:hAnsi="Century Gothic" w:cs="Calibri"/>
                <w:sz w:val="20"/>
                <w:szCs w:val="20"/>
              </w:rPr>
              <w:t>Les ressources humaines, matérielles et financières (intrants) ont été mobilisées dans les délais</w:t>
            </w:r>
          </w:p>
        </w:tc>
        <w:tc>
          <w:tcPr>
            <w:tcW w:w="1305" w:type="pct"/>
            <w:tcBorders>
              <w:top w:val="single" w:sz="6" w:space="0" w:color="auto"/>
              <w:left w:val="single" w:sz="4" w:space="0" w:color="auto"/>
              <w:bottom w:val="single" w:sz="6" w:space="0" w:color="auto"/>
              <w:right w:val="single" w:sz="6" w:space="0" w:color="auto"/>
            </w:tcBorders>
            <w:shd w:val="clear" w:color="auto" w:fill="auto"/>
          </w:tcPr>
          <w:p w14:paraId="7FA9DE2D" w14:textId="77777777" w:rsidR="001D4A72" w:rsidRPr="00CC1921" w:rsidRDefault="001D4A72" w:rsidP="000512E3">
            <w:pPr>
              <w:pStyle w:val="Paragraphedeliste"/>
              <w:numPr>
                <w:ilvl w:val="0"/>
                <w:numId w:val="8"/>
              </w:numPr>
              <w:tabs>
                <w:tab w:val="left" w:pos="227"/>
              </w:tabs>
              <w:autoSpaceDE w:val="0"/>
              <w:autoSpaceDN w:val="0"/>
              <w:adjustRightInd w:val="0"/>
              <w:spacing w:after="0" w:line="240" w:lineRule="auto"/>
              <w:jc w:val="both"/>
              <w:rPr>
                <w:rFonts w:ascii="Century Gothic" w:hAnsi="Century Gothic" w:cs="Calibri"/>
                <w:sz w:val="20"/>
                <w:szCs w:val="20"/>
              </w:rPr>
            </w:pPr>
            <w:r w:rsidRPr="00CC1921">
              <w:rPr>
                <w:rFonts w:ascii="Century Gothic" w:hAnsi="Century Gothic" w:cs="Calibri"/>
                <w:sz w:val="20"/>
                <w:szCs w:val="20"/>
              </w:rPr>
              <w:t>Délais de mobilisation du personnel et/ou de l’expertise</w:t>
            </w:r>
          </w:p>
          <w:p w14:paraId="32BD5BB6" w14:textId="77777777" w:rsidR="001D4A72" w:rsidRPr="00CC1921" w:rsidRDefault="001D4A72" w:rsidP="000512E3">
            <w:pPr>
              <w:pStyle w:val="Paragraphedeliste"/>
              <w:numPr>
                <w:ilvl w:val="0"/>
                <w:numId w:val="8"/>
              </w:numPr>
              <w:tabs>
                <w:tab w:val="left" w:pos="227"/>
              </w:tabs>
              <w:autoSpaceDE w:val="0"/>
              <w:autoSpaceDN w:val="0"/>
              <w:adjustRightInd w:val="0"/>
              <w:spacing w:after="0" w:line="240" w:lineRule="auto"/>
              <w:jc w:val="both"/>
              <w:rPr>
                <w:rFonts w:ascii="Century Gothic" w:hAnsi="Century Gothic" w:cs="Calibri"/>
                <w:sz w:val="20"/>
                <w:szCs w:val="20"/>
              </w:rPr>
            </w:pPr>
            <w:r w:rsidRPr="00CC1921">
              <w:rPr>
                <w:rFonts w:ascii="Century Gothic" w:hAnsi="Century Gothic" w:cs="Calibri"/>
                <w:sz w:val="20"/>
                <w:szCs w:val="20"/>
              </w:rPr>
              <w:t>Délais d’acquisition des équipements et du matériel</w:t>
            </w:r>
          </w:p>
        </w:tc>
        <w:tc>
          <w:tcPr>
            <w:tcW w:w="1789" w:type="pct"/>
            <w:tcBorders>
              <w:top w:val="single" w:sz="6" w:space="0" w:color="auto"/>
              <w:left w:val="single" w:sz="6" w:space="0" w:color="auto"/>
              <w:bottom w:val="single" w:sz="6" w:space="0" w:color="auto"/>
              <w:right w:val="single" w:sz="6" w:space="0" w:color="auto"/>
            </w:tcBorders>
            <w:shd w:val="clear" w:color="auto" w:fill="auto"/>
          </w:tcPr>
          <w:p w14:paraId="2574163B" w14:textId="77777777" w:rsidR="001D4A72" w:rsidRPr="00CC1921" w:rsidRDefault="001D4A72" w:rsidP="000512E3">
            <w:pPr>
              <w:numPr>
                <w:ilvl w:val="0"/>
                <w:numId w:val="7"/>
              </w:numPr>
              <w:tabs>
                <w:tab w:val="left" w:pos="227"/>
              </w:tabs>
              <w:autoSpaceDE w:val="0"/>
              <w:autoSpaceDN w:val="0"/>
              <w:adjustRightInd w:val="0"/>
              <w:spacing w:after="0" w:line="240" w:lineRule="auto"/>
              <w:jc w:val="both"/>
              <w:rPr>
                <w:rFonts w:ascii="Century Gothic" w:hAnsi="Century Gothic" w:cs="Calibri"/>
                <w:sz w:val="20"/>
                <w:szCs w:val="20"/>
              </w:rPr>
            </w:pPr>
            <w:r w:rsidRPr="00CC1921">
              <w:rPr>
                <w:rFonts w:ascii="Century Gothic" w:hAnsi="Century Gothic" w:cs="Calibri"/>
                <w:sz w:val="20"/>
                <w:szCs w:val="20"/>
              </w:rPr>
              <w:t>Les plans de recrutement et d’acquisition des biens et services</w:t>
            </w:r>
          </w:p>
        </w:tc>
        <w:tc>
          <w:tcPr>
            <w:tcW w:w="242" w:type="pct"/>
            <w:tcBorders>
              <w:top w:val="single" w:sz="6" w:space="0" w:color="auto"/>
              <w:left w:val="single" w:sz="6" w:space="0" w:color="auto"/>
              <w:bottom w:val="single" w:sz="6" w:space="0" w:color="auto"/>
              <w:right w:val="single" w:sz="4" w:space="0" w:color="auto"/>
            </w:tcBorders>
            <w:shd w:val="clear" w:color="auto" w:fill="auto"/>
            <w:vAlign w:val="center"/>
          </w:tcPr>
          <w:p w14:paraId="7185A95A" w14:textId="77777777" w:rsidR="001D4A72" w:rsidRPr="00CC1921" w:rsidRDefault="001D4A72" w:rsidP="005E0708">
            <w:pPr>
              <w:tabs>
                <w:tab w:val="left" w:pos="227"/>
              </w:tabs>
              <w:autoSpaceDE w:val="0"/>
              <w:autoSpaceDN w:val="0"/>
              <w:adjustRightInd w:val="0"/>
              <w:spacing w:after="0" w:line="240" w:lineRule="auto"/>
              <w:jc w:val="center"/>
              <w:rPr>
                <w:rFonts w:ascii="Century Gothic" w:hAnsi="Century Gothic" w:cs="Calibri"/>
                <w:sz w:val="20"/>
                <w:szCs w:val="20"/>
              </w:rPr>
            </w:pPr>
            <w:r w:rsidRPr="00CC1921">
              <w:rPr>
                <w:rFonts w:ascii="Century Gothic" w:hAnsi="Century Gothic" w:cs="Calibri"/>
                <w:sz w:val="20"/>
                <w:szCs w:val="20"/>
              </w:rPr>
              <w:t>2</w:t>
            </w:r>
          </w:p>
        </w:tc>
        <w:tc>
          <w:tcPr>
            <w:tcW w:w="237" w:type="pct"/>
            <w:tcBorders>
              <w:top w:val="single" w:sz="6" w:space="0" w:color="auto"/>
              <w:left w:val="single" w:sz="6" w:space="0" w:color="auto"/>
              <w:bottom w:val="single" w:sz="6" w:space="0" w:color="auto"/>
              <w:right w:val="single" w:sz="4" w:space="0" w:color="auto"/>
            </w:tcBorders>
            <w:shd w:val="clear" w:color="auto" w:fill="auto"/>
            <w:vAlign w:val="center"/>
          </w:tcPr>
          <w:p w14:paraId="2FBECC52" w14:textId="77777777" w:rsidR="001D4A72" w:rsidRPr="00CC1921" w:rsidRDefault="001D4A72" w:rsidP="005E0708">
            <w:pPr>
              <w:tabs>
                <w:tab w:val="left" w:pos="227"/>
              </w:tabs>
              <w:autoSpaceDE w:val="0"/>
              <w:autoSpaceDN w:val="0"/>
              <w:adjustRightInd w:val="0"/>
              <w:spacing w:after="0" w:line="240" w:lineRule="auto"/>
              <w:jc w:val="center"/>
              <w:rPr>
                <w:rFonts w:ascii="Century Gothic" w:hAnsi="Century Gothic" w:cs="Calibri"/>
                <w:sz w:val="20"/>
                <w:szCs w:val="20"/>
              </w:rPr>
            </w:pPr>
            <w:r w:rsidRPr="00CC1921">
              <w:rPr>
                <w:rFonts w:ascii="Century Gothic" w:hAnsi="Century Gothic" w:cs="Calibri"/>
                <w:sz w:val="20"/>
                <w:szCs w:val="20"/>
              </w:rPr>
              <w:t>1</w:t>
            </w:r>
          </w:p>
        </w:tc>
      </w:tr>
      <w:tr w:rsidR="00B2167F" w:rsidRPr="00CC1921" w14:paraId="49340D39" w14:textId="77777777" w:rsidTr="00B2167F">
        <w:trPr>
          <w:trHeight w:val="356"/>
        </w:trPr>
        <w:tc>
          <w:tcPr>
            <w:tcW w:w="1427" w:type="pct"/>
            <w:tcBorders>
              <w:top w:val="single" w:sz="4" w:space="0" w:color="auto"/>
              <w:left w:val="single" w:sz="4" w:space="0" w:color="auto"/>
              <w:bottom w:val="single" w:sz="4" w:space="0" w:color="auto"/>
              <w:right w:val="single" w:sz="4" w:space="0" w:color="auto"/>
            </w:tcBorders>
            <w:shd w:val="clear" w:color="auto" w:fill="auto"/>
          </w:tcPr>
          <w:p w14:paraId="38E077D2" w14:textId="77777777" w:rsidR="001D4A72" w:rsidRPr="00CC1921" w:rsidRDefault="001D4A72" w:rsidP="005E0708">
            <w:pPr>
              <w:tabs>
                <w:tab w:val="left" w:pos="227"/>
              </w:tabs>
              <w:autoSpaceDE w:val="0"/>
              <w:autoSpaceDN w:val="0"/>
              <w:adjustRightInd w:val="0"/>
              <w:spacing w:before="200" w:after="0" w:line="240" w:lineRule="auto"/>
              <w:jc w:val="both"/>
              <w:rPr>
                <w:rFonts w:ascii="Century Gothic" w:hAnsi="Century Gothic" w:cs="Calibri"/>
                <w:sz w:val="20"/>
                <w:szCs w:val="20"/>
              </w:rPr>
            </w:pPr>
            <w:r w:rsidRPr="00CC1921">
              <w:rPr>
                <w:rFonts w:ascii="Century Gothic" w:hAnsi="Century Gothic" w:cs="Calibri"/>
                <w:sz w:val="20"/>
                <w:szCs w:val="20"/>
              </w:rPr>
              <w:t>Les résultats ont été atteints dans les délais</w:t>
            </w:r>
          </w:p>
        </w:tc>
        <w:tc>
          <w:tcPr>
            <w:tcW w:w="1305" w:type="pct"/>
            <w:tcBorders>
              <w:top w:val="single" w:sz="6" w:space="0" w:color="auto"/>
              <w:left w:val="single" w:sz="4" w:space="0" w:color="auto"/>
              <w:bottom w:val="single" w:sz="6" w:space="0" w:color="auto"/>
              <w:right w:val="single" w:sz="6" w:space="0" w:color="auto"/>
            </w:tcBorders>
            <w:shd w:val="clear" w:color="auto" w:fill="auto"/>
          </w:tcPr>
          <w:p w14:paraId="16618497" w14:textId="77777777" w:rsidR="001D4A72" w:rsidRPr="00CC1921" w:rsidRDefault="001D4A72" w:rsidP="000512E3">
            <w:pPr>
              <w:numPr>
                <w:ilvl w:val="0"/>
                <w:numId w:val="7"/>
              </w:numPr>
              <w:tabs>
                <w:tab w:val="left" w:pos="227"/>
              </w:tabs>
              <w:autoSpaceDE w:val="0"/>
              <w:autoSpaceDN w:val="0"/>
              <w:adjustRightInd w:val="0"/>
              <w:spacing w:after="0" w:line="240" w:lineRule="auto"/>
              <w:jc w:val="both"/>
              <w:rPr>
                <w:rFonts w:ascii="Century Gothic" w:hAnsi="Century Gothic" w:cs="Calibri"/>
                <w:sz w:val="20"/>
                <w:szCs w:val="20"/>
              </w:rPr>
            </w:pPr>
            <w:r w:rsidRPr="00CC1921">
              <w:rPr>
                <w:rFonts w:ascii="Century Gothic" w:hAnsi="Century Gothic" w:cs="Calibri"/>
                <w:sz w:val="20"/>
                <w:szCs w:val="20"/>
              </w:rPr>
              <w:t>Nombre et qualité des résultats atteints selon le chronogramme convenu</w:t>
            </w:r>
          </w:p>
        </w:tc>
        <w:tc>
          <w:tcPr>
            <w:tcW w:w="1789" w:type="pct"/>
            <w:tcBorders>
              <w:top w:val="single" w:sz="6" w:space="0" w:color="auto"/>
              <w:left w:val="single" w:sz="6" w:space="0" w:color="auto"/>
              <w:bottom w:val="single" w:sz="6" w:space="0" w:color="auto"/>
              <w:right w:val="single" w:sz="6" w:space="0" w:color="auto"/>
            </w:tcBorders>
            <w:shd w:val="clear" w:color="auto" w:fill="auto"/>
          </w:tcPr>
          <w:p w14:paraId="36284B67" w14:textId="77777777" w:rsidR="001D4A72" w:rsidRPr="00CC1921" w:rsidRDefault="001D4A72" w:rsidP="000512E3">
            <w:pPr>
              <w:numPr>
                <w:ilvl w:val="0"/>
                <w:numId w:val="7"/>
              </w:numPr>
              <w:tabs>
                <w:tab w:val="left" w:pos="227"/>
              </w:tabs>
              <w:autoSpaceDE w:val="0"/>
              <w:autoSpaceDN w:val="0"/>
              <w:adjustRightInd w:val="0"/>
              <w:spacing w:after="0" w:line="240" w:lineRule="auto"/>
              <w:jc w:val="both"/>
              <w:rPr>
                <w:rFonts w:ascii="Century Gothic" w:hAnsi="Century Gothic" w:cs="Calibri"/>
                <w:sz w:val="20"/>
                <w:szCs w:val="20"/>
              </w:rPr>
            </w:pPr>
            <w:r w:rsidRPr="00CC1921">
              <w:rPr>
                <w:rFonts w:ascii="Century Gothic" w:hAnsi="Century Gothic" w:cs="Calibri"/>
                <w:sz w:val="20"/>
                <w:szCs w:val="20"/>
              </w:rPr>
              <w:t>Rapports trimestriel</w:t>
            </w:r>
            <w:r w:rsidR="008B1262" w:rsidRPr="00CC1921">
              <w:rPr>
                <w:rFonts w:ascii="Century Gothic" w:hAnsi="Century Gothic" w:cs="Calibri"/>
                <w:sz w:val="20"/>
                <w:szCs w:val="20"/>
              </w:rPr>
              <w:t xml:space="preserve"> et annuel</w:t>
            </w:r>
            <w:r w:rsidRPr="00CC1921">
              <w:rPr>
                <w:rFonts w:ascii="Century Gothic" w:hAnsi="Century Gothic" w:cs="Calibri"/>
                <w:sz w:val="20"/>
                <w:szCs w:val="20"/>
              </w:rPr>
              <w:t xml:space="preserve"> de progrès et de suivi </w:t>
            </w:r>
          </w:p>
          <w:p w14:paraId="42E19140" w14:textId="240FC9DF" w:rsidR="001D4A72" w:rsidRPr="00CC1921" w:rsidRDefault="001D4A72" w:rsidP="000512E3">
            <w:pPr>
              <w:numPr>
                <w:ilvl w:val="0"/>
                <w:numId w:val="7"/>
              </w:numPr>
              <w:tabs>
                <w:tab w:val="left" w:pos="227"/>
              </w:tabs>
              <w:autoSpaceDE w:val="0"/>
              <w:autoSpaceDN w:val="0"/>
              <w:adjustRightInd w:val="0"/>
              <w:spacing w:after="0" w:line="240" w:lineRule="auto"/>
              <w:jc w:val="both"/>
              <w:rPr>
                <w:rFonts w:ascii="Century Gothic" w:hAnsi="Century Gothic" w:cs="Calibri"/>
                <w:sz w:val="20"/>
                <w:szCs w:val="20"/>
              </w:rPr>
            </w:pPr>
            <w:r w:rsidRPr="00CC1921">
              <w:rPr>
                <w:rFonts w:ascii="Century Gothic" w:hAnsi="Century Gothic" w:cs="Calibri"/>
                <w:sz w:val="20"/>
                <w:szCs w:val="20"/>
              </w:rPr>
              <w:t xml:space="preserve">Un rapport </w:t>
            </w:r>
            <w:r w:rsidR="00FA2BCA">
              <w:rPr>
                <w:rFonts w:ascii="Century Gothic" w:hAnsi="Century Gothic" w:cs="Calibri"/>
                <w:sz w:val="20"/>
                <w:szCs w:val="20"/>
              </w:rPr>
              <w:t>de revu d’implémentation du projet (PIR, 2017 et 2019</w:t>
            </w:r>
          </w:p>
        </w:tc>
        <w:tc>
          <w:tcPr>
            <w:tcW w:w="242" w:type="pct"/>
            <w:tcBorders>
              <w:top w:val="single" w:sz="6" w:space="0" w:color="auto"/>
              <w:left w:val="single" w:sz="6" w:space="0" w:color="auto"/>
              <w:bottom w:val="single" w:sz="6" w:space="0" w:color="auto"/>
              <w:right w:val="single" w:sz="4" w:space="0" w:color="auto"/>
            </w:tcBorders>
            <w:shd w:val="clear" w:color="auto" w:fill="auto"/>
            <w:vAlign w:val="center"/>
          </w:tcPr>
          <w:p w14:paraId="628E0E21" w14:textId="77777777" w:rsidR="001D4A72" w:rsidRPr="00CC1921" w:rsidRDefault="001D4A72" w:rsidP="005E0708">
            <w:pPr>
              <w:tabs>
                <w:tab w:val="left" w:pos="227"/>
              </w:tabs>
              <w:autoSpaceDE w:val="0"/>
              <w:autoSpaceDN w:val="0"/>
              <w:adjustRightInd w:val="0"/>
              <w:spacing w:after="0" w:line="240" w:lineRule="auto"/>
              <w:jc w:val="center"/>
              <w:rPr>
                <w:rFonts w:ascii="Century Gothic" w:hAnsi="Century Gothic" w:cs="Calibri"/>
                <w:sz w:val="20"/>
                <w:szCs w:val="20"/>
              </w:rPr>
            </w:pPr>
            <w:r w:rsidRPr="00CC1921">
              <w:rPr>
                <w:rFonts w:ascii="Century Gothic" w:hAnsi="Century Gothic" w:cs="Calibri"/>
                <w:sz w:val="20"/>
                <w:szCs w:val="20"/>
              </w:rPr>
              <w:t>2</w:t>
            </w:r>
          </w:p>
        </w:tc>
        <w:tc>
          <w:tcPr>
            <w:tcW w:w="237" w:type="pct"/>
            <w:tcBorders>
              <w:top w:val="single" w:sz="6" w:space="0" w:color="auto"/>
              <w:left w:val="single" w:sz="6" w:space="0" w:color="auto"/>
              <w:bottom w:val="single" w:sz="6" w:space="0" w:color="auto"/>
              <w:right w:val="single" w:sz="4" w:space="0" w:color="auto"/>
            </w:tcBorders>
            <w:shd w:val="clear" w:color="auto" w:fill="auto"/>
            <w:vAlign w:val="center"/>
          </w:tcPr>
          <w:p w14:paraId="7EC0E592" w14:textId="627BDC4D" w:rsidR="001D4A72" w:rsidRPr="00CC1921" w:rsidRDefault="00FA2BCA" w:rsidP="005E0708">
            <w:pPr>
              <w:tabs>
                <w:tab w:val="left" w:pos="227"/>
              </w:tabs>
              <w:autoSpaceDE w:val="0"/>
              <w:autoSpaceDN w:val="0"/>
              <w:adjustRightInd w:val="0"/>
              <w:spacing w:after="0" w:line="240" w:lineRule="auto"/>
              <w:jc w:val="center"/>
              <w:rPr>
                <w:rFonts w:ascii="Century Gothic" w:hAnsi="Century Gothic" w:cs="Calibri"/>
                <w:sz w:val="20"/>
                <w:szCs w:val="20"/>
              </w:rPr>
            </w:pPr>
            <w:r>
              <w:rPr>
                <w:rFonts w:ascii="Century Gothic" w:hAnsi="Century Gothic" w:cs="Calibri"/>
                <w:sz w:val="20"/>
                <w:szCs w:val="20"/>
              </w:rPr>
              <w:t>1</w:t>
            </w:r>
          </w:p>
        </w:tc>
      </w:tr>
      <w:tr w:rsidR="00B2167F" w:rsidRPr="00CC1921" w14:paraId="7138EEC6" w14:textId="77777777" w:rsidTr="00B2167F">
        <w:trPr>
          <w:trHeight w:val="1150"/>
        </w:trPr>
        <w:tc>
          <w:tcPr>
            <w:tcW w:w="1427" w:type="pct"/>
            <w:tcBorders>
              <w:top w:val="single" w:sz="4" w:space="0" w:color="auto"/>
              <w:left w:val="single" w:sz="4" w:space="0" w:color="auto"/>
              <w:bottom w:val="single" w:sz="4" w:space="0" w:color="auto"/>
              <w:right w:val="single" w:sz="4" w:space="0" w:color="auto"/>
            </w:tcBorders>
            <w:shd w:val="clear" w:color="auto" w:fill="auto"/>
          </w:tcPr>
          <w:p w14:paraId="6CEC0EDC" w14:textId="77777777" w:rsidR="001D4A72" w:rsidRPr="00CC1921" w:rsidRDefault="001D4A72" w:rsidP="005E0708">
            <w:pPr>
              <w:tabs>
                <w:tab w:val="left" w:pos="227"/>
              </w:tabs>
              <w:autoSpaceDE w:val="0"/>
              <w:autoSpaceDN w:val="0"/>
              <w:adjustRightInd w:val="0"/>
              <w:spacing w:after="0" w:line="240" w:lineRule="auto"/>
              <w:jc w:val="both"/>
              <w:rPr>
                <w:rFonts w:ascii="Century Gothic" w:hAnsi="Century Gothic" w:cs="Calibri"/>
                <w:sz w:val="20"/>
                <w:szCs w:val="20"/>
              </w:rPr>
            </w:pPr>
            <w:r w:rsidRPr="00CC1921">
              <w:rPr>
                <w:rFonts w:ascii="Century Gothic" w:hAnsi="Century Gothic" w:cs="Calibri"/>
                <w:sz w:val="20"/>
                <w:szCs w:val="20"/>
              </w:rPr>
              <w:lastRenderedPageBreak/>
              <w:t>Les facteurs qui ont influencé positivement ou négativement la production des résultats</w:t>
            </w:r>
          </w:p>
        </w:tc>
        <w:tc>
          <w:tcPr>
            <w:tcW w:w="1305" w:type="pct"/>
            <w:tcBorders>
              <w:top w:val="single" w:sz="6" w:space="0" w:color="auto"/>
              <w:left w:val="single" w:sz="4" w:space="0" w:color="auto"/>
              <w:bottom w:val="single" w:sz="4" w:space="0" w:color="auto"/>
              <w:right w:val="single" w:sz="6" w:space="0" w:color="auto"/>
            </w:tcBorders>
            <w:shd w:val="clear" w:color="auto" w:fill="auto"/>
          </w:tcPr>
          <w:p w14:paraId="3702EEE1" w14:textId="77777777" w:rsidR="001D4A72" w:rsidRPr="00CC1921" w:rsidRDefault="001D4A72" w:rsidP="000512E3">
            <w:pPr>
              <w:numPr>
                <w:ilvl w:val="0"/>
                <w:numId w:val="7"/>
              </w:numPr>
              <w:tabs>
                <w:tab w:val="left" w:pos="227"/>
              </w:tabs>
              <w:autoSpaceDE w:val="0"/>
              <w:autoSpaceDN w:val="0"/>
              <w:adjustRightInd w:val="0"/>
              <w:spacing w:after="0" w:line="240" w:lineRule="auto"/>
              <w:jc w:val="both"/>
              <w:rPr>
                <w:rFonts w:ascii="Century Gothic" w:hAnsi="Century Gothic" w:cs="Calibri"/>
                <w:sz w:val="20"/>
                <w:szCs w:val="20"/>
              </w:rPr>
            </w:pPr>
            <w:r w:rsidRPr="00CC1921">
              <w:rPr>
                <w:rFonts w:ascii="Century Gothic" w:hAnsi="Century Gothic" w:cs="Calibri"/>
                <w:sz w:val="20"/>
                <w:szCs w:val="20"/>
              </w:rPr>
              <w:t>Le nombre de partenaires mobilisés et engagés dans la mise en œuvre et le suivi du projet</w:t>
            </w:r>
          </w:p>
          <w:p w14:paraId="06930961" w14:textId="77777777" w:rsidR="001D4A72" w:rsidRPr="00CC1921" w:rsidRDefault="001D4A72" w:rsidP="000512E3">
            <w:pPr>
              <w:numPr>
                <w:ilvl w:val="0"/>
                <w:numId w:val="7"/>
              </w:numPr>
              <w:tabs>
                <w:tab w:val="left" w:pos="227"/>
              </w:tabs>
              <w:autoSpaceDE w:val="0"/>
              <w:autoSpaceDN w:val="0"/>
              <w:adjustRightInd w:val="0"/>
              <w:spacing w:after="0" w:line="240" w:lineRule="auto"/>
              <w:jc w:val="both"/>
              <w:rPr>
                <w:rFonts w:ascii="Century Gothic" w:hAnsi="Century Gothic" w:cs="Calibri"/>
                <w:sz w:val="20"/>
                <w:szCs w:val="20"/>
              </w:rPr>
            </w:pPr>
            <w:r w:rsidRPr="00CC1921">
              <w:rPr>
                <w:rFonts w:ascii="Century Gothic" w:hAnsi="Century Gothic" w:cs="Calibri"/>
                <w:sz w:val="20"/>
                <w:szCs w:val="20"/>
              </w:rPr>
              <w:t>Le nombre et la qualité des mesures d’atténuation des risques prises</w:t>
            </w:r>
          </w:p>
        </w:tc>
        <w:tc>
          <w:tcPr>
            <w:tcW w:w="1789" w:type="pct"/>
            <w:tcBorders>
              <w:top w:val="single" w:sz="6" w:space="0" w:color="auto"/>
              <w:left w:val="single" w:sz="6" w:space="0" w:color="auto"/>
              <w:bottom w:val="single" w:sz="4" w:space="0" w:color="auto"/>
              <w:right w:val="single" w:sz="6" w:space="0" w:color="auto"/>
            </w:tcBorders>
            <w:shd w:val="clear" w:color="auto" w:fill="auto"/>
          </w:tcPr>
          <w:p w14:paraId="51DB8755" w14:textId="77777777" w:rsidR="001D4A72" w:rsidRPr="00CC1921" w:rsidRDefault="001D4A72" w:rsidP="000512E3">
            <w:pPr>
              <w:numPr>
                <w:ilvl w:val="0"/>
                <w:numId w:val="7"/>
              </w:numPr>
              <w:tabs>
                <w:tab w:val="left" w:pos="227"/>
              </w:tabs>
              <w:autoSpaceDE w:val="0"/>
              <w:autoSpaceDN w:val="0"/>
              <w:adjustRightInd w:val="0"/>
              <w:spacing w:after="0" w:line="240" w:lineRule="auto"/>
              <w:jc w:val="both"/>
              <w:rPr>
                <w:rFonts w:ascii="Century Gothic" w:hAnsi="Century Gothic" w:cs="Calibri"/>
                <w:sz w:val="20"/>
                <w:szCs w:val="20"/>
              </w:rPr>
            </w:pPr>
            <w:r w:rsidRPr="00CC1921">
              <w:rPr>
                <w:rFonts w:ascii="Century Gothic" w:hAnsi="Century Gothic" w:cs="Calibri"/>
                <w:sz w:val="20"/>
                <w:szCs w:val="20"/>
              </w:rPr>
              <w:t xml:space="preserve">Matrice de gestion des risques </w:t>
            </w:r>
          </w:p>
          <w:p w14:paraId="6DE3B173" w14:textId="466E126C" w:rsidR="001D4A72" w:rsidRPr="00CC1921" w:rsidRDefault="00FA2BCA" w:rsidP="000512E3">
            <w:pPr>
              <w:numPr>
                <w:ilvl w:val="0"/>
                <w:numId w:val="7"/>
              </w:numPr>
              <w:tabs>
                <w:tab w:val="left" w:pos="227"/>
              </w:tabs>
              <w:autoSpaceDE w:val="0"/>
              <w:autoSpaceDN w:val="0"/>
              <w:adjustRightInd w:val="0"/>
              <w:spacing w:after="0" w:line="240" w:lineRule="auto"/>
              <w:jc w:val="both"/>
              <w:rPr>
                <w:rFonts w:ascii="Century Gothic" w:hAnsi="Century Gothic" w:cs="Calibri"/>
                <w:sz w:val="20"/>
                <w:szCs w:val="20"/>
              </w:rPr>
            </w:pPr>
            <w:r w:rsidRPr="00CC1921">
              <w:rPr>
                <w:rFonts w:ascii="Century Gothic" w:hAnsi="Century Gothic" w:cs="Calibri"/>
                <w:sz w:val="20"/>
                <w:szCs w:val="20"/>
              </w:rPr>
              <w:t>Situation</w:t>
            </w:r>
            <w:r w:rsidR="001D4A72" w:rsidRPr="00CC1921">
              <w:rPr>
                <w:rFonts w:ascii="Century Gothic" w:hAnsi="Century Gothic" w:cs="Calibri"/>
                <w:sz w:val="20"/>
                <w:szCs w:val="20"/>
              </w:rPr>
              <w:t xml:space="preserve"> de la participation des parties prenante</w:t>
            </w:r>
            <w:r w:rsidR="00C05B3E" w:rsidRPr="00CC1921">
              <w:rPr>
                <w:rFonts w:ascii="Century Gothic" w:hAnsi="Century Gothic" w:cs="Calibri"/>
                <w:sz w:val="20"/>
                <w:szCs w:val="20"/>
              </w:rPr>
              <w:t>s</w:t>
            </w:r>
            <w:r w:rsidR="001D4A72" w:rsidRPr="00CC1921">
              <w:rPr>
                <w:rFonts w:ascii="Century Gothic" w:hAnsi="Century Gothic" w:cs="Calibri"/>
                <w:sz w:val="20"/>
                <w:szCs w:val="20"/>
              </w:rPr>
              <w:t xml:space="preserve"> </w:t>
            </w:r>
          </w:p>
        </w:tc>
        <w:tc>
          <w:tcPr>
            <w:tcW w:w="242" w:type="pct"/>
            <w:tcBorders>
              <w:top w:val="single" w:sz="6" w:space="0" w:color="auto"/>
              <w:left w:val="single" w:sz="6" w:space="0" w:color="auto"/>
              <w:bottom w:val="single" w:sz="6" w:space="0" w:color="auto"/>
              <w:right w:val="single" w:sz="4" w:space="0" w:color="auto"/>
            </w:tcBorders>
            <w:shd w:val="clear" w:color="auto" w:fill="auto"/>
            <w:vAlign w:val="center"/>
          </w:tcPr>
          <w:p w14:paraId="531B865B" w14:textId="77777777" w:rsidR="001D4A72" w:rsidRPr="00CC1921" w:rsidRDefault="001D4A72" w:rsidP="005E0708">
            <w:pPr>
              <w:tabs>
                <w:tab w:val="left" w:pos="227"/>
              </w:tabs>
              <w:autoSpaceDE w:val="0"/>
              <w:autoSpaceDN w:val="0"/>
              <w:adjustRightInd w:val="0"/>
              <w:spacing w:after="0" w:line="240" w:lineRule="auto"/>
              <w:jc w:val="center"/>
              <w:rPr>
                <w:rFonts w:ascii="Century Gothic" w:hAnsi="Century Gothic" w:cs="Calibri"/>
                <w:sz w:val="20"/>
                <w:szCs w:val="20"/>
              </w:rPr>
            </w:pPr>
            <w:r w:rsidRPr="00CC1921">
              <w:rPr>
                <w:rFonts w:ascii="Century Gothic" w:hAnsi="Century Gothic" w:cs="Calibri"/>
                <w:sz w:val="20"/>
                <w:szCs w:val="20"/>
              </w:rPr>
              <w:t>2</w:t>
            </w:r>
          </w:p>
        </w:tc>
        <w:tc>
          <w:tcPr>
            <w:tcW w:w="237" w:type="pct"/>
            <w:tcBorders>
              <w:top w:val="single" w:sz="6" w:space="0" w:color="auto"/>
              <w:left w:val="single" w:sz="6" w:space="0" w:color="auto"/>
              <w:bottom w:val="single" w:sz="6" w:space="0" w:color="auto"/>
              <w:right w:val="single" w:sz="4" w:space="0" w:color="auto"/>
            </w:tcBorders>
            <w:shd w:val="clear" w:color="auto" w:fill="auto"/>
            <w:vAlign w:val="center"/>
          </w:tcPr>
          <w:p w14:paraId="61FE3B61" w14:textId="4026E2E7" w:rsidR="001D4A72" w:rsidRPr="00CC1921" w:rsidRDefault="00FA2BCA" w:rsidP="005E0708">
            <w:pPr>
              <w:tabs>
                <w:tab w:val="left" w:pos="227"/>
              </w:tabs>
              <w:autoSpaceDE w:val="0"/>
              <w:autoSpaceDN w:val="0"/>
              <w:adjustRightInd w:val="0"/>
              <w:spacing w:after="0" w:line="240" w:lineRule="auto"/>
              <w:jc w:val="center"/>
              <w:rPr>
                <w:rFonts w:ascii="Century Gothic" w:hAnsi="Century Gothic" w:cs="Calibri"/>
                <w:sz w:val="20"/>
                <w:szCs w:val="20"/>
              </w:rPr>
            </w:pPr>
            <w:r>
              <w:rPr>
                <w:rFonts w:ascii="Century Gothic" w:hAnsi="Century Gothic" w:cs="Calibri"/>
                <w:sz w:val="20"/>
                <w:szCs w:val="20"/>
              </w:rPr>
              <w:t>1</w:t>
            </w:r>
          </w:p>
        </w:tc>
      </w:tr>
      <w:tr w:rsidR="007166F7" w:rsidRPr="00CC1921" w14:paraId="4ACEAEC7" w14:textId="77777777" w:rsidTr="00A27DD1">
        <w:trPr>
          <w:trHeight w:val="286"/>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302D0968" w14:textId="3B901687" w:rsidR="001D4A72" w:rsidRPr="00CC1921" w:rsidRDefault="00FA2BCA" w:rsidP="00B1752C">
            <w:pPr>
              <w:spacing w:after="0" w:line="240" w:lineRule="auto"/>
              <w:ind w:left="162"/>
              <w:rPr>
                <w:rFonts w:ascii="Century Gothic" w:hAnsi="Century Gothic"/>
                <w:b/>
                <w:sz w:val="20"/>
                <w:szCs w:val="20"/>
              </w:rPr>
            </w:pPr>
            <w:r>
              <w:rPr>
                <w:rFonts w:ascii="Century Gothic" w:hAnsi="Century Gothic"/>
                <w:b/>
                <w:sz w:val="20"/>
                <w:szCs w:val="20"/>
              </w:rPr>
              <w:t>3</w:t>
            </w:r>
            <w:r w:rsidR="001D4A72" w:rsidRPr="00CC1921">
              <w:rPr>
                <w:rFonts w:ascii="Century Gothic" w:hAnsi="Century Gothic"/>
                <w:b/>
                <w:sz w:val="20"/>
                <w:szCs w:val="20"/>
              </w:rPr>
              <w:t xml:space="preserve"> </w:t>
            </w:r>
            <w:r>
              <w:rPr>
                <w:rFonts w:ascii="Century Gothic" w:hAnsi="Century Gothic"/>
                <w:b/>
                <w:sz w:val="20"/>
                <w:szCs w:val="20"/>
              </w:rPr>
              <w:t xml:space="preserve">Modérément </w:t>
            </w:r>
            <w:r w:rsidR="00B1752C" w:rsidRPr="00CC1921">
              <w:rPr>
                <w:rFonts w:ascii="Century Gothic" w:hAnsi="Century Gothic"/>
                <w:b/>
                <w:sz w:val="20"/>
                <w:szCs w:val="20"/>
              </w:rPr>
              <w:t>Satisfaisant (</w:t>
            </w:r>
            <w:r w:rsidR="001D4A72" w:rsidRPr="00CC1921">
              <w:rPr>
                <w:rFonts w:ascii="Century Gothic" w:hAnsi="Century Gothic"/>
                <w:b/>
                <w:sz w:val="20"/>
                <w:szCs w:val="20"/>
              </w:rPr>
              <w:t>S)</w:t>
            </w:r>
          </w:p>
        </w:tc>
      </w:tr>
      <w:tr w:rsidR="005E0708" w:rsidRPr="00CC1921" w14:paraId="2422FEAC" w14:textId="77777777" w:rsidTr="00B2167F">
        <w:trPr>
          <w:trHeight w:val="286"/>
        </w:trPr>
        <w:tc>
          <w:tcPr>
            <w:tcW w:w="4521" w:type="pct"/>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7613D385" w14:textId="77777777" w:rsidR="00A1023B" w:rsidRPr="00CC1921" w:rsidRDefault="00A1023B" w:rsidP="005E0708">
            <w:pPr>
              <w:tabs>
                <w:tab w:val="left" w:pos="227"/>
              </w:tabs>
              <w:autoSpaceDE w:val="0"/>
              <w:autoSpaceDN w:val="0"/>
              <w:adjustRightInd w:val="0"/>
              <w:spacing w:after="0" w:line="240" w:lineRule="auto"/>
              <w:jc w:val="both"/>
              <w:rPr>
                <w:rFonts w:ascii="Century Gothic" w:hAnsi="Century Gothic" w:cs="Calibri"/>
                <w:b/>
                <w:sz w:val="20"/>
                <w:szCs w:val="20"/>
              </w:rPr>
            </w:pPr>
            <w:r w:rsidRPr="00CC1921">
              <w:rPr>
                <w:rFonts w:ascii="Century Gothic" w:hAnsi="Century Gothic"/>
                <w:b/>
                <w:sz w:val="20"/>
                <w:szCs w:val="20"/>
              </w:rPr>
              <w:t>Efficience : Le projet a-t-il été mis en œuvre de façon efficiente, conformément aux normes et standards nationaux et internationaux ?</w:t>
            </w:r>
          </w:p>
        </w:tc>
        <w:tc>
          <w:tcPr>
            <w:tcW w:w="242" w:type="pct"/>
            <w:tcBorders>
              <w:top w:val="single" w:sz="6" w:space="0" w:color="auto"/>
              <w:left w:val="single" w:sz="4" w:space="0" w:color="auto"/>
              <w:bottom w:val="single" w:sz="6" w:space="0" w:color="auto"/>
              <w:right w:val="single" w:sz="4" w:space="0" w:color="auto"/>
            </w:tcBorders>
            <w:shd w:val="clear" w:color="auto" w:fill="auto"/>
            <w:vAlign w:val="center"/>
          </w:tcPr>
          <w:p w14:paraId="71A67D3D" w14:textId="77777777" w:rsidR="00A1023B" w:rsidRPr="00CC1921" w:rsidRDefault="00A1023B" w:rsidP="005E0708">
            <w:pPr>
              <w:tabs>
                <w:tab w:val="left" w:pos="227"/>
              </w:tabs>
              <w:autoSpaceDE w:val="0"/>
              <w:autoSpaceDN w:val="0"/>
              <w:adjustRightInd w:val="0"/>
              <w:spacing w:after="0" w:line="240" w:lineRule="auto"/>
              <w:jc w:val="center"/>
              <w:rPr>
                <w:rFonts w:ascii="Century Gothic" w:hAnsi="Century Gothic" w:cs="Calibri"/>
                <w:b/>
                <w:sz w:val="20"/>
                <w:szCs w:val="20"/>
              </w:rPr>
            </w:pPr>
            <w:r w:rsidRPr="00CC1921">
              <w:rPr>
                <w:rFonts w:ascii="Century Gothic" w:hAnsi="Century Gothic" w:cs="Calibri"/>
                <w:b/>
                <w:sz w:val="20"/>
                <w:szCs w:val="20"/>
              </w:rPr>
              <w:t>6</w:t>
            </w:r>
          </w:p>
        </w:tc>
        <w:tc>
          <w:tcPr>
            <w:tcW w:w="237" w:type="pct"/>
            <w:tcBorders>
              <w:top w:val="single" w:sz="6" w:space="0" w:color="auto"/>
              <w:left w:val="single" w:sz="6" w:space="0" w:color="auto"/>
              <w:bottom w:val="single" w:sz="6" w:space="0" w:color="auto"/>
              <w:right w:val="single" w:sz="4" w:space="0" w:color="auto"/>
            </w:tcBorders>
            <w:shd w:val="clear" w:color="auto" w:fill="auto"/>
            <w:vAlign w:val="center"/>
          </w:tcPr>
          <w:p w14:paraId="1B1F8AF8" w14:textId="7E3D2C23" w:rsidR="00A1023B" w:rsidRPr="00CC1921" w:rsidRDefault="001913C9" w:rsidP="005E0708">
            <w:pPr>
              <w:tabs>
                <w:tab w:val="left" w:pos="227"/>
              </w:tabs>
              <w:autoSpaceDE w:val="0"/>
              <w:autoSpaceDN w:val="0"/>
              <w:adjustRightInd w:val="0"/>
              <w:spacing w:after="0" w:line="240" w:lineRule="auto"/>
              <w:jc w:val="center"/>
              <w:rPr>
                <w:rFonts w:ascii="Century Gothic" w:hAnsi="Century Gothic" w:cs="Calibri"/>
                <w:b/>
                <w:sz w:val="20"/>
                <w:szCs w:val="20"/>
              </w:rPr>
            </w:pPr>
            <w:r>
              <w:rPr>
                <w:rFonts w:ascii="Century Gothic" w:hAnsi="Century Gothic" w:cs="Calibri"/>
                <w:b/>
                <w:sz w:val="20"/>
                <w:szCs w:val="20"/>
              </w:rPr>
              <w:t>2</w:t>
            </w:r>
          </w:p>
        </w:tc>
      </w:tr>
      <w:tr w:rsidR="00B2167F" w:rsidRPr="00CC1921" w14:paraId="0011EBDB" w14:textId="77777777" w:rsidTr="00B2167F">
        <w:trPr>
          <w:trHeight w:val="859"/>
        </w:trPr>
        <w:tc>
          <w:tcPr>
            <w:tcW w:w="1427" w:type="pct"/>
            <w:tcBorders>
              <w:top w:val="single" w:sz="4" w:space="0" w:color="auto"/>
              <w:left w:val="single" w:sz="4" w:space="0" w:color="auto"/>
              <w:bottom w:val="single" w:sz="4" w:space="0" w:color="auto"/>
              <w:right w:val="single" w:sz="4" w:space="0" w:color="auto"/>
            </w:tcBorders>
            <w:shd w:val="clear" w:color="auto" w:fill="auto"/>
          </w:tcPr>
          <w:p w14:paraId="6D90D743" w14:textId="77777777" w:rsidR="00A1023B" w:rsidRPr="00CC1921" w:rsidRDefault="00A1023B" w:rsidP="005E0708">
            <w:pPr>
              <w:tabs>
                <w:tab w:val="left" w:pos="227"/>
              </w:tabs>
              <w:autoSpaceDE w:val="0"/>
              <w:autoSpaceDN w:val="0"/>
              <w:adjustRightInd w:val="0"/>
              <w:spacing w:after="0" w:line="240" w:lineRule="auto"/>
              <w:jc w:val="both"/>
              <w:rPr>
                <w:rFonts w:ascii="Century Gothic" w:hAnsi="Century Gothic" w:cs="Calibri"/>
                <w:sz w:val="20"/>
                <w:szCs w:val="20"/>
              </w:rPr>
            </w:pPr>
            <w:r w:rsidRPr="00CC1921">
              <w:rPr>
                <w:rFonts w:ascii="Century Gothic" w:hAnsi="Century Gothic" w:cs="Calibri"/>
                <w:sz w:val="20"/>
                <w:szCs w:val="20"/>
              </w:rPr>
              <w:t>Les résultats ont été atteints avec une utilisation ressources humaines, matérielles, financières et du temps optimale</w:t>
            </w:r>
          </w:p>
        </w:tc>
        <w:tc>
          <w:tcPr>
            <w:tcW w:w="1305" w:type="pct"/>
            <w:tcBorders>
              <w:top w:val="single" w:sz="6" w:space="0" w:color="auto"/>
              <w:left w:val="single" w:sz="4" w:space="0" w:color="auto"/>
              <w:bottom w:val="single" w:sz="6" w:space="0" w:color="auto"/>
              <w:right w:val="single" w:sz="6" w:space="0" w:color="auto"/>
            </w:tcBorders>
            <w:shd w:val="clear" w:color="auto" w:fill="auto"/>
          </w:tcPr>
          <w:p w14:paraId="689F09D1" w14:textId="77777777" w:rsidR="00A1023B" w:rsidRPr="00CC1921" w:rsidRDefault="00A1023B" w:rsidP="000512E3">
            <w:pPr>
              <w:numPr>
                <w:ilvl w:val="0"/>
                <w:numId w:val="7"/>
              </w:numPr>
              <w:tabs>
                <w:tab w:val="left" w:pos="227"/>
              </w:tabs>
              <w:autoSpaceDE w:val="0"/>
              <w:autoSpaceDN w:val="0"/>
              <w:adjustRightInd w:val="0"/>
              <w:spacing w:after="0" w:line="240" w:lineRule="auto"/>
              <w:jc w:val="both"/>
              <w:rPr>
                <w:rFonts w:ascii="Century Gothic" w:hAnsi="Century Gothic" w:cs="Calibri"/>
                <w:sz w:val="20"/>
                <w:szCs w:val="20"/>
              </w:rPr>
            </w:pPr>
            <w:r w:rsidRPr="00CC1921">
              <w:rPr>
                <w:rFonts w:ascii="Century Gothic" w:hAnsi="Century Gothic" w:cs="Calibri"/>
                <w:sz w:val="20"/>
                <w:szCs w:val="20"/>
              </w:rPr>
              <w:t>Taux de décaissement annuel</w:t>
            </w:r>
          </w:p>
        </w:tc>
        <w:tc>
          <w:tcPr>
            <w:tcW w:w="1789" w:type="pct"/>
            <w:tcBorders>
              <w:top w:val="single" w:sz="6" w:space="0" w:color="auto"/>
              <w:left w:val="single" w:sz="6" w:space="0" w:color="auto"/>
              <w:bottom w:val="single" w:sz="6" w:space="0" w:color="auto"/>
              <w:right w:val="single" w:sz="6" w:space="0" w:color="auto"/>
            </w:tcBorders>
            <w:shd w:val="clear" w:color="auto" w:fill="auto"/>
          </w:tcPr>
          <w:p w14:paraId="38488718" w14:textId="77777777" w:rsidR="00A1023B" w:rsidRPr="00CC1921" w:rsidRDefault="00A1023B" w:rsidP="000512E3">
            <w:pPr>
              <w:numPr>
                <w:ilvl w:val="0"/>
                <w:numId w:val="7"/>
              </w:numPr>
              <w:tabs>
                <w:tab w:val="left" w:pos="227"/>
              </w:tabs>
              <w:autoSpaceDE w:val="0"/>
              <w:autoSpaceDN w:val="0"/>
              <w:adjustRightInd w:val="0"/>
              <w:spacing w:after="0" w:line="240" w:lineRule="auto"/>
              <w:jc w:val="both"/>
              <w:rPr>
                <w:rFonts w:ascii="Century Gothic" w:hAnsi="Century Gothic" w:cs="Calibri"/>
                <w:sz w:val="20"/>
                <w:szCs w:val="20"/>
              </w:rPr>
            </w:pPr>
            <w:r w:rsidRPr="00CC1921">
              <w:rPr>
                <w:rFonts w:ascii="Century Gothic" w:hAnsi="Century Gothic" w:cs="Calibri"/>
                <w:sz w:val="20"/>
                <w:szCs w:val="20"/>
              </w:rPr>
              <w:t>Rapports financiers accordés aux résultats (</w:t>
            </w:r>
            <w:proofErr w:type="spellStart"/>
            <w:r w:rsidRPr="00CC1921">
              <w:rPr>
                <w:rFonts w:ascii="Century Gothic" w:hAnsi="Century Gothic" w:cs="Calibri"/>
                <w:sz w:val="20"/>
                <w:szCs w:val="20"/>
              </w:rPr>
              <w:t>CDRs</w:t>
            </w:r>
            <w:proofErr w:type="spellEnd"/>
            <w:r w:rsidRPr="00CC1921">
              <w:rPr>
                <w:rFonts w:ascii="Century Gothic" w:hAnsi="Century Gothic" w:cs="Calibri"/>
                <w:sz w:val="20"/>
                <w:szCs w:val="20"/>
              </w:rPr>
              <w:t>)</w:t>
            </w:r>
          </w:p>
        </w:tc>
        <w:tc>
          <w:tcPr>
            <w:tcW w:w="242" w:type="pct"/>
            <w:tcBorders>
              <w:top w:val="single" w:sz="6" w:space="0" w:color="auto"/>
              <w:left w:val="single" w:sz="6" w:space="0" w:color="auto"/>
              <w:bottom w:val="single" w:sz="6" w:space="0" w:color="auto"/>
              <w:right w:val="single" w:sz="4" w:space="0" w:color="auto"/>
            </w:tcBorders>
            <w:shd w:val="clear" w:color="auto" w:fill="auto"/>
            <w:vAlign w:val="center"/>
          </w:tcPr>
          <w:p w14:paraId="51737A56" w14:textId="77777777" w:rsidR="00A1023B" w:rsidRPr="00CC1921" w:rsidRDefault="00A1023B" w:rsidP="005E0708">
            <w:pPr>
              <w:tabs>
                <w:tab w:val="left" w:pos="227"/>
              </w:tabs>
              <w:autoSpaceDE w:val="0"/>
              <w:autoSpaceDN w:val="0"/>
              <w:adjustRightInd w:val="0"/>
              <w:spacing w:after="0" w:line="240" w:lineRule="auto"/>
              <w:jc w:val="center"/>
              <w:rPr>
                <w:rFonts w:ascii="Century Gothic" w:hAnsi="Century Gothic" w:cs="Calibri"/>
                <w:sz w:val="20"/>
                <w:szCs w:val="20"/>
              </w:rPr>
            </w:pPr>
            <w:r w:rsidRPr="00CC1921">
              <w:rPr>
                <w:rFonts w:ascii="Century Gothic" w:hAnsi="Century Gothic" w:cs="Calibri"/>
                <w:sz w:val="20"/>
                <w:szCs w:val="20"/>
              </w:rPr>
              <w:t>3</w:t>
            </w:r>
          </w:p>
        </w:tc>
        <w:tc>
          <w:tcPr>
            <w:tcW w:w="237" w:type="pct"/>
            <w:tcBorders>
              <w:top w:val="single" w:sz="6" w:space="0" w:color="auto"/>
              <w:left w:val="single" w:sz="6" w:space="0" w:color="auto"/>
              <w:bottom w:val="single" w:sz="6" w:space="0" w:color="auto"/>
              <w:right w:val="single" w:sz="4" w:space="0" w:color="auto"/>
            </w:tcBorders>
            <w:shd w:val="clear" w:color="auto" w:fill="auto"/>
            <w:vAlign w:val="center"/>
          </w:tcPr>
          <w:p w14:paraId="56290E2E" w14:textId="6EFCC754" w:rsidR="00A1023B" w:rsidRPr="00CC1921" w:rsidRDefault="001913C9" w:rsidP="005E0708">
            <w:pPr>
              <w:tabs>
                <w:tab w:val="left" w:pos="227"/>
              </w:tabs>
              <w:autoSpaceDE w:val="0"/>
              <w:autoSpaceDN w:val="0"/>
              <w:adjustRightInd w:val="0"/>
              <w:spacing w:after="0" w:line="240" w:lineRule="auto"/>
              <w:jc w:val="center"/>
              <w:rPr>
                <w:rFonts w:ascii="Century Gothic" w:hAnsi="Century Gothic" w:cs="Calibri"/>
                <w:sz w:val="20"/>
                <w:szCs w:val="20"/>
              </w:rPr>
            </w:pPr>
            <w:r>
              <w:rPr>
                <w:rFonts w:ascii="Century Gothic" w:hAnsi="Century Gothic" w:cs="Calibri"/>
                <w:sz w:val="20"/>
                <w:szCs w:val="20"/>
              </w:rPr>
              <w:t>1</w:t>
            </w:r>
          </w:p>
        </w:tc>
      </w:tr>
      <w:tr w:rsidR="00B2167F" w:rsidRPr="00CC1921" w14:paraId="1DE53016" w14:textId="77777777" w:rsidTr="00B2167F">
        <w:trPr>
          <w:trHeight w:val="1145"/>
        </w:trPr>
        <w:tc>
          <w:tcPr>
            <w:tcW w:w="1427" w:type="pct"/>
            <w:tcBorders>
              <w:top w:val="single" w:sz="4" w:space="0" w:color="auto"/>
              <w:left w:val="single" w:sz="4" w:space="0" w:color="auto"/>
              <w:bottom w:val="single" w:sz="4" w:space="0" w:color="auto"/>
              <w:right w:val="single" w:sz="4" w:space="0" w:color="auto"/>
            </w:tcBorders>
            <w:shd w:val="clear" w:color="auto" w:fill="auto"/>
          </w:tcPr>
          <w:p w14:paraId="4A91EEAD" w14:textId="77777777" w:rsidR="00A1023B" w:rsidRPr="00CC1921" w:rsidRDefault="00A1023B" w:rsidP="005E0708">
            <w:pPr>
              <w:tabs>
                <w:tab w:val="left" w:pos="227"/>
              </w:tabs>
              <w:autoSpaceDE w:val="0"/>
              <w:autoSpaceDN w:val="0"/>
              <w:adjustRightInd w:val="0"/>
              <w:spacing w:after="0" w:line="240" w:lineRule="auto"/>
              <w:jc w:val="both"/>
              <w:rPr>
                <w:rFonts w:ascii="Century Gothic" w:hAnsi="Century Gothic" w:cs="Calibri"/>
                <w:sz w:val="20"/>
                <w:szCs w:val="20"/>
              </w:rPr>
            </w:pPr>
            <w:r w:rsidRPr="00CC1921">
              <w:rPr>
                <w:rFonts w:ascii="Century Gothic" w:hAnsi="Century Gothic" w:cs="Calibri"/>
                <w:sz w:val="20"/>
                <w:szCs w:val="20"/>
              </w:rPr>
              <w:t>La qualité et le niveau des extrants est en phase avec le niveau des ressources (matérielles, humaines, financières et temps) consacrées à sa production</w:t>
            </w:r>
          </w:p>
        </w:tc>
        <w:tc>
          <w:tcPr>
            <w:tcW w:w="1305" w:type="pct"/>
            <w:tcBorders>
              <w:top w:val="single" w:sz="6" w:space="0" w:color="auto"/>
              <w:left w:val="single" w:sz="4" w:space="0" w:color="auto"/>
              <w:bottom w:val="single" w:sz="6" w:space="0" w:color="auto"/>
              <w:right w:val="single" w:sz="6" w:space="0" w:color="auto"/>
            </w:tcBorders>
            <w:shd w:val="clear" w:color="auto" w:fill="auto"/>
          </w:tcPr>
          <w:p w14:paraId="5B7E2C94" w14:textId="77777777" w:rsidR="00A1023B" w:rsidRPr="00CC1921" w:rsidRDefault="00A1023B" w:rsidP="000512E3">
            <w:pPr>
              <w:numPr>
                <w:ilvl w:val="0"/>
                <w:numId w:val="7"/>
              </w:numPr>
              <w:tabs>
                <w:tab w:val="left" w:pos="227"/>
              </w:tabs>
              <w:autoSpaceDE w:val="0"/>
              <w:autoSpaceDN w:val="0"/>
              <w:adjustRightInd w:val="0"/>
              <w:spacing w:after="0" w:line="240" w:lineRule="auto"/>
              <w:jc w:val="both"/>
              <w:rPr>
                <w:rFonts w:ascii="Century Gothic" w:hAnsi="Century Gothic" w:cs="Calibri"/>
                <w:sz w:val="20"/>
                <w:szCs w:val="20"/>
              </w:rPr>
            </w:pPr>
            <w:r w:rsidRPr="00CC1921">
              <w:rPr>
                <w:rFonts w:ascii="Century Gothic" w:hAnsi="Century Gothic" w:cs="Calibri"/>
                <w:sz w:val="20"/>
                <w:szCs w:val="20"/>
              </w:rPr>
              <w:t>Ratio budget Gestion/activités</w:t>
            </w:r>
          </w:p>
          <w:p w14:paraId="1281070E" w14:textId="77777777" w:rsidR="00A1023B" w:rsidRPr="00CC1921" w:rsidRDefault="00A1023B" w:rsidP="005E0708">
            <w:pPr>
              <w:tabs>
                <w:tab w:val="left" w:pos="227"/>
              </w:tabs>
              <w:autoSpaceDE w:val="0"/>
              <w:autoSpaceDN w:val="0"/>
              <w:adjustRightInd w:val="0"/>
              <w:spacing w:after="0" w:line="240" w:lineRule="auto"/>
              <w:ind w:left="360"/>
              <w:jc w:val="both"/>
              <w:rPr>
                <w:rFonts w:ascii="Century Gothic" w:hAnsi="Century Gothic" w:cs="Calibri"/>
                <w:sz w:val="20"/>
                <w:szCs w:val="20"/>
              </w:rPr>
            </w:pPr>
          </w:p>
        </w:tc>
        <w:tc>
          <w:tcPr>
            <w:tcW w:w="1789" w:type="pct"/>
            <w:tcBorders>
              <w:top w:val="single" w:sz="6" w:space="0" w:color="auto"/>
              <w:left w:val="single" w:sz="6" w:space="0" w:color="auto"/>
              <w:bottom w:val="single" w:sz="6" w:space="0" w:color="auto"/>
              <w:right w:val="single" w:sz="6" w:space="0" w:color="auto"/>
            </w:tcBorders>
            <w:shd w:val="clear" w:color="auto" w:fill="auto"/>
          </w:tcPr>
          <w:p w14:paraId="7AF85D07" w14:textId="77777777" w:rsidR="00A1023B" w:rsidRPr="00CC1921" w:rsidRDefault="00A1023B" w:rsidP="000512E3">
            <w:pPr>
              <w:numPr>
                <w:ilvl w:val="0"/>
                <w:numId w:val="7"/>
              </w:numPr>
              <w:tabs>
                <w:tab w:val="left" w:pos="227"/>
              </w:tabs>
              <w:autoSpaceDE w:val="0"/>
              <w:autoSpaceDN w:val="0"/>
              <w:adjustRightInd w:val="0"/>
              <w:spacing w:after="0" w:line="240" w:lineRule="auto"/>
              <w:jc w:val="both"/>
              <w:rPr>
                <w:rFonts w:ascii="Century Gothic" w:hAnsi="Century Gothic" w:cs="Calibri"/>
                <w:sz w:val="20"/>
                <w:szCs w:val="20"/>
              </w:rPr>
            </w:pPr>
            <w:proofErr w:type="spellStart"/>
            <w:r w:rsidRPr="00CC1921">
              <w:rPr>
                <w:rFonts w:ascii="Century Gothic" w:hAnsi="Century Gothic" w:cs="Calibri"/>
                <w:sz w:val="20"/>
                <w:szCs w:val="20"/>
              </w:rPr>
              <w:t>CDRs</w:t>
            </w:r>
            <w:proofErr w:type="spellEnd"/>
          </w:p>
        </w:tc>
        <w:tc>
          <w:tcPr>
            <w:tcW w:w="242" w:type="pct"/>
            <w:tcBorders>
              <w:top w:val="single" w:sz="6" w:space="0" w:color="auto"/>
              <w:left w:val="single" w:sz="6" w:space="0" w:color="auto"/>
              <w:bottom w:val="single" w:sz="6" w:space="0" w:color="auto"/>
              <w:right w:val="single" w:sz="4" w:space="0" w:color="auto"/>
            </w:tcBorders>
            <w:shd w:val="clear" w:color="auto" w:fill="auto"/>
            <w:vAlign w:val="center"/>
          </w:tcPr>
          <w:p w14:paraId="2515D78C" w14:textId="77777777" w:rsidR="00A1023B" w:rsidRPr="00CC1921" w:rsidRDefault="00A1023B" w:rsidP="005E0708">
            <w:pPr>
              <w:tabs>
                <w:tab w:val="left" w:pos="227"/>
              </w:tabs>
              <w:autoSpaceDE w:val="0"/>
              <w:autoSpaceDN w:val="0"/>
              <w:adjustRightInd w:val="0"/>
              <w:spacing w:after="0" w:line="240" w:lineRule="auto"/>
              <w:jc w:val="center"/>
              <w:rPr>
                <w:rFonts w:ascii="Century Gothic" w:hAnsi="Century Gothic" w:cs="Calibri"/>
                <w:sz w:val="20"/>
                <w:szCs w:val="20"/>
              </w:rPr>
            </w:pPr>
            <w:r w:rsidRPr="00CC1921">
              <w:rPr>
                <w:rFonts w:ascii="Century Gothic" w:hAnsi="Century Gothic" w:cs="Calibri"/>
                <w:sz w:val="20"/>
                <w:szCs w:val="20"/>
              </w:rPr>
              <w:t>3</w:t>
            </w:r>
          </w:p>
        </w:tc>
        <w:tc>
          <w:tcPr>
            <w:tcW w:w="237" w:type="pct"/>
            <w:tcBorders>
              <w:top w:val="single" w:sz="6" w:space="0" w:color="auto"/>
              <w:left w:val="single" w:sz="6" w:space="0" w:color="auto"/>
              <w:bottom w:val="single" w:sz="6" w:space="0" w:color="auto"/>
              <w:right w:val="single" w:sz="4" w:space="0" w:color="auto"/>
            </w:tcBorders>
            <w:shd w:val="clear" w:color="auto" w:fill="auto"/>
            <w:vAlign w:val="center"/>
          </w:tcPr>
          <w:p w14:paraId="51FACF07" w14:textId="7A915361" w:rsidR="00A1023B" w:rsidRPr="00CC1921" w:rsidRDefault="001913C9" w:rsidP="005E0708">
            <w:pPr>
              <w:tabs>
                <w:tab w:val="left" w:pos="227"/>
              </w:tabs>
              <w:autoSpaceDE w:val="0"/>
              <w:autoSpaceDN w:val="0"/>
              <w:adjustRightInd w:val="0"/>
              <w:spacing w:after="0" w:line="240" w:lineRule="auto"/>
              <w:jc w:val="center"/>
              <w:rPr>
                <w:rFonts w:ascii="Century Gothic" w:hAnsi="Century Gothic" w:cs="Calibri"/>
                <w:sz w:val="20"/>
                <w:szCs w:val="20"/>
              </w:rPr>
            </w:pPr>
            <w:r>
              <w:rPr>
                <w:rFonts w:ascii="Century Gothic" w:hAnsi="Century Gothic" w:cs="Calibri"/>
                <w:sz w:val="20"/>
                <w:szCs w:val="20"/>
              </w:rPr>
              <w:t>1</w:t>
            </w:r>
          </w:p>
        </w:tc>
      </w:tr>
      <w:tr w:rsidR="007166F7" w:rsidRPr="00CC1921" w14:paraId="51E829B0" w14:textId="77777777" w:rsidTr="00A27DD1">
        <w:trPr>
          <w:trHeight w:val="286"/>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7C728F16" w14:textId="4345A726" w:rsidR="001D4A72" w:rsidRPr="00CC1921" w:rsidRDefault="001913C9" w:rsidP="007A4BBC">
            <w:pPr>
              <w:spacing w:after="0" w:line="240" w:lineRule="auto"/>
              <w:ind w:left="162"/>
              <w:rPr>
                <w:rFonts w:ascii="Century Gothic" w:hAnsi="Century Gothic"/>
                <w:b/>
                <w:sz w:val="20"/>
                <w:szCs w:val="20"/>
              </w:rPr>
            </w:pPr>
            <w:r>
              <w:rPr>
                <w:rFonts w:ascii="Century Gothic" w:hAnsi="Century Gothic"/>
                <w:b/>
                <w:sz w:val="20"/>
                <w:szCs w:val="20"/>
              </w:rPr>
              <w:t>2</w:t>
            </w:r>
            <w:r w:rsidR="007A4BBC" w:rsidRPr="00CC1921">
              <w:rPr>
                <w:rFonts w:ascii="Century Gothic" w:hAnsi="Century Gothic"/>
                <w:b/>
                <w:sz w:val="20"/>
                <w:szCs w:val="20"/>
              </w:rPr>
              <w:t xml:space="preserve"> </w:t>
            </w:r>
            <w:r w:rsidR="001D4A72" w:rsidRPr="00CC1921">
              <w:rPr>
                <w:rFonts w:ascii="Century Gothic" w:hAnsi="Century Gothic"/>
                <w:b/>
                <w:sz w:val="20"/>
                <w:szCs w:val="20"/>
              </w:rPr>
              <w:t>satisfaisant (</w:t>
            </w:r>
            <w:r w:rsidR="00B1752C" w:rsidRPr="00CC1921">
              <w:rPr>
                <w:rFonts w:ascii="Century Gothic" w:hAnsi="Century Gothic"/>
                <w:b/>
                <w:sz w:val="20"/>
                <w:szCs w:val="20"/>
              </w:rPr>
              <w:t>M</w:t>
            </w:r>
            <w:r w:rsidR="001D4A72" w:rsidRPr="00CC1921">
              <w:rPr>
                <w:rFonts w:ascii="Century Gothic" w:hAnsi="Century Gothic"/>
                <w:b/>
                <w:sz w:val="20"/>
                <w:szCs w:val="20"/>
              </w:rPr>
              <w:t>S)</w:t>
            </w:r>
          </w:p>
        </w:tc>
      </w:tr>
    </w:tbl>
    <w:p w14:paraId="529437F4" w14:textId="77777777" w:rsidR="00FF3C6D" w:rsidRPr="00CC1921" w:rsidRDefault="00FF3C6D" w:rsidP="007166F7">
      <w:pPr>
        <w:spacing w:after="0" w:line="360" w:lineRule="auto"/>
        <w:jc w:val="both"/>
        <w:rPr>
          <w:rFonts w:ascii="Century Gothic" w:hAnsi="Century Gothic"/>
          <w:sz w:val="20"/>
          <w:szCs w:val="20"/>
        </w:rPr>
      </w:pPr>
    </w:p>
    <w:p w14:paraId="2D576BD5" w14:textId="77777777" w:rsidR="00FF3C6D" w:rsidRDefault="00FF3C6D" w:rsidP="007166F7">
      <w:pPr>
        <w:spacing w:after="0" w:line="360" w:lineRule="auto"/>
        <w:jc w:val="both"/>
        <w:rPr>
          <w:rFonts w:ascii="Century Gothic" w:hAnsi="Century Gothic"/>
          <w:sz w:val="20"/>
          <w:szCs w:val="20"/>
        </w:rPr>
      </w:pPr>
    </w:p>
    <w:p w14:paraId="1B335E84" w14:textId="21CF0852" w:rsidR="00B2167F" w:rsidRPr="00CC1921" w:rsidRDefault="00B2167F" w:rsidP="00B2167F">
      <w:pPr>
        <w:spacing w:after="0" w:line="276" w:lineRule="auto"/>
        <w:jc w:val="both"/>
        <w:rPr>
          <w:rFonts w:ascii="Century Gothic" w:hAnsi="Century Gothic"/>
          <w:sz w:val="20"/>
          <w:szCs w:val="20"/>
        </w:rPr>
        <w:sectPr w:rsidR="00B2167F" w:rsidRPr="00CC1921" w:rsidSect="00541087">
          <w:pgSz w:w="16838" w:h="11906" w:orient="landscape"/>
          <w:pgMar w:top="1417" w:right="1417" w:bottom="1417" w:left="1417" w:header="708" w:footer="55" w:gutter="0"/>
          <w:cols w:space="708"/>
          <w:docGrid w:linePitch="360"/>
        </w:sectPr>
      </w:pPr>
      <w:r w:rsidRPr="00CC1921">
        <w:rPr>
          <w:rFonts w:ascii="Century Gothic" w:hAnsi="Century Gothic"/>
          <w:sz w:val="20"/>
          <w:szCs w:val="20"/>
        </w:rPr>
        <w:t xml:space="preserve">L’analyse du tableau montre que le projet a été pertinent à tout point de vu (100%). Néanmoins, le </w:t>
      </w:r>
      <w:r>
        <w:rPr>
          <w:rFonts w:ascii="Century Gothic" w:hAnsi="Century Gothic"/>
          <w:sz w:val="20"/>
          <w:szCs w:val="20"/>
        </w:rPr>
        <w:t>taux d’achèvement des activités annuellement planifiées</w:t>
      </w:r>
      <w:r w:rsidRPr="00CC1921">
        <w:rPr>
          <w:rFonts w:ascii="Century Gothic" w:hAnsi="Century Gothic"/>
          <w:sz w:val="20"/>
          <w:szCs w:val="20"/>
        </w:rPr>
        <w:t>,</w:t>
      </w:r>
      <w:r>
        <w:rPr>
          <w:rFonts w:ascii="Century Gothic" w:hAnsi="Century Gothic"/>
          <w:sz w:val="20"/>
          <w:szCs w:val="20"/>
        </w:rPr>
        <w:t xml:space="preserve"> le glissement de certaines activités sur plusieurs programmations budgétaires, </w:t>
      </w:r>
      <w:r w:rsidRPr="00CC1921">
        <w:rPr>
          <w:rFonts w:ascii="Century Gothic" w:hAnsi="Century Gothic"/>
          <w:sz w:val="20"/>
          <w:szCs w:val="20"/>
        </w:rPr>
        <w:t xml:space="preserve">la concentration des activités </w:t>
      </w:r>
      <w:r>
        <w:rPr>
          <w:rFonts w:ascii="Century Gothic" w:hAnsi="Century Gothic"/>
          <w:sz w:val="20"/>
          <w:szCs w:val="20"/>
        </w:rPr>
        <w:t xml:space="preserve">et de la consommation budgétaire </w:t>
      </w:r>
      <w:r w:rsidRPr="00CC1921">
        <w:rPr>
          <w:rFonts w:ascii="Century Gothic" w:hAnsi="Century Gothic"/>
          <w:sz w:val="20"/>
          <w:szCs w:val="20"/>
        </w:rPr>
        <w:t xml:space="preserve">sur certaines années par rapport à d’autres, de même que </w:t>
      </w:r>
      <w:r>
        <w:rPr>
          <w:rFonts w:ascii="Century Gothic" w:hAnsi="Century Gothic"/>
          <w:sz w:val="20"/>
          <w:szCs w:val="20"/>
        </w:rPr>
        <w:t xml:space="preserve">les </w:t>
      </w:r>
      <w:r w:rsidRPr="00CC1921">
        <w:rPr>
          <w:rFonts w:ascii="Century Gothic" w:hAnsi="Century Gothic"/>
          <w:sz w:val="20"/>
          <w:szCs w:val="20"/>
        </w:rPr>
        <w:t xml:space="preserve">gaps entre les niveaux </w:t>
      </w:r>
      <w:r>
        <w:rPr>
          <w:rFonts w:ascii="Century Gothic" w:hAnsi="Century Gothic"/>
          <w:sz w:val="20"/>
          <w:szCs w:val="20"/>
        </w:rPr>
        <w:t>de consommation budgétaire dédiée au fonctionnement par rapport aux activités</w:t>
      </w:r>
      <w:r w:rsidRPr="00CC1921">
        <w:rPr>
          <w:rFonts w:ascii="Century Gothic" w:hAnsi="Century Gothic"/>
          <w:sz w:val="20"/>
          <w:szCs w:val="20"/>
        </w:rPr>
        <w:t xml:space="preserve"> ont </w:t>
      </w:r>
      <w:r>
        <w:rPr>
          <w:rFonts w:ascii="Century Gothic" w:hAnsi="Century Gothic"/>
          <w:sz w:val="20"/>
          <w:szCs w:val="20"/>
        </w:rPr>
        <w:t>desservi</w:t>
      </w:r>
      <w:r w:rsidRPr="00CC1921">
        <w:rPr>
          <w:rFonts w:ascii="Century Gothic" w:hAnsi="Century Gothic"/>
          <w:sz w:val="20"/>
          <w:szCs w:val="20"/>
        </w:rPr>
        <w:t xml:space="preserve"> la portée des efforts consentis par les partenaires de mise en œuvre. Ainsi</w:t>
      </w:r>
      <w:r w:rsidR="005D30B1">
        <w:rPr>
          <w:rFonts w:ascii="Century Gothic" w:hAnsi="Century Gothic"/>
          <w:sz w:val="20"/>
          <w:szCs w:val="20"/>
        </w:rPr>
        <w:t>,</w:t>
      </w:r>
      <w:r w:rsidRPr="00CC1921">
        <w:rPr>
          <w:rFonts w:ascii="Century Gothic" w:hAnsi="Century Gothic"/>
          <w:sz w:val="20"/>
          <w:szCs w:val="20"/>
        </w:rPr>
        <w:t xml:space="preserve"> l’efficacité et l’efficience ont été atteints respectivement à </w:t>
      </w:r>
      <w:r>
        <w:rPr>
          <w:rFonts w:ascii="Century Gothic" w:hAnsi="Century Gothic"/>
          <w:sz w:val="20"/>
          <w:szCs w:val="20"/>
        </w:rPr>
        <w:t>50</w:t>
      </w:r>
      <w:r w:rsidRPr="00CC1921">
        <w:rPr>
          <w:rFonts w:ascii="Century Gothic" w:hAnsi="Century Gothic"/>
          <w:sz w:val="20"/>
          <w:szCs w:val="20"/>
        </w:rPr>
        <w:t xml:space="preserve">% et </w:t>
      </w:r>
      <w:r>
        <w:rPr>
          <w:rFonts w:ascii="Century Gothic" w:hAnsi="Century Gothic"/>
          <w:sz w:val="20"/>
          <w:szCs w:val="20"/>
        </w:rPr>
        <w:t>33</w:t>
      </w:r>
      <w:r w:rsidR="005D30B1">
        <w:rPr>
          <w:rFonts w:ascii="Century Gothic" w:hAnsi="Century Gothic"/>
          <w:sz w:val="20"/>
          <w:szCs w:val="20"/>
        </w:rPr>
        <w:t>,</w:t>
      </w:r>
      <w:r>
        <w:rPr>
          <w:rFonts w:ascii="Century Gothic" w:hAnsi="Century Gothic"/>
          <w:sz w:val="20"/>
          <w:szCs w:val="20"/>
        </w:rPr>
        <w:t>33</w:t>
      </w:r>
      <w:r w:rsidRPr="00CC1921">
        <w:rPr>
          <w:rFonts w:ascii="Century Gothic" w:hAnsi="Century Gothic"/>
          <w:sz w:val="20"/>
          <w:szCs w:val="20"/>
        </w:rPr>
        <w:t>%</w:t>
      </w:r>
      <w:r w:rsidR="005D30B1">
        <w:rPr>
          <w:rFonts w:ascii="Century Gothic" w:hAnsi="Century Gothic"/>
          <w:sz w:val="20"/>
          <w:szCs w:val="20"/>
        </w:rPr>
        <w:t>.</w:t>
      </w:r>
      <w:r w:rsidRPr="00CC1921">
        <w:rPr>
          <w:rFonts w:ascii="Century Gothic" w:hAnsi="Century Gothic"/>
          <w:sz w:val="20"/>
          <w:szCs w:val="20"/>
        </w:rPr>
        <w:t xml:space="preserve"> Ce qui est </w:t>
      </w:r>
      <w:r>
        <w:rPr>
          <w:rFonts w:ascii="Century Gothic" w:hAnsi="Century Gothic"/>
          <w:sz w:val="20"/>
          <w:szCs w:val="20"/>
        </w:rPr>
        <w:t xml:space="preserve">passablement </w:t>
      </w:r>
      <w:r w:rsidRPr="00CC1921">
        <w:rPr>
          <w:rFonts w:ascii="Century Gothic" w:hAnsi="Century Gothic"/>
          <w:sz w:val="20"/>
          <w:szCs w:val="20"/>
        </w:rPr>
        <w:t xml:space="preserve">satisfaisant au regard du </w:t>
      </w:r>
      <w:r>
        <w:rPr>
          <w:rFonts w:ascii="Century Gothic" w:hAnsi="Century Gothic"/>
          <w:sz w:val="20"/>
          <w:szCs w:val="20"/>
        </w:rPr>
        <w:t>contexte sécuritaire national</w:t>
      </w:r>
      <w:r w:rsidR="005D30B1">
        <w:rPr>
          <w:rFonts w:ascii="Century Gothic" w:hAnsi="Century Gothic"/>
          <w:sz w:val="20"/>
          <w:szCs w:val="20"/>
        </w:rPr>
        <w:t>e</w:t>
      </w:r>
      <w:r>
        <w:rPr>
          <w:rFonts w:ascii="Century Gothic" w:hAnsi="Century Gothic"/>
          <w:sz w:val="20"/>
          <w:szCs w:val="20"/>
        </w:rPr>
        <w:t xml:space="preserve">, du </w:t>
      </w:r>
      <w:r w:rsidRPr="00CC1921">
        <w:rPr>
          <w:rFonts w:ascii="Century Gothic" w:hAnsi="Century Gothic"/>
          <w:sz w:val="20"/>
          <w:szCs w:val="20"/>
        </w:rPr>
        <w:t>personnel non étoffé à temps et de l’insuffisance de la participation attendue de certains partenaires stratégiques</w:t>
      </w:r>
      <w:r>
        <w:rPr>
          <w:rFonts w:ascii="Century Gothic" w:hAnsi="Century Gothic"/>
          <w:sz w:val="20"/>
          <w:szCs w:val="20"/>
        </w:rPr>
        <w:t>.</w:t>
      </w:r>
    </w:p>
    <w:p w14:paraId="1C54A084" w14:textId="77777777" w:rsidR="00B2167F" w:rsidRPr="00D53944" w:rsidRDefault="00B2167F" w:rsidP="00DE496F">
      <w:pPr>
        <w:spacing w:after="0" w:line="276" w:lineRule="auto"/>
        <w:jc w:val="both"/>
        <w:rPr>
          <w:rFonts w:ascii="Century Gothic" w:hAnsi="Century Gothic"/>
          <w:sz w:val="20"/>
          <w:szCs w:val="20"/>
          <w:highlight w:val="lightGray"/>
        </w:rPr>
      </w:pPr>
    </w:p>
    <w:p w14:paraId="3B1E2C25" w14:textId="77777777" w:rsidR="00EC13BF" w:rsidRPr="00CC1921" w:rsidRDefault="007F7965" w:rsidP="00DE496F">
      <w:pPr>
        <w:pStyle w:val="ea3"/>
        <w:spacing w:line="276" w:lineRule="auto"/>
      </w:pPr>
      <w:bookmarkStart w:id="86" w:name="_Toc35897247"/>
      <w:r w:rsidRPr="00CC1921">
        <w:t>Appropriation par le pays</w:t>
      </w:r>
      <w:bookmarkEnd w:id="86"/>
      <w:r w:rsidRPr="00CC1921">
        <w:t xml:space="preserve"> </w:t>
      </w:r>
    </w:p>
    <w:p w14:paraId="0F9067CD" w14:textId="1CDA895E" w:rsidR="004752BB" w:rsidRPr="00CC1921" w:rsidRDefault="00EC13BF" w:rsidP="00DE496F">
      <w:pPr>
        <w:spacing w:after="0" w:line="276" w:lineRule="auto"/>
        <w:jc w:val="both"/>
        <w:rPr>
          <w:rFonts w:ascii="Century Gothic" w:hAnsi="Century Gothic"/>
          <w:b/>
          <w:i/>
          <w:sz w:val="20"/>
          <w:szCs w:val="20"/>
        </w:rPr>
      </w:pPr>
      <w:r w:rsidRPr="00CC1921">
        <w:rPr>
          <w:rFonts w:ascii="Century Gothic" w:hAnsi="Century Gothic"/>
          <w:sz w:val="20"/>
          <w:szCs w:val="20"/>
        </w:rPr>
        <w:t>Le</w:t>
      </w:r>
      <w:r w:rsidR="00BB4F09" w:rsidRPr="00CC1921">
        <w:rPr>
          <w:rFonts w:ascii="Century Gothic" w:hAnsi="Century Gothic"/>
          <w:sz w:val="20"/>
          <w:szCs w:val="20"/>
        </w:rPr>
        <w:t xml:space="preserve"> </w:t>
      </w:r>
      <w:r w:rsidRPr="00CC1921">
        <w:rPr>
          <w:rFonts w:ascii="Century Gothic" w:hAnsi="Century Gothic"/>
          <w:sz w:val="20"/>
          <w:szCs w:val="20"/>
        </w:rPr>
        <w:t>projet</w:t>
      </w:r>
      <w:r w:rsidR="00BB4F09" w:rsidRPr="00CC1921">
        <w:rPr>
          <w:rFonts w:ascii="Century Gothic" w:hAnsi="Century Gothic"/>
          <w:sz w:val="20"/>
          <w:szCs w:val="20"/>
        </w:rPr>
        <w:t xml:space="preserve"> </w:t>
      </w:r>
      <w:r w:rsidRPr="00CC1921">
        <w:rPr>
          <w:rFonts w:ascii="Century Gothic" w:hAnsi="Century Gothic"/>
          <w:sz w:val="20"/>
          <w:szCs w:val="20"/>
        </w:rPr>
        <w:t>a</w:t>
      </w:r>
      <w:r w:rsidR="00BB4F09" w:rsidRPr="00CC1921">
        <w:rPr>
          <w:rFonts w:ascii="Century Gothic" w:hAnsi="Century Gothic"/>
          <w:sz w:val="20"/>
          <w:szCs w:val="20"/>
        </w:rPr>
        <w:t xml:space="preserve"> </w:t>
      </w:r>
      <w:r w:rsidR="00D00039" w:rsidRPr="00CC1921">
        <w:rPr>
          <w:rFonts w:ascii="Century Gothic" w:hAnsi="Century Gothic"/>
          <w:sz w:val="20"/>
          <w:szCs w:val="20"/>
        </w:rPr>
        <w:t>permis de</w:t>
      </w:r>
      <w:r w:rsidRPr="00CC1921">
        <w:rPr>
          <w:rFonts w:ascii="Century Gothic" w:hAnsi="Century Gothic"/>
          <w:sz w:val="20"/>
          <w:szCs w:val="20"/>
        </w:rPr>
        <w:t xml:space="preserve"> renforcer les capacités</w:t>
      </w:r>
      <w:r w:rsidR="00661443" w:rsidRPr="00CC1921">
        <w:rPr>
          <w:rFonts w:ascii="Century Gothic" w:hAnsi="Century Gothic"/>
          <w:sz w:val="20"/>
          <w:szCs w:val="20"/>
        </w:rPr>
        <w:t xml:space="preserve"> institutionnelles,</w:t>
      </w:r>
      <w:r w:rsidRPr="00CC1921">
        <w:rPr>
          <w:rFonts w:ascii="Century Gothic" w:hAnsi="Century Gothic"/>
          <w:sz w:val="20"/>
          <w:szCs w:val="20"/>
        </w:rPr>
        <w:t xml:space="preserve"> </w:t>
      </w:r>
      <w:r w:rsidR="00661443" w:rsidRPr="00CC1921">
        <w:rPr>
          <w:rFonts w:ascii="Century Gothic" w:hAnsi="Century Gothic"/>
          <w:sz w:val="20"/>
          <w:szCs w:val="20"/>
        </w:rPr>
        <w:t>techniques</w:t>
      </w:r>
      <w:r w:rsidRPr="00CC1921">
        <w:rPr>
          <w:rFonts w:ascii="Century Gothic" w:hAnsi="Century Gothic"/>
          <w:sz w:val="20"/>
          <w:szCs w:val="20"/>
        </w:rPr>
        <w:t xml:space="preserve"> et opérationnelles </w:t>
      </w:r>
      <w:r w:rsidR="0027416F">
        <w:rPr>
          <w:rFonts w:ascii="Century Gothic" w:hAnsi="Century Gothic"/>
          <w:sz w:val="20"/>
          <w:szCs w:val="20"/>
        </w:rPr>
        <w:t xml:space="preserve">des acteurs </w:t>
      </w:r>
      <w:r w:rsidR="00661443" w:rsidRPr="00CC1921">
        <w:rPr>
          <w:rFonts w:ascii="Century Gothic" w:hAnsi="Century Gothic"/>
          <w:sz w:val="20"/>
          <w:szCs w:val="20"/>
        </w:rPr>
        <w:t xml:space="preserve">de </w:t>
      </w:r>
      <w:r w:rsidR="00760BD1">
        <w:rPr>
          <w:rFonts w:ascii="Century Gothic" w:hAnsi="Century Gothic"/>
          <w:sz w:val="20"/>
          <w:szCs w:val="20"/>
        </w:rPr>
        <w:t xml:space="preserve">de la </w:t>
      </w:r>
      <w:r w:rsidR="0027416F">
        <w:rPr>
          <w:rFonts w:ascii="Century Gothic" w:hAnsi="Century Gothic"/>
          <w:sz w:val="20"/>
          <w:szCs w:val="20"/>
        </w:rPr>
        <w:t>filière</w:t>
      </w:r>
      <w:r w:rsidR="00760BD1">
        <w:rPr>
          <w:rFonts w:ascii="Century Gothic" w:hAnsi="Century Gothic"/>
          <w:sz w:val="20"/>
          <w:szCs w:val="20"/>
        </w:rPr>
        <w:t xml:space="preserve"> de </w:t>
      </w:r>
      <w:r w:rsidR="00760BD1" w:rsidRPr="00022DDE">
        <w:rPr>
          <w:rFonts w:ascii="Century Gothic" w:hAnsi="Century Gothic"/>
          <w:i/>
          <w:iCs/>
          <w:sz w:val="20"/>
          <w:szCs w:val="20"/>
        </w:rPr>
        <w:t>Jatropha Curcas</w:t>
      </w:r>
      <w:r w:rsidR="00760BD1">
        <w:rPr>
          <w:rFonts w:ascii="Century Gothic" w:hAnsi="Century Gothic"/>
          <w:sz w:val="20"/>
          <w:szCs w:val="20"/>
        </w:rPr>
        <w:t xml:space="preserve"> au Burkina Faso</w:t>
      </w:r>
      <w:r w:rsidR="0079032A">
        <w:rPr>
          <w:rFonts w:ascii="Century Gothic" w:hAnsi="Century Gothic"/>
          <w:sz w:val="20"/>
          <w:szCs w:val="20"/>
        </w:rPr>
        <w:t xml:space="preserve"> et de relancer la </w:t>
      </w:r>
      <w:r w:rsidR="0027416F">
        <w:rPr>
          <w:rFonts w:ascii="Century Gothic" w:hAnsi="Century Gothic"/>
          <w:sz w:val="20"/>
          <w:szCs w:val="20"/>
        </w:rPr>
        <w:t>filière</w:t>
      </w:r>
      <w:r w:rsidR="0079032A">
        <w:rPr>
          <w:rFonts w:ascii="Century Gothic" w:hAnsi="Century Gothic"/>
          <w:sz w:val="20"/>
          <w:szCs w:val="20"/>
        </w:rPr>
        <w:t xml:space="preserve"> dans un contexte</w:t>
      </w:r>
      <w:r w:rsidR="0027416F">
        <w:rPr>
          <w:rFonts w:ascii="Century Gothic" w:hAnsi="Century Gothic"/>
          <w:sz w:val="20"/>
          <w:szCs w:val="20"/>
        </w:rPr>
        <w:t xml:space="preserve"> d</w:t>
      </w:r>
      <w:r w:rsidR="0031014B">
        <w:rPr>
          <w:rFonts w:ascii="Century Gothic" w:hAnsi="Century Gothic"/>
          <w:sz w:val="20"/>
          <w:szCs w:val="20"/>
        </w:rPr>
        <w:t>e désintérêt généralisé suite à la chute du cours du baril</w:t>
      </w:r>
      <w:r w:rsidRPr="00CC1921">
        <w:rPr>
          <w:rFonts w:ascii="Century Gothic" w:hAnsi="Century Gothic"/>
          <w:sz w:val="20"/>
          <w:szCs w:val="20"/>
        </w:rPr>
        <w:t xml:space="preserve">. </w:t>
      </w:r>
      <w:r w:rsidR="0031014B">
        <w:rPr>
          <w:rFonts w:ascii="Century Gothic" w:hAnsi="Century Gothic"/>
          <w:sz w:val="20"/>
          <w:szCs w:val="20"/>
        </w:rPr>
        <w:t xml:space="preserve">Sur la base des accords de partenariats avec les instituts nationaux en charge de la recherche d’autres champs </w:t>
      </w:r>
      <w:r w:rsidR="00C9759E">
        <w:rPr>
          <w:rFonts w:ascii="Century Gothic" w:hAnsi="Century Gothic"/>
          <w:sz w:val="20"/>
          <w:szCs w:val="20"/>
        </w:rPr>
        <w:t>de la filière à travers les cobénéfices générés</w:t>
      </w:r>
      <w:r w:rsidR="0031014B">
        <w:rPr>
          <w:rFonts w:ascii="Century Gothic" w:hAnsi="Century Gothic"/>
          <w:sz w:val="20"/>
          <w:szCs w:val="20"/>
        </w:rPr>
        <w:t xml:space="preserve"> notamment comme fertilisant ont été explorés et reversés dans le patrimoine national</w:t>
      </w:r>
      <w:r w:rsidR="000170A1">
        <w:rPr>
          <w:rFonts w:ascii="Century Gothic" w:hAnsi="Century Gothic"/>
          <w:sz w:val="20"/>
          <w:szCs w:val="20"/>
        </w:rPr>
        <w:t>.</w:t>
      </w:r>
      <w:r w:rsidR="0031014B">
        <w:rPr>
          <w:rFonts w:ascii="Century Gothic" w:hAnsi="Century Gothic"/>
          <w:sz w:val="20"/>
          <w:szCs w:val="20"/>
        </w:rPr>
        <w:t xml:space="preserve">  </w:t>
      </w:r>
      <w:r w:rsidR="00C05B3E" w:rsidRPr="00CC1921">
        <w:rPr>
          <w:rFonts w:ascii="Century Gothic" w:hAnsi="Century Gothic"/>
          <w:b/>
          <w:i/>
          <w:sz w:val="20"/>
          <w:szCs w:val="20"/>
        </w:rPr>
        <w:t>Sous l’impulsion du projet</w:t>
      </w:r>
      <w:r w:rsidR="009524BC">
        <w:rPr>
          <w:rFonts w:ascii="Century Gothic" w:hAnsi="Century Gothic"/>
          <w:b/>
          <w:i/>
          <w:sz w:val="20"/>
          <w:szCs w:val="20"/>
        </w:rPr>
        <w:t>,</w:t>
      </w:r>
      <w:r w:rsidR="00760BD1">
        <w:rPr>
          <w:rFonts w:ascii="Century Gothic" w:hAnsi="Century Gothic"/>
          <w:b/>
          <w:i/>
          <w:sz w:val="20"/>
          <w:szCs w:val="20"/>
        </w:rPr>
        <w:t xml:space="preserve"> les reformes législatives entreprise</w:t>
      </w:r>
      <w:r w:rsidR="0031014B">
        <w:rPr>
          <w:rFonts w:ascii="Century Gothic" w:hAnsi="Century Gothic"/>
          <w:b/>
          <w:i/>
          <w:sz w:val="20"/>
          <w:szCs w:val="20"/>
        </w:rPr>
        <w:t>s</w:t>
      </w:r>
      <w:r w:rsidR="00760BD1">
        <w:rPr>
          <w:rFonts w:ascii="Century Gothic" w:hAnsi="Century Gothic"/>
          <w:b/>
          <w:i/>
          <w:sz w:val="20"/>
          <w:szCs w:val="20"/>
        </w:rPr>
        <w:t xml:space="preserve"> ont permis de passer </w:t>
      </w:r>
      <w:r w:rsidR="0079032A">
        <w:rPr>
          <w:rFonts w:ascii="Century Gothic" w:hAnsi="Century Gothic"/>
          <w:b/>
          <w:i/>
          <w:sz w:val="20"/>
          <w:szCs w:val="20"/>
        </w:rPr>
        <w:t xml:space="preserve">d’une </w:t>
      </w:r>
      <w:r w:rsidR="0079032A" w:rsidRPr="00CC1921">
        <w:rPr>
          <w:rFonts w:ascii="Century Gothic" w:hAnsi="Century Gothic"/>
          <w:b/>
          <w:i/>
          <w:sz w:val="20"/>
          <w:szCs w:val="20"/>
        </w:rPr>
        <w:t>Autorité</w:t>
      </w:r>
      <w:r w:rsidR="00760BD1">
        <w:rPr>
          <w:rFonts w:ascii="Century Gothic" w:hAnsi="Century Gothic"/>
          <w:b/>
          <w:i/>
          <w:sz w:val="20"/>
          <w:szCs w:val="20"/>
        </w:rPr>
        <w:t xml:space="preserve"> de Régulation du Secteur de l’Électricité</w:t>
      </w:r>
      <w:r w:rsidR="00C05B3E" w:rsidRPr="00CC1921">
        <w:rPr>
          <w:rFonts w:ascii="Century Gothic" w:hAnsi="Century Gothic"/>
          <w:b/>
          <w:i/>
          <w:sz w:val="20"/>
          <w:szCs w:val="20"/>
        </w:rPr>
        <w:t xml:space="preserve"> </w:t>
      </w:r>
      <w:r w:rsidR="000170A1">
        <w:rPr>
          <w:rFonts w:ascii="Century Gothic" w:hAnsi="Century Gothic"/>
          <w:b/>
          <w:i/>
          <w:sz w:val="20"/>
          <w:szCs w:val="20"/>
        </w:rPr>
        <w:t xml:space="preserve">à une </w:t>
      </w:r>
      <w:r w:rsidR="00760BD1">
        <w:rPr>
          <w:rFonts w:ascii="Century Gothic" w:hAnsi="Century Gothic"/>
          <w:b/>
          <w:i/>
          <w:sz w:val="20"/>
          <w:szCs w:val="20"/>
        </w:rPr>
        <w:t>Autorité de Régulation du Secteur de l’Energie</w:t>
      </w:r>
      <w:r w:rsidR="00C05B3E" w:rsidRPr="00CC1921">
        <w:rPr>
          <w:rFonts w:ascii="Century Gothic" w:hAnsi="Century Gothic"/>
          <w:b/>
          <w:i/>
          <w:sz w:val="20"/>
          <w:szCs w:val="20"/>
        </w:rPr>
        <w:t xml:space="preserve"> afin d’assurer le flux continu des ressources nécessaire</w:t>
      </w:r>
      <w:r w:rsidR="004752BB" w:rsidRPr="00CC1921">
        <w:rPr>
          <w:rFonts w:ascii="Century Gothic" w:hAnsi="Century Gothic"/>
          <w:b/>
          <w:i/>
          <w:sz w:val="20"/>
          <w:szCs w:val="20"/>
        </w:rPr>
        <w:t>s</w:t>
      </w:r>
      <w:r w:rsidR="00C05B3E" w:rsidRPr="00CC1921">
        <w:rPr>
          <w:rFonts w:ascii="Century Gothic" w:hAnsi="Century Gothic"/>
          <w:b/>
          <w:i/>
          <w:sz w:val="20"/>
          <w:szCs w:val="20"/>
        </w:rPr>
        <w:t xml:space="preserve"> </w:t>
      </w:r>
      <w:r w:rsidR="004752BB" w:rsidRPr="00CC1921">
        <w:rPr>
          <w:rFonts w:ascii="Century Gothic" w:hAnsi="Century Gothic"/>
          <w:b/>
          <w:i/>
          <w:sz w:val="20"/>
          <w:szCs w:val="20"/>
        </w:rPr>
        <w:t>à l’acquisition, la gestion des équipements et l’amélioration des services</w:t>
      </w:r>
      <w:r w:rsidR="009524BC">
        <w:rPr>
          <w:rFonts w:ascii="Century Gothic" w:hAnsi="Century Gothic"/>
          <w:b/>
          <w:i/>
          <w:sz w:val="20"/>
          <w:szCs w:val="20"/>
        </w:rPr>
        <w:t xml:space="preserve"> </w:t>
      </w:r>
      <w:r w:rsidR="00760BD1">
        <w:rPr>
          <w:rFonts w:ascii="Century Gothic" w:hAnsi="Century Gothic"/>
          <w:b/>
          <w:i/>
          <w:sz w:val="20"/>
          <w:szCs w:val="20"/>
        </w:rPr>
        <w:t xml:space="preserve">Energétiques </w:t>
      </w:r>
      <w:r w:rsidR="000170A1">
        <w:rPr>
          <w:rFonts w:ascii="Century Gothic" w:hAnsi="Century Gothic"/>
          <w:b/>
          <w:i/>
          <w:sz w:val="20"/>
          <w:szCs w:val="20"/>
        </w:rPr>
        <w:t>à</w:t>
      </w:r>
      <w:r w:rsidR="00760BD1">
        <w:rPr>
          <w:rFonts w:ascii="Century Gothic" w:hAnsi="Century Gothic"/>
          <w:b/>
          <w:i/>
          <w:sz w:val="20"/>
          <w:szCs w:val="20"/>
        </w:rPr>
        <w:t xml:space="preserve"> base d’Agrocarburants</w:t>
      </w:r>
      <w:r w:rsidR="004752BB" w:rsidRPr="00CC1921">
        <w:rPr>
          <w:rFonts w:ascii="Century Gothic" w:hAnsi="Century Gothic"/>
          <w:b/>
          <w:i/>
          <w:sz w:val="20"/>
          <w:szCs w:val="20"/>
        </w:rPr>
        <w:t>.</w:t>
      </w:r>
    </w:p>
    <w:p w14:paraId="1CA912E5" w14:textId="34DB23A6" w:rsidR="00BB4F09" w:rsidRPr="00CC1921" w:rsidRDefault="00760BD1" w:rsidP="00DE496F">
      <w:pPr>
        <w:spacing w:after="0" w:line="276" w:lineRule="auto"/>
        <w:jc w:val="both"/>
        <w:rPr>
          <w:rFonts w:ascii="Century Gothic" w:hAnsi="Century Gothic"/>
          <w:sz w:val="20"/>
          <w:szCs w:val="20"/>
        </w:rPr>
      </w:pPr>
      <w:r>
        <w:rPr>
          <w:rFonts w:ascii="Century Gothic" w:hAnsi="Century Gothic"/>
          <w:sz w:val="20"/>
          <w:szCs w:val="20"/>
        </w:rPr>
        <w:t>Avec les « </w:t>
      </w:r>
      <w:r w:rsidR="004B52C5">
        <w:rPr>
          <w:rFonts w:ascii="Century Gothic" w:hAnsi="Century Gothic"/>
          <w:sz w:val="20"/>
          <w:szCs w:val="20"/>
        </w:rPr>
        <w:t>pôles</w:t>
      </w:r>
      <w:r>
        <w:rPr>
          <w:rFonts w:ascii="Century Gothic" w:hAnsi="Century Gothic"/>
          <w:sz w:val="20"/>
          <w:szCs w:val="20"/>
        </w:rPr>
        <w:t xml:space="preserve"> de </w:t>
      </w:r>
      <w:r w:rsidR="0031014B">
        <w:rPr>
          <w:rFonts w:ascii="Century Gothic" w:hAnsi="Century Gothic"/>
          <w:sz w:val="20"/>
          <w:szCs w:val="20"/>
        </w:rPr>
        <w:t>développement</w:t>
      </w:r>
      <w:r>
        <w:rPr>
          <w:rFonts w:ascii="Century Gothic" w:hAnsi="Century Gothic"/>
          <w:sz w:val="20"/>
          <w:szCs w:val="20"/>
        </w:rPr>
        <w:t xml:space="preserve"> ruraux » axés sur </w:t>
      </w:r>
      <w:r w:rsidR="0031014B">
        <w:rPr>
          <w:rFonts w:ascii="Century Gothic" w:hAnsi="Century Gothic"/>
          <w:sz w:val="20"/>
          <w:szCs w:val="20"/>
        </w:rPr>
        <w:t>la filière</w:t>
      </w:r>
      <w:r>
        <w:rPr>
          <w:rFonts w:ascii="Century Gothic" w:hAnsi="Century Gothic"/>
          <w:sz w:val="20"/>
          <w:szCs w:val="20"/>
        </w:rPr>
        <w:t xml:space="preserve"> </w:t>
      </w:r>
      <w:r w:rsidRPr="00022DDE">
        <w:rPr>
          <w:rFonts w:ascii="Century Gothic" w:hAnsi="Century Gothic"/>
          <w:i/>
          <w:iCs/>
          <w:sz w:val="20"/>
          <w:szCs w:val="20"/>
        </w:rPr>
        <w:t>Jatropha Curcas</w:t>
      </w:r>
      <w:r>
        <w:rPr>
          <w:rFonts w:ascii="Century Gothic" w:hAnsi="Century Gothic"/>
          <w:sz w:val="20"/>
          <w:szCs w:val="20"/>
        </w:rPr>
        <w:t xml:space="preserve">, </w:t>
      </w:r>
      <w:r w:rsidR="0031014B">
        <w:rPr>
          <w:rFonts w:ascii="Century Gothic" w:hAnsi="Century Gothic"/>
          <w:sz w:val="20"/>
          <w:szCs w:val="20"/>
        </w:rPr>
        <w:t xml:space="preserve">suscité par le projet </w:t>
      </w:r>
      <w:r w:rsidR="0079032A">
        <w:rPr>
          <w:rFonts w:ascii="Century Gothic" w:hAnsi="Century Gothic"/>
          <w:sz w:val="20"/>
          <w:szCs w:val="20"/>
        </w:rPr>
        <w:t xml:space="preserve">dans </w:t>
      </w:r>
      <w:r w:rsidR="0031014B">
        <w:rPr>
          <w:rFonts w:ascii="Century Gothic" w:hAnsi="Century Gothic"/>
          <w:sz w:val="20"/>
          <w:szCs w:val="20"/>
        </w:rPr>
        <w:t>les zones</w:t>
      </w:r>
      <w:r w:rsidR="0079032A">
        <w:rPr>
          <w:rFonts w:ascii="Century Gothic" w:hAnsi="Century Gothic"/>
          <w:sz w:val="20"/>
          <w:szCs w:val="20"/>
        </w:rPr>
        <w:t xml:space="preserve"> d’intervention, le projet</w:t>
      </w:r>
      <w:r w:rsidR="0031014B">
        <w:rPr>
          <w:rFonts w:ascii="Century Gothic" w:hAnsi="Century Gothic"/>
          <w:sz w:val="20"/>
          <w:szCs w:val="20"/>
        </w:rPr>
        <w:t xml:space="preserve"> constitue un des atouts nationaux </w:t>
      </w:r>
      <w:r w:rsidR="0034084A">
        <w:rPr>
          <w:rFonts w:ascii="Century Gothic" w:hAnsi="Century Gothic"/>
          <w:sz w:val="20"/>
          <w:szCs w:val="20"/>
        </w:rPr>
        <w:t>pour concrétiser le concept d’Ecovillage.</w:t>
      </w:r>
    </w:p>
    <w:p w14:paraId="3A00E395" w14:textId="170510E5" w:rsidR="003863C3" w:rsidRPr="00B2167F" w:rsidRDefault="00FB52F9" w:rsidP="00DE496F">
      <w:pPr>
        <w:spacing w:after="0" w:line="276" w:lineRule="auto"/>
        <w:jc w:val="both"/>
        <w:rPr>
          <w:rFonts w:ascii="Century Gothic" w:hAnsi="Century Gothic"/>
          <w:b/>
          <w:sz w:val="20"/>
        </w:rPr>
      </w:pPr>
      <w:r w:rsidRPr="00CC1921">
        <w:rPr>
          <w:rFonts w:ascii="Century Gothic" w:hAnsi="Century Gothic"/>
          <w:sz w:val="20"/>
          <w:szCs w:val="20"/>
        </w:rPr>
        <w:t xml:space="preserve">L’ensemble de ces acquis </w:t>
      </w:r>
      <w:r w:rsidR="007F59A7" w:rsidRPr="00CC1921">
        <w:rPr>
          <w:rFonts w:ascii="Century Gothic" w:hAnsi="Century Gothic"/>
          <w:sz w:val="20"/>
          <w:szCs w:val="20"/>
        </w:rPr>
        <w:t xml:space="preserve">qui sont en voie d’intégration dans les </w:t>
      </w:r>
      <w:r w:rsidR="00DF142E" w:rsidRPr="00CC1921">
        <w:rPr>
          <w:rFonts w:ascii="Century Gothic" w:hAnsi="Century Gothic"/>
          <w:sz w:val="20"/>
          <w:szCs w:val="20"/>
        </w:rPr>
        <w:t>nouveau</w:t>
      </w:r>
      <w:r w:rsidR="00BB4F09" w:rsidRPr="00CC1921">
        <w:rPr>
          <w:rFonts w:ascii="Century Gothic" w:hAnsi="Century Gothic"/>
          <w:sz w:val="20"/>
          <w:szCs w:val="20"/>
        </w:rPr>
        <w:t>x</w:t>
      </w:r>
      <w:r w:rsidR="00DF142E" w:rsidRPr="00CC1921">
        <w:rPr>
          <w:rFonts w:ascii="Century Gothic" w:hAnsi="Century Gothic"/>
          <w:sz w:val="20"/>
          <w:szCs w:val="20"/>
        </w:rPr>
        <w:t xml:space="preserve"> </w:t>
      </w:r>
      <w:r w:rsidR="007F59A7" w:rsidRPr="00CC1921">
        <w:rPr>
          <w:rFonts w:ascii="Century Gothic" w:hAnsi="Century Gothic"/>
          <w:sz w:val="20"/>
          <w:szCs w:val="20"/>
        </w:rPr>
        <w:t>cycles de planification du développement tel</w:t>
      </w:r>
      <w:r w:rsidR="00320962">
        <w:rPr>
          <w:rFonts w:ascii="Century Gothic" w:hAnsi="Century Gothic"/>
          <w:sz w:val="20"/>
          <w:szCs w:val="20"/>
        </w:rPr>
        <w:t>s</w:t>
      </w:r>
      <w:r w:rsidR="007F59A7" w:rsidRPr="00CC1921">
        <w:rPr>
          <w:rFonts w:ascii="Century Gothic" w:hAnsi="Century Gothic"/>
          <w:sz w:val="20"/>
          <w:szCs w:val="20"/>
        </w:rPr>
        <w:t xml:space="preserve"> que le </w:t>
      </w:r>
      <w:r w:rsidR="004752BB" w:rsidRPr="00CC1921">
        <w:rPr>
          <w:rFonts w:ascii="Century Gothic" w:hAnsi="Century Gothic"/>
          <w:sz w:val="20"/>
          <w:szCs w:val="20"/>
        </w:rPr>
        <w:t>PNDES</w:t>
      </w:r>
      <w:r w:rsidR="007F59A7" w:rsidRPr="00CC1921">
        <w:rPr>
          <w:rFonts w:ascii="Century Gothic" w:hAnsi="Century Gothic"/>
          <w:sz w:val="20"/>
          <w:szCs w:val="20"/>
        </w:rPr>
        <w:t xml:space="preserve"> et les plans communaux de développement</w:t>
      </w:r>
      <w:r w:rsidR="00BB4F09" w:rsidRPr="00CC1921">
        <w:rPr>
          <w:rFonts w:ascii="Century Gothic" w:hAnsi="Century Gothic"/>
          <w:sz w:val="20"/>
          <w:szCs w:val="20"/>
        </w:rPr>
        <w:t>,</w:t>
      </w:r>
      <w:r w:rsidR="007F59A7" w:rsidRPr="00CC1921">
        <w:rPr>
          <w:rFonts w:ascii="Century Gothic" w:hAnsi="Century Gothic"/>
          <w:sz w:val="20"/>
          <w:szCs w:val="20"/>
        </w:rPr>
        <w:t xml:space="preserve"> </w:t>
      </w:r>
      <w:r w:rsidRPr="00CC1921">
        <w:rPr>
          <w:rFonts w:ascii="Century Gothic" w:hAnsi="Century Gothic"/>
          <w:sz w:val="20"/>
          <w:szCs w:val="20"/>
        </w:rPr>
        <w:t xml:space="preserve">démontre le potentiel d’appropriation national que le projet a </w:t>
      </w:r>
      <w:r w:rsidR="00346993" w:rsidRPr="00CC1921">
        <w:rPr>
          <w:rFonts w:ascii="Century Gothic" w:hAnsi="Century Gothic"/>
          <w:sz w:val="20"/>
          <w:szCs w:val="20"/>
        </w:rPr>
        <w:t>permis</w:t>
      </w:r>
      <w:r w:rsidRPr="00CC1921">
        <w:rPr>
          <w:rFonts w:ascii="Century Gothic" w:hAnsi="Century Gothic"/>
          <w:sz w:val="20"/>
          <w:szCs w:val="20"/>
        </w:rPr>
        <w:t xml:space="preserve"> de développer </w:t>
      </w:r>
      <w:r w:rsidR="00DF142E" w:rsidRPr="00CC1921">
        <w:rPr>
          <w:rFonts w:ascii="Century Gothic" w:hAnsi="Century Gothic"/>
          <w:sz w:val="20"/>
          <w:szCs w:val="20"/>
        </w:rPr>
        <w:t xml:space="preserve">et </w:t>
      </w:r>
      <w:r w:rsidRPr="00C25AD8">
        <w:rPr>
          <w:rFonts w:ascii="Century Gothic" w:hAnsi="Century Gothic"/>
          <w:b/>
          <w:sz w:val="20"/>
        </w:rPr>
        <w:t xml:space="preserve">qu’il est impératif de </w:t>
      </w:r>
      <w:r w:rsidR="00BB4F09" w:rsidRPr="0051055A">
        <w:rPr>
          <w:rFonts w:ascii="Century Gothic" w:hAnsi="Century Gothic"/>
          <w:b/>
          <w:sz w:val="20"/>
        </w:rPr>
        <w:t xml:space="preserve">capitaliser, de </w:t>
      </w:r>
      <w:r w:rsidRPr="0051055A">
        <w:rPr>
          <w:rFonts w:ascii="Century Gothic" w:hAnsi="Century Gothic"/>
          <w:b/>
          <w:sz w:val="20"/>
        </w:rPr>
        <w:t>valoriser et de consolider.</w:t>
      </w:r>
    </w:p>
    <w:p w14:paraId="4F27A185" w14:textId="77777777" w:rsidR="007F7965" w:rsidRPr="00CC1921" w:rsidRDefault="007F7965" w:rsidP="00DE496F">
      <w:pPr>
        <w:pStyle w:val="ea3"/>
        <w:spacing w:line="276" w:lineRule="auto"/>
      </w:pPr>
      <w:bookmarkStart w:id="87" w:name="_Toc35897248"/>
      <w:r w:rsidRPr="00CC1921">
        <w:t>Intégration</w:t>
      </w:r>
      <w:bookmarkEnd w:id="87"/>
    </w:p>
    <w:p w14:paraId="2764B473" w14:textId="25A0E895" w:rsidR="00A27DD1" w:rsidRDefault="00C956A3" w:rsidP="00816B82">
      <w:pPr>
        <w:spacing w:after="0" w:line="276" w:lineRule="auto"/>
        <w:jc w:val="both"/>
        <w:rPr>
          <w:rFonts w:ascii="Century Gothic" w:hAnsi="Century Gothic"/>
          <w:sz w:val="20"/>
          <w:szCs w:val="20"/>
        </w:rPr>
      </w:pPr>
      <w:r w:rsidRPr="00CC1921">
        <w:rPr>
          <w:rFonts w:ascii="Century Gothic" w:hAnsi="Century Gothic"/>
          <w:sz w:val="20"/>
          <w:szCs w:val="20"/>
        </w:rPr>
        <w:t xml:space="preserve">Le Plan d’action du Programme Pays (CPAP) </w:t>
      </w:r>
      <w:r w:rsidR="005A23D7" w:rsidRPr="00CC1921">
        <w:rPr>
          <w:rFonts w:ascii="Century Gothic" w:hAnsi="Century Gothic"/>
          <w:sz w:val="20"/>
          <w:szCs w:val="20"/>
        </w:rPr>
        <w:t xml:space="preserve">du PNUD </w:t>
      </w:r>
      <w:r w:rsidR="00816B82" w:rsidRPr="00CC1921">
        <w:rPr>
          <w:rFonts w:ascii="Century Gothic" w:hAnsi="Century Gothic"/>
          <w:sz w:val="20"/>
          <w:szCs w:val="20"/>
        </w:rPr>
        <w:t xml:space="preserve">à travers ses </w:t>
      </w:r>
      <w:r w:rsidR="003C1918">
        <w:rPr>
          <w:rFonts w:ascii="Century Gothic" w:hAnsi="Century Gothic"/>
          <w:sz w:val="20"/>
          <w:szCs w:val="20"/>
        </w:rPr>
        <w:t>axes</w:t>
      </w:r>
      <w:r w:rsidR="00816B82" w:rsidRPr="00CC1921">
        <w:rPr>
          <w:rFonts w:ascii="Century Gothic" w:hAnsi="Century Gothic"/>
          <w:sz w:val="20"/>
          <w:szCs w:val="20"/>
        </w:rPr>
        <w:t xml:space="preserve"> </w:t>
      </w:r>
      <w:r w:rsidR="003C1918">
        <w:rPr>
          <w:rFonts w:ascii="Century Gothic" w:hAnsi="Century Gothic"/>
          <w:sz w:val="20"/>
          <w:szCs w:val="20"/>
        </w:rPr>
        <w:t>1</w:t>
      </w:r>
      <w:r w:rsidR="00816B82" w:rsidRPr="00CC1921">
        <w:rPr>
          <w:rFonts w:ascii="Century Gothic" w:hAnsi="Century Gothic"/>
          <w:sz w:val="20"/>
          <w:szCs w:val="20"/>
        </w:rPr>
        <w:t xml:space="preserve">, </w:t>
      </w:r>
      <w:r w:rsidR="003C1918">
        <w:rPr>
          <w:rFonts w:ascii="Century Gothic" w:hAnsi="Century Gothic"/>
          <w:sz w:val="20"/>
          <w:szCs w:val="20"/>
        </w:rPr>
        <w:t xml:space="preserve">2 </w:t>
      </w:r>
      <w:r w:rsidR="00816B82" w:rsidRPr="00CC1921">
        <w:rPr>
          <w:rFonts w:ascii="Century Gothic" w:hAnsi="Century Gothic"/>
          <w:sz w:val="20"/>
          <w:szCs w:val="20"/>
        </w:rPr>
        <w:t>et</w:t>
      </w:r>
      <w:r w:rsidR="003C1918">
        <w:rPr>
          <w:rFonts w:ascii="Century Gothic" w:hAnsi="Century Gothic"/>
          <w:sz w:val="20"/>
          <w:szCs w:val="20"/>
        </w:rPr>
        <w:t xml:space="preserve"> 3</w:t>
      </w:r>
      <w:r w:rsidR="00816B82" w:rsidRPr="00CC1921">
        <w:rPr>
          <w:rStyle w:val="Appelnotedebasdep"/>
          <w:rFonts w:ascii="Century Gothic" w:hAnsi="Century Gothic"/>
          <w:sz w:val="20"/>
          <w:szCs w:val="20"/>
        </w:rPr>
        <w:footnoteReference w:id="10"/>
      </w:r>
      <w:r w:rsidR="00816B82" w:rsidRPr="00CC1921">
        <w:rPr>
          <w:rFonts w:ascii="Century Gothic" w:hAnsi="Century Gothic"/>
          <w:sz w:val="20"/>
          <w:szCs w:val="20"/>
        </w:rPr>
        <w:t xml:space="preserve"> </w:t>
      </w:r>
      <w:r w:rsidR="005A23D7" w:rsidRPr="00CC1921">
        <w:rPr>
          <w:rFonts w:ascii="Century Gothic" w:hAnsi="Century Gothic"/>
          <w:sz w:val="20"/>
          <w:szCs w:val="20"/>
        </w:rPr>
        <w:t>est conforme</w:t>
      </w:r>
      <w:r w:rsidRPr="00CC1921">
        <w:rPr>
          <w:rFonts w:ascii="Century Gothic" w:hAnsi="Century Gothic"/>
          <w:sz w:val="20"/>
          <w:szCs w:val="20"/>
        </w:rPr>
        <w:t xml:space="preserve"> </w:t>
      </w:r>
      <w:r w:rsidR="00807401" w:rsidRPr="00CC1921">
        <w:rPr>
          <w:rFonts w:ascii="Century Gothic" w:hAnsi="Century Gothic"/>
          <w:sz w:val="20"/>
          <w:szCs w:val="20"/>
        </w:rPr>
        <w:t>aux</w:t>
      </w:r>
      <w:r w:rsidRPr="00CC1921">
        <w:rPr>
          <w:rFonts w:ascii="Century Gothic" w:hAnsi="Century Gothic"/>
          <w:sz w:val="20"/>
          <w:szCs w:val="20"/>
        </w:rPr>
        <w:t xml:space="preserve"> </w:t>
      </w:r>
      <w:r w:rsidR="00807401" w:rsidRPr="00CC1921">
        <w:rPr>
          <w:rFonts w:ascii="Century Gothic" w:hAnsi="Century Gothic"/>
          <w:sz w:val="20"/>
          <w:szCs w:val="20"/>
        </w:rPr>
        <w:t>quatre</w:t>
      </w:r>
      <w:r w:rsidRPr="00CC1921">
        <w:rPr>
          <w:rFonts w:ascii="Century Gothic" w:hAnsi="Century Gothic"/>
          <w:sz w:val="20"/>
          <w:szCs w:val="20"/>
        </w:rPr>
        <w:t xml:space="preserve"> priorités nationales </w:t>
      </w:r>
      <w:r w:rsidR="00807401" w:rsidRPr="00CC1921">
        <w:rPr>
          <w:rFonts w:ascii="Century Gothic" w:hAnsi="Century Gothic"/>
          <w:sz w:val="20"/>
          <w:szCs w:val="20"/>
        </w:rPr>
        <w:t>de développement incluses dans le</w:t>
      </w:r>
      <w:r w:rsidRPr="00CC1921">
        <w:rPr>
          <w:rFonts w:ascii="Century Gothic" w:hAnsi="Century Gothic"/>
          <w:sz w:val="20"/>
          <w:szCs w:val="20"/>
        </w:rPr>
        <w:t xml:space="preserve"> </w:t>
      </w:r>
      <w:r w:rsidR="005A23D7" w:rsidRPr="00CC1921">
        <w:rPr>
          <w:rFonts w:ascii="Century Gothic" w:hAnsi="Century Gothic"/>
          <w:sz w:val="20"/>
          <w:szCs w:val="20"/>
        </w:rPr>
        <w:t>PNDES</w:t>
      </w:r>
      <w:r w:rsidRPr="00CC1921">
        <w:rPr>
          <w:rFonts w:ascii="Century Gothic" w:hAnsi="Century Gothic"/>
          <w:sz w:val="20"/>
          <w:szCs w:val="20"/>
        </w:rPr>
        <w:t xml:space="preserve">, </w:t>
      </w:r>
      <w:r w:rsidR="00807401" w:rsidRPr="00CC1921">
        <w:rPr>
          <w:rFonts w:ascii="Century Gothic" w:hAnsi="Century Gothic"/>
          <w:sz w:val="20"/>
          <w:szCs w:val="20"/>
        </w:rPr>
        <w:t xml:space="preserve">avec </w:t>
      </w:r>
      <w:r w:rsidR="00816B82" w:rsidRPr="00CC1921">
        <w:rPr>
          <w:rFonts w:ascii="Century Gothic" w:hAnsi="Century Gothic"/>
          <w:sz w:val="20"/>
          <w:szCs w:val="20"/>
        </w:rPr>
        <w:t>les composantes</w:t>
      </w:r>
      <w:r w:rsidR="00807401" w:rsidRPr="00CC1921">
        <w:rPr>
          <w:rFonts w:ascii="Century Gothic" w:hAnsi="Century Gothic"/>
          <w:sz w:val="20"/>
          <w:szCs w:val="20"/>
        </w:rPr>
        <w:t xml:space="preserve"> du projet </w:t>
      </w:r>
      <w:r w:rsidR="0034084A" w:rsidRPr="00022DDE">
        <w:rPr>
          <w:rFonts w:ascii="Century Gothic" w:hAnsi="Century Gothic"/>
          <w:i/>
          <w:iCs/>
          <w:sz w:val="20"/>
          <w:szCs w:val="20"/>
        </w:rPr>
        <w:t xml:space="preserve">Jatropha </w:t>
      </w:r>
      <w:r w:rsidR="002D4297" w:rsidRPr="00022DDE">
        <w:rPr>
          <w:rFonts w:ascii="Century Gothic" w:hAnsi="Century Gothic"/>
          <w:i/>
          <w:iCs/>
          <w:sz w:val="20"/>
          <w:szCs w:val="20"/>
        </w:rPr>
        <w:t>curcas</w:t>
      </w:r>
      <w:r w:rsidR="002D4297" w:rsidRPr="00CC1921">
        <w:rPr>
          <w:rFonts w:ascii="Century Gothic" w:hAnsi="Century Gothic"/>
          <w:sz w:val="20"/>
          <w:szCs w:val="20"/>
        </w:rPr>
        <w:t xml:space="preserve"> </w:t>
      </w:r>
      <w:r w:rsidR="00C86FED">
        <w:rPr>
          <w:rFonts w:ascii="Century Gothic" w:hAnsi="Century Gothic"/>
          <w:sz w:val="20"/>
          <w:szCs w:val="20"/>
        </w:rPr>
        <w:t xml:space="preserve">qui font écho </w:t>
      </w:r>
      <w:r w:rsidR="00A27DD1">
        <w:rPr>
          <w:rFonts w:ascii="Century Gothic" w:hAnsi="Century Gothic"/>
          <w:sz w:val="20"/>
          <w:szCs w:val="20"/>
        </w:rPr>
        <w:t>à</w:t>
      </w:r>
      <w:r w:rsidR="00C86FED">
        <w:rPr>
          <w:rFonts w:ascii="Century Gothic" w:hAnsi="Century Gothic"/>
          <w:sz w:val="20"/>
          <w:szCs w:val="20"/>
        </w:rPr>
        <w:t xml:space="preserve"> ces différents axes</w:t>
      </w:r>
      <w:r w:rsidR="00A27DD1">
        <w:rPr>
          <w:rFonts w:ascii="Century Gothic" w:hAnsi="Century Gothic"/>
          <w:sz w:val="20"/>
          <w:szCs w:val="20"/>
        </w:rPr>
        <w:t>.</w:t>
      </w:r>
    </w:p>
    <w:p w14:paraId="7B54200A" w14:textId="77777777" w:rsidR="00A27DD1" w:rsidRDefault="00A27DD1" w:rsidP="00816B82">
      <w:pPr>
        <w:spacing w:after="0" w:line="276" w:lineRule="auto"/>
        <w:jc w:val="both"/>
        <w:rPr>
          <w:rFonts w:ascii="Century Gothic" w:hAnsi="Century Gothic"/>
          <w:sz w:val="20"/>
          <w:szCs w:val="20"/>
        </w:rPr>
      </w:pPr>
    </w:p>
    <w:p w14:paraId="79337A9A" w14:textId="5B363399" w:rsidR="00A27DD1" w:rsidRDefault="00A27DD1" w:rsidP="00A27DD1">
      <w:pPr>
        <w:pStyle w:val="Lgende"/>
        <w:keepNext/>
      </w:pPr>
      <w:bookmarkStart w:id="88" w:name="_Toc35897017"/>
      <w:r>
        <w:t xml:space="preserve">Tableau </w:t>
      </w:r>
      <w:r w:rsidR="00370154">
        <w:rPr>
          <w:noProof/>
        </w:rPr>
        <w:fldChar w:fldCharType="begin"/>
      </w:r>
      <w:r w:rsidR="00370154">
        <w:rPr>
          <w:noProof/>
        </w:rPr>
        <w:instrText xml:space="preserve"> SEQ Tableau \* ARABIC </w:instrText>
      </w:r>
      <w:r w:rsidR="00370154">
        <w:rPr>
          <w:noProof/>
        </w:rPr>
        <w:fldChar w:fldCharType="separate"/>
      </w:r>
      <w:r>
        <w:rPr>
          <w:noProof/>
        </w:rPr>
        <w:t>12</w:t>
      </w:r>
      <w:r w:rsidR="00370154">
        <w:rPr>
          <w:noProof/>
        </w:rPr>
        <w:fldChar w:fldCharType="end"/>
      </w:r>
      <w:r>
        <w:t>: Niveau d'intégration des composantes du projet dans les outils de planification du développement national</w:t>
      </w:r>
      <w:bookmarkEnd w:id="88"/>
    </w:p>
    <w:tbl>
      <w:tblPr>
        <w:tblStyle w:val="Grilledutableau"/>
        <w:tblW w:w="9473" w:type="dxa"/>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1960"/>
        <w:gridCol w:w="2126"/>
        <w:gridCol w:w="2268"/>
        <w:gridCol w:w="3119"/>
      </w:tblGrid>
      <w:tr w:rsidR="00C86FED" w:rsidRPr="00C86FED" w14:paraId="36D35823" w14:textId="5AA1EA71" w:rsidTr="00B2167F">
        <w:trPr>
          <w:tblHeader/>
        </w:trPr>
        <w:tc>
          <w:tcPr>
            <w:tcW w:w="196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690D1FF6" w14:textId="68BF0A39" w:rsidR="00C86FED" w:rsidRPr="00B2167F" w:rsidRDefault="00C86FED">
            <w:pPr>
              <w:jc w:val="center"/>
              <w:rPr>
                <w:rFonts w:ascii="Century Gothic" w:eastAsia="Arial Unicode MS" w:hAnsi="Century Gothic"/>
                <w:b/>
                <w:bCs/>
                <w:sz w:val="20"/>
                <w:szCs w:val="20"/>
              </w:rPr>
            </w:pPr>
            <w:r w:rsidRPr="00B2167F">
              <w:rPr>
                <w:rFonts w:ascii="Century Gothic" w:eastAsia="Arial Unicode MS" w:hAnsi="Century Gothic"/>
                <w:b/>
                <w:bCs/>
                <w:sz w:val="20"/>
                <w:szCs w:val="20"/>
              </w:rPr>
              <w:t>Axes du CPAP</w:t>
            </w:r>
          </w:p>
        </w:tc>
        <w:tc>
          <w:tcPr>
            <w:tcW w:w="212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37900778" w14:textId="2848BEAE" w:rsidR="00C86FED" w:rsidRPr="00B2167F" w:rsidRDefault="00C86FED">
            <w:pPr>
              <w:jc w:val="center"/>
              <w:rPr>
                <w:rFonts w:ascii="Century Gothic" w:eastAsia="Arial Unicode MS" w:hAnsi="Century Gothic"/>
                <w:b/>
                <w:bCs/>
                <w:sz w:val="20"/>
                <w:szCs w:val="20"/>
              </w:rPr>
            </w:pPr>
            <w:r w:rsidRPr="00B2167F">
              <w:rPr>
                <w:rFonts w:ascii="Century Gothic" w:eastAsia="Arial Unicode MS" w:hAnsi="Century Gothic"/>
                <w:b/>
                <w:bCs/>
                <w:sz w:val="20"/>
                <w:szCs w:val="20"/>
              </w:rPr>
              <w:t>Objectifs stratégiques du PNDES</w:t>
            </w:r>
          </w:p>
        </w:tc>
        <w:tc>
          <w:tcPr>
            <w:tcW w:w="226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2B7B5E09" w14:textId="77777777" w:rsidR="00C86FED" w:rsidRPr="00B2167F" w:rsidRDefault="00C86FED">
            <w:pPr>
              <w:jc w:val="center"/>
              <w:rPr>
                <w:rFonts w:ascii="Century Gothic" w:eastAsia="Arial Unicode MS" w:hAnsi="Century Gothic"/>
                <w:b/>
                <w:bCs/>
                <w:sz w:val="20"/>
                <w:szCs w:val="20"/>
              </w:rPr>
            </w:pPr>
            <w:r w:rsidRPr="00B2167F">
              <w:rPr>
                <w:rFonts w:ascii="Century Gothic" w:eastAsia="Arial Unicode MS" w:hAnsi="Century Gothic"/>
                <w:b/>
                <w:bCs/>
                <w:sz w:val="20"/>
                <w:szCs w:val="20"/>
              </w:rPr>
              <w:t>ODD</w:t>
            </w:r>
          </w:p>
        </w:tc>
        <w:tc>
          <w:tcPr>
            <w:tcW w:w="311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10ABEA5D" w14:textId="30343133" w:rsidR="00C86FED" w:rsidRPr="00B2167F" w:rsidRDefault="00C86FED">
            <w:pPr>
              <w:jc w:val="center"/>
              <w:rPr>
                <w:rFonts w:ascii="Century Gothic" w:eastAsia="Arial Unicode MS" w:hAnsi="Century Gothic"/>
                <w:b/>
                <w:bCs/>
                <w:sz w:val="20"/>
                <w:szCs w:val="20"/>
              </w:rPr>
            </w:pPr>
            <w:r w:rsidRPr="00B2167F">
              <w:rPr>
                <w:rFonts w:ascii="Century Gothic" w:eastAsia="Arial Unicode MS" w:hAnsi="Century Gothic"/>
                <w:b/>
                <w:bCs/>
                <w:sz w:val="20"/>
                <w:szCs w:val="20"/>
              </w:rPr>
              <w:t>Composante</w:t>
            </w:r>
            <w:r w:rsidR="00A66103">
              <w:rPr>
                <w:rFonts w:ascii="Century Gothic" w:eastAsia="Arial Unicode MS" w:hAnsi="Century Gothic"/>
                <w:b/>
                <w:bCs/>
                <w:sz w:val="20"/>
                <w:szCs w:val="20"/>
              </w:rPr>
              <w:t>s</w:t>
            </w:r>
            <w:r w:rsidRPr="00B2167F">
              <w:rPr>
                <w:rFonts w:ascii="Century Gothic" w:eastAsia="Arial Unicode MS" w:hAnsi="Century Gothic"/>
                <w:b/>
                <w:bCs/>
                <w:sz w:val="20"/>
                <w:szCs w:val="20"/>
              </w:rPr>
              <w:t xml:space="preserve"> du projet Jatropha</w:t>
            </w:r>
          </w:p>
        </w:tc>
      </w:tr>
      <w:tr w:rsidR="00C86FED" w:rsidRPr="00C86FED" w14:paraId="1BEFFDD8" w14:textId="2E4AA82F" w:rsidTr="00B2167F">
        <w:tc>
          <w:tcPr>
            <w:tcW w:w="1960" w:type="dxa"/>
            <w:tcBorders>
              <w:top w:val="single" w:sz="12" w:space="0" w:color="auto"/>
              <w:left w:val="single" w:sz="12" w:space="0" w:color="auto"/>
              <w:bottom w:val="single" w:sz="12" w:space="0" w:color="auto"/>
              <w:right w:val="single" w:sz="12" w:space="0" w:color="auto"/>
            </w:tcBorders>
            <w:hideMark/>
          </w:tcPr>
          <w:p w14:paraId="4C49A746" w14:textId="6DD46560" w:rsidR="00C86FED" w:rsidRPr="00C86FED" w:rsidRDefault="00C86FED" w:rsidP="003C1918">
            <w:pPr>
              <w:rPr>
                <w:rFonts w:ascii="Times New Roman" w:eastAsia="Arial Unicode MS" w:hAnsi="Times New Roman" w:cs="Times New Roman"/>
                <w:i/>
                <w:sz w:val="24"/>
                <w:szCs w:val="24"/>
                <w:lang w:bidi="en-US"/>
              </w:rPr>
            </w:pPr>
            <w:r w:rsidRPr="00C86FED">
              <w:rPr>
                <w:rFonts w:ascii="Century Gothic" w:hAnsi="Century Gothic"/>
                <w:sz w:val="20"/>
                <w:szCs w:val="20"/>
              </w:rPr>
              <w:t>Pour l’axe 2-</w:t>
            </w:r>
            <w:r w:rsidRPr="00C86FED">
              <w:rPr>
                <w:rFonts w:ascii="Century Gothic" w:hAnsi="Century Gothic" w:cs="Times New Roman"/>
                <w:sz w:val="20"/>
                <w:szCs w:val="20"/>
              </w:rPr>
              <w:t xml:space="preserve"> </w:t>
            </w:r>
            <w:r w:rsidRPr="00C86FED">
              <w:rPr>
                <w:rFonts w:ascii="Century Gothic" w:hAnsi="Century Gothic"/>
                <w:sz w:val="20"/>
                <w:szCs w:val="20"/>
              </w:rPr>
              <w:t>Croissance inclusive, durable, emplois décents et sécurité alimentaire</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40A3159A" w14:textId="77777777" w:rsidR="00C86FED" w:rsidRPr="00C86FED" w:rsidRDefault="00C86FED" w:rsidP="003C1918">
            <w:pPr>
              <w:rPr>
                <w:rFonts w:ascii="Century Gothic" w:hAnsi="Century Gothic"/>
                <w:sz w:val="20"/>
                <w:szCs w:val="20"/>
              </w:rPr>
            </w:pPr>
            <w:r w:rsidRPr="00C86FED">
              <w:rPr>
                <w:rFonts w:ascii="Century Gothic" w:hAnsi="Century Gothic"/>
                <w:sz w:val="20"/>
                <w:szCs w:val="20"/>
              </w:rPr>
              <w:t>OS23 : promouvoir la recherche et l'innovation au service de la transformation structurelle de l'économie</w:t>
            </w:r>
          </w:p>
        </w:tc>
        <w:tc>
          <w:tcPr>
            <w:tcW w:w="2268" w:type="dxa"/>
            <w:tcBorders>
              <w:top w:val="single" w:sz="12" w:space="0" w:color="auto"/>
              <w:left w:val="single" w:sz="12" w:space="0" w:color="auto"/>
              <w:bottom w:val="single" w:sz="12" w:space="0" w:color="auto"/>
              <w:right w:val="single" w:sz="12" w:space="0" w:color="auto"/>
            </w:tcBorders>
            <w:vAlign w:val="center"/>
            <w:hideMark/>
          </w:tcPr>
          <w:p w14:paraId="4B80815F" w14:textId="77777777" w:rsidR="00C86FED" w:rsidRPr="00C86FED" w:rsidRDefault="00C86FED" w:rsidP="003C1918">
            <w:pPr>
              <w:rPr>
                <w:rFonts w:ascii="Century Gothic" w:hAnsi="Century Gothic"/>
                <w:sz w:val="20"/>
                <w:szCs w:val="20"/>
              </w:rPr>
            </w:pPr>
            <w:r w:rsidRPr="00C86FED">
              <w:rPr>
                <w:rFonts w:ascii="Century Gothic" w:hAnsi="Century Gothic"/>
                <w:sz w:val="20"/>
                <w:szCs w:val="20"/>
              </w:rPr>
              <w:t>ODD9 : bâtir une infrastructure résiliente, promouvoir une industrialisation durable qui profite à tous et encourager l'innovation</w:t>
            </w:r>
          </w:p>
        </w:tc>
        <w:tc>
          <w:tcPr>
            <w:tcW w:w="3119" w:type="dxa"/>
            <w:tcBorders>
              <w:top w:val="single" w:sz="12" w:space="0" w:color="auto"/>
              <w:left w:val="single" w:sz="12" w:space="0" w:color="auto"/>
              <w:bottom w:val="single" w:sz="12" w:space="0" w:color="auto"/>
              <w:right w:val="single" w:sz="12" w:space="0" w:color="auto"/>
            </w:tcBorders>
          </w:tcPr>
          <w:p w14:paraId="3BD21830" w14:textId="77777777" w:rsidR="00C86FED" w:rsidRDefault="00C86FED" w:rsidP="00C86FED">
            <w:pPr>
              <w:rPr>
                <w:rFonts w:ascii="Century Gothic" w:hAnsi="Century Gothic"/>
                <w:sz w:val="20"/>
                <w:szCs w:val="20"/>
              </w:rPr>
            </w:pPr>
            <w:r w:rsidRPr="00C86FED">
              <w:rPr>
                <w:rFonts w:ascii="Century Gothic" w:hAnsi="Century Gothic"/>
                <w:sz w:val="20"/>
                <w:szCs w:val="20"/>
              </w:rPr>
              <w:t>Composante 1 « Stratégie et un cadre pour l’exploitation de l’huile de Jatropha comme agrocarburants durable ».</w:t>
            </w:r>
            <w:r w:rsidRPr="008C5B0F">
              <w:rPr>
                <w:rFonts w:ascii="Century Gothic" w:hAnsi="Century Gothic"/>
                <w:sz w:val="20"/>
                <w:szCs w:val="20"/>
              </w:rPr>
              <w:t xml:space="preserve"> </w:t>
            </w:r>
          </w:p>
          <w:p w14:paraId="0122E7F9" w14:textId="22FE94CB" w:rsidR="00C86FED" w:rsidRPr="00C86FED" w:rsidRDefault="00C86FED" w:rsidP="003C1918">
            <w:pPr>
              <w:rPr>
                <w:rFonts w:ascii="Century Gothic" w:hAnsi="Century Gothic"/>
                <w:sz w:val="20"/>
                <w:szCs w:val="20"/>
              </w:rPr>
            </w:pPr>
            <w:r w:rsidRPr="00C86FED">
              <w:rPr>
                <w:rFonts w:ascii="Century Gothic" w:hAnsi="Century Gothic"/>
                <w:sz w:val="20"/>
                <w:szCs w:val="20"/>
              </w:rPr>
              <w:t>Composante 2 « Augmentation des investissements privés pour la production des agrocarburants et ses applications ».</w:t>
            </w:r>
          </w:p>
        </w:tc>
      </w:tr>
      <w:tr w:rsidR="00C86FED" w:rsidRPr="00C86FED" w14:paraId="2258F8D6" w14:textId="3329E737" w:rsidTr="00B2167F">
        <w:tc>
          <w:tcPr>
            <w:tcW w:w="1960" w:type="dxa"/>
            <w:tcBorders>
              <w:top w:val="single" w:sz="12" w:space="0" w:color="auto"/>
              <w:left w:val="single" w:sz="12" w:space="0" w:color="auto"/>
              <w:bottom w:val="single" w:sz="12" w:space="0" w:color="auto"/>
              <w:right w:val="single" w:sz="12" w:space="0" w:color="auto"/>
            </w:tcBorders>
            <w:hideMark/>
          </w:tcPr>
          <w:p w14:paraId="60EA0343" w14:textId="579442D2" w:rsidR="00C86FED" w:rsidRPr="00C86FED" w:rsidRDefault="00C86FED" w:rsidP="003C1918">
            <w:pPr>
              <w:rPr>
                <w:rFonts w:ascii="Times New Roman" w:eastAsia="Arial Unicode MS" w:hAnsi="Times New Roman" w:cs="Times New Roman"/>
                <w:i/>
                <w:sz w:val="24"/>
                <w:szCs w:val="24"/>
                <w:lang w:bidi="en-US"/>
              </w:rPr>
            </w:pPr>
            <w:r w:rsidRPr="00C86FED">
              <w:rPr>
                <w:rFonts w:ascii="Century Gothic" w:hAnsi="Century Gothic"/>
                <w:sz w:val="20"/>
                <w:szCs w:val="20"/>
              </w:rPr>
              <w:t>Pour l’Axe 1- Etat de droit, cohésion sociale, paix durable et sécurité</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0C8BF93C" w14:textId="77777777" w:rsidR="00C86FED" w:rsidRPr="00C86FED" w:rsidRDefault="00C86FED" w:rsidP="003C1918">
            <w:pPr>
              <w:rPr>
                <w:rFonts w:ascii="Century Gothic" w:hAnsi="Century Gothic"/>
                <w:sz w:val="20"/>
                <w:szCs w:val="20"/>
              </w:rPr>
            </w:pPr>
            <w:r w:rsidRPr="00C86FED">
              <w:rPr>
                <w:rFonts w:ascii="Century Gothic" w:hAnsi="Century Gothic"/>
                <w:sz w:val="20"/>
                <w:szCs w:val="20"/>
              </w:rPr>
              <w:t>OS24 : promouvoir l'emploi décent et la protection sociale pour tous, y compris les jeunes et les femmes</w:t>
            </w:r>
          </w:p>
        </w:tc>
        <w:tc>
          <w:tcPr>
            <w:tcW w:w="2268" w:type="dxa"/>
            <w:tcBorders>
              <w:top w:val="single" w:sz="12" w:space="0" w:color="auto"/>
              <w:left w:val="single" w:sz="12" w:space="0" w:color="auto"/>
              <w:bottom w:val="single" w:sz="12" w:space="0" w:color="auto"/>
              <w:right w:val="single" w:sz="12" w:space="0" w:color="auto"/>
            </w:tcBorders>
            <w:vAlign w:val="center"/>
            <w:hideMark/>
          </w:tcPr>
          <w:p w14:paraId="70E528BE" w14:textId="77777777" w:rsidR="00C86FED" w:rsidRPr="00C86FED" w:rsidRDefault="00C86FED" w:rsidP="003C1918">
            <w:pPr>
              <w:rPr>
                <w:rFonts w:ascii="Century Gothic" w:hAnsi="Century Gothic"/>
                <w:sz w:val="20"/>
                <w:szCs w:val="20"/>
              </w:rPr>
            </w:pPr>
            <w:r w:rsidRPr="00C86FED">
              <w:rPr>
                <w:rFonts w:ascii="Century Gothic" w:hAnsi="Century Gothic"/>
                <w:sz w:val="20"/>
                <w:szCs w:val="20"/>
              </w:rPr>
              <w:t>ODD8 : promouvoir une croissance économique soutenue, partagée et durable, le plein emploi productif et un travail décent pour tous</w:t>
            </w:r>
          </w:p>
        </w:tc>
        <w:tc>
          <w:tcPr>
            <w:tcW w:w="3119" w:type="dxa"/>
            <w:tcBorders>
              <w:top w:val="single" w:sz="12" w:space="0" w:color="auto"/>
              <w:left w:val="single" w:sz="12" w:space="0" w:color="auto"/>
              <w:bottom w:val="single" w:sz="12" w:space="0" w:color="auto"/>
              <w:right w:val="single" w:sz="12" w:space="0" w:color="auto"/>
            </w:tcBorders>
          </w:tcPr>
          <w:p w14:paraId="699805D1" w14:textId="37D0C4D9" w:rsidR="00C86FED" w:rsidRPr="00C86FED" w:rsidRDefault="00C86FED" w:rsidP="003C1918">
            <w:pPr>
              <w:rPr>
                <w:rFonts w:ascii="Century Gothic" w:hAnsi="Century Gothic"/>
                <w:sz w:val="20"/>
                <w:szCs w:val="20"/>
              </w:rPr>
            </w:pPr>
            <w:r w:rsidRPr="00C86FED">
              <w:rPr>
                <w:rFonts w:ascii="Century Gothic" w:hAnsi="Century Gothic"/>
                <w:sz w:val="20"/>
                <w:szCs w:val="20"/>
              </w:rPr>
              <w:t>Composante 4 « Augmentation du nombre d’installations de production d’huile de Jatropha appartenant à des organisations rurales ».</w:t>
            </w:r>
          </w:p>
        </w:tc>
      </w:tr>
    </w:tbl>
    <w:p w14:paraId="1BE40733" w14:textId="77777777" w:rsidR="0034084A" w:rsidRPr="00CC1921" w:rsidRDefault="0034084A" w:rsidP="00816B82">
      <w:pPr>
        <w:spacing w:after="0" w:line="276" w:lineRule="auto"/>
        <w:jc w:val="both"/>
        <w:rPr>
          <w:rFonts w:ascii="Century Gothic" w:hAnsi="Century Gothic"/>
          <w:sz w:val="20"/>
          <w:szCs w:val="20"/>
        </w:rPr>
      </w:pPr>
    </w:p>
    <w:p w14:paraId="23A7D115" w14:textId="69C32C46" w:rsidR="003C1918" w:rsidRPr="003C1918" w:rsidRDefault="003C1918" w:rsidP="003C1918">
      <w:pPr>
        <w:spacing w:after="0" w:line="276" w:lineRule="auto"/>
        <w:jc w:val="both"/>
        <w:rPr>
          <w:rFonts w:ascii="Century Gothic" w:hAnsi="Century Gothic"/>
          <w:sz w:val="20"/>
          <w:szCs w:val="20"/>
        </w:rPr>
      </w:pPr>
      <w:r w:rsidRPr="003C1918">
        <w:rPr>
          <w:rFonts w:ascii="Century Gothic" w:hAnsi="Century Gothic"/>
          <w:sz w:val="20"/>
          <w:szCs w:val="20"/>
        </w:rPr>
        <w:t xml:space="preserve">De manière générale, les objectifs du Projet Jatropha sont cohérents avec les objectifs sectoriels et ceux du PNDES. En effet, le Projet Jatropha à travers </w:t>
      </w:r>
      <w:r w:rsidR="00E43993">
        <w:rPr>
          <w:rFonts w:ascii="Century Gothic" w:hAnsi="Century Gothic"/>
          <w:sz w:val="20"/>
          <w:szCs w:val="20"/>
        </w:rPr>
        <w:t xml:space="preserve">ses Plans de </w:t>
      </w:r>
      <w:r w:rsidR="001D4F1A">
        <w:rPr>
          <w:rFonts w:ascii="Century Gothic" w:hAnsi="Century Gothic"/>
          <w:sz w:val="20"/>
          <w:szCs w:val="20"/>
        </w:rPr>
        <w:t>Travail</w:t>
      </w:r>
      <w:r w:rsidR="00E43993">
        <w:rPr>
          <w:rFonts w:ascii="Century Gothic" w:hAnsi="Century Gothic"/>
          <w:sz w:val="20"/>
          <w:szCs w:val="20"/>
        </w:rPr>
        <w:t xml:space="preserve"> et Budget Annuels 2016-2019</w:t>
      </w:r>
      <w:r w:rsidR="00E43993" w:rsidRPr="003C1918">
        <w:rPr>
          <w:rFonts w:ascii="Century Gothic" w:hAnsi="Century Gothic"/>
          <w:sz w:val="20"/>
          <w:szCs w:val="20"/>
        </w:rPr>
        <w:t xml:space="preserve"> </w:t>
      </w:r>
      <w:r w:rsidRPr="003C1918">
        <w:rPr>
          <w:rFonts w:ascii="Century Gothic" w:hAnsi="Century Gothic"/>
          <w:sz w:val="20"/>
          <w:szCs w:val="20"/>
        </w:rPr>
        <w:t xml:space="preserve">s’intègre dans les objectifs sectoriels suivant : </w:t>
      </w:r>
    </w:p>
    <w:p w14:paraId="780CD576" w14:textId="77777777" w:rsidR="003C1918" w:rsidRPr="003C1918" w:rsidRDefault="003C1918" w:rsidP="003C1918">
      <w:pPr>
        <w:spacing w:after="0" w:line="276" w:lineRule="auto"/>
        <w:jc w:val="both"/>
        <w:rPr>
          <w:rFonts w:ascii="Century Gothic" w:hAnsi="Century Gothic"/>
          <w:sz w:val="20"/>
          <w:szCs w:val="20"/>
        </w:rPr>
      </w:pPr>
      <w:r w:rsidRPr="003C1918">
        <w:rPr>
          <w:rFonts w:ascii="Century Gothic" w:hAnsi="Century Gothic"/>
          <w:sz w:val="20"/>
          <w:szCs w:val="20"/>
        </w:rPr>
        <w:t>-</w:t>
      </w:r>
      <w:r w:rsidRPr="003C1918">
        <w:rPr>
          <w:rFonts w:ascii="Century Gothic" w:hAnsi="Century Gothic"/>
          <w:sz w:val="20"/>
          <w:szCs w:val="20"/>
        </w:rPr>
        <w:tab/>
        <w:t>Objectif sectoriel 1 du Ministère de l’Energie : Développer la production énergétique de sources renouvelables ;</w:t>
      </w:r>
    </w:p>
    <w:p w14:paraId="1F6610F9" w14:textId="77777777" w:rsidR="003C1918" w:rsidRPr="003C1918" w:rsidRDefault="003C1918" w:rsidP="003C1918">
      <w:pPr>
        <w:spacing w:after="0" w:line="276" w:lineRule="auto"/>
        <w:jc w:val="both"/>
        <w:rPr>
          <w:rFonts w:ascii="Century Gothic" w:hAnsi="Century Gothic"/>
          <w:sz w:val="20"/>
          <w:szCs w:val="20"/>
        </w:rPr>
      </w:pPr>
      <w:r w:rsidRPr="003C1918">
        <w:rPr>
          <w:rFonts w:ascii="Century Gothic" w:hAnsi="Century Gothic"/>
          <w:sz w:val="20"/>
          <w:szCs w:val="20"/>
        </w:rPr>
        <w:t>-</w:t>
      </w:r>
      <w:r w:rsidRPr="003C1918">
        <w:rPr>
          <w:rFonts w:ascii="Century Gothic" w:hAnsi="Century Gothic"/>
          <w:sz w:val="20"/>
          <w:szCs w:val="20"/>
        </w:rPr>
        <w:tab/>
        <w:t xml:space="preserve">Objectif sectoriel 2 du Ministère de l’Energie : Accroître l’accès des populations aux services énergétiques modernes.  </w:t>
      </w:r>
    </w:p>
    <w:p w14:paraId="29A5D2BC" w14:textId="77777777" w:rsidR="003C1918" w:rsidRPr="003C1918" w:rsidRDefault="003C1918" w:rsidP="003C1918">
      <w:pPr>
        <w:spacing w:after="0" w:line="276" w:lineRule="auto"/>
        <w:jc w:val="both"/>
        <w:rPr>
          <w:rFonts w:ascii="Century Gothic" w:hAnsi="Century Gothic"/>
          <w:sz w:val="20"/>
          <w:szCs w:val="20"/>
        </w:rPr>
      </w:pPr>
      <w:r w:rsidRPr="003C1918">
        <w:rPr>
          <w:rFonts w:ascii="Century Gothic" w:hAnsi="Century Gothic"/>
          <w:sz w:val="20"/>
          <w:szCs w:val="20"/>
        </w:rPr>
        <w:t xml:space="preserve">Ces deux objectifs dans lesquels le Projet Jatropha s’insère, contribuent à l’atteinte de l’objectif stratégique 2.5 du PNDES « améliorer le cadre de vie, l'accès à l'eau, à l'assainissement et aux services énergétiques de qualité » et contenu dans l’axe 2 « développer le capital humain ».  </w:t>
      </w:r>
    </w:p>
    <w:p w14:paraId="3BC476AD" w14:textId="59DFCD61" w:rsidR="007602CE" w:rsidRPr="00400462" w:rsidRDefault="003C1918" w:rsidP="00DE496F">
      <w:pPr>
        <w:spacing w:after="0" w:line="276" w:lineRule="auto"/>
        <w:jc w:val="both"/>
        <w:rPr>
          <w:rFonts w:ascii="Century Gothic" w:hAnsi="Century Gothic"/>
          <w:sz w:val="20"/>
          <w:szCs w:val="20"/>
        </w:rPr>
      </w:pPr>
      <w:r w:rsidRPr="003C1918">
        <w:rPr>
          <w:rFonts w:ascii="Century Gothic" w:hAnsi="Century Gothic"/>
          <w:sz w:val="20"/>
          <w:szCs w:val="20"/>
        </w:rPr>
        <w:t xml:space="preserve">La pertinence du projet Jatropha vient du fait aussi que le taux de chômage urbain a atteint le niveau de 18,8% et les chiffres de 2014 montrent qu'environ 75% des chômeurs urbains ont entre 15 et 29 ans (INSD, 2014). </w:t>
      </w:r>
    </w:p>
    <w:p w14:paraId="6CCE96AB" w14:textId="77777777" w:rsidR="003863C3" w:rsidRPr="00400462" w:rsidRDefault="003863C3" w:rsidP="00DE496F">
      <w:pPr>
        <w:spacing w:after="0" w:line="276" w:lineRule="auto"/>
        <w:jc w:val="both"/>
        <w:rPr>
          <w:rFonts w:ascii="Century Gothic" w:hAnsi="Century Gothic"/>
          <w:sz w:val="20"/>
          <w:szCs w:val="20"/>
        </w:rPr>
      </w:pPr>
    </w:p>
    <w:p w14:paraId="4C770512" w14:textId="77777777" w:rsidR="007F7965" w:rsidRPr="00400462" w:rsidRDefault="007F7965" w:rsidP="00DE496F">
      <w:pPr>
        <w:pStyle w:val="ea3"/>
        <w:spacing w:line="276" w:lineRule="auto"/>
      </w:pPr>
      <w:bookmarkStart w:id="89" w:name="_Toc35897249"/>
      <w:r w:rsidRPr="00400462">
        <w:t>Durabilité (*)</w:t>
      </w:r>
      <w:bookmarkEnd w:id="89"/>
      <w:r w:rsidRPr="00400462">
        <w:t xml:space="preserve"> </w:t>
      </w:r>
    </w:p>
    <w:p w14:paraId="64FFFDA1" w14:textId="5E15D744" w:rsidR="003863C3" w:rsidRPr="00400462" w:rsidRDefault="00EB0135" w:rsidP="00DE496F">
      <w:pPr>
        <w:spacing w:after="0" w:line="276" w:lineRule="auto"/>
        <w:jc w:val="both"/>
        <w:rPr>
          <w:rFonts w:ascii="Century Gothic" w:hAnsi="Century Gothic"/>
          <w:sz w:val="20"/>
          <w:szCs w:val="20"/>
        </w:rPr>
      </w:pPr>
      <w:r w:rsidRPr="00400462">
        <w:rPr>
          <w:rFonts w:ascii="Century Gothic" w:hAnsi="Century Gothic"/>
          <w:sz w:val="20"/>
          <w:szCs w:val="20"/>
        </w:rPr>
        <w:t xml:space="preserve">La durabilité du projet peut être analysée sous l’angle de prise en compte des risques probables qui pèseront sur les acquis du projet </w:t>
      </w:r>
      <w:r w:rsidR="003863C3" w:rsidRPr="00400462">
        <w:rPr>
          <w:rFonts w:ascii="Century Gothic" w:hAnsi="Century Gothic"/>
          <w:sz w:val="20"/>
          <w:szCs w:val="20"/>
        </w:rPr>
        <w:t xml:space="preserve">et </w:t>
      </w:r>
      <w:r w:rsidRPr="00400462">
        <w:rPr>
          <w:rFonts w:ascii="Century Gothic" w:hAnsi="Century Gothic"/>
          <w:sz w:val="20"/>
          <w:szCs w:val="20"/>
        </w:rPr>
        <w:t xml:space="preserve">leur consolidation. Elle peut être </w:t>
      </w:r>
      <w:r w:rsidR="00AD182B" w:rsidRPr="00400462">
        <w:rPr>
          <w:rFonts w:ascii="Century Gothic" w:hAnsi="Century Gothic"/>
          <w:sz w:val="20"/>
          <w:szCs w:val="20"/>
        </w:rPr>
        <w:t>appréhendée</w:t>
      </w:r>
      <w:r w:rsidRPr="00400462">
        <w:rPr>
          <w:rFonts w:ascii="Century Gothic" w:hAnsi="Century Gothic"/>
          <w:sz w:val="20"/>
          <w:szCs w:val="20"/>
        </w:rPr>
        <w:t xml:space="preserve"> aussi sous l’</w:t>
      </w:r>
      <w:r w:rsidR="00AD182B" w:rsidRPr="00400462">
        <w:rPr>
          <w:rFonts w:ascii="Century Gothic" w:hAnsi="Century Gothic"/>
          <w:sz w:val="20"/>
          <w:szCs w:val="20"/>
        </w:rPr>
        <w:t>angle de la disponibilité</w:t>
      </w:r>
      <w:r w:rsidRPr="00400462">
        <w:rPr>
          <w:rFonts w:ascii="Century Gothic" w:hAnsi="Century Gothic"/>
          <w:sz w:val="20"/>
          <w:szCs w:val="20"/>
        </w:rPr>
        <w:t xml:space="preserve"> des ressources financière</w:t>
      </w:r>
      <w:r w:rsidR="00AD182B" w:rsidRPr="00400462">
        <w:rPr>
          <w:rFonts w:ascii="Century Gothic" w:hAnsi="Century Gothic"/>
          <w:sz w:val="20"/>
          <w:szCs w:val="20"/>
        </w:rPr>
        <w:t>s</w:t>
      </w:r>
      <w:r w:rsidRPr="00400462">
        <w:rPr>
          <w:rFonts w:ascii="Century Gothic" w:hAnsi="Century Gothic"/>
          <w:sz w:val="20"/>
          <w:szCs w:val="20"/>
        </w:rPr>
        <w:t xml:space="preserve"> requises, de la prise en compte du </w:t>
      </w:r>
      <w:r w:rsidR="00AD182B" w:rsidRPr="00400462">
        <w:rPr>
          <w:rFonts w:ascii="Century Gothic" w:hAnsi="Century Gothic"/>
          <w:sz w:val="20"/>
          <w:szCs w:val="20"/>
        </w:rPr>
        <w:t>contexte</w:t>
      </w:r>
      <w:r w:rsidRPr="00400462">
        <w:rPr>
          <w:rFonts w:ascii="Century Gothic" w:hAnsi="Century Gothic"/>
          <w:sz w:val="20"/>
          <w:szCs w:val="20"/>
        </w:rPr>
        <w:t xml:space="preserve"> </w:t>
      </w:r>
      <w:r w:rsidR="00AD182B" w:rsidRPr="00400462">
        <w:rPr>
          <w:rFonts w:ascii="Century Gothic" w:hAnsi="Century Gothic"/>
          <w:sz w:val="20"/>
          <w:szCs w:val="20"/>
        </w:rPr>
        <w:t>socio-économique et environnemental, des garanties offertes par le cadre institutionnel et la gouvernance.</w:t>
      </w:r>
    </w:p>
    <w:p w14:paraId="51BCD681" w14:textId="33BF833B" w:rsidR="00B87E1D" w:rsidRPr="00242EF2" w:rsidRDefault="00B87E1D" w:rsidP="00242EF2">
      <w:pPr>
        <w:pStyle w:val="Paragraphedeliste"/>
        <w:numPr>
          <w:ilvl w:val="0"/>
          <w:numId w:val="20"/>
        </w:numPr>
        <w:spacing w:after="0" w:line="276" w:lineRule="auto"/>
        <w:ind w:left="360"/>
        <w:rPr>
          <w:rFonts w:ascii="Century Gothic" w:hAnsi="Century Gothic"/>
          <w:b/>
          <w:bCs/>
          <w:sz w:val="20"/>
          <w:szCs w:val="20"/>
        </w:rPr>
      </w:pPr>
      <w:r w:rsidRPr="00242EF2">
        <w:rPr>
          <w:rFonts w:ascii="Century Gothic" w:hAnsi="Century Gothic"/>
          <w:b/>
          <w:bCs/>
          <w:sz w:val="20"/>
          <w:szCs w:val="20"/>
        </w:rPr>
        <w:t xml:space="preserve">Au regard des </w:t>
      </w:r>
      <w:r w:rsidR="00242EF2">
        <w:rPr>
          <w:rFonts w:ascii="Century Gothic" w:hAnsi="Century Gothic"/>
          <w:b/>
          <w:bCs/>
          <w:sz w:val="20"/>
          <w:szCs w:val="20"/>
        </w:rPr>
        <w:t>incertitudes</w:t>
      </w:r>
      <w:r w:rsidRPr="00242EF2">
        <w:rPr>
          <w:rFonts w:ascii="Century Gothic" w:hAnsi="Century Gothic"/>
          <w:b/>
          <w:bCs/>
          <w:sz w:val="20"/>
          <w:szCs w:val="20"/>
        </w:rPr>
        <w:t xml:space="preserve"> probables qui pèseront sur les acquis</w:t>
      </w:r>
    </w:p>
    <w:p w14:paraId="03849284" w14:textId="646553FD" w:rsidR="004C23E9" w:rsidRPr="00400462" w:rsidRDefault="00B2167F" w:rsidP="00DE496F">
      <w:pPr>
        <w:spacing w:after="0" w:line="276" w:lineRule="auto"/>
        <w:jc w:val="both"/>
        <w:rPr>
          <w:rFonts w:ascii="Century Gothic" w:hAnsi="Century Gothic"/>
          <w:sz w:val="20"/>
          <w:szCs w:val="20"/>
        </w:rPr>
      </w:pPr>
      <w:r>
        <w:rPr>
          <w:rFonts w:ascii="Century Gothic" w:hAnsi="Century Gothic"/>
          <w:sz w:val="20"/>
          <w:szCs w:val="20"/>
        </w:rPr>
        <w:t xml:space="preserve">04 </w:t>
      </w:r>
      <w:r w:rsidR="00AD182B" w:rsidRPr="00400462">
        <w:rPr>
          <w:rFonts w:ascii="Century Gothic" w:hAnsi="Century Gothic"/>
          <w:sz w:val="20"/>
          <w:szCs w:val="20"/>
        </w:rPr>
        <w:t xml:space="preserve">domaines de risques </w:t>
      </w:r>
      <w:r w:rsidR="001F659B" w:rsidRPr="00400462">
        <w:rPr>
          <w:rFonts w:ascii="Century Gothic" w:hAnsi="Century Gothic"/>
          <w:sz w:val="20"/>
          <w:szCs w:val="20"/>
        </w:rPr>
        <w:t xml:space="preserve">repartis en </w:t>
      </w:r>
      <w:r>
        <w:rPr>
          <w:rFonts w:ascii="Century Gothic" w:hAnsi="Century Gothic"/>
          <w:sz w:val="20"/>
          <w:szCs w:val="20"/>
        </w:rPr>
        <w:t>trois</w:t>
      </w:r>
      <w:r w:rsidR="001F659B" w:rsidRPr="00400462">
        <w:rPr>
          <w:rFonts w:ascii="Century Gothic" w:hAnsi="Century Gothic"/>
          <w:sz w:val="20"/>
          <w:szCs w:val="20"/>
        </w:rPr>
        <w:t xml:space="preserve"> catégories, peuvent être considérés</w:t>
      </w:r>
      <w:r w:rsidR="00AD182B" w:rsidRPr="00400462">
        <w:rPr>
          <w:rFonts w:ascii="Century Gothic" w:hAnsi="Century Gothic"/>
          <w:sz w:val="20"/>
          <w:szCs w:val="20"/>
        </w:rPr>
        <w:t xml:space="preserve"> lors de la formulation du </w:t>
      </w:r>
      <w:r w:rsidR="004C23E9" w:rsidRPr="00400462">
        <w:rPr>
          <w:rFonts w:ascii="Century Gothic" w:hAnsi="Century Gothic"/>
          <w:sz w:val="20"/>
          <w:szCs w:val="20"/>
        </w:rPr>
        <w:t>projet (confère matrice des risques)</w:t>
      </w:r>
      <w:r w:rsidR="00A4258F" w:rsidRPr="00400462">
        <w:rPr>
          <w:rFonts w:ascii="Century Gothic" w:hAnsi="Century Gothic"/>
          <w:sz w:val="20"/>
          <w:szCs w:val="20"/>
        </w:rPr>
        <w:t>. Les stratégies d’</w:t>
      </w:r>
      <w:r w:rsidR="00710300" w:rsidRPr="00400462">
        <w:rPr>
          <w:rFonts w:ascii="Century Gothic" w:hAnsi="Century Gothic"/>
          <w:sz w:val="20"/>
          <w:szCs w:val="20"/>
        </w:rPr>
        <w:t>atténuation</w:t>
      </w:r>
      <w:r w:rsidR="00A4258F" w:rsidRPr="00400462">
        <w:rPr>
          <w:rFonts w:ascii="Century Gothic" w:hAnsi="Century Gothic"/>
          <w:sz w:val="20"/>
          <w:szCs w:val="20"/>
        </w:rPr>
        <w:t xml:space="preserve"> prévues vis-à-vis de ces risques permettent d’affirmer qu’elles contribueront à préserver les acquis du projet si elles sont appliquées. </w:t>
      </w:r>
      <w:r w:rsidR="001F659B" w:rsidRPr="00400462">
        <w:rPr>
          <w:rFonts w:ascii="Century Gothic" w:hAnsi="Century Gothic"/>
          <w:sz w:val="20"/>
          <w:szCs w:val="20"/>
        </w:rPr>
        <w:t>Cependant</w:t>
      </w:r>
      <w:r w:rsidR="005D30B1">
        <w:rPr>
          <w:rFonts w:ascii="Century Gothic" w:hAnsi="Century Gothic"/>
          <w:sz w:val="20"/>
          <w:szCs w:val="20"/>
        </w:rPr>
        <w:t>,</w:t>
      </w:r>
      <w:r w:rsidR="00A4258F" w:rsidRPr="00400462">
        <w:rPr>
          <w:rFonts w:ascii="Century Gothic" w:hAnsi="Century Gothic"/>
          <w:sz w:val="20"/>
          <w:szCs w:val="20"/>
        </w:rPr>
        <w:t xml:space="preserve"> certaines des stratégies ont été insuffisamment développées pendant la période de vie du projet. </w:t>
      </w:r>
      <w:r>
        <w:rPr>
          <w:rFonts w:ascii="Century Gothic" w:hAnsi="Century Gothic"/>
          <w:sz w:val="20"/>
          <w:szCs w:val="20"/>
        </w:rPr>
        <w:t xml:space="preserve">Les risques de toxicité des produits et dérivés du </w:t>
      </w:r>
      <w:r w:rsidRPr="00022DDE">
        <w:rPr>
          <w:rFonts w:ascii="Century Gothic" w:hAnsi="Century Gothic"/>
          <w:i/>
          <w:iCs/>
          <w:sz w:val="20"/>
          <w:szCs w:val="20"/>
        </w:rPr>
        <w:t>Jatropha Curcas</w:t>
      </w:r>
      <w:r>
        <w:rPr>
          <w:rFonts w:ascii="Century Gothic" w:hAnsi="Century Gothic"/>
          <w:sz w:val="20"/>
          <w:szCs w:val="20"/>
        </w:rPr>
        <w:t xml:space="preserve"> vis-à-vis des bénéficiaires, le processus de certification des crédits Carbone générés </w:t>
      </w:r>
      <w:r w:rsidR="001D4F1A">
        <w:rPr>
          <w:rFonts w:ascii="Century Gothic" w:hAnsi="Century Gothic"/>
          <w:sz w:val="20"/>
          <w:szCs w:val="20"/>
        </w:rPr>
        <w:t>n’a</w:t>
      </w:r>
      <w:r>
        <w:rPr>
          <w:rFonts w:ascii="Century Gothic" w:hAnsi="Century Gothic"/>
          <w:sz w:val="20"/>
          <w:szCs w:val="20"/>
        </w:rPr>
        <w:t xml:space="preserve"> </w:t>
      </w:r>
      <w:r w:rsidR="00242EF2">
        <w:rPr>
          <w:rFonts w:ascii="Century Gothic" w:hAnsi="Century Gothic"/>
          <w:sz w:val="20"/>
          <w:szCs w:val="20"/>
        </w:rPr>
        <w:t xml:space="preserve">pas </w:t>
      </w:r>
      <w:r>
        <w:rPr>
          <w:rFonts w:ascii="Century Gothic" w:hAnsi="Century Gothic"/>
          <w:sz w:val="20"/>
          <w:szCs w:val="20"/>
        </w:rPr>
        <w:t xml:space="preserve">pu être </w:t>
      </w:r>
      <w:r w:rsidR="00682215">
        <w:rPr>
          <w:rFonts w:ascii="Century Gothic" w:hAnsi="Century Gothic"/>
          <w:sz w:val="20"/>
          <w:szCs w:val="20"/>
        </w:rPr>
        <w:t>mené</w:t>
      </w:r>
      <w:r>
        <w:rPr>
          <w:rFonts w:ascii="Century Gothic" w:hAnsi="Century Gothic"/>
          <w:sz w:val="20"/>
          <w:szCs w:val="20"/>
        </w:rPr>
        <w:t xml:space="preserve"> </w:t>
      </w:r>
      <w:r w:rsidR="00242EF2">
        <w:rPr>
          <w:rFonts w:ascii="Century Gothic" w:hAnsi="Century Gothic"/>
          <w:sz w:val="20"/>
          <w:szCs w:val="20"/>
        </w:rPr>
        <w:t>à</w:t>
      </w:r>
      <w:r>
        <w:rPr>
          <w:rFonts w:ascii="Century Gothic" w:hAnsi="Century Gothic"/>
          <w:sz w:val="20"/>
          <w:szCs w:val="20"/>
        </w:rPr>
        <w:t xml:space="preserve"> termes</w:t>
      </w:r>
      <w:r w:rsidR="009524BC">
        <w:rPr>
          <w:rFonts w:ascii="Century Gothic" w:hAnsi="Century Gothic"/>
          <w:sz w:val="20"/>
          <w:szCs w:val="20"/>
        </w:rPr>
        <w:t>.</w:t>
      </w:r>
      <w:r w:rsidR="00A4258F" w:rsidRPr="00400462">
        <w:rPr>
          <w:rFonts w:ascii="Century Gothic" w:hAnsi="Century Gothic"/>
          <w:sz w:val="20"/>
          <w:szCs w:val="20"/>
        </w:rPr>
        <w:t xml:space="preserve"> </w:t>
      </w:r>
      <w:r w:rsidR="009524BC" w:rsidRPr="00400462">
        <w:rPr>
          <w:rFonts w:ascii="Century Gothic" w:hAnsi="Century Gothic"/>
          <w:sz w:val="20"/>
          <w:szCs w:val="20"/>
        </w:rPr>
        <w:t>C</w:t>
      </w:r>
      <w:r w:rsidR="00A4258F" w:rsidRPr="00400462">
        <w:rPr>
          <w:rFonts w:ascii="Century Gothic" w:hAnsi="Century Gothic"/>
          <w:sz w:val="20"/>
          <w:szCs w:val="20"/>
        </w:rPr>
        <w:t>e</w:t>
      </w:r>
      <w:r w:rsidR="009524BC">
        <w:rPr>
          <w:rFonts w:ascii="Century Gothic" w:hAnsi="Century Gothic"/>
          <w:sz w:val="20"/>
          <w:szCs w:val="20"/>
        </w:rPr>
        <w:t>la</w:t>
      </w:r>
      <w:r w:rsidR="00A4258F" w:rsidRPr="00400462">
        <w:rPr>
          <w:rFonts w:ascii="Century Gothic" w:hAnsi="Century Gothic"/>
          <w:sz w:val="20"/>
          <w:szCs w:val="20"/>
        </w:rPr>
        <w:t xml:space="preserve"> fait penser que les risques environnementaux continueront de </w:t>
      </w:r>
      <w:r w:rsidR="00710300" w:rsidRPr="00400462">
        <w:rPr>
          <w:rFonts w:ascii="Century Gothic" w:hAnsi="Century Gothic"/>
          <w:sz w:val="20"/>
          <w:szCs w:val="20"/>
        </w:rPr>
        <w:t>constituer</w:t>
      </w:r>
      <w:r w:rsidR="00A4258F" w:rsidRPr="00400462">
        <w:rPr>
          <w:rFonts w:ascii="Century Gothic" w:hAnsi="Century Gothic"/>
          <w:sz w:val="20"/>
          <w:szCs w:val="20"/>
        </w:rPr>
        <w:t xml:space="preserve"> un poids pour la durabilité</w:t>
      </w:r>
      <w:r w:rsidR="009524BC">
        <w:rPr>
          <w:rFonts w:ascii="Century Gothic" w:hAnsi="Century Gothic"/>
          <w:sz w:val="20"/>
          <w:szCs w:val="20"/>
        </w:rPr>
        <w:t xml:space="preserve"> si des mesures correctives ne sont pas prises pour ces petites insuffisances</w:t>
      </w:r>
      <w:r w:rsidR="00DD2465" w:rsidRPr="00400462">
        <w:rPr>
          <w:rFonts w:ascii="Century Gothic" w:hAnsi="Century Gothic"/>
          <w:sz w:val="20"/>
          <w:szCs w:val="20"/>
        </w:rPr>
        <w:t>.</w:t>
      </w:r>
    </w:p>
    <w:p w14:paraId="223AB69B" w14:textId="6E7732B0" w:rsidR="003863C3" w:rsidRPr="00242EF2" w:rsidRDefault="00242EF2" w:rsidP="00242EF2">
      <w:pPr>
        <w:pStyle w:val="Paragraphedeliste"/>
        <w:numPr>
          <w:ilvl w:val="0"/>
          <w:numId w:val="20"/>
        </w:numPr>
        <w:spacing w:after="0" w:line="276" w:lineRule="auto"/>
        <w:ind w:left="360"/>
        <w:rPr>
          <w:rFonts w:ascii="Century Gothic" w:hAnsi="Century Gothic"/>
          <w:b/>
          <w:bCs/>
          <w:sz w:val="20"/>
          <w:szCs w:val="20"/>
        </w:rPr>
      </w:pPr>
      <w:r w:rsidRPr="00242EF2">
        <w:rPr>
          <w:rFonts w:ascii="Century Gothic" w:hAnsi="Century Gothic"/>
          <w:b/>
          <w:bCs/>
          <w:sz w:val="20"/>
          <w:szCs w:val="20"/>
        </w:rPr>
        <w:t>Au regard de l’appropriation socioéconomique</w:t>
      </w:r>
    </w:p>
    <w:p w14:paraId="417C0A96" w14:textId="3A25B1EA" w:rsidR="00710300" w:rsidRPr="00400462" w:rsidRDefault="00710300" w:rsidP="00DE496F">
      <w:pPr>
        <w:spacing w:after="0" w:line="276" w:lineRule="auto"/>
        <w:jc w:val="both"/>
        <w:rPr>
          <w:rFonts w:ascii="Century Gothic" w:hAnsi="Century Gothic"/>
          <w:sz w:val="20"/>
          <w:szCs w:val="20"/>
        </w:rPr>
      </w:pPr>
      <w:r w:rsidRPr="00400462">
        <w:rPr>
          <w:rFonts w:ascii="Century Gothic" w:hAnsi="Century Gothic"/>
          <w:sz w:val="20"/>
          <w:szCs w:val="20"/>
        </w:rPr>
        <w:t>L’appropriation socioéconomique notamment par les communautés à la base a été bien apprêtée par</w:t>
      </w:r>
      <w:r w:rsidR="001A671B" w:rsidRPr="00400462">
        <w:rPr>
          <w:rFonts w:ascii="Century Gothic" w:hAnsi="Century Gothic"/>
          <w:sz w:val="20"/>
          <w:szCs w:val="20"/>
        </w:rPr>
        <w:t xml:space="preserve"> l’implication des populations </w:t>
      </w:r>
      <w:r w:rsidR="005B0B13" w:rsidRPr="00400462">
        <w:rPr>
          <w:rFonts w:ascii="Century Gothic" w:hAnsi="Century Gothic"/>
          <w:sz w:val="20"/>
          <w:szCs w:val="20"/>
        </w:rPr>
        <w:t xml:space="preserve">à la base et </w:t>
      </w:r>
      <w:r w:rsidRPr="00400462">
        <w:rPr>
          <w:rFonts w:ascii="Century Gothic" w:hAnsi="Century Gothic"/>
          <w:sz w:val="20"/>
          <w:szCs w:val="20"/>
        </w:rPr>
        <w:t xml:space="preserve">le développement </w:t>
      </w:r>
      <w:r w:rsidR="00D17DD6" w:rsidRPr="00400462">
        <w:rPr>
          <w:rFonts w:ascii="Century Gothic" w:hAnsi="Century Gothic"/>
          <w:sz w:val="20"/>
          <w:szCs w:val="20"/>
        </w:rPr>
        <w:t>d’activités génératrices</w:t>
      </w:r>
      <w:r w:rsidRPr="00400462">
        <w:rPr>
          <w:rFonts w:ascii="Century Gothic" w:hAnsi="Century Gothic"/>
          <w:sz w:val="20"/>
          <w:szCs w:val="20"/>
        </w:rPr>
        <w:t xml:space="preserve"> de revenus alternatifs</w:t>
      </w:r>
      <w:r w:rsidR="00D17DD6" w:rsidRPr="00400462">
        <w:rPr>
          <w:rFonts w:ascii="Century Gothic" w:hAnsi="Century Gothic"/>
          <w:sz w:val="20"/>
          <w:szCs w:val="20"/>
        </w:rPr>
        <w:t xml:space="preserve"> (Cf. figure 8 ci-après)</w:t>
      </w:r>
      <w:r w:rsidR="00DD2465" w:rsidRPr="00400462">
        <w:rPr>
          <w:rFonts w:ascii="Century Gothic" w:hAnsi="Century Gothic"/>
          <w:sz w:val="20"/>
          <w:szCs w:val="20"/>
        </w:rPr>
        <w:t>.</w:t>
      </w:r>
      <w:r w:rsidR="00B87E1D" w:rsidRPr="00B87E1D">
        <w:t xml:space="preserve"> </w:t>
      </w:r>
    </w:p>
    <w:p w14:paraId="4EAEF1C3" w14:textId="42E8FD0E" w:rsidR="00DD2465" w:rsidRPr="00400462" w:rsidRDefault="00DD2465" w:rsidP="00DE496F">
      <w:pPr>
        <w:pStyle w:val="Lgende"/>
        <w:keepNext/>
        <w:spacing w:line="276" w:lineRule="auto"/>
        <w:jc w:val="both"/>
      </w:pPr>
      <w:bookmarkStart w:id="90" w:name="_Toc38297711"/>
      <w:r w:rsidRPr="00400462">
        <w:lastRenderedPageBreak/>
        <w:t xml:space="preserve">Figure </w:t>
      </w:r>
      <w:fldSimple w:instr=" SEQ Figure \* ARABIC ">
        <w:r w:rsidR="00172F03">
          <w:rPr>
            <w:noProof/>
          </w:rPr>
          <w:t>11</w:t>
        </w:r>
      </w:fldSimple>
      <w:r w:rsidRPr="00400462">
        <w:t xml:space="preserve">: </w:t>
      </w:r>
      <w:r w:rsidR="005B0B13" w:rsidRPr="00400462">
        <w:t xml:space="preserve">Activités socioéconomiques et sources de revenus des </w:t>
      </w:r>
      <w:r w:rsidR="00083567" w:rsidRPr="00400462">
        <w:t>populations ayant</w:t>
      </w:r>
      <w:r w:rsidRPr="00400462">
        <w:t xml:space="preserve"> bénéficié de l'appui du projet</w:t>
      </w:r>
      <w:bookmarkEnd w:id="90"/>
    </w:p>
    <w:p w14:paraId="287D9471" w14:textId="63AD7324" w:rsidR="004729B5" w:rsidRPr="00400462" w:rsidRDefault="00B87E1D" w:rsidP="003863C3">
      <w:pPr>
        <w:spacing w:after="0" w:line="276" w:lineRule="auto"/>
        <w:ind w:left="142"/>
        <w:rPr>
          <w:rFonts w:ascii="Century Gothic" w:hAnsi="Century Gothic"/>
          <w:sz w:val="20"/>
          <w:szCs w:val="20"/>
        </w:rPr>
      </w:pPr>
      <w:r>
        <w:rPr>
          <w:noProof/>
          <w:lang w:eastAsia="fr-FR"/>
        </w:rPr>
        <w:drawing>
          <wp:inline distT="0" distB="0" distL="0" distR="0" wp14:anchorId="102719B4" wp14:editId="4711B7E7">
            <wp:extent cx="5724525" cy="2743200"/>
            <wp:effectExtent l="0" t="0" r="9525" b="0"/>
            <wp:docPr id="5" name="Graphique 5">
              <a:extLst xmlns:a="http://schemas.openxmlformats.org/drawingml/2006/main">
                <a:ext uri="{FF2B5EF4-FFF2-40B4-BE49-F238E27FC236}">
                  <a16:creationId xmlns:a16="http://schemas.microsoft.com/office/drawing/2014/main" id="{196F99F9-F048-4B38-82F5-0929404C6C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4B47B47" w14:textId="77777777" w:rsidR="003863C3" w:rsidRPr="00D53944" w:rsidRDefault="00B51747" w:rsidP="00DE496F">
      <w:pPr>
        <w:spacing w:after="0" w:line="276" w:lineRule="auto"/>
        <w:jc w:val="both"/>
        <w:rPr>
          <w:rFonts w:ascii="Century Gothic" w:hAnsi="Century Gothic"/>
          <w:sz w:val="20"/>
          <w:szCs w:val="20"/>
          <w:highlight w:val="lightGray"/>
        </w:rPr>
      </w:pPr>
      <w:r>
        <w:rPr>
          <w:rFonts w:ascii="Century Gothic" w:hAnsi="Century Gothic"/>
          <w:sz w:val="20"/>
          <w:szCs w:val="20"/>
          <w:highlight w:val="lightGray"/>
        </w:rPr>
        <w:t>Sources : investigation de terrain</w:t>
      </w:r>
    </w:p>
    <w:p w14:paraId="236EDBEC" w14:textId="78B0D740" w:rsidR="00B87E1D" w:rsidRDefault="00B87E1D" w:rsidP="00DE496F">
      <w:pPr>
        <w:spacing w:after="0" w:line="276" w:lineRule="auto"/>
        <w:jc w:val="both"/>
        <w:rPr>
          <w:rFonts w:ascii="Century Gothic" w:hAnsi="Century Gothic"/>
          <w:sz w:val="20"/>
          <w:szCs w:val="20"/>
        </w:rPr>
      </w:pPr>
      <w:r>
        <w:rPr>
          <w:rFonts w:ascii="Century Gothic" w:hAnsi="Century Gothic"/>
          <w:sz w:val="20"/>
          <w:szCs w:val="20"/>
        </w:rPr>
        <w:t>A l’examen de la figure, on peut faire les constats suivants :</w:t>
      </w:r>
    </w:p>
    <w:p w14:paraId="6EF7BEC7" w14:textId="79D6DD46" w:rsidR="00B87E1D" w:rsidRDefault="00B87E1D" w:rsidP="00B87E1D">
      <w:pPr>
        <w:spacing w:after="0" w:line="276" w:lineRule="auto"/>
        <w:jc w:val="both"/>
        <w:rPr>
          <w:rFonts w:ascii="Century Gothic" w:hAnsi="Century Gothic"/>
          <w:sz w:val="20"/>
          <w:szCs w:val="20"/>
        </w:rPr>
      </w:pPr>
      <w:r w:rsidRPr="00B87E1D">
        <w:rPr>
          <w:rFonts w:ascii="Century Gothic" w:hAnsi="Century Gothic"/>
          <w:sz w:val="20"/>
          <w:szCs w:val="20"/>
        </w:rPr>
        <w:t>En ce qui concerne les planteurs, les arbres du Jatropha ont une durée de vie longue de sorte qu’elles fourniront des flux de revenus nécessaires à l’accroissement du bien-être des populations. Par ailleurs, avec le temps, ces plantations contribueront à la séquestration du CO</w:t>
      </w:r>
      <w:r w:rsidRPr="0099014C">
        <w:rPr>
          <w:rFonts w:ascii="Century Gothic" w:hAnsi="Century Gothic"/>
          <w:sz w:val="20"/>
          <w:szCs w:val="20"/>
          <w:vertAlign w:val="subscript"/>
        </w:rPr>
        <w:t>2</w:t>
      </w:r>
      <w:r w:rsidRPr="00B87E1D">
        <w:rPr>
          <w:rFonts w:ascii="Century Gothic" w:hAnsi="Century Gothic"/>
          <w:sz w:val="20"/>
          <w:szCs w:val="20"/>
        </w:rPr>
        <w:t>.</w:t>
      </w:r>
    </w:p>
    <w:p w14:paraId="080E955B" w14:textId="32847A9C" w:rsidR="00B87E1D" w:rsidRDefault="00B87E1D" w:rsidP="00B87E1D">
      <w:pPr>
        <w:spacing w:after="0" w:line="276" w:lineRule="auto"/>
        <w:jc w:val="both"/>
        <w:rPr>
          <w:rFonts w:ascii="Century Gothic" w:hAnsi="Century Gothic"/>
          <w:sz w:val="20"/>
          <w:szCs w:val="20"/>
        </w:rPr>
      </w:pPr>
    </w:p>
    <w:p w14:paraId="5D3DB0AE" w14:textId="758E3422" w:rsidR="00B87E1D" w:rsidRPr="00400462" w:rsidRDefault="00B87E1D" w:rsidP="00B87E1D">
      <w:pPr>
        <w:spacing w:after="0" w:line="276" w:lineRule="auto"/>
        <w:jc w:val="both"/>
        <w:rPr>
          <w:rFonts w:ascii="Century Gothic" w:hAnsi="Century Gothic"/>
          <w:sz w:val="20"/>
          <w:szCs w:val="20"/>
        </w:rPr>
      </w:pPr>
      <w:r w:rsidRPr="00B87E1D">
        <w:rPr>
          <w:rFonts w:ascii="Century Gothic" w:hAnsi="Century Gothic"/>
          <w:sz w:val="20"/>
          <w:szCs w:val="20"/>
        </w:rPr>
        <w:t xml:space="preserve">Pour ce qui est des bénéficiaires de la subvention, il est ressorti clairement qu’une partie des bénéfices réalisés servent à des investissements d’expansion de leur activité (cf. </w:t>
      </w:r>
      <w:r w:rsidR="00E024E9">
        <w:rPr>
          <w:rFonts w:ascii="Century Gothic" w:hAnsi="Century Gothic"/>
          <w:sz w:val="20"/>
          <w:szCs w:val="20"/>
        </w:rPr>
        <w:t>figure</w:t>
      </w:r>
      <w:r w:rsidRPr="00B87E1D">
        <w:rPr>
          <w:rFonts w:ascii="Century Gothic" w:hAnsi="Century Gothic"/>
          <w:sz w:val="20"/>
          <w:szCs w:val="20"/>
        </w:rPr>
        <w:t xml:space="preserve"> 1</w:t>
      </w:r>
      <w:r w:rsidR="00E024E9">
        <w:rPr>
          <w:rFonts w:ascii="Century Gothic" w:hAnsi="Century Gothic"/>
          <w:sz w:val="20"/>
          <w:szCs w:val="20"/>
        </w:rPr>
        <w:t>0</w:t>
      </w:r>
      <w:r w:rsidRPr="00B87E1D">
        <w:rPr>
          <w:rFonts w:ascii="Century Gothic" w:hAnsi="Century Gothic"/>
          <w:sz w:val="20"/>
          <w:szCs w:val="20"/>
        </w:rPr>
        <w:t>) ou de reconversion. En effet, 75% des bénéficiaires de kit de saponification et 100% des bénéficiaires de presses utilisent leurs bénéfices à des fins de fonds de commerce nécessaires à la pérennité de leur activité.  Au regard, de ces constats, on en déduit que le projet est durable.</w:t>
      </w:r>
    </w:p>
    <w:p w14:paraId="31ABB7FE" w14:textId="0CA90F7D" w:rsidR="00242EF2" w:rsidRPr="007F59C3" w:rsidRDefault="001A671B" w:rsidP="007F59C3">
      <w:pPr>
        <w:pStyle w:val="Paragraphedeliste"/>
        <w:numPr>
          <w:ilvl w:val="0"/>
          <w:numId w:val="20"/>
        </w:numPr>
        <w:spacing w:after="0" w:line="276" w:lineRule="auto"/>
        <w:ind w:left="360"/>
        <w:rPr>
          <w:rFonts w:ascii="Century Gothic" w:hAnsi="Century Gothic"/>
          <w:b/>
          <w:bCs/>
          <w:sz w:val="20"/>
          <w:szCs w:val="20"/>
        </w:rPr>
      </w:pPr>
      <w:r w:rsidRPr="007F59C3">
        <w:rPr>
          <w:rFonts w:ascii="Century Gothic" w:hAnsi="Century Gothic"/>
          <w:b/>
          <w:bCs/>
          <w:sz w:val="20"/>
          <w:szCs w:val="20"/>
        </w:rPr>
        <w:t xml:space="preserve">Au plan institutionnel et de </w:t>
      </w:r>
      <w:r w:rsidR="00172F03">
        <w:rPr>
          <w:rFonts w:ascii="Century Gothic" w:hAnsi="Century Gothic"/>
          <w:b/>
          <w:bCs/>
          <w:sz w:val="20"/>
          <w:szCs w:val="20"/>
        </w:rPr>
        <w:t>l’équité du genre</w:t>
      </w:r>
      <w:r w:rsidR="00172F03">
        <w:rPr>
          <w:rStyle w:val="Appelnotedebasdep"/>
          <w:rFonts w:ascii="Century Gothic" w:hAnsi="Century Gothic"/>
          <w:b/>
          <w:bCs/>
          <w:sz w:val="20"/>
          <w:szCs w:val="20"/>
        </w:rPr>
        <w:footnoteReference w:id="11"/>
      </w:r>
      <w:r w:rsidRPr="007F59C3">
        <w:rPr>
          <w:rFonts w:ascii="Century Gothic" w:hAnsi="Century Gothic"/>
          <w:b/>
          <w:bCs/>
          <w:sz w:val="20"/>
          <w:szCs w:val="20"/>
        </w:rPr>
        <w:t xml:space="preserve">, </w:t>
      </w:r>
    </w:p>
    <w:p w14:paraId="1F7D39BB" w14:textId="77777777" w:rsidR="00172F03" w:rsidRDefault="007F59C3" w:rsidP="007554C8">
      <w:pPr>
        <w:spacing w:after="0" w:line="276" w:lineRule="auto"/>
        <w:jc w:val="both"/>
        <w:rPr>
          <w:rFonts w:ascii="Century Gothic" w:hAnsi="Century Gothic"/>
          <w:sz w:val="20"/>
          <w:szCs w:val="20"/>
        </w:rPr>
      </w:pPr>
      <w:r w:rsidRPr="009368CA">
        <w:rPr>
          <w:rFonts w:ascii="Century Gothic" w:hAnsi="Century Gothic"/>
          <w:sz w:val="20"/>
          <w:szCs w:val="20"/>
        </w:rPr>
        <w:t>L</w:t>
      </w:r>
      <w:r>
        <w:rPr>
          <w:rFonts w:ascii="Century Gothic" w:hAnsi="Century Gothic"/>
          <w:sz w:val="20"/>
          <w:szCs w:val="20"/>
        </w:rPr>
        <w:t xml:space="preserve">es </w:t>
      </w:r>
      <w:r w:rsidRPr="009368CA">
        <w:rPr>
          <w:rFonts w:ascii="Century Gothic" w:hAnsi="Century Gothic"/>
          <w:sz w:val="20"/>
          <w:szCs w:val="20"/>
        </w:rPr>
        <w:t>réformes</w:t>
      </w:r>
      <w:r w:rsidR="005B0B13" w:rsidRPr="009368CA">
        <w:rPr>
          <w:rFonts w:ascii="Century Gothic" w:hAnsi="Century Gothic"/>
          <w:sz w:val="20"/>
          <w:szCs w:val="20"/>
        </w:rPr>
        <w:t xml:space="preserve"> </w:t>
      </w:r>
      <w:r w:rsidR="00242EF2">
        <w:rPr>
          <w:rFonts w:ascii="Century Gothic" w:hAnsi="Century Gothic"/>
          <w:sz w:val="20"/>
          <w:szCs w:val="20"/>
        </w:rPr>
        <w:t xml:space="preserve">entreprises relativement au cadre législatif et institutionnel avec la prise des textes pour encadrer les activités relatives aux agro carburants et aux </w:t>
      </w:r>
      <w:r>
        <w:rPr>
          <w:rFonts w:ascii="Century Gothic" w:hAnsi="Century Gothic"/>
          <w:sz w:val="20"/>
          <w:szCs w:val="20"/>
        </w:rPr>
        <w:t>énergies</w:t>
      </w:r>
      <w:r w:rsidR="00242EF2">
        <w:rPr>
          <w:rFonts w:ascii="Century Gothic" w:hAnsi="Century Gothic"/>
          <w:sz w:val="20"/>
          <w:szCs w:val="20"/>
        </w:rPr>
        <w:t xml:space="preserve"> </w:t>
      </w:r>
      <w:r>
        <w:rPr>
          <w:rFonts w:ascii="Century Gothic" w:hAnsi="Century Gothic"/>
          <w:sz w:val="20"/>
          <w:szCs w:val="20"/>
        </w:rPr>
        <w:t>renouvelable</w:t>
      </w:r>
      <w:r w:rsidR="00CC5D20">
        <w:rPr>
          <w:rFonts w:ascii="Century Gothic" w:hAnsi="Century Gothic"/>
          <w:sz w:val="20"/>
          <w:szCs w:val="20"/>
        </w:rPr>
        <w:t>s</w:t>
      </w:r>
      <w:r w:rsidR="00242EF2">
        <w:rPr>
          <w:rFonts w:ascii="Century Gothic" w:hAnsi="Century Gothic"/>
          <w:sz w:val="20"/>
          <w:szCs w:val="20"/>
        </w:rPr>
        <w:t xml:space="preserve"> conforte</w:t>
      </w:r>
      <w:r>
        <w:rPr>
          <w:rFonts w:ascii="Century Gothic" w:hAnsi="Century Gothic"/>
          <w:sz w:val="20"/>
          <w:szCs w:val="20"/>
        </w:rPr>
        <w:t xml:space="preserve">nt la </w:t>
      </w:r>
      <w:r w:rsidR="00504A65">
        <w:rPr>
          <w:rFonts w:ascii="Century Gothic" w:hAnsi="Century Gothic"/>
          <w:sz w:val="20"/>
          <w:szCs w:val="20"/>
        </w:rPr>
        <w:t>durabilité (</w:t>
      </w:r>
      <w:r w:rsidR="00297475">
        <w:rPr>
          <w:rFonts w:ascii="Century Gothic" w:hAnsi="Century Gothic"/>
          <w:sz w:val="20"/>
          <w:szCs w:val="20"/>
        </w:rPr>
        <w:t>voir paragraphe sur l’appropriation pays)</w:t>
      </w:r>
      <w:r w:rsidR="001A671B" w:rsidRPr="009368CA">
        <w:rPr>
          <w:rFonts w:ascii="Century Gothic" w:hAnsi="Century Gothic"/>
          <w:sz w:val="20"/>
          <w:szCs w:val="20"/>
        </w:rPr>
        <w:t>.</w:t>
      </w:r>
      <w:r w:rsidR="008F3863" w:rsidRPr="009368CA">
        <w:rPr>
          <w:rFonts w:ascii="Century Gothic" w:hAnsi="Century Gothic"/>
          <w:sz w:val="20"/>
          <w:szCs w:val="20"/>
        </w:rPr>
        <w:t xml:space="preserve"> </w:t>
      </w:r>
    </w:p>
    <w:p w14:paraId="3AC6E128" w14:textId="77777777" w:rsidR="00172F03" w:rsidRDefault="00172F03" w:rsidP="007554C8">
      <w:pPr>
        <w:spacing w:after="0" w:line="276" w:lineRule="auto"/>
        <w:jc w:val="both"/>
        <w:rPr>
          <w:rFonts w:ascii="Century Gothic" w:hAnsi="Century Gothic"/>
          <w:sz w:val="20"/>
          <w:szCs w:val="20"/>
        </w:rPr>
      </w:pPr>
    </w:p>
    <w:p w14:paraId="646DFFAF" w14:textId="158918F2" w:rsidR="00172F03" w:rsidRDefault="008F3863" w:rsidP="007554C8">
      <w:pPr>
        <w:spacing w:after="0" w:line="276" w:lineRule="auto"/>
        <w:jc w:val="both"/>
        <w:rPr>
          <w:rFonts w:ascii="Century Gothic" w:hAnsi="Century Gothic"/>
          <w:sz w:val="20"/>
          <w:szCs w:val="20"/>
        </w:rPr>
      </w:pPr>
      <w:r w:rsidRPr="009368CA">
        <w:rPr>
          <w:rFonts w:ascii="Century Gothic" w:hAnsi="Century Gothic"/>
          <w:sz w:val="20"/>
          <w:szCs w:val="20"/>
        </w:rPr>
        <w:t>De même l’équité du genre a été bien prise en compte dans la mise en œuvre du projet</w:t>
      </w:r>
      <w:r w:rsidR="007F59C3">
        <w:rPr>
          <w:rFonts w:ascii="Century Gothic" w:hAnsi="Century Gothic"/>
          <w:sz w:val="20"/>
          <w:szCs w:val="20"/>
        </w:rPr>
        <w:t xml:space="preserve"> avec près de 28 </w:t>
      </w:r>
      <w:r w:rsidR="006063B2">
        <w:rPr>
          <w:rFonts w:ascii="Century Gothic" w:hAnsi="Century Gothic"/>
          <w:sz w:val="20"/>
          <w:szCs w:val="20"/>
        </w:rPr>
        <w:t>groupements</w:t>
      </w:r>
      <w:r w:rsidR="007F59C3">
        <w:rPr>
          <w:rFonts w:ascii="Century Gothic" w:hAnsi="Century Gothic"/>
          <w:sz w:val="20"/>
          <w:szCs w:val="20"/>
        </w:rPr>
        <w:t xml:space="preserve"> de femmes accompagnés</w:t>
      </w:r>
      <w:r w:rsidRPr="009368CA">
        <w:rPr>
          <w:rFonts w:ascii="Century Gothic" w:hAnsi="Century Gothic"/>
          <w:sz w:val="20"/>
          <w:szCs w:val="20"/>
        </w:rPr>
        <w:t>.</w:t>
      </w:r>
      <w:r w:rsidR="007F59C3">
        <w:rPr>
          <w:rFonts w:ascii="Century Gothic" w:hAnsi="Century Gothic"/>
          <w:sz w:val="20"/>
          <w:szCs w:val="20"/>
        </w:rPr>
        <w:t xml:space="preserve"> Par ailleurs</w:t>
      </w:r>
      <w:r w:rsidR="00CC5D20">
        <w:rPr>
          <w:rFonts w:ascii="Century Gothic" w:hAnsi="Century Gothic"/>
          <w:sz w:val="20"/>
          <w:szCs w:val="20"/>
        </w:rPr>
        <w:t>,</w:t>
      </w:r>
      <w:r w:rsidR="007F59C3">
        <w:rPr>
          <w:rFonts w:ascii="Century Gothic" w:hAnsi="Century Gothic"/>
          <w:sz w:val="20"/>
          <w:szCs w:val="20"/>
        </w:rPr>
        <w:t xml:space="preserve"> les formations dispensées dans le cadre du projet ont permis de toucher près de 1500 femmes et moins de la moitié chez les hommes évoluant dans la filière.</w:t>
      </w:r>
      <w:r w:rsidR="007554C8">
        <w:rPr>
          <w:rFonts w:ascii="Century Gothic" w:hAnsi="Century Gothic"/>
          <w:sz w:val="20"/>
          <w:szCs w:val="20"/>
        </w:rPr>
        <w:t xml:space="preserve"> Par ailleurs </w:t>
      </w:r>
      <w:r w:rsidR="007554C8" w:rsidRPr="00400462">
        <w:rPr>
          <w:rFonts w:ascii="Century Gothic" w:hAnsi="Century Gothic"/>
          <w:sz w:val="20"/>
          <w:szCs w:val="20"/>
        </w:rPr>
        <w:t xml:space="preserve">le projet a eu une approche très pragmatique de la prise en compte du genre à travers différents volets de sa mise en œuvre. </w:t>
      </w:r>
      <w:r w:rsidR="00BA06EF" w:rsidRPr="00400462">
        <w:rPr>
          <w:rFonts w:ascii="Century Gothic" w:hAnsi="Century Gothic"/>
          <w:sz w:val="20"/>
          <w:szCs w:val="20"/>
        </w:rPr>
        <w:t>Les</w:t>
      </w:r>
      <w:r w:rsidR="00BA06EF" w:rsidRPr="00400462">
        <w:rPr>
          <w:rFonts w:ascii="Century Gothic" w:hAnsi="Century Gothic"/>
          <w:sz w:val="20"/>
          <w:szCs w:val="20"/>
        </w:rPr>
        <w:t xml:space="preserve"> options d’appui aux exploitations agricoles ont été exécutées sur fond de prise en compte de l’équité d</w:t>
      </w:r>
      <w:r w:rsidR="00BA06EF">
        <w:rPr>
          <w:rFonts w:ascii="Century Gothic" w:hAnsi="Century Gothic"/>
          <w:sz w:val="20"/>
          <w:szCs w:val="20"/>
        </w:rPr>
        <w:t>u</w:t>
      </w:r>
      <w:r w:rsidR="00BA06EF" w:rsidRPr="00400462">
        <w:rPr>
          <w:rFonts w:ascii="Century Gothic" w:hAnsi="Century Gothic"/>
          <w:sz w:val="20"/>
          <w:szCs w:val="20"/>
        </w:rPr>
        <w:t xml:space="preserve"> genre</w:t>
      </w:r>
      <w:r w:rsidR="00BA06EF">
        <w:rPr>
          <w:rFonts w:ascii="Century Gothic" w:hAnsi="Century Gothic"/>
          <w:sz w:val="20"/>
          <w:szCs w:val="20"/>
        </w:rPr>
        <w:t xml:space="preserve">. Trois des options d’appui aux bénéficiaires : Dotation en kit de fabrication de Savon, en décortiqueuses et en Presses sont quasi exclusivement adressés aux associations et groupement féminins, tandis que la dotation en plants et en graines de jatropha s’adressait </w:t>
      </w:r>
      <w:r w:rsidR="00BA06EF">
        <w:rPr>
          <w:rFonts w:ascii="Century Gothic" w:hAnsi="Century Gothic"/>
          <w:sz w:val="20"/>
          <w:szCs w:val="20"/>
        </w:rPr>
        <w:lastRenderedPageBreak/>
        <w:t>aux hommes</w:t>
      </w:r>
      <w:r w:rsidR="00BA06EF">
        <w:rPr>
          <w:rFonts w:ascii="Century Gothic" w:hAnsi="Century Gothic"/>
          <w:sz w:val="20"/>
          <w:szCs w:val="20"/>
        </w:rPr>
        <w:t xml:space="preserve">. Pus </w:t>
      </w:r>
      <w:r w:rsidR="007838E2">
        <w:rPr>
          <w:rFonts w:ascii="Century Gothic" w:hAnsi="Century Gothic"/>
          <w:sz w:val="20"/>
          <w:szCs w:val="20"/>
        </w:rPr>
        <w:t>généralement,</w:t>
      </w:r>
      <w:r w:rsidR="00BA06EF">
        <w:rPr>
          <w:rFonts w:ascii="Century Gothic" w:hAnsi="Century Gothic"/>
          <w:sz w:val="20"/>
          <w:szCs w:val="20"/>
        </w:rPr>
        <w:t xml:space="preserve"> la figure 12 montre les spé</w:t>
      </w:r>
      <w:r w:rsidR="007838E2">
        <w:rPr>
          <w:rFonts w:ascii="Century Gothic" w:hAnsi="Century Gothic"/>
          <w:sz w:val="20"/>
          <w:szCs w:val="20"/>
        </w:rPr>
        <w:t>ci</w:t>
      </w:r>
      <w:r w:rsidR="00BA06EF">
        <w:rPr>
          <w:rFonts w:ascii="Century Gothic" w:hAnsi="Century Gothic"/>
          <w:sz w:val="20"/>
          <w:szCs w:val="20"/>
        </w:rPr>
        <w:t>ficités provinciales et régionale</w:t>
      </w:r>
      <w:r w:rsidR="007838E2">
        <w:rPr>
          <w:rFonts w:ascii="Century Gothic" w:hAnsi="Century Gothic"/>
          <w:sz w:val="20"/>
          <w:szCs w:val="20"/>
        </w:rPr>
        <w:t>s</w:t>
      </w:r>
      <w:r w:rsidR="00BA06EF">
        <w:rPr>
          <w:rFonts w:ascii="Century Gothic" w:hAnsi="Century Gothic"/>
          <w:sz w:val="20"/>
          <w:szCs w:val="20"/>
        </w:rPr>
        <w:t xml:space="preserve">, </w:t>
      </w:r>
      <w:r w:rsidR="007838E2">
        <w:rPr>
          <w:rFonts w:ascii="Century Gothic" w:hAnsi="Century Gothic"/>
          <w:sz w:val="20"/>
          <w:szCs w:val="20"/>
        </w:rPr>
        <w:t>des ratios hommes-femmes dans la délivrance des services d’appui du projet aux bénéficiaires</w:t>
      </w:r>
    </w:p>
    <w:p w14:paraId="186FD346" w14:textId="77777777" w:rsidR="00172F03" w:rsidRDefault="00172F03" w:rsidP="007554C8">
      <w:pPr>
        <w:spacing w:after="0" w:line="276" w:lineRule="auto"/>
        <w:jc w:val="both"/>
        <w:rPr>
          <w:rFonts w:ascii="Century Gothic" w:hAnsi="Century Gothic"/>
          <w:sz w:val="20"/>
          <w:szCs w:val="20"/>
        </w:rPr>
      </w:pPr>
    </w:p>
    <w:p w14:paraId="34B06C04" w14:textId="6CA05A34" w:rsidR="00172F03" w:rsidRDefault="00172F03" w:rsidP="00172F03">
      <w:pPr>
        <w:pStyle w:val="Lgende"/>
        <w:keepNext/>
        <w:jc w:val="both"/>
      </w:pPr>
      <w:bookmarkStart w:id="91" w:name="_Toc38297712"/>
      <w:r>
        <w:t xml:space="preserve">Figure </w:t>
      </w:r>
      <w:fldSimple w:instr=" SEQ Figure \* ARABIC ">
        <w:r>
          <w:rPr>
            <w:noProof/>
          </w:rPr>
          <w:t>12</w:t>
        </w:r>
      </w:fldSimple>
      <w:r>
        <w:t xml:space="preserve">: </w:t>
      </w:r>
      <w:r w:rsidR="002A349D">
        <w:t xml:space="preserve">Répartition des </w:t>
      </w:r>
      <w:r>
        <w:t>Ratio Hommes-Femmes par localité dans l'accès aux services délivrés par le projet</w:t>
      </w:r>
      <w:r w:rsidR="002A349D">
        <w:rPr>
          <w:rStyle w:val="Appelnotedebasdep"/>
        </w:rPr>
        <w:footnoteReference w:id="12"/>
      </w:r>
      <w:bookmarkEnd w:id="91"/>
    </w:p>
    <w:p w14:paraId="77CFB547" w14:textId="77777777" w:rsidR="00172F03" w:rsidRDefault="00172F03" w:rsidP="007554C8">
      <w:pPr>
        <w:spacing w:after="0" w:line="276" w:lineRule="auto"/>
        <w:jc w:val="both"/>
        <w:rPr>
          <w:rFonts w:ascii="Century Gothic" w:hAnsi="Century Gothic"/>
          <w:sz w:val="20"/>
          <w:szCs w:val="20"/>
        </w:rPr>
      </w:pPr>
      <w:r>
        <w:rPr>
          <w:noProof/>
        </w:rPr>
        <w:drawing>
          <wp:inline distT="0" distB="0" distL="0" distR="0" wp14:anchorId="57C636EC" wp14:editId="6A35E8FA">
            <wp:extent cx="5029200" cy="4262437"/>
            <wp:effectExtent l="0" t="0" r="0" b="5080"/>
            <wp:docPr id="3" name="Graphique 3">
              <a:extLst xmlns:a="http://schemas.openxmlformats.org/drawingml/2006/main">
                <a:ext uri="{FF2B5EF4-FFF2-40B4-BE49-F238E27FC236}">
                  <a16:creationId xmlns:a16="http://schemas.microsoft.com/office/drawing/2014/main" id="{36E9E37F-F88A-4132-878D-0337CE4469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7554C8">
        <w:rPr>
          <w:rFonts w:ascii="Century Gothic" w:hAnsi="Century Gothic"/>
          <w:sz w:val="20"/>
          <w:szCs w:val="20"/>
        </w:rPr>
        <w:t xml:space="preserve"> </w:t>
      </w:r>
    </w:p>
    <w:p w14:paraId="67F9BBAE" w14:textId="2B7029C7" w:rsidR="00172F03" w:rsidRDefault="00172F03" w:rsidP="007554C8">
      <w:pPr>
        <w:spacing w:after="0" w:line="276" w:lineRule="auto"/>
        <w:jc w:val="both"/>
        <w:rPr>
          <w:rFonts w:ascii="Century Gothic" w:hAnsi="Century Gothic"/>
          <w:sz w:val="20"/>
          <w:szCs w:val="20"/>
        </w:rPr>
      </w:pPr>
      <w:r>
        <w:rPr>
          <w:rFonts w:ascii="Century Gothic" w:hAnsi="Century Gothic"/>
          <w:sz w:val="20"/>
          <w:szCs w:val="20"/>
        </w:rPr>
        <w:t>Source : Association BELWETT et Unité de Coordination du projet</w:t>
      </w:r>
    </w:p>
    <w:p w14:paraId="7B512697" w14:textId="2DAC6943" w:rsidR="007554C8" w:rsidRDefault="00F02445" w:rsidP="007554C8">
      <w:pPr>
        <w:spacing w:after="0" w:line="276" w:lineRule="auto"/>
        <w:jc w:val="both"/>
        <w:rPr>
          <w:rFonts w:ascii="Century Gothic" w:hAnsi="Century Gothic"/>
          <w:sz w:val="20"/>
          <w:szCs w:val="20"/>
        </w:rPr>
      </w:pPr>
      <w:r>
        <w:rPr>
          <w:rFonts w:ascii="Century Gothic" w:hAnsi="Century Gothic"/>
          <w:sz w:val="20"/>
          <w:szCs w:val="20"/>
        </w:rPr>
        <w:t>La</w:t>
      </w:r>
      <w:r w:rsidR="00BA06EF">
        <w:rPr>
          <w:rFonts w:ascii="Century Gothic" w:hAnsi="Century Gothic"/>
          <w:sz w:val="20"/>
          <w:szCs w:val="20"/>
        </w:rPr>
        <w:t xml:space="preserve"> figure 12</w:t>
      </w:r>
      <w:r>
        <w:rPr>
          <w:rFonts w:ascii="Century Gothic" w:hAnsi="Century Gothic"/>
          <w:sz w:val="20"/>
          <w:szCs w:val="20"/>
        </w:rPr>
        <w:t xml:space="preserve"> permet de faire les constats </w:t>
      </w:r>
      <w:r w:rsidR="00EE345B">
        <w:rPr>
          <w:rFonts w:ascii="Century Gothic" w:hAnsi="Century Gothic"/>
          <w:sz w:val="20"/>
          <w:szCs w:val="20"/>
        </w:rPr>
        <w:t>suivants :</w:t>
      </w:r>
    </w:p>
    <w:p w14:paraId="49755C34" w14:textId="232F2D8D" w:rsidR="007838E2" w:rsidRPr="00F02445" w:rsidRDefault="007838E2" w:rsidP="00F02445">
      <w:pPr>
        <w:pStyle w:val="Paragraphedeliste"/>
        <w:numPr>
          <w:ilvl w:val="0"/>
          <w:numId w:val="134"/>
        </w:numPr>
        <w:spacing w:after="0" w:line="276" w:lineRule="auto"/>
        <w:jc w:val="both"/>
        <w:rPr>
          <w:rFonts w:ascii="Century Gothic" w:hAnsi="Century Gothic"/>
          <w:sz w:val="20"/>
          <w:szCs w:val="20"/>
        </w:rPr>
      </w:pPr>
      <w:r w:rsidRPr="00F02445">
        <w:rPr>
          <w:rFonts w:ascii="Century Gothic" w:hAnsi="Century Gothic"/>
          <w:sz w:val="20"/>
          <w:szCs w:val="20"/>
        </w:rPr>
        <w:t xml:space="preserve">Les </w:t>
      </w:r>
      <w:r w:rsidR="00F02445" w:rsidRPr="00F02445">
        <w:rPr>
          <w:rFonts w:ascii="Century Gothic" w:hAnsi="Century Gothic"/>
          <w:sz w:val="20"/>
          <w:szCs w:val="20"/>
        </w:rPr>
        <w:t>régions</w:t>
      </w:r>
      <w:r w:rsidRPr="00F02445">
        <w:rPr>
          <w:rFonts w:ascii="Century Gothic" w:hAnsi="Century Gothic"/>
          <w:sz w:val="20"/>
          <w:szCs w:val="20"/>
        </w:rPr>
        <w:t xml:space="preserve"> du Plateau Central, du Centre Sud, de l’Est et du Ce</w:t>
      </w:r>
      <w:r w:rsidR="00F02445" w:rsidRPr="00F02445">
        <w:rPr>
          <w:rFonts w:ascii="Century Gothic" w:hAnsi="Century Gothic"/>
          <w:sz w:val="20"/>
          <w:szCs w:val="20"/>
        </w:rPr>
        <w:t>ntre Nord sont celles qui présent les meilleurs taux de prévalence des femmes dans les services délivrés par le projet : cela s’explique par le fait que ces régions sont celles ou les maillons de transformation généralement occupés par les femmes, ont été le plus renforcés</w:t>
      </w:r>
      <w:r w:rsidR="00F02445">
        <w:rPr>
          <w:rFonts w:ascii="Century Gothic" w:hAnsi="Century Gothic"/>
          <w:sz w:val="20"/>
          <w:szCs w:val="20"/>
        </w:rPr>
        <w:t> ;</w:t>
      </w:r>
    </w:p>
    <w:p w14:paraId="4E1E226C" w14:textId="44D81793" w:rsidR="00F02445" w:rsidRDefault="00F02445" w:rsidP="00F02445">
      <w:pPr>
        <w:pStyle w:val="Paragraphedeliste"/>
        <w:numPr>
          <w:ilvl w:val="0"/>
          <w:numId w:val="134"/>
        </w:numPr>
        <w:spacing w:after="0" w:line="276" w:lineRule="auto"/>
        <w:jc w:val="both"/>
        <w:rPr>
          <w:rFonts w:ascii="Century Gothic" w:hAnsi="Century Gothic"/>
          <w:sz w:val="20"/>
          <w:szCs w:val="20"/>
        </w:rPr>
      </w:pPr>
      <w:r w:rsidRPr="00F02445">
        <w:rPr>
          <w:rFonts w:ascii="Century Gothic" w:hAnsi="Century Gothic"/>
          <w:sz w:val="20"/>
          <w:szCs w:val="20"/>
        </w:rPr>
        <w:t xml:space="preserve">Les meilleurs taux de prévalences des Hommes dans les services d’appui du projet sont enregistrés dans les régions des Cascades, des Hauts Bassin et de la Boucle du Mouhoun : ces régions abritant essentiellement les sites ou le maillon de la production de </w:t>
      </w:r>
      <w:r w:rsidR="000A1346" w:rsidRPr="00F02445">
        <w:rPr>
          <w:rFonts w:ascii="Century Gothic" w:hAnsi="Century Gothic"/>
          <w:sz w:val="20"/>
          <w:szCs w:val="20"/>
        </w:rPr>
        <w:t xml:space="preserve">Jatropha </w:t>
      </w:r>
      <w:r w:rsidR="000A1346">
        <w:rPr>
          <w:rFonts w:ascii="Century Gothic" w:hAnsi="Century Gothic"/>
          <w:sz w:val="20"/>
          <w:szCs w:val="20"/>
        </w:rPr>
        <w:t>occupé</w:t>
      </w:r>
      <w:r>
        <w:rPr>
          <w:rFonts w:ascii="Century Gothic" w:hAnsi="Century Gothic"/>
          <w:sz w:val="20"/>
          <w:szCs w:val="20"/>
        </w:rPr>
        <w:t xml:space="preserve"> généralement par les hommes, </w:t>
      </w:r>
      <w:r w:rsidRPr="00F02445">
        <w:rPr>
          <w:rFonts w:ascii="Century Gothic" w:hAnsi="Century Gothic"/>
          <w:sz w:val="20"/>
          <w:szCs w:val="20"/>
        </w:rPr>
        <w:t>a été le plus renforcé par le projet</w:t>
      </w:r>
    </w:p>
    <w:p w14:paraId="235B4DBA" w14:textId="03FA7419" w:rsidR="00F02445" w:rsidRPr="00F02445" w:rsidRDefault="00F02445" w:rsidP="00F02445">
      <w:pPr>
        <w:pStyle w:val="Paragraphedeliste"/>
        <w:numPr>
          <w:ilvl w:val="0"/>
          <w:numId w:val="134"/>
        </w:numPr>
        <w:spacing w:after="0" w:line="276" w:lineRule="auto"/>
        <w:jc w:val="both"/>
        <w:rPr>
          <w:rFonts w:ascii="Century Gothic" w:hAnsi="Century Gothic"/>
          <w:sz w:val="20"/>
          <w:szCs w:val="20"/>
        </w:rPr>
      </w:pPr>
      <w:r>
        <w:rPr>
          <w:rFonts w:ascii="Century Gothic" w:hAnsi="Century Gothic"/>
          <w:sz w:val="20"/>
          <w:szCs w:val="20"/>
        </w:rPr>
        <w:t xml:space="preserve">Les </w:t>
      </w:r>
      <w:r w:rsidR="000A1346">
        <w:rPr>
          <w:rFonts w:ascii="Century Gothic" w:hAnsi="Century Gothic"/>
          <w:sz w:val="20"/>
          <w:szCs w:val="20"/>
        </w:rPr>
        <w:t>réflexions</w:t>
      </w:r>
      <w:r>
        <w:rPr>
          <w:rFonts w:ascii="Century Gothic" w:hAnsi="Century Gothic"/>
          <w:sz w:val="20"/>
          <w:szCs w:val="20"/>
        </w:rPr>
        <w:t xml:space="preserve"> sur les phases de consolidation</w:t>
      </w:r>
      <w:r w:rsidR="000A1346">
        <w:rPr>
          <w:rFonts w:ascii="Century Gothic" w:hAnsi="Century Gothic"/>
          <w:sz w:val="20"/>
          <w:szCs w:val="20"/>
        </w:rPr>
        <w:t xml:space="preserve"> des acquis devraient porter sur comment rapprocher davantage les maillons de production et de transformation dans chaque localité pour que s’instaure des partenariats locaux entre les groupements de femmes et les groupements d’hommes dans la valorisation de la filière</w:t>
      </w:r>
    </w:p>
    <w:p w14:paraId="6B77400F" w14:textId="16334F75" w:rsidR="00201ACE" w:rsidRDefault="000A1346" w:rsidP="00DE496F">
      <w:pPr>
        <w:spacing w:after="0" w:line="276" w:lineRule="auto"/>
        <w:jc w:val="both"/>
        <w:rPr>
          <w:rFonts w:ascii="Century Gothic" w:hAnsi="Century Gothic"/>
          <w:sz w:val="20"/>
          <w:szCs w:val="20"/>
        </w:rPr>
      </w:pPr>
      <w:r>
        <w:rPr>
          <w:rFonts w:ascii="Century Gothic" w:hAnsi="Century Gothic"/>
          <w:sz w:val="20"/>
          <w:szCs w:val="20"/>
        </w:rPr>
        <w:t>Par ailleurs le</w:t>
      </w:r>
      <w:r w:rsidR="007F59C3">
        <w:rPr>
          <w:rFonts w:ascii="Century Gothic" w:hAnsi="Century Gothic"/>
          <w:sz w:val="20"/>
          <w:szCs w:val="20"/>
        </w:rPr>
        <w:t xml:space="preserve"> manuel sur les itinéraires techniques qui est en gestation</w:t>
      </w:r>
      <w:r w:rsidR="008F3863" w:rsidRPr="009368CA">
        <w:rPr>
          <w:rFonts w:ascii="Century Gothic" w:hAnsi="Century Gothic"/>
          <w:sz w:val="20"/>
          <w:szCs w:val="20"/>
        </w:rPr>
        <w:t xml:space="preserve"> devrait comporter les directives pour </w:t>
      </w:r>
      <w:r w:rsidR="007D2A3D">
        <w:rPr>
          <w:rFonts w:ascii="Century Gothic" w:hAnsi="Century Gothic"/>
          <w:sz w:val="20"/>
          <w:szCs w:val="20"/>
        </w:rPr>
        <w:t xml:space="preserve">l’approche de </w:t>
      </w:r>
      <w:r w:rsidR="008F3863" w:rsidRPr="009368CA">
        <w:rPr>
          <w:rFonts w:ascii="Century Gothic" w:hAnsi="Century Gothic"/>
          <w:sz w:val="20"/>
          <w:szCs w:val="20"/>
        </w:rPr>
        <w:t>la prise en compte du genre sur la base des acquis enregistrés par le projet</w:t>
      </w:r>
      <w:r w:rsidR="00E74C4D">
        <w:rPr>
          <w:rFonts w:ascii="Century Gothic" w:hAnsi="Century Gothic"/>
          <w:sz w:val="20"/>
          <w:szCs w:val="20"/>
        </w:rPr>
        <w:t>.</w:t>
      </w:r>
    </w:p>
    <w:p w14:paraId="09618D7E" w14:textId="58E17E00" w:rsidR="00201ACE" w:rsidRPr="00201ACE" w:rsidRDefault="00201ACE" w:rsidP="00201ACE">
      <w:pPr>
        <w:pStyle w:val="Paragraphedeliste"/>
        <w:numPr>
          <w:ilvl w:val="0"/>
          <w:numId w:val="20"/>
        </w:numPr>
        <w:spacing w:after="0" w:line="276" w:lineRule="auto"/>
        <w:ind w:left="360"/>
        <w:rPr>
          <w:rFonts w:ascii="Century Gothic" w:hAnsi="Century Gothic"/>
          <w:b/>
          <w:bCs/>
          <w:sz w:val="20"/>
          <w:szCs w:val="20"/>
        </w:rPr>
      </w:pPr>
      <w:r w:rsidRPr="00201ACE">
        <w:rPr>
          <w:rFonts w:ascii="Century Gothic" w:hAnsi="Century Gothic"/>
          <w:b/>
          <w:bCs/>
          <w:sz w:val="20"/>
          <w:szCs w:val="20"/>
        </w:rPr>
        <w:lastRenderedPageBreak/>
        <w:t>Appréciation des bénéficiaires structurels</w:t>
      </w:r>
    </w:p>
    <w:p w14:paraId="5DABBE42" w14:textId="3CEF4388" w:rsidR="00201ACE" w:rsidRPr="009368CA" w:rsidRDefault="00201ACE" w:rsidP="00DE496F">
      <w:pPr>
        <w:spacing w:after="0" w:line="276" w:lineRule="auto"/>
        <w:jc w:val="both"/>
        <w:rPr>
          <w:rFonts w:ascii="Century Gothic" w:hAnsi="Century Gothic"/>
          <w:sz w:val="20"/>
          <w:szCs w:val="20"/>
        </w:rPr>
      </w:pPr>
      <w:r>
        <w:rPr>
          <w:rFonts w:ascii="Century Gothic" w:hAnsi="Century Gothic"/>
          <w:sz w:val="20"/>
          <w:szCs w:val="20"/>
        </w:rPr>
        <w:t>Les bénéficiaires structurels du projet dont la plupart sont membres du comité de revu</w:t>
      </w:r>
      <w:r w:rsidR="00320962">
        <w:rPr>
          <w:rFonts w:ascii="Century Gothic" w:hAnsi="Century Gothic"/>
          <w:sz w:val="20"/>
          <w:szCs w:val="20"/>
        </w:rPr>
        <w:t>e</w:t>
      </w:r>
      <w:r>
        <w:rPr>
          <w:rFonts w:ascii="Century Gothic" w:hAnsi="Century Gothic"/>
          <w:sz w:val="20"/>
          <w:szCs w:val="20"/>
        </w:rPr>
        <w:t xml:space="preserve">, ont donné leur appréciation quant aux enseignements tirés du projet sur le plan de la durabilité. Les paramètres mis en avant concernent (i) les options alternatives aux domaines de résultats actuels ; (ii) les changements importants </w:t>
      </w:r>
      <w:r w:rsidR="00CC5D20">
        <w:rPr>
          <w:rFonts w:ascii="Century Gothic" w:hAnsi="Century Gothic"/>
          <w:sz w:val="20"/>
          <w:szCs w:val="20"/>
        </w:rPr>
        <w:t>à</w:t>
      </w:r>
      <w:r>
        <w:rPr>
          <w:rFonts w:ascii="Century Gothic" w:hAnsi="Century Gothic"/>
          <w:sz w:val="20"/>
          <w:szCs w:val="20"/>
        </w:rPr>
        <w:t xml:space="preserve"> opérer dans chaque domaine de résultats </w:t>
      </w:r>
      <w:proofErr w:type="gramStart"/>
      <w:r>
        <w:rPr>
          <w:rFonts w:ascii="Century Gothic" w:hAnsi="Century Gothic"/>
          <w:sz w:val="20"/>
          <w:szCs w:val="20"/>
        </w:rPr>
        <w:t>et  (</w:t>
      </w:r>
      <w:proofErr w:type="gramEnd"/>
      <w:r>
        <w:rPr>
          <w:rFonts w:ascii="Century Gothic" w:hAnsi="Century Gothic"/>
          <w:sz w:val="20"/>
          <w:szCs w:val="20"/>
        </w:rPr>
        <w:t xml:space="preserve">iii) les résultats du projet reproductibles </w:t>
      </w:r>
      <w:r w:rsidR="00CC5D20">
        <w:rPr>
          <w:rFonts w:ascii="Century Gothic" w:hAnsi="Century Gothic"/>
          <w:sz w:val="20"/>
          <w:szCs w:val="20"/>
        </w:rPr>
        <w:t>à</w:t>
      </w:r>
      <w:r>
        <w:rPr>
          <w:rFonts w:ascii="Century Gothic" w:hAnsi="Century Gothic"/>
          <w:sz w:val="20"/>
          <w:szCs w:val="20"/>
        </w:rPr>
        <w:t xml:space="preserve"> l’échelle</w:t>
      </w:r>
      <w:r w:rsidR="00CC5D20">
        <w:rPr>
          <w:rFonts w:ascii="Century Gothic" w:hAnsi="Century Gothic"/>
          <w:sz w:val="20"/>
          <w:szCs w:val="20"/>
        </w:rPr>
        <w:t>.</w:t>
      </w:r>
    </w:p>
    <w:p w14:paraId="1B144BA9" w14:textId="14DE0EB9" w:rsidR="003863C3" w:rsidRDefault="003863C3" w:rsidP="00DE496F">
      <w:pPr>
        <w:spacing w:after="0" w:line="276" w:lineRule="auto"/>
        <w:jc w:val="both"/>
        <w:rPr>
          <w:rFonts w:ascii="Century Gothic" w:hAnsi="Century Gothic"/>
          <w:sz w:val="20"/>
          <w:szCs w:val="20"/>
        </w:rPr>
      </w:pPr>
    </w:p>
    <w:p w14:paraId="28AF1473" w14:textId="68A3F56B" w:rsidR="003E2AA2" w:rsidRDefault="003E2AA2" w:rsidP="003E2AA2">
      <w:pPr>
        <w:pStyle w:val="Lgende"/>
        <w:keepNext/>
        <w:jc w:val="both"/>
      </w:pPr>
      <w:bookmarkStart w:id="92" w:name="_Toc38297713"/>
      <w:r>
        <w:t xml:space="preserve">Figure </w:t>
      </w:r>
      <w:r w:rsidR="00172F03">
        <w:rPr>
          <w:noProof/>
        </w:rPr>
        <w:fldChar w:fldCharType="begin"/>
      </w:r>
      <w:r w:rsidR="00172F03">
        <w:rPr>
          <w:noProof/>
        </w:rPr>
        <w:instrText xml:space="preserve"> SEQ Figure \* ARABIC </w:instrText>
      </w:r>
      <w:r w:rsidR="00172F03">
        <w:rPr>
          <w:noProof/>
        </w:rPr>
        <w:fldChar w:fldCharType="separate"/>
      </w:r>
      <w:r w:rsidR="00172F03">
        <w:rPr>
          <w:noProof/>
        </w:rPr>
        <w:t>13</w:t>
      </w:r>
      <w:r w:rsidR="00172F03">
        <w:rPr>
          <w:noProof/>
        </w:rPr>
        <w:fldChar w:fldCharType="end"/>
      </w:r>
      <w:r>
        <w:t>: Appréciation de la durabilité du projet par les partenaires limitrophes structurels</w:t>
      </w:r>
      <w:bookmarkEnd w:id="92"/>
    </w:p>
    <w:p w14:paraId="25E798CA" w14:textId="6CF1F20A" w:rsidR="00201ACE" w:rsidRDefault="00201ACE" w:rsidP="00DE496F">
      <w:pPr>
        <w:spacing w:after="0" w:line="276" w:lineRule="auto"/>
        <w:jc w:val="both"/>
        <w:rPr>
          <w:rFonts w:ascii="Century Gothic" w:hAnsi="Century Gothic"/>
          <w:sz w:val="20"/>
          <w:szCs w:val="20"/>
        </w:rPr>
      </w:pPr>
      <w:r>
        <w:rPr>
          <w:noProof/>
          <w:lang w:eastAsia="fr-FR"/>
        </w:rPr>
        <w:drawing>
          <wp:inline distT="0" distB="0" distL="0" distR="0" wp14:anchorId="18DF5036" wp14:editId="28B0658D">
            <wp:extent cx="4572000" cy="2228850"/>
            <wp:effectExtent l="0" t="0" r="0" b="0"/>
            <wp:docPr id="35" name="Graphique 35">
              <a:extLst xmlns:a="http://schemas.openxmlformats.org/drawingml/2006/main">
                <a:ext uri="{FF2B5EF4-FFF2-40B4-BE49-F238E27FC236}">
                  <a16:creationId xmlns:a16="http://schemas.microsoft.com/office/drawing/2014/main" id="{71C4D537-3625-4D38-82DD-3400570028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2CA6107" w14:textId="1225BB51" w:rsidR="00201ACE" w:rsidRPr="00022DDE" w:rsidRDefault="003E2AA2" w:rsidP="00DE496F">
      <w:pPr>
        <w:spacing w:after="0" w:line="276" w:lineRule="auto"/>
        <w:jc w:val="both"/>
        <w:rPr>
          <w:rFonts w:ascii="Century Gothic" w:hAnsi="Century Gothic"/>
          <w:sz w:val="16"/>
          <w:szCs w:val="16"/>
        </w:rPr>
      </w:pPr>
      <w:r w:rsidRPr="00022DDE">
        <w:rPr>
          <w:rFonts w:ascii="Century Gothic" w:hAnsi="Century Gothic"/>
          <w:sz w:val="16"/>
          <w:szCs w:val="16"/>
        </w:rPr>
        <w:t>Source : investigations menées sur la base de la grille ROTI par l’équipe de consultant, 2019</w:t>
      </w:r>
    </w:p>
    <w:p w14:paraId="07864CD6" w14:textId="77777777" w:rsidR="003E2AA2" w:rsidRDefault="003E2AA2" w:rsidP="00DE496F">
      <w:pPr>
        <w:spacing w:after="0" w:line="276" w:lineRule="auto"/>
        <w:jc w:val="both"/>
        <w:rPr>
          <w:rFonts w:ascii="Century Gothic" w:hAnsi="Century Gothic"/>
          <w:sz w:val="20"/>
          <w:szCs w:val="20"/>
        </w:rPr>
      </w:pPr>
    </w:p>
    <w:p w14:paraId="70A2966C" w14:textId="0F5F1E16" w:rsidR="00201ACE" w:rsidRDefault="00201ACE" w:rsidP="003E2AA2">
      <w:pPr>
        <w:spacing w:after="0" w:line="276" w:lineRule="auto"/>
        <w:jc w:val="both"/>
        <w:rPr>
          <w:rFonts w:ascii="Century Gothic" w:hAnsi="Century Gothic"/>
          <w:sz w:val="20"/>
          <w:szCs w:val="20"/>
        </w:rPr>
      </w:pPr>
      <w:r>
        <w:rPr>
          <w:rFonts w:ascii="Century Gothic" w:hAnsi="Century Gothic"/>
          <w:sz w:val="20"/>
          <w:szCs w:val="20"/>
        </w:rPr>
        <w:t>La figure</w:t>
      </w:r>
      <w:r w:rsidR="00396560">
        <w:rPr>
          <w:rFonts w:ascii="Century Gothic" w:hAnsi="Century Gothic"/>
          <w:sz w:val="20"/>
          <w:szCs w:val="20"/>
        </w:rPr>
        <w:t xml:space="preserve"> 11</w:t>
      </w:r>
      <w:r>
        <w:rPr>
          <w:rFonts w:ascii="Century Gothic" w:hAnsi="Century Gothic"/>
          <w:sz w:val="20"/>
          <w:szCs w:val="20"/>
        </w:rPr>
        <w:t xml:space="preserve"> montre que les partenaires structurels sont satisfaits des </w:t>
      </w:r>
      <w:r w:rsidR="003E2AA2">
        <w:rPr>
          <w:rFonts w:ascii="Century Gothic" w:hAnsi="Century Gothic"/>
          <w:sz w:val="20"/>
          <w:szCs w:val="20"/>
        </w:rPr>
        <w:t>résultats</w:t>
      </w:r>
      <w:r>
        <w:rPr>
          <w:rFonts w:ascii="Century Gothic" w:hAnsi="Century Gothic"/>
          <w:sz w:val="20"/>
          <w:szCs w:val="20"/>
        </w:rPr>
        <w:t xml:space="preserve"> reproductibles </w:t>
      </w:r>
      <w:r w:rsidR="00396560">
        <w:rPr>
          <w:rFonts w:ascii="Century Gothic" w:hAnsi="Century Gothic"/>
          <w:sz w:val="20"/>
          <w:szCs w:val="20"/>
        </w:rPr>
        <w:t xml:space="preserve">à </w:t>
      </w:r>
      <w:r>
        <w:rPr>
          <w:rFonts w:ascii="Century Gothic" w:hAnsi="Century Gothic"/>
          <w:sz w:val="20"/>
          <w:szCs w:val="20"/>
        </w:rPr>
        <w:t xml:space="preserve">l‘échelle auxquels le projet est parvenu, ce qui augure de la durabilité des options du </w:t>
      </w:r>
      <w:r w:rsidR="003E2AA2">
        <w:rPr>
          <w:rFonts w:ascii="Century Gothic" w:hAnsi="Century Gothic"/>
          <w:sz w:val="20"/>
          <w:szCs w:val="20"/>
        </w:rPr>
        <w:t>projet.</w:t>
      </w:r>
    </w:p>
    <w:p w14:paraId="424F9918" w14:textId="77777777" w:rsidR="00201ACE" w:rsidRPr="009368CA" w:rsidRDefault="00201ACE" w:rsidP="003E2AA2">
      <w:pPr>
        <w:spacing w:after="0" w:line="276" w:lineRule="auto"/>
        <w:jc w:val="both"/>
        <w:rPr>
          <w:rFonts w:ascii="Century Gothic" w:hAnsi="Century Gothic"/>
          <w:sz w:val="20"/>
          <w:szCs w:val="20"/>
        </w:rPr>
      </w:pPr>
    </w:p>
    <w:p w14:paraId="74A75C45" w14:textId="7BB428BD" w:rsidR="001A671B" w:rsidRPr="009368CA" w:rsidRDefault="001A671B" w:rsidP="003E2AA2">
      <w:pPr>
        <w:spacing w:after="0" w:line="276" w:lineRule="auto"/>
        <w:jc w:val="both"/>
        <w:rPr>
          <w:rFonts w:ascii="Century Gothic" w:hAnsi="Century Gothic"/>
          <w:sz w:val="20"/>
          <w:szCs w:val="20"/>
        </w:rPr>
      </w:pPr>
      <w:r w:rsidRPr="009368CA">
        <w:rPr>
          <w:rFonts w:ascii="Century Gothic" w:hAnsi="Century Gothic"/>
          <w:sz w:val="20"/>
          <w:szCs w:val="20"/>
        </w:rPr>
        <w:t>Au regard des efforts consentis pour les domaines de risques et des composante</w:t>
      </w:r>
      <w:r w:rsidR="00A86CD8" w:rsidRPr="009368CA">
        <w:rPr>
          <w:rFonts w:ascii="Century Gothic" w:hAnsi="Century Gothic"/>
          <w:sz w:val="20"/>
          <w:szCs w:val="20"/>
        </w:rPr>
        <w:t>s</w:t>
      </w:r>
      <w:r w:rsidRPr="009368CA">
        <w:rPr>
          <w:rFonts w:ascii="Century Gothic" w:hAnsi="Century Gothic"/>
          <w:sz w:val="20"/>
          <w:szCs w:val="20"/>
        </w:rPr>
        <w:t xml:space="preserve"> de la durabilité</w:t>
      </w:r>
      <w:r w:rsidR="00396560">
        <w:rPr>
          <w:rFonts w:ascii="Century Gothic" w:hAnsi="Century Gothic"/>
          <w:sz w:val="20"/>
          <w:szCs w:val="20"/>
        </w:rPr>
        <w:t>,</w:t>
      </w:r>
      <w:r w:rsidRPr="009368CA">
        <w:rPr>
          <w:rFonts w:ascii="Century Gothic" w:hAnsi="Century Gothic"/>
          <w:sz w:val="20"/>
          <w:szCs w:val="20"/>
        </w:rPr>
        <w:t xml:space="preserve"> une évaluation a été faite dans le tableau suivant. La procédure de notation est la même que celle employée pour l’efficacité, l’efficience et la pertinence.</w:t>
      </w:r>
    </w:p>
    <w:p w14:paraId="538BC704" w14:textId="77777777" w:rsidR="003863C3" w:rsidRPr="009368CA" w:rsidRDefault="001A671B" w:rsidP="00DE496F">
      <w:pPr>
        <w:spacing w:after="0" w:line="276" w:lineRule="auto"/>
        <w:jc w:val="both"/>
        <w:rPr>
          <w:rFonts w:ascii="Century Gothic" w:hAnsi="Century Gothic"/>
          <w:sz w:val="20"/>
          <w:szCs w:val="20"/>
        </w:rPr>
        <w:sectPr w:rsidR="003863C3" w:rsidRPr="009368CA" w:rsidSect="00DE496F">
          <w:pgSz w:w="11906" w:h="16838"/>
          <w:pgMar w:top="1417" w:right="1417" w:bottom="1560" w:left="1417" w:header="708" w:footer="37" w:gutter="0"/>
          <w:cols w:space="708"/>
          <w:docGrid w:linePitch="360"/>
        </w:sectPr>
      </w:pPr>
      <w:r w:rsidRPr="009368CA">
        <w:rPr>
          <w:rFonts w:ascii="Century Gothic" w:hAnsi="Century Gothic"/>
          <w:sz w:val="20"/>
          <w:szCs w:val="20"/>
        </w:rPr>
        <w:t xml:space="preserve"> </w:t>
      </w:r>
    </w:p>
    <w:p w14:paraId="345EB959" w14:textId="341A6BF9" w:rsidR="003863C3" w:rsidRPr="009368CA" w:rsidRDefault="00D162E9" w:rsidP="00B42A70">
      <w:pPr>
        <w:pStyle w:val="Lgende"/>
        <w:keepNext/>
        <w:spacing w:after="0"/>
      </w:pPr>
      <w:bookmarkStart w:id="93" w:name="_Toc35897018"/>
      <w:r w:rsidRPr="009368CA">
        <w:lastRenderedPageBreak/>
        <w:t xml:space="preserve">Tableau </w:t>
      </w:r>
      <w:r w:rsidR="001419F6">
        <w:rPr>
          <w:noProof/>
        </w:rPr>
        <w:fldChar w:fldCharType="begin"/>
      </w:r>
      <w:r w:rsidR="001419F6">
        <w:rPr>
          <w:noProof/>
        </w:rPr>
        <w:instrText xml:space="preserve"> SEQ Tableau \* ARABIC </w:instrText>
      </w:r>
      <w:r w:rsidR="001419F6">
        <w:rPr>
          <w:noProof/>
        </w:rPr>
        <w:fldChar w:fldCharType="separate"/>
      </w:r>
      <w:r w:rsidR="00A27DD1">
        <w:rPr>
          <w:noProof/>
        </w:rPr>
        <w:t>13</w:t>
      </w:r>
      <w:r w:rsidR="001419F6">
        <w:rPr>
          <w:noProof/>
        </w:rPr>
        <w:fldChar w:fldCharType="end"/>
      </w:r>
      <w:r w:rsidRPr="009368CA">
        <w:t> : situation d’ensemble de la durabilité du projet</w:t>
      </w:r>
      <w:bookmarkEnd w:id="93"/>
      <w:r w:rsidR="00682215">
        <w:t xml:space="preserve"> formation non finalisé ?</w:t>
      </w:r>
    </w:p>
    <w:tbl>
      <w:tblPr>
        <w:tblpPr w:leftFromText="180" w:rightFromText="180" w:vertAnchor="text" w:horzAnchor="page" w:tblpX="454" w:tblpY="197"/>
        <w:tblW w:w="5571" w:type="pct"/>
        <w:tblBorders>
          <w:insideH w:val="single" w:sz="6" w:space="0" w:color="auto"/>
          <w:insideV w:val="single" w:sz="6" w:space="0" w:color="auto"/>
        </w:tblBorders>
        <w:tblCellMar>
          <w:top w:w="57" w:type="dxa"/>
          <w:left w:w="57" w:type="dxa"/>
          <w:bottom w:w="57" w:type="dxa"/>
          <w:right w:w="57" w:type="dxa"/>
        </w:tblCellMar>
        <w:tblLook w:val="04A0" w:firstRow="1" w:lastRow="0" w:firstColumn="1" w:lastColumn="0" w:noHBand="0" w:noVBand="1"/>
      </w:tblPr>
      <w:tblGrid>
        <w:gridCol w:w="4800"/>
        <w:gridCol w:w="4395"/>
        <w:gridCol w:w="4948"/>
        <w:gridCol w:w="743"/>
        <w:gridCol w:w="699"/>
      </w:tblGrid>
      <w:tr w:rsidR="007166F7" w:rsidRPr="00D53944" w14:paraId="246DF49D" w14:textId="77777777" w:rsidTr="007166F7">
        <w:trPr>
          <w:trHeight w:val="234"/>
          <w:tblHeader/>
        </w:trPr>
        <w:tc>
          <w:tcPr>
            <w:tcW w:w="1542" w:type="pct"/>
            <w:vMerge w:val="restart"/>
            <w:tcBorders>
              <w:top w:val="single" w:sz="6" w:space="0" w:color="auto"/>
              <w:left w:val="single" w:sz="6" w:space="0" w:color="auto"/>
              <w:right w:val="single" w:sz="6" w:space="0" w:color="auto"/>
            </w:tcBorders>
            <w:shd w:val="clear" w:color="auto" w:fill="auto"/>
            <w:vAlign w:val="center"/>
            <w:hideMark/>
          </w:tcPr>
          <w:p w14:paraId="30F95D74" w14:textId="77777777" w:rsidR="00216605" w:rsidRPr="00D53944" w:rsidRDefault="00216605" w:rsidP="003863C3">
            <w:pPr>
              <w:spacing w:after="0" w:line="276" w:lineRule="auto"/>
              <w:jc w:val="center"/>
              <w:rPr>
                <w:rFonts w:ascii="Century Gothic" w:hAnsi="Century Gothic" w:cs="Calibri"/>
                <w:b/>
                <w:sz w:val="20"/>
                <w:szCs w:val="20"/>
                <w:highlight w:val="lightGray"/>
              </w:rPr>
            </w:pPr>
            <w:r w:rsidRPr="00D53944">
              <w:rPr>
                <w:rFonts w:ascii="Century Gothic" w:hAnsi="Century Gothic"/>
                <w:b/>
                <w:sz w:val="20"/>
                <w:szCs w:val="20"/>
                <w:highlight w:val="lightGray"/>
              </w:rPr>
              <w:t>Critères des questions d'évaluation</w:t>
            </w:r>
          </w:p>
        </w:tc>
        <w:tc>
          <w:tcPr>
            <w:tcW w:w="1412" w:type="pct"/>
            <w:vMerge w:val="restart"/>
            <w:tcBorders>
              <w:top w:val="single" w:sz="6" w:space="0" w:color="auto"/>
              <w:left w:val="single" w:sz="6" w:space="0" w:color="auto"/>
              <w:right w:val="single" w:sz="6" w:space="0" w:color="auto"/>
            </w:tcBorders>
            <w:shd w:val="clear" w:color="auto" w:fill="auto"/>
            <w:vAlign w:val="center"/>
            <w:hideMark/>
          </w:tcPr>
          <w:p w14:paraId="698307F9" w14:textId="77777777" w:rsidR="00216605" w:rsidRPr="00D53944" w:rsidRDefault="00216605" w:rsidP="003863C3">
            <w:pPr>
              <w:spacing w:after="0" w:line="276" w:lineRule="auto"/>
              <w:jc w:val="center"/>
              <w:rPr>
                <w:rFonts w:ascii="Century Gothic" w:hAnsi="Century Gothic" w:cs="Calibri"/>
                <w:b/>
                <w:sz w:val="20"/>
                <w:szCs w:val="20"/>
                <w:highlight w:val="lightGray"/>
              </w:rPr>
            </w:pPr>
            <w:r w:rsidRPr="00D53944">
              <w:rPr>
                <w:rFonts w:ascii="Century Gothic" w:hAnsi="Century Gothic"/>
                <w:b/>
                <w:sz w:val="20"/>
                <w:szCs w:val="20"/>
                <w:highlight w:val="lightGray"/>
              </w:rPr>
              <w:t>Indicateurs</w:t>
            </w:r>
          </w:p>
        </w:tc>
        <w:tc>
          <w:tcPr>
            <w:tcW w:w="1589" w:type="pct"/>
            <w:vMerge w:val="restart"/>
            <w:tcBorders>
              <w:top w:val="single" w:sz="6" w:space="0" w:color="auto"/>
              <w:left w:val="single" w:sz="6" w:space="0" w:color="auto"/>
              <w:right w:val="single" w:sz="6" w:space="0" w:color="auto"/>
            </w:tcBorders>
            <w:shd w:val="clear" w:color="auto" w:fill="auto"/>
            <w:vAlign w:val="center"/>
            <w:hideMark/>
          </w:tcPr>
          <w:p w14:paraId="62D5DDAE" w14:textId="77777777" w:rsidR="00216605" w:rsidRPr="00D53944" w:rsidRDefault="00216605" w:rsidP="003863C3">
            <w:pPr>
              <w:spacing w:after="0" w:line="276" w:lineRule="auto"/>
              <w:jc w:val="center"/>
              <w:rPr>
                <w:rFonts w:ascii="Century Gothic" w:hAnsi="Century Gothic" w:cs="Calibri"/>
                <w:b/>
                <w:sz w:val="20"/>
                <w:szCs w:val="20"/>
                <w:highlight w:val="lightGray"/>
              </w:rPr>
            </w:pPr>
            <w:r w:rsidRPr="00D53944">
              <w:rPr>
                <w:rFonts w:ascii="Century Gothic" w:hAnsi="Century Gothic"/>
                <w:b/>
                <w:sz w:val="20"/>
                <w:szCs w:val="20"/>
                <w:highlight w:val="lightGray"/>
              </w:rPr>
              <w:t>Sources</w:t>
            </w:r>
          </w:p>
        </w:tc>
        <w:tc>
          <w:tcPr>
            <w:tcW w:w="457" w:type="pct"/>
            <w:gridSpan w:val="2"/>
            <w:tcBorders>
              <w:top w:val="single" w:sz="6" w:space="0" w:color="auto"/>
              <w:left w:val="single" w:sz="6" w:space="0" w:color="auto"/>
              <w:bottom w:val="single" w:sz="4" w:space="0" w:color="auto"/>
              <w:right w:val="single" w:sz="6" w:space="0" w:color="auto"/>
            </w:tcBorders>
            <w:shd w:val="clear" w:color="auto" w:fill="auto"/>
            <w:vAlign w:val="center"/>
            <w:hideMark/>
          </w:tcPr>
          <w:p w14:paraId="41A65093" w14:textId="77777777" w:rsidR="00216605" w:rsidRPr="00D53944" w:rsidRDefault="00216605" w:rsidP="003863C3">
            <w:pPr>
              <w:spacing w:after="0" w:line="276" w:lineRule="auto"/>
              <w:jc w:val="center"/>
              <w:rPr>
                <w:rFonts w:ascii="Century Gothic" w:hAnsi="Century Gothic" w:cs="Calibri"/>
                <w:b/>
                <w:sz w:val="20"/>
                <w:szCs w:val="20"/>
                <w:highlight w:val="lightGray"/>
              </w:rPr>
            </w:pPr>
            <w:proofErr w:type="gramStart"/>
            <w:r w:rsidRPr="00D53944">
              <w:rPr>
                <w:rFonts w:ascii="Century Gothic" w:hAnsi="Century Gothic"/>
                <w:b/>
                <w:sz w:val="20"/>
                <w:szCs w:val="20"/>
                <w:highlight w:val="lightGray"/>
              </w:rPr>
              <w:t>score</w:t>
            </w:r>
            <w:proofErr w:type="gramEnd"/>
          </w:p>
        </w:tc>
      </w:tr>
      <w:tr w:rsidR="007166F7" w:rsidRPr="00D53944" w14:paraId="6E6DBE40" w14:textId="77777777" w:rsidTr="007166F7">
        <w:trPr>
          <w:trHeight w:val="64"/>
          <w:tblHeader/>
        </w:trPr>
        <w:tc>
          <w:tcPr>
            <w:tcW w:w="1542" w:type="pct"/>
            <w:vMerge/>
            <w:tcBorders>
              <w:left w:val="single" w:sz="6" w:space="0" w:color="auto"/>
              <w:bottom w:val="single" w:sz="4" w:space="0" w:color="auto"/>
              <w:right w:val="single" w:sz="6" w:space="0" w:color="auto"/>
            </w:tcBorders>
            <w:shd w:val="clear" w:color="auto" w:fill="auto"/>
            <w:vAlign w:val="center"/>
          </w:tcPr>
          <w:p w14:paraId="294E0361" w14:textId="77777777" w:rsidR="00216605" w:rsidRPr="00D53944" w:rsidRDefault="00216605" w:rsidP="003863C3">
            <w:pPr>
              <w:spacing w:after="0" w:line="276" w:lineRule="auto"/>
              <w:jc w:val="center"/>
              <w:rPr>
                <w:rFonts w:ascii="Century Gothic" w:hAnsi="Century Gothic"/>
                <w:b/>
                <w:sz w:val="20"/>
                <w:szCs w:val="20"/>
                <w:highlight w:val="lightGray"/>
              </w:rPr>
            </w:pPr>
          </w:p>
        </w:tc>
        <w:tc>
          <w:tcPr>
            <w:tcW w:w="1412" w:type="pct"/>
            <w:vMerge/>
            <w:tcBorders>
              <w:left w:val="single" w:sz="6" w:space="0" w:color="auto"/>
              <w:bottom w:val="single" w:sz="4" w:space="0" w:color="auto"/>
              <w:right w:val="single" w:sz="6" w:space="0" w:color="auto"/>
            </w:tcBorders>
            <w:shd w:val="clear" w:color="auto" w:fill="auto"/>
            <w:vAlign w:val="center"/>
          </w:tcPr>
          <w:p w14:paraId="30E459A2" w14:textId="77777777" w:rsidR="00216605" w:rsidRPr="00D53944" w:rsidRDefault="00216605" w:rsidP="003863C3">
            <w:pPr>
              <w:spacing w:after="0" w:line="276" w:lineRule="auto"/>
              <w:jc w:val="center"/>
              <w:rPr>
                <w:rFonts w:ascii="Century Gothic" w:hAnsi="Century Gothic"/>
                <w:b/>
                <w:sz w:val="20"/>
                <w:szCs w:val="20"/>
                <w:highlight w:val="lightGray"/>
              </w:rPr>
            </w:pPr>
          </w:p>
        </w:tc>
        <w:tc>
          <w:tcPr>
            <w:tcW w:w="1589" w:type="pct"/>
            <w:vMerge/>
            <w:tcBorders>
              <w:left w:val="single" w:sz="6" w:space="0" w:color="auto"/>
              <w:bottom w:val="single" w:sz="4" w:space="0" w:color="auto"/>
              <w:right w:val="single" w:sz="6" w:space="0" w:color="auto"/>
            </w:tcBorders>
            <w:shd w:val="clear" w:color="auto" w:fill="auto"/>
            <w:vAlign w:val="center"/>
          </w:tcPr>
          <w:p w14:paraId="434F7AF0" w14:textId="77777777" w:rsidR="00216605" w:rsidRPr="00D53944" w:rsidRDefault="00216605" w:rsidP="003863C3">
            <w:pPr>
              <w:spacing w:after="0" w:line="276" w:lineRule="auto"/>
              <w:jc w:val="center"/>
              <w:rPr>
                <w:rFonts w:ascii="Century Gothic" w:hAnsi="Century Gothic"/>
                <w:b/>
                <w:sz w:val="20"/>
                <w:szCs w:val="20"/>
                <w:highlight w:val="lightGray"/>
              </w:rPr>
            </w:pPr>
          </w:p>
        </w:tc>
        <w:tc>
          <w:tcPr>
            <w:tcW w:w="231" w:type="pct"/>
            <w:tcBorders>
              <w:top w:val="single" w:sz="6" w:space="0" w:color="auto"/>
              <w:left w:val="single" w:sz="6" w:space="0" w:color="auto"/>
              <w:bottom w:val="single" w:sz="4" w:space="0" w:color="auto"/>
              <w:right w:val="single" w:sz="6" w:space="0" w:color="auto"/>
            </w:tcBorders>
            <w:shd w:val="clear" w:color="auto" w:fill="auto"/>
            <w:vAlign w:val="center"/>
          </w:tcPr>
          <w:p w14:paraId="5B2C0FEB" w14:textId="77777777" w:rsidR="00216605" w:rsidRPr="00D53944" w:rsidRDefault="00216605" w:rsidP="003863C3">
            <w:pPr>
              <w:spacing w:after="0" w:line="276" w:lineRule="auto"/>
              <w:jc w:val="center"/>
              <w:rPr>
                <w:rFonts w:ascii="Century Gothic" w:hAnsi="Century Gothic"/>
                <w:b/>
                <w:sz w:val="20"/>
                <w:szCs w:val="20"/>
                <w:highlight w:val="lightGray"/>
              </w:rPr>
            </w:pPr>
            <w:proofErr w:type="gramStart"/>
            <w:r w:rsidRPr="00D53944">
              <w:rPr>
                <w:rFonts w:ascii="Century Gothic" w:hAnsi="Century Gothic"/>
                <w:b/>
                <w:sz w:val="20"/>
                <w:szCs w:val="20"/>
                <w:highlight w:val="lightGray"/>
              </w:rPr>
              <w:t>entrée</w:t>
            </w:r>
            <w:proofErr w:type="gramEnd"/>
          </w:p>
        </w:tc>
        <w:tc>
          <w:tcPr>
            <w:tcW w:w="226" w:type="pct"/>
            <w:tcBorders>
              <w:top w:val="single" w:sz="6" w:space="0" w:color="auto"/>
              <w:left w:val="single" w:sz="6" w:space="0" w:color="auto"/>
              <w:bottom w:val="single" w:sz="4" w:space="0" w:color="auto"/>
              <w:right w:val="single" w:sz="6" w:space="0" w:color="auto"/>
            </w:tcBorders>
            <w:shd w:val="clear" w:color="auto" w:fill="auto"/>
            <w:vAlign w:val="center"/>
          </w:tcPr>
          <w:p w14:paraId="446B9631" w14:textId="77777777" w:rsidR="00216605" w:rsidRPr="00D53944" w:rsidRDefault="00216605" w:rsidP="003863C3">
            <w:pPr>
              <w:spacing w:after="0" w:line="276" w:lineRule="auto"/>
              <w:jc w:val="center"/>
              <w:rPr>
                <w:rFonts w:ascii="Century Gothic" w:hAnsi="Century Gothic"/>
                <w:b/>
                <w:sz w:val="20"/>
                <w:szCs w:val="20"/>
                <w:highlight w:val="lightGray"/>
              </w:rPr>
            </w:pPr>
            <w:proofErr w:type="gramStart"/>
            <w:r w:rsidRPr="00D53944">
              <w:rPr>
                <w:rFonts w:ascii="Century Gothic" w:hAnsi="Century Gothic"/>
                <w:b/>
                <w:sz w:val="20"/>
                <w:szCs w:val="20"/>
                <w:highlight w:val="lightGray"/>
              </w:rPr>
              <w:t>sortie</w:t>
            </w:r>
            <w:proofErr w:type="gramEnd"/>
          </w:p>
        </w:tc>
      </w:tr>
      <w:tr w:rsidR="007166F7" w:rsidRPr="00D53944" w14:paraId="0AD63D71" w14:textId="77777777" w:rsidTr="007166F7">
        <w:tc>
          <w:tcPr>
            <w:tcW w:w="4543" w:type="pct"/>
            <w:gridSpan w:val="3"/>
            <w:tcBorders>
              <w:top w:val="single" w:sz="4" w:space="0" w:color="auto"/>
              <w:left w:val="single" w:sz="4" w:space="0" w:color="auto"/>
              <w:bottom w:val="single" w:sz="6" w:space="0" w:color="auto"/>
              <w:right w:val="single" w:sz="4" w:space="0" w:color="auto"/>
            </w:tcBorders>
            <w:shd w:val="clear" w:color="auto" w:fill="E7E6E6" w:themeFill="background2"/>
            <w:hideMark/>
          </w:tcPr>
          <w:p w14:paraId="03287F09" w14:textId="77777777" w:rsidR="00216605" w:rsidRPr="00D53944" w:rsidRDefault="00216605" w:rsidP="003863C3">
            <w:pPr>
              <w:numPr>
                <w:ilvl w:val="12"/>
                <w:numId w:val="0"/>
              </w:numPr>
              <w:spacing w:after="0" w:line="276" w:lineRule="auto"/>
              <w:jc w:val="both"/>
              <w:rPr>
                <w:rFonts w:ascii="Century Gothic" w:hAnsi="Century Gothic" w:cs="Calibri"/>
                <w:b/>
                <w:iCs/>
                <w:sz w:val="20"/>
                <w:szCs w:val="20"/>
                <w:highlight w:val="lightGray"/>
              </w:rPr>
            </w:pPr>
            <w:r w:rsidRPr="00D53944">
              <w:rPr>
                <w:rFonts w:ascii="Century Gothic" w:hAnsi="Century Gothic"/>
                <w:b/>
                <w:sz w:val="20"/>
                <w:szCs w:val="20"/>
                <w:highlight w:val="lightGray"/>
              </w:rPr>
              <w:t>Durabilité : Dans quelle mesure existe-t-il des risques financiers, institutionnels, socio-économiques ou environnementaux au maintien des résultats du projet à long terme ?</w:t>
            </w:r>
          </w:p>
        </w:tc>
        <w:tc>
          <w:tcPr>
            <w:tcW w:w="231" w:type="pct"/>
            <w:tcBorders>
              <w:top w:val="single" w:sz="4" w:space="0" w:color="auto"/>
              <w:left w:val="single" w:sz="4" w:space="0" w:color="auto"/>
              <w:bottom w:val="single" w:sz="6" w:space="0" w:color="auto"/>
              <w:right w:val="single" w:sz="4" w:space="0" w:color="auto"/>
            </w:tcBorders>
            <w:shd w:val="clear" w:color="auto" w:fill="E7E6E6" w:themeFill="background2"/>
          </w:tcPr>
          <w:p w14:paraId="439E3165" w14:textId="77777777" w:rsidR="00216605" w:rsidRPr="00D53944" w:rsidRDefault="00A1023B" w:rsidP="00D172E8">
            <w:pPr>
              <w:numPr>
                <w:ilvl w:val="12"/>
                <w:numId w:val="0"/>
              </w:numPr>
              <w:spacing w:after="0" w:line="276" w:lineRule="auto"/>
              <w:jc w:val="center"/>
              <w:rPr>
                <w:rFonts w:ascii="Century Gothic" w:hAnsi="Century Gothic" w:cs="Calibri"/>
                <w:iCs/>
                <w:sz w:val="20"/>
                <w:szCs w:val="20"/>
                <w:highlight w:val="lightGray"/>
              </w:rPr>
            </w:pPr>
            <w:r w:rsidRPr="00D53944">
              <w:rPr>
                <w:rFonts w:ascii="Century Gothic" w:hAnsi="Century Gothic" w:cs="Calibri"/>
                <w:iCs/>
                <w:sz w:val="20"/>
                <w:szCs w:val="20"/>
                <w:highlight w:val="lightGray"/>
              </w:rPr>
              <w:t>4</w:t>
            </w:r>
          </w:p>
        </w:tc>
        <w:tc>
          <w:tcPr>
            <w:tcW w:w="226" w:type="pct"/>
            <w:tcBorders>
              <w:top w:val="single" w:sz="4" w:space="0" w:color="auto"/>
              <w:left w:val="single" w:sz="4" w:space="0" w:color="auto"/>
              <w:bottom w:val="single" w:sz="6" w:space="0" w:color="auto"/>
              <w:right w:val="single" w:sz="4" w:space="0" w:color="auto"/>
            </w:tcBorders>
            <w:shd w:val="clear" w:color="auto" w:fill="E7E6E6" w:themeFill="background2"/>
          </w:tcPr>
          <w:p w14:paraId="26D9C138" w14:textId="56571C8D" w:rsidR="00216605" w:rsidRPr="00D53944" w:rsidRDefault="001A4183" w:rsidP="00D172E8">
            <w:pPr>
              <w:numPr>
                <w:ilvl w:val="12"/>
                <w:numId w:val="0"/>
              </w:numPr>
              <w:spacing w:after="0" w:line="276" w:lineRule="auto"/>
              <w:jc w:val="center"/>
              <w:rPr>
                <w:rFonts w:ascii="Century Gothic" w:hAnsi="Century Gothic" w:cs="Calibri"/>
                <w:iCs/>
                <w:sz w:val="20"/>
                <w:szCs w:val="20"/>
                <w:highlight w:val="lightGray"/>
              </w:rPr>
            </w:pPr>
            <w:r>
              <w:rPr>
                <w:rFonts w:ascii="Century Gothic" w:hAnsi="Century Gothic" w:cs="Calibri"/>
                <w:iCs/>
                <w:sz w:val="20"/>
                <w:szCs w:val="20"/>
                <w:highlight w:val="lightGray"/>
              </w:rPr>
              <w:t>2</w:t>
            </w:r>
          </w:p>
        </w:tc>
      </w:tr>
      <w:tr w:rsidR="007166F7" w:rsidRPr="009368CA" w14:paraId="1AD9FECB" w14:textId="77777777" w:rsidTr="00216605">
        <w:tc>
          <w:tcPr>
            <w:tcW w:w="1542" w:type="pct"/>
            <w:tcBorders>
              <w:top w:val="single" w:sz="4" w:space="0" w:color="auto"/>
              <w:left w:val="single" w:sz="4" w:space="0" w:color="auto"/>
              <w:bottom w:val="single" w:sz="4" w:space="0" w:color="auto"/>
              <w:right w:val="single" w:sz="4" w:space="0" w:color="auto"/>
            </w:tcBorders>
            <w:shd w:val="clear" w:color="auto" w:fill="auto"/>
          </w:tcPr>
          <w:p w14:paraId="57FFBF16" w14:textId="77777777" w:rsidR="00A1023B" w:rsidRPr="009368CA" w:rsidRDefault="00A1023B" w:rsidP="000512E3">
            <w:pPr>
              <w:numPr>
                <w:ilvl w:val="0"/>
                <w:numId w:val="7"/>
              </w:numPr>
              <w:tabs>
                <w:tab w:val="left" w:pos="227"/>
              </w:tabs>
              <w:autoSpaceDE w:val="0"/>
              <w:autoSpaceDN w:val="0"/>
              <w:adjustRightInd w:val="0"/>
              <w:spacing w:after="0" w:line="276" w:lineRule="auto"/>
              <w:rPr>
                <w:rFonts w:ascii="Century Gothic" w:hAnsi="Century Gothic" w:cs="Calibri"/>
                <w:sz w:val="20"/>
                <w:szCs w:val="20"/>
              </w:rPr>
            </w:pPr>
            <w:r w:rsidRPr="009368CA">
              <w:rPr>
                <w:rFonts w:ascii="Century Gothic" w:hAnsi="Century Gothic" w:cs="Calibri"/>
                <w:sz w:val="20"/>
                <w:szCs w:val="20"/>
              </w:rPr>
              <w:t>L’appropriation des produits du projet</w:t>
            </w:r>
          </w:p>
          <w:p w14:paraId="0952A130" w14:textId="77777777" w:rsidR="00A1023B" w:rsidRPr="009368CA" w:rsidRDefault="00A1023B" w:rsidP="003863C3">
            <w:pPr>
              <w:pStyle w:val="Paragraphedeliste"/>
              <w:tabs>
                <w:tab w:val="left" w:pos="227"/>
              </w:tabs>
              <w:autoSpaceDE w:val="0"/>
              <w:autoSpaceDN w:val="0"/>
              <w:spacing w:after="0" w:line="276" w:lineRule="auto"/>
              <w:ind w:left="360"/>
              <w:rPr>
                <w:rFonts w:ascii="Century Gothic" w:hAnsi="Century Gothic" w:cs="Calibri"/>
                <w:sz w:val="20"/>
                <w:szCs w:val="20"/>
              </w:rPr>
            </w:pPr>
          </w:p>
        </w:tc>
        <w:tc>
          <w:tcPr>
            <w:tcW w:w="1412" w:type="pct"/>
            <w:tcBorders>
              <w:top w:val="single" w:sz="6" w:space="0" w:color="auto"/>
              <w:left w:val="single" w:sz="4" w:space="0" w:color="auto"/>
              <w:bottom w:val="single" w:sz="6" w:space="0" w:color="auto"/>
              <w:right w:val="single" w:sz="6" w:space="0" w:color="auto"/>
            </w:tcBorders>
            <w:shd w:val="clear" w:color="auto" w:fill="auto"/>
            <w:hideMark/>
          </w:tcPr>
          <w:p w14:paraId="41FE5B05" w14:textId="77777777" w:rsidR="00A1023B" w:rsidRPr="009368CA" w:rsidRDefault="00A1023B" w:rsidP="000512E3">
            <w:pPr>
              <w:numPr>
                <w:ilvl w:val="0"/>
                <w:numId w:val="7"/>
              </w:numPr>
              <w:tabs>
                <w:tab w:val="left" w:pos="227"/>
              </w:tabs>
              <w:autoSpaceDE w:val="0"/>
              <w:autoSpaceDN w:val="0"/>
              <w:adjustRightInd w:val="0"/>
              <w:spacing w:after="0" w:line="276" w:lineRule="auto"/>
              <w:rPr>
                <w:rFonts w:ascii="Century Gothic" w:hAnsi="Century Gothic" w:cs="Calibri"/>
                <w:sz w:val="20"/>
                <w:szCs w:val="20"/>
              </w:rPr>
            </w:pPr>
            <w:r w:rsidRPr="009368CA">
              <w:rPr>
                <w:rFonts w:ascii="Century Gothic" w:hAnsi="Century Gothic" w:cs="Calibri"/>
                <w:sz w:val="20"/>
                <w:szCs w:val="20"/>
              </w:rPr>
              <w:t>Les produits du projet sont intégrés et suivi dans les programmes et projets nationaux</w:t>
            </w:r>
          </w:p>
        </w:tc>
        <w:tc>
          <w:tcPr>
            <w:tcW w:w="1589" w:type="pct"/>
            <w:tcBorders>
              <w:top w:val="single" w:sz="6" w:space="0" w:color="auto"/>
              <w:left w:val="single" w:sz="6" w:space="0" w:color="auto"/>
              <w:bottom w:val="single" w:sz="6" w:space="0" w:color="auto"/>
              <w:right w:val="single" w:sz="6" w:space="0" w:color="auto"/>
            </w:tcBorders>
            <w:shd w:val="clear" w:color="auto" w:fill="auto"/>
            <w:hideMark/>
          </w:tcPr>
          <w:p w14:paraId="55F6AB94" w14:textId="498BCEF3" w:rsidR="00A1023B" w:rsidRPr="009368CA" w:rsidRDefault="001A4183" w:rsidP="000512E3">
            <w:pPr>
              <w:numPr>
                <w:ilvl w:val="0"/>
                <w:numId w:val="7"/>
              </w:numPr>
              <w:tabs>
                <w:tab w:val="left" w:pos="227"/>
              </w:tabs>
              <w:autoSpaceDE w:val="0"/>
              <w:autoSpaceDN w:val="0"/>
              <w:adjustRightInd w:val="0"/>
              <w:spacing w:after="0" w:line="276" w:lineRule="auto"/>
              <w:rPr>
                <w:rFonts w:ascii="Century Gothic" w:hAnsi="Century Gothic" w:cs="Calibri"/>
                <w:sz w:val="20"/>
                <w:szCs w:val="20"/>
              </w:rPr>
            </w:pPr>
            <w:r w:rsidRPr="009368CA">
              <w:rPr>
                <w:rFonts w:ascii="Century Gothic" w:hAnsi="Century Gothic" w:cs="Calibri"/>
                <w:sz w:val="20"/>
                <w:szCs w:val="20"/>
              </w:rPr>
              <w:t>PNDES</w:t>
            </w:r>
            <w:r w:rsidR="005B0B13" w:rsidRPr="009368CA">
              <w:rPr>
                <w:rFonts w:ascii="Century Gothic" w:hAnsi="Century Gothic" w:cs="Calibri"/>
                <w:sz w:val="20"/>
                <w:szCs w:val="20"/>
              </w:rPr>
              <w:t xml:space="preserve"> (2016-2020</w:t>
            </w:r>
            <w:r w:rsidR="006063B2" w:rsidRPr="009368CA">
              <w:rPr>
                <w:rFonts w:ascii="Century Gothic" w:hAnsi="Century Gothic" w:cs="Calibri"/>
                <w:sz w:val="20"/>
                <w:szCs w:val="20"/>
              </w:rPr>
              <w:t xml:space="preserve">) </w:t>
            </w:r>
            <w:r>
              <w:rPr>
                <w:rFonts w:ascii="Century Gothic" w:hAnsi="Century Gothic" w:cs="Calibri"/>
                <w:sz w:val="20"/>
                <w:szCs w:val="20"/>
              </w:rPr>
              <w:t>CDN (</w:t>
            </w:r>
            <w:r w:rsidR="003E2AA2">
              <w:rPr>
                <w:rFonts w:ascii="Century Gothic" w:hAnsi="Century Gothic" w:cs="Calibri"/>
                <w:sz w:val="20"/>
                <w:szCs w:val="20"/>
              </w:rPr>
              <w:t>2015)</w:t>
            </w:r>
          </w:p>
        </w:tc>
        <w:tc>
          <w:tcPr>
            <w:tcW w:w="231" w:type="pct"/>
            <w:tcBorders>
              <w:top w:val="single" w:sz="6" w:space="0" w:color="auto"/>
              <w:left w:val="single" w:sz="6" w:space="0" w:color="auto"/>
              <w:bottom w:val="single" w:sz="6" w:space="0" w:color="auto"/>
              <w:right w:val="single" w:sz="4" w:space="0" w:color="auto"/>
            </w:tcBorders>
            <w:shd w:val="clear" w:color="auto" w:fill="auto"/>
          </w:tcPr>
          <w:p w14:paraId="732121A8" w14:textId="77777777" w:rsidR="00A1023B" w:rsidRPr="009368CA" w:rsidRDefault="00A1023B" w:rsidP="00D172E8">
            <w:pPr>
              <w:tabs>
                <w:tab w:val="left" w:pos="227"/>
              </w:tabs>
              <w:autoSpaceDE w:val="0"/>
              <w:autoSpaceDN w:val="0"/>
              <w:adjustRightInd w:val="0"/>
              <w:spacing w:after="0" w:line="276" w:lineRule="auto"/>
              <w:jc w:val="center"/>
              <w:rPr>
                <w:rFonts w:ascii="Century Gothic" w:hAnsi="Century Gothic" w:cs="Calibri"/>
                <w:sz w:val="20"/>
                <w:szCs w:val="20"/>
              </w:rPr>
            </w:pPr>
            <w:r w:rsidRPr="009368CA">
              <w:rPr>
                <w:rFonts w:ascii="Century Gothic" w:hAnsi="Century Gothic" w:cs="Calibri"/>
                <w:sz w:val="20"/>
                <w:szCs w:val="20"/>
              </w:rPr>
              <w:t>1</w:t>
            </w:r>
          </w:p>
        </w:tc>
        <w:tc>
          <w:tcPr>
            <w:tcW w:w="226" w:type="pct"/>
            <w:tcBorders>
              <w:top w:val="single" w:sz="6" w:space="0" w:color="auto"/>
              <w:left w:val="single" w:sz="6" w:space="0" w:color="auto"/>
              <w:bottom w:val="single" w:sz="6" w:space="0" w:color="auto"/>
              <w:right w:val="single" w:sz="4" w:space="0" w:color="auto"/>
            </w:tcBorders>
            <w:shd w:val="clear" w:color="auto" w:fill="auto"/>
          </w:tcPr>
          <w:p w14:paraId="59152284" w14:textId="4137A155" w:rsidR="00A1023B" w:rsidRPr="009368CA" w:rsidRDefault="00A1023B" w:rsidP="00D172E8">
            <w:pPr>
              <w:tabs>
                <w:tab w:val="left" w:pos="227"/>
              </w:tabs>
              <w:autoSpaceDE w:val="0"/>
              <w:autoSpaceDN w:val="0"/>
              <w:adjustRightInd w:val="0"/>
              <w:spacing w:after="0" w:line="276" w:lineRule="auto"/>
              <w:jc w:val="center"/>
              <w:rPr>
                <w:rFonts w:ascii="Century Gothic" w:hAnsi="Century Gothic" w:cs="Calibri"/>
                <w:sz w:val="20"/>
                <w:szCs w:val="20"/>
              </w:rPr>
            </w:pPr>
            <w:r w:rsidRPr="009368CA">
              <w:rPr>
                <w:rFonts w:ascii="Century Gothic" w:hAnsi="Century Gothic" w:cs="Calibri"/>
                <w:sz w:val="20"/>
                <w:szCs w:val="20"/>
              </w:rPr>
              <w:t>1</w:t>
            </w:r>
            <w:r w:rsidR="001A4183">
              <w:rPr>
                <w:rFonts w:ascii="Century Gothic" w:hAnsi="Century Gothic" w:cs="Calibri"/>
                <w:sz w:val="20"/>
                <w:szCs w:val="20"/>
              </w:rPr>
              <w:t>/2</w:t>
            </w:r>
          </w:p>
        </w:tc>
      </w:tr>
      <w:tr w:rsidR="007166F7" w:rsidRPr="009368CA" w14:paraId="75787EFB" w14:textId="77777777" w:rsidTr="00B42A70">
        <w:trPr>
          <w:trHeight w:val="981"/>
        </w:trPr>
        <w:tc>
          <w:tcPr>
            <w:tcW w:w="1542" w:type="pct"/>
            <w:tcBorders>
              <w:top w:val="single" w:sz="4" w:space="0" w:color="auto"/>
              <w:left w:val="single" w:sz="4" w:space="0" w:color="auto"/>
              <w:bottom w:val="single" w:sz="4" w:space="0" w:color="auto"/>
              <w:right w:val="single" w:sz="4" w:space="0" w:color="auto"/>
            </w:tcBorders>
            <w:shd w:val="clear" w:color="auto" w:fill="auto"/>
          </w:tcPr>
          <w:p w14:paraId="3810673F" w14:textId="77777777" w:rsidR="00A1023B" w:rsidRPr="009368CA" w:rsidRDefault="00A1023B" w:rsidP="000512E3">
            <w:pPr>
              <w:pStyle w:val="Paragraphedeliste"/>
              <w:numPr>
                <w:ilvl w:val="0"/>
                <w:numId w:val="8"/>
              </w:numPr>
              <w:tabs>
                <w:tab w:val="left" w:pos="227"/>
              </w:tabs>
              <w:autoSpaceDE w:val="0"/>
              <w:autoSpaceDN w:val="0"/>
              <w:adjustRightInd w:val="0"/>
              <w:spacing w:before="200" w:after="0" w:line="276" w:lineRule="auto"/>
              <w:rPr>
                <w:rFonts w:ascii="Century Gothic" w:hAnsi="Century Gothic" w:cs="Calibri"/>
                <w:sz w:val="20"/>
                <w:szCs w:val="20"/>
              </w:rPr>
            </w:pPr>
            <w:r w:rsidRPr="009368CA">
              <w:rPr>
                <w:rFonts w:ascii="Century Gothic" w:hAnsi="Century Gothic" w:cs="Calibri"/>
                <w:sz w:val="20"/>
                <w:szCs w:val="20"/>
              </w:rPr>
              <w:t xml:space="preserve">Les parties prenantes sont engagées et impliquées </w:t>
            </w:r>
            <w:r w:rsidR="005B0B13" w:rsidRPr="009368CA">
              <w:rPr>
                <w:rFonts w:ascii="Century Gothic" w:hAnsi="Century Gothic" w:cs="Calibri"/>
                <w:sz w:val="20"/>
                <w:szCs w:val="20"/>
              </w:rPr>
              <w:t>dans le projet</w:t>
            </w:r>
          </w:p>
        </w:tc>
        <w:tc>
          <w:tcPr>
            <w:tcW w:w="1412" w:type="pct"/>
            <w:tcBorders>
              <w:top w:val="single" w:sz="6" w:space="0" w:color="auto"/>
              <w:left w:val="single" w:sz="4" w:space="0" w:color="auto"/>
              <w:bottom w:val="single" w:sz="6" w:space="0" w:color="auto"/>
              <w:right w:val="single" w:sz="6" w:space="0" w:color="auto"/>
            </w:tcBorders>
            <w:shd w:val="clear" w:color="auto" w:fill="auto"/>
            <w:hideMark/>
          </w:tcPr>
          <w:p w14:paraId="6855A9E3" w14:textId="77777777" w:rsidR="00A1023B" w:rsidRPr="009368CA" w:rsidRDefault="00A1023B" w:rsidP="000512E3">
            <w:pPr>
              <w:numPr>
                <w:ilvl w:val="0"/>
                <w:numId w:val="7"/>
              </w:numPr>
              <w:tabs>
                <w:tab w:val="left" w:pos="227"/>
              </w:tabs>
              <w:autoSpaceDE w:val="0"/>
              <w:autoSpaceDN w:val="0"/>
              <w:adjustRightInd w:val="0"/>
              <w:spacing w:after="0" w:line="276" w:lineRule="auto"/>
              <w:rPr>
                <w:rFonts w:ascii="Century Gothic" w:hAnsi="Century Gothic" w:cs="Calibri"/>
                <w:sz w:val="20"/>
                <w:szCs w:val="20"/>
              </w:rPr>
            </w:pPr>
            <w:r w:rsidRPr="009368CA">
              <w:rPr>
                <w:rFonts w:ascii="Century Gothic" w:hAnsi="Century Gothic" w:cs="Calibri"/>
                <w:sz w:val="20"/>
                <w:szCs w:val="20"/>
              </w:rPr>
              <w:t>Niveau d’engagement et de participation des parties prenantes</w:t>
            </w:r>
          </w:p>
        </w:tc>
        <w:tc>
          <w:tcPr>
            <w:tcW w:w="1589" w:type="pct"/>
            <w:tcBorders>
              <w:top w:val="single" w:sz="6" w:space="0" w:color="auto"/>
              <w:left w:val="single" w:sz="6" w:space="0" w:color="auto"/>
              <w:bottom w:val="single" w:sz="6" w:space="0" w:color="auto"/>
              <w:right w:val="single" w:sz="6" w:space="0" w:color="auto"/>
            </w:tcBorders>
            <w:shd w:val="clear" w:color="auto" w:fill="auto"/>
            <w:hideMark/>
          </w:tcPr>
          <w:p w14:paraId="396346AD" w14:textId="5D3B6584" w:rsidR="00A1023B" w:rsidRPr="009368CA" w:rsidRDefault="00A1023B" w:rsidP="000512E3">
            <w:pPr>
              <w:numPr>
                <w:ilvl w:val="0"/>
                <w:numId w:val="7"/>
              </w:numPr>
              <w:tabs>
                <w:tab w:val="left" w:pos="227"/>
              </w:tabs>
              <w:autoSpaceDE w:val="0"/>
              <w:autoSpaceDN w:val="0"/>
              <w:adjustRightInd w:val="0"/>
              <w:spacing w:after="0" w:line="276" w:lineRule="auto"/>
              <w:rPr>
                <w:rFonts w:ascii="Century Gothic" w:hAnsi="Century Gothic" w:cs="Calibri"/>
                <w:sz w:val="20"/>
                <w:szCs w:val="20"/>
              </w:rPr>
            </w:pPr>
            <w:r w:rsidRPr="009368CA">
              <w:rPr>
                <w:rFonts w:ascii="Century Gothic" w:hAnsi="Century Gothic" w:cs="Calibri"/>
                <w:sz w:val="20"/>
                <w:szCs w:val="20"/>
              </w:rPr>
              <w:t xml:space="preserve">Comités de </w:t>
            </w:r>
            <w:r w:rsidR="003E2AA2">
              <w:rPr>
                <w:rFonts w:ascii="Century Gothic" w:hAnsi="Century Gothic" w:cs="Calibri"/>
                <w:sz w:val="20"/>
                <w:szCs w:val="20"/>
              </w:rPr>
              <w:t>revu</w:t>
            </w:r>
            <w:r w:rsidR="00A06D11">
              <w:rPr>
                <w:rFonts w:ascii="Century Gothic" w:hAnsi="Century Gothic" w:cs="Calibri"/>
                <w:sz w:val="20"/>
                <w:szCs w:val="20"/>
              </w:rPr>
              <w:t>e</w:t>
            </w:r>
            <w:r w:rsidR="003E2AA2">
              <w:rPr>
                <w:rFonts w:ascii="Century Gothic" w:hAnsi="Century Gothic" w:cs="Calibri"/>
                <w:sz w:val="20"/>
                <w:szCs w:val="20"/>
              </w:rPr>
              <w:t xml:space="preserve"> </w:t>
            </w:r>
            <w:r w:rsidRPr="009368CA">
              <w:rPr>
                <w:rFonts w:ascii="Century Gothic" w:hAnsi="Century Gothic" w:cs="Calibri"/>
                <w:sz w:val="20"/>
                <w:szCs w:val="20"/>
              </w:rPr>
              <w:t xml:space="preserve">du </w:t>
            </w:r>
            <w:r w:rsidR="00F5080C" w:rsidRPr="009368CA">
              <w:rPr>
                <w:rFonts w:ascii="Century Gothic" w:hAnsi="Century Gothic" w:cs="Calibri"/>
                <w:sz w:val="20"/>
                <w:szCs w:val="20"/>
              </w:rPr>
              <w:t>projet (</w:t>
            </w:r>
            <w:r w:rsidR="008B00AA" w:rsidRPr="009368CA">
              <w:rPr>
                <w:rFonts w:ascii="Century Gothic" w:hAnsi="Century Gothic" w:cs="Calibri"/>
                <w:sz w:val="20"/>
                <w:szCs w:val="20"/>
              </w:rPr>
              <w:t>5</w:t>
            </w:r>
            <w:r w:rsidR="005D5081" w:rsidRPr="009368CA">
              <w:rPr>
                <w:rFonts w:ascii="Century Gothic" w:hAnsi="Century Gothic" w:cs="Calibri"/>
                <w:sz w:val="20"/>
                <w:szCs w:val="20"/>
              </w:rPr>
              <w:t xml:space="preserve"> rapport</w:t>
            </w:r>
            <w:r w:rsidR="008B00AA" w:rsidRPr="009368CA">
              <w:rPr>
                <w:rFonts w:ascii="Century Gothic" w:hAnsi="Century Gothic" w:cs="Calibri"/>
                <w:sz w:val="20"/>
                <w:szCs w:val="20"/>
              </w:rPr>
              <w:t>s</w:t>
            </w:r>
            <w:r w:rsidR="005D5081" w:rsidRPr="009368CA">
              <w:rPr>
                <w:rFonts w:ascii="Century Gothic" w:hAnsi="Century Gothic" w:cs="Calibri"/>
                <w:sz w:val="20"/>
                <w:szCs w:val="20"/>
              </w:rPr>
              <w:t xml:space="preserve"> de comité</w:t>
            </w:r>
            <w:r w:rsidR="008B00AA" w:rsidRPr="009368CA">
              <w:rPr>
                <w:rFonts w:ascii="Century Gothic" w:hAnsi="Century Gothic" w:cs="Calibri"/>
                <w:sz w:val="20"/>
                <w:szCs w:val="20"/>
              </w:rPr>
              <w:t xml:space="preserve"> de pilotage corroboré</w:t>
            </w:r>
            <w:r w:rsidR="00396560">
              <w:rPr>
                <w:rFonts w:ascii="Century Gothic" w:hAnsi="Century Gothic" w:cs="Calibri"/>
                <w:sz w:val="20"/>
                <w:szCs w:val="20"/>
              </w:rPr>
              <w:t>s</w:t>
            </w:r>
            <w:r w:rsidR="008B00AA" w:rsidRPr="009368CA">
              <w:rPr>
                <w:rFonts w:ascii="Century Gothic" w:hAnsi="Century Gothic" w:cs="Calibri"/>
                <w:sz w:val="20"/>
                <w:szCs w:val="20"/>
              </w:rPr>
              <w:t xml:space="preserve"> par une liste de présence, et un autre par une liste de structures invitées</w:t>
            </w:r>
            <w:r w:rsidR="005D5081" w:rsidRPr="009368CA">
              <w:rPr>
                <w:rFonts w:ascii="Century Gothic" w:hAnsi="Century Gothic" w:cs="Calibri"/>
                <w:sz w:val="20"/>
                <w:szCs w:val="20"/>
              </w:rPr>
              <w:t>)</w:t>
            </w:r>
          </w:p>
          <w:p w14:paraId="309B3330" w14:textId="77777777" w:rsidR="00A1023B" w:rsidRPr="009368CA" w:rsidRDefault="00A1023B" w:rsidP="003863C3">
            <w:pPr>
              <w:tabs>
                <w:tab w:val="left" w:pos="227"/>
              </w:tabs>
              <w:autoSpaceDE w:val="0"/>
              <w:autoSpaceDN w:val="0"/>
              <w:adjustRightInd w:val="0"/>
              <w:spacing w:after="0" w:line="276" w:lineRule="auto"/>
              <w:ind w:left="360"/>
              <w:rPr>
                <w:rFonts w:ascii="Century Gothic" w:hAnsi="Century Gothic" w:cs="Calibri"/>
                <w:sz w:val="20"/>
                <w:szCs w:val="20"/>
              </w:rPr>
            </w:pPr>
          </w:p>
        </w:tc>
        <w:tc>
          <w:tcPr>
            <w:tcW w:w="231" w:type="pct"/>
            <w:tcBorders>
              <w:top w:val="single" w:sz="6" w:space="0" w:color="auto"/>
              <w:left w:val="single" w:sz="6" w:space="0" w:color="auto"/>
              <w:bottom w:val="single" w:sz="6" w:space="0" w:color="auto"/>
              <w:right w:val="single" w:sz="4" w:space="0" w:color="auto"/>
            </w:tcBorders>
            <w:shd w:val="clear" w:color="auto" w:fill="auto"/>
          </w:tcPr>
          <w:p w14:paraId="4D079832" w14:textId="77777777" w:rsidR="00A1023B" w:rsidRPr="009368CA" w:rsidRDefault="00A1023B" w:rsidP="00D172E8">
            <w:pPr>
              <w:tabs>
                <w:tab w:val="left" w:pos="227"/>
              </w:tabs>
              <w:autoSpaceDE w:val="0"/>
              <w:autoSpaceDN w:val="0"/>
              <w:adjustRightInd w:val="0"/>
              <w:spacing w:after="0" w:line="276" w:lineRule="auto"/>
              <w:jc w:val="center"/>
              <w:rPr>
                <w:rFonts w:ascii="Century Gothic" w:hAnsi="Century Gothic" w:cs="Calibri"/>
                <w:sz w:val="20"/>
                <w:szCs w:val="20"/>
              </w:rPr>
            </w:pPr>
            <w:r w:rsidRPr="009368CA">
              <w:rPr>
                <w:rFonts w:ascii="Century Gothic" w:hAnsi="Century Gothic" w:cs="Calibri"/>
                <w:sz w:val="20"/>
                <w:szCs w:val="20"/>
              </w:rPr>
              <w:t>1</w:t>
            </w:r>
          </w:p>
        </w:tc>
        <w:tc>
          <w:tcPr>
            <w:tcW w:w="226" w:type="pct"/>
            <w:tcBorders>
              <w:top w:val="single" w:sz="6" w:space="0" w:color="auto"/>
              <w:left w:val="single" w:sz="6" w:space="0" w:color="auto"/>
              <w:bottom w:val="single" w:sz="6" w:space="0" w:color="auto"/>
              <w:right w:val="single" w:sz="4" w:space="0" w:color="auto"/>
            </w:tcBorders>
            <w:shd w:val="clear" w:color="auto" w:fill="auto"/>
          </w:tcPr>
          <w:p w14:paraId="37669540" w14:textId="244836C5" w:rsidR="00A1023B" w:rsidRPr="009368CA" w:rsidRDefault="00B42A70" w:rsidP="00B42A70">
            <w:pPr>
              <w:tabs>
                <w:tab w:val="left" w:pos="227"/>
              </w:tabs>
              <w:autoSpaceDE w:val="0"/>
              <w:autoSpaceDN w:val="0"/>
              <w:adjustRightInd w:val="0"/>
              <w:spacing w:after="0" w:line="276" w:lineRule="auto"/>
              <w:jc w:val="center"/>
              <w:rPr>
                <w:rFonts w:ascii="Century Gothic" w:hAnsi="Century Gothic" w:cs="Calibri"/>
                <w:sz w:val="20"/>
                <w:szCs w:val="20"/>
              </w:rPr>
            </w:pPr>
            <w:r w:rsidRPr="009368CA">
              <w:rPr>
                <w:rFonts w:ascii="Century Gothic" w:hAnsi="Century Gothic" w:cs="Calibri"/>
                <w:sz w:val="20"/>
                <w:szCs w:val="20"/>
              </w:rPr>
              <w:t>1</w:t>
            </w:r>
            <w:r w:rsidR="001A4183">
              <w:rPr>
                <w:rFonts w:ascii="Century Gothic" w:hAnsi="Century Gothic" w:cs="Calibri"/>
                <w:sz w:val="20"/>
                <w:szCs w:val="20"/>
              </w:rPr>
              <w:t>/2</w:t>
            </w:r>
          </w:p>
        </w:tc>
      </w:tr>
      <w:tr w:rsidR="007166F7" w:rsidRPr="009368CA" w14:paraId="703245CE" w14:textId="77777777" w:rsidTr="00216605">
        <w:tc>
          <w:tcPr>
            <w:tcW w:w="1542" w:type="pct"/>
            <w:tcBorders>
              <w:top w:val="single" w:sz="4" w:space="0" w:color="auto"/>
              <w:left w:val="single" w:sz="4" w:space="0" w:color="auto"/>
              <w:bottom w:val="single" w:sz="4" w:space="0" w:color="auto"/>
              <w:right w:val="single" w:sz="4" w:space="0" w:color="auto"/>
            </w:tcBorders>
            <w:shd w:val="clear" w:color="auto" w:fill="auto"/>
          </w:tcPr>
          <w:p w14:paraId="2AAC4F02" w14:textId="77777777" w:rsidR="00A1023B" w:rsidRPr="009368CA" w:rsidRDefault="00A1023B" w:rsidP="000512E3">
            <w:pPr>
              <w:numPr>
                <w:ilvl w:val="0"/>
                <w:numId w:val="7"/>
              </w:numPr>
              <w:tabs>
                <w:tab w:val="left" w:pos="227"/>
              </w:tabs>
              <w:autoSpaceDE w:val="0"/>
              <w:autoSpaceDN w:val="0"/>
              <w:adjustRightInd w:val="0"/>
              <w:spacing w:after="0" w:line="276" w:lineRule="auto"/>
              <w:rPr>
                <w:rFonts w:ascii="Century Gothic" w:hAnsi="Century Gothic" w:cs="Calibri"/>
                <w:sz w:val="20"/>
                <w:szCs w:val="20"/>
              </w:rPr>
            </w:pPr>
            <w:r w:rsidRPr="009368CA">
              <w:rPr>
                <w:rFonts w:ascii="Century Gothic" w:hAnsi="Century Gothic" w:cs="Calibri"/>
                <w:sz w:val="20"/>
                <w:szCs w:val="20"/>
              </w:rPr>
              <w:t xml:space="preserve">La participation des communautés </w:t>
            </w:r>
            <w:r w:rsidR="005B0B13" w:rsidRPr="009368CA">
              <w:rPr>
                <w:rFonts w:ascii="Century Gothic" w:hAnsi="Century Gothic" w:cs="Calibri"/>
                <w:sz w:val="20"/>
                <w:szCs w:val="20"/>
              </w:rPr>
              <w:t>bénéficiaires</w:t>
            </w:r>
            <w:r w:rsidRPr="009368CA">
              <w:rPr>
                <w:rFonts w:ascii="Century Gothic" w:hAnsi="Century Gothic" w:cs="Calibri"/>
                <w:sz w:val="20"/>
                <w:szCs w:val="20"/>
              </w:rPr>
              <w:t xml:space="preserve"> </w:t>
            </w:r>
          </w:p>
        </w:tc>
        <w:tc>
          <w:tcPr>
            <w:tcW w:w="1412" w:type="pct"/>
            <w:tcBorders>
              <w:top w:val="single" w:sz="6" w:space="0" w:color="auto"/>
              <w:left w:val="single" w:sz="4" w:space="0" w:color="auto"/>
              <w:bottom w:val="single" w:sz="6" w:space="0" w:color="auto"/>
              <w:right w:val="single" w:sz="6" w:space="0" w:color="auto"/>
            </w:tcBorders>
            <w:shd w:val="clear" w:color="auto" w:fill="auto"/>
          </w:tcPr>
          <w:p w14:paraId="2F5FC1E4" w14:textId="77777777" w:rsidR="00A1023B" w:rsidRPr="009368CA" w:rsidRDefault="00A1023B" w:rsidP="000512E3">
            <w:pPr>
              <w:numPr>
                <w:ilvl w:val="0"/>
                <w:numId w:val="7"/>
              </w:numPr>
              <w:tabs>
                <w:tab w:val="left" w:pos="227"/>
              </w:tabs>
              <w:autoSpaceDE w:val="0"/>
              <w:autoSpaceDN w:val="0"/>
              <w:adjustRightInd w:val="0"/>
              <w:spacing w:after="0" w:line="276" w:lineRule="auto"/>
              <w:rPr>
                <w:rFonts w:ascii="Century Gothic" w:hAnsi="Century Gothic" w:cs="Calibri"/>
                <w:sz w:val="20"/>
                <w:szCs w:val="20"/>
              </w:rPr>
            </w:pPr>
            <w:r w:rsidRPr="009368CA">
              <w:rPr>
                <w:rFonts w:ascii="Century Gothic" w:hAnsi="Century Gothic" w:cs="Calibri"/>
                <w:sz w:val="20"/>
                <w:szCs w:val="20"/>
              </w:rPr>
              <w:t>Existence du</w:t>
            </w:r>
            <w:r w:rsidR="00BB4F09" w:rsidRPr="009368CA">
              <w:rPr>
                <w:rFonts w:ascii="Century Gothic" w:hAnsi="Century Gothic" w:cs="Calibri"/>
                <w:sz w:val="20"/>
                <w:szCs w:val="20"/>
              </w:rPr>
              <w:t xml:space="preserve"> </w:t>
            </w:r>
            <w:r w:rsidRPr="009368CA">
              <w:rPr>
                <w:rFonts w:ascii="Century Gothic" w:hAnsi="Century Gothic" w:cs="Calibri"/>
                <w:sz w:val="20"/>
                <w:szCs w:val="20"/>
              </w:rPr>
              <w:t xml:space="preserve">cadre légal et des mécanismes de participation </w:t>
            </w:r>
            <w:r w:rsidR="005B0B13" w:rsidRPr="009368CA">
              <w:rPr>
                <w:rFonts w:ascii="Century Gothic" w:hAnsi="Century Gothic" w:cs="Calibri"/>
                <w:sz w:val="20"/>
                <w:szCs w:val="20"/>
              </w:rPr>
              <w:t>d</w:t>
            </w:r>
            <w:r w:rsidRPr="009368CA">
              <w:rPr>
                <w:rFonts w:ascii="Century Gothic" w:hAnsi="Century Gothic" w:cs="Calibri"/>
                <w:sz w:val="20"/>
                <w:szCs w:val="20"/>
              </w:rPr>
              <w:t xml:space="preserve">es communautés </w:t>
            </w:r>
          </w:p>
        </w:tc>
        <w:tc>
          <w:tcPr>
            <w:tcW w:w="1589" w:type="pct"/>
            <w:tcBorders>
              <w:top w:val="single" w:sz="6" w:space="0" w:color="auto"/>
              <w:left w:val="single" w:sz="6" w:space="0" w:color="auto"/>
              <w:bottom w:val="single" w:sz="6" w:space="0" w:color="auto"/>
              <w:right w:val="single" w:sz="6" w:space="0" w:color="auto"/>
            </w:tcBorders>
            <w:shd w:val="clear" w:color="auto" w:fill="auto"/>
            <w:hideMark/>
          </w:tcPr>
          <w:p w14:paraId="6D74013D" w14:textId="77777777" w:rsidR="00A1023B" w:rsidRDefault="001A4183" w:rsidP="000512E3">
            <w:pPr>
              <w:numPr>
                <w:ilvl w:val="0"/>
                <w:numId w:val="7"/>
              </w:numPr>
              <w:tabs>
                <w:tab w:val="left" w:pos="227"/>
              </w:tabs>
              <w:autoSpaceDE w:val="0"/>
              <w:autoSpaceDN w:val="0"/>
              <w:adjustRightInd w:val="0"/>
              <w:spacing w:after="0" w:line="276" w:lineRule="auto"/>
              <w:rPr>
                <w:rFonts w:ascii="Century Gothic" w:hAnsi="Century Gothic" w:cs="Calibri"/>
                <w:sz w:val="20"/>
                <w:szCs w:val="20"/>
              </w:rPr>
            </w:pPr>
            <w:r>
              <w:rPr>
                <w:rFonts w:ascii="Century Gothic" w:hAnsi="Century Gothic" w:cs="Calibri"/>
                <w:sz w:val="20"/>
                <w:szCs w:val="20"/>
              </w:rPr>
              <w:t>Manuel de formation non finalisé</w:t>
            </w:r>
          </w:p>
          <w:p w14:paraId="08A0A46A" w14:textId="77777777" w:rsidR="00E3185F" w:rsidRDefault="005652B1" w:rsidP="000512E3">
            <w:pPr>
              <w:numPr>
                <w:ilvl w:val="0"/>
                <w:numId w:val="7"/>
              </w:numPr>
              <w:tabs>
                <w:tab w:val="left" w:pos="227"/>
              </w:tabs>
              <w:autoSpaceDE w:val="0"/>
              <w:autoSpaceDN w:val="0"/>
              <w:adjustRightInd w:val="0"/>
              <w:spacing w:after="0" w:line="276" w:lineRule="auto"/>
              <w:rPr>
                <w:rFonts w:ascii="Century Gothic" w:hAnsi="Century Gothic" w:cs="Calibri"/>
                <w:sz w:val="20"/>
                <w:szCs w:val="20"/>
              </w:rPr>
            </w:pPr>
            <w:r>
              <w:rPr>
                <w:rFonts w:ascii="Century Gothic" w:hAnsi="Century Gothic" w:cs="Calibri"/>
                <w:sz w:val="20"/>
                <w:szCs w:val="20"/>
              </w:rPr>
              <w:t>Participation</w:t>
            </w:r>
            <w:r w:rsidR="00E3185F">
              <w:rPr>
                <w:rFonts w:ascii="Century Gothic" w:hAnsi="Century Gothic" w:cs="Calibri"/>
                <w:sz w:val="20"/>
                <w:szCs w:val="20"/>
              </w:rPr>
              <w:t xml:space="preserve"> des communaut</w:t>
            </w:r>
            <w:r>
              <w:rPr>
                <w:rFonts w:ascii="Century Gothic" w:hAnsi="Century Gothic" w:cs="Calibri"/>
                <w:sz w:val="20"/>
                <w:szCs w:val="20"/>
              </w:rPr>
              <w:t>és bénéficiaires non formalisée</w:t>
            </w:r>
          </w:p>
          <w:p w14:paraId="54FAB745" w14:textId="278CEE21" w:rsidR="005652B1" w:rsidRPr="009368CA" w:rsidRDefault="005652B1" w:rsidP="000512E3">
            <w:pPr>
              <w:numPr>
                <w:ilvl w:val="0"/>
                <w:numId w:val="7"/>
              </w:numPr>
              <w:tabs>
                <w:tab w:val="left" w:pos="227"/>
              </w:tabs>
              <w:autoSpaceDE w:val="0"/>
              <w:autoSpaceDN w:val="0"/>
              <w:adjustRightInd w:val="0"/>
              <w:spacing w:after="0" w:line="276" w:lineRule="auto"/>
              <w:rPr>
                <w:rFonts w:ascii="Century Gothic" w:hAnsi="Century Gothic" w:cs="Calibri"/>
                <w:sz w:val="20"/>
                <w:szCs w:val="20"/>
              </w:rPr>
            </w:pPr>
            <w:r>
              <w:rPr>
                <w:rFonts w:ascii="Century Gothic" w:hAnsi="Century Gothic" w:cs="Calibri"/>
                <w:sz w:val="20"/>
                <w:szCs w:val="20"/>
              </w:rPr>
              <w:t xml:space="preserve">Absence d’Instance </w:t>
            </w:r>
            <w:r w:rsidR="00E024E9">
              <w:rPr>
                <w:rFonts w:ascii="Century Gothic" w:hAnsi="Century Gothic" w:cs="Calibri"/>
                <w:sz w:val="20"/>
                <w:szCs w:val="20"/>
              </w:rPr>
              <w:t>de</w:t>
            </w:r>
            <w:r>
              <w:rPr>
                <w:rFonts w:ascii="Century Gothic" w:hAnsi="Century Gothic" w:cs="Calibri"/>
                <w:sz w:val="20"/>
                <w:szCs w:val="20"/>
              </w:rPr>
              <w:t xml:space="preserve"> suivi du projet a la base</w:t>
            </w:r>
          </w:p>
        </w:tc>
        <w:tc>
          <w:tcPr>
            <w:tcW w:w="231" w:type="pct"/>
            <w:tcBorders>
              <w:top w:val="single" w:sz="6" w:space="0" w:color="auto"/>
              <w:left w:val="single" w:sz="6" w:space="0" w:color="auto"/>
              <w:bottom w:val="single" w:sz="6" w:space="0" w:color="auto"/>
              <w:right w:val="single" w:sz="4" w:space="0" w:color="auto"/>
            </w:tcBorders>
            <w:shd w:val="clear" w:color="auto" w:fill="auto"/>
          </w:tcPr>
          <w:p w14:paraId="3155C35C" w14:textId="77777777" w:rsidR="00A1023B" w:rsidRPr="009368CA" w:rsidRDefault="00A1023B" w:rsidP="00D172E8">
            <w:pPr>
              <w:tabs>
                <w:tab w:val="left" w:pos="227"/>
              </w:tabs>
              <w:autoSpaceDE w:val="0"/>
              <w:autoSpaceDN w:val="0"/>
              <w:adjustRightInd w:val="0"/>
              <w:spacing w:after="0" w:line="276" w:lineRule="auto"/>
              <w:jc w:val="center"/>
              <w:rPr>
                <w:rFonts w:ascii="Century Gothic" w:hAnsi="Century Gothic" w:cs="Calibri"/>
                <w:sz w:val="20"/>
                <w:szCs w:val="20"/>
              </w:rPr>
            </w:pPr>
            <w:r w:rsidRPr="009368CA">
              <w:rPr>
                <w:rFonts w:ascii="Century Gothic" w:hAnsi="Century Gothic" w:cs="Calibri"/>
                <w:sz w:val="20"/>
                <w:szCs w:val="20"/>
              </w:rPr>
              <w:t>1</w:t>
            </w:r>
          </w:p>
        </w:tc>
        <w:tc>
          <w:tcPr>
            <w:tcW w:w="226" w:type="pct"/>
            <w:tcBorders>
              <w:top w:val="single" w:sz="6" w:space="0" w:color="auto"/>
              <w:left w:val="single" w:sz="6" w:space="0" w:color="auto"/>
              <w:bottom w:val="single" w:sz="6" w:space="0" w:color="auto"/>
              <w:right w:val="single" w:sz="4" w:space="0" w:color="auto"/>
            </w:tcBorders>
            <w:shd w:val="clear" w:color="auto" w:fill="auto"/>
          </w:tcPr>
          <w:p w14:paraId="42346C79" w14:textId="32B59991" w:rsidR="00A1023B" w:rsidRPr="009368CA" w:rsidRDefault="001A4183" w:rsidP="00D172E8">
            <w:pPr>
              <w:tabs>
                <w:tab w:val="left" w:pos="227"/>
              </w:tabs>
              <w:autoSpaceDE w:val="0"/>
              <w:autoSpaceDN w:val="0"/>
              <w:adjustRightInd w:val="0"/>
              <w:spacing w:after="0" w:line="276" w:lineRule="auto"/>
              <w:jc w:val="center"/>
              <w:rPr>
                <w:rFonts w:ascii="Century Gothic" w:hAnsi="Century Gothic" w:cs="Calibri"/>
                <w:sz w:val="20"/>
                <w:szCs w:val="20"/>
              </w:rPr>
            </w:pPr>
            <w:r>
              <w:rPr>
                <w:rFonts w:ascii="Century Gothic" w:hAnsi="Century Gothic" w:cs="Calibri"/>
                <w:sz w:val="20"/>
                <w:szCs w:val="20"/>
              </w:rPr>
              <w:t>0</w:t>
            </w:r>
          </w:p>
        </w:tc>
      </w:tr>
      <w:tr w:rsidR="007166F7" w:rsidRPr="009368CA" w14:paraId="3D909812" w14:textId="77777777" w:rsidTr="00216605">
        <w:tc>
          <w:tcPr>
            <w:tcW w:w="1542" w:type="pct"/>
            <w:tcBorders>
              <w:top w:val="single" w:sz="4" w:space="0" w:color="auto"/>
              <w:left w:val="single" w:sz="4" w:space="0" w:color="auto"/>
              <w:bottom w:val="single" w:sz="4" w:space="0" w:color="auto"/>
              <w:right w:val="single" w:sz="4" w:space="0" w:color="auto"/>
            </w:tcBorders>
            <w:shd w:val="clear" w:color="auto" w:fill="auto"/>
          </w:tcPr>
          <w:p w14:paraId="53ACE699" w14:textId="256A5370" w:rsidR="00A1023B" w:rsidRPr="009368CA" w:rsidRDefault="00A1023B" w:rsidP="000512E3">
            <w:pPr>
              <w:numPr>
                <w:ilvl w:val="0"/>
                <w:numId w:val="7"/>
              </w:numPr>
              <w:tabs>
                <w:tab w:val="left" w:pos="227"/>
              </w:tabs>
              <w:autoSpaceDE w:val="0"/>
              <w:autoSpaceDN w:val="0"/>
              <w:adjustRightInd w:val="0"/>
              <w:spacing w:after="0" w:line="276" w:lineRule="auto"/>
              <w:rPr>
                <w:rFonts w:ascii="Century Gothic" w:hAnsi="Century Gothic" w:cs="Calibri"/>
                <w:sz w:val="20"/>
                <w:szCs w:val="20"/>
              </w:rPr>
            </w:pPr>
            <w:r w:rsidRPr="009368CA">
              <w:rPr>
                <w:rFonts w:ascii="Century Gothic" w:hAnsi="Century Gothic" w:cs="Calibri"/>
                <w:sz w:val="20"/>
                <w:szCs w:val="20"/>
              </w:rPr>
              <w:t xml:space="preserve">Les textes légaux </w:t>
            </w:r>
            <w:r w:rsidR="00B42A70" w:rsidRPr="009368CA">
              <w:rPr>
                <w:rFonts w:ascii="Century Gothic" w:hAnsi="Century Gothic" w:cs="Calibri"/>
                <w:sz w:val="20"/>
                <w:szCs w:val="20"/>
              </w:rPr>
              <w:t>/ délibérations</w:t>
            </w:r>
            <w:r w:rsidRPr="009368CA">
              <w:rPr>
                <w:rFonts w:ascii="Century Gothic" w:hAnsi="Century Gothic" w:cs="Calibri"/>
                <w:sz w:val="20"/>
                <w:szCs w:val="20"/>
              </w:rPr>
              <w:t xml:space="preserve"> mis en place et appliqués</w:t>
            </w:r>
            <w:r w:rsidR="00B42A70" w:rsidRPr="009368CA">
              <w:rPr>
                <w:rFonts w:ascii="Century Gothic" w:hAnsi="Century Gothic" w:cs="Calibri"/>
                <w:sz w:val="20"/>
                <w:szCs w:val="20"/>
              </w:rPr>
              <w:t xml:space="preserve"> </w:t>
            </w:r>
          </w:p>
          <w:p w14:paraId="2B1751AD" w14:textId="77777777" w:rsidR="00A1023B" w:rsidRPr="009368CA" w:rsidRDefault="00A1023B" w:rsidP="003863C3">
            <w:pPr>
              <w:tabs>
                <w:tab w:val="left" w:pos="227"/>
              </w:tabs>
              <w:autoSpaceDE w:val="0"/>
              <w:autoSpaceDN w:val="0"/>
              <w:adjustRightInd w:val="0"/>
              <w:spacing w:after="0" w:line="276" w:lineRule="auto"/>
              <w:ind w:left="360"/>
              <w:rPr>
                <w:rFonts w:ascii="Century Gothic" w:hAnsi="Century Gothic" w:cs="Calibri"/>
                <w:sz w:val="20"/>
                <w:szCs w:val="20"/>
              </w:rPr>
            </w:pPr>
          </w:p>
        </w:tc>
        <w:tc>
          <w:tcPr>
            <w:tcW w:w="1412" w:type="pct"/>
            <w:tcBorders>
              <w:top w:val="single" w:sz="6" w:space="0" w:color="auto"/>
              <w:left w:val="single" w:sz="4" w:space="0" w:color="auto"/>
              <w:bottom w:val="single" w:sz="6" w:space="0" w:color="auto"/>
              <w:right w:val="single" w:sz="6" w:space="0" w:color="auto"/>
            </w:tcBorders>
            <w:shd w:val="clear" w:color="auto" w:fill="auto"/>
          </w:tcPr>
          <w:p w14:paraId="38A52860" w14:textId="2A7B9A0D" w:rsidR="00A1023B" w:rsidRPr="009368CA" w:rsidRDefault="00A1023B" w:rsidP="000512E3">
            <w:pPr>
              <w:numPr>
                <w:ilvl w:val="0"/>
                <w:numId w:val="7"/>
              </w:numPr>
              <w:tabs>
                <w:tab w:val="left" w:pos="227"/>
              </w:tabs>
              <w:autoSpaceDE w:val="0"/>
              <w:autoSpaceDN w:val="0"/>
              <w:adjustRightInd w:val="0"/>
              <w:spacing w:after="0" w:line="276" w:lineRule="auto"/>
              <w:rPr>
                <w:rFonts w:ascii="Century Gothic" w:hAnsi="Century Gothic" w:cs="Calibri"/>
                <w:sz w:val="20"/>
                <w:szCs w:val="20"/>
              </w:rPr>
            </w:pPr>
            <w:r w:rsidRPr="009368CA">
              <w:rPr>
                <w:rFonts w:ascii="Century Gothic" w:hAnsi="Century Gothic" w:cs="Calibri"/>
                <w:sz w:val="20"/>
                <w:szCs w:val="20"/>
              </w:rPr>
              <w:t xml:space="preserve">Existence des lois et règlements </w:t>
            </w:r>
          </w:p>
        </w:tc>
        <w:tc>
          <w:tcPr>
            <w:tcW w:w="1589" w:type="pct"/>
            <w:tcBorders>
              <w:top w:val="single" w:sz="6" w:space="0" w:color="auto"/>
              <w:left w:val="single" w:sz="6" w:space="0" w:color="auto"/>
              <w:bottom w:val="single" w:sz="6" w:space="0" w:color="auto"/>
              <w:right w:val="single" w:sz="6" w:space="0" w:color="auto"/>
            </w:tcBorders>
            <w:shd w:val="clear" w:color="auto" w:fill="auto"/>
          </w:tcPr>
          <w:p w14:paraId="330AAC23" w14:textId="1A9EC4FC" w:rsidR="00A1023B" w:rsidRPr="009368CA" w:rsidRDefault="003E2AA2" w:rsidP="000512E3">
            <w:pPr>
              <w:numPr>
                <w:ilvl w:val="0"/>
                <w:numId w:val="7"/>
              </w:numPr>
              <w:tabs>
                <w:tab w:val="left" w:pos="227"/>
              </w:tabs>
              <w:autoSpaceDE w:val="0"/>
              <w:autoSpaceDN w:val="0"/>
              <w:adjustRightInd w:val="0"/>
              <w:spacing w:after="0" w:line="276" w:lineRule="auto"/>
              <w:rPr>
                <w:rFonts w:ascii="Century Gothic" w:hAnsi="Century Gothic" w:cs="Calibri"/>
                <w:sz w:val="20"/>
                <w:szCs w:val="20"/>
              </w:rPr>
            </w:pPr>
            <w:r>
              <w:rPr>
                <w:rFonts w:ascii="Century Gothic" w:hAnsi="Century Gothic" w:cs="Calibri"/>
                <w:sz w:val="20"/>
                <w:szCs w:val="20"/>
              </w:rPr>
              <w:t>Loi 014 sur le secteur de l’énergie</w:t>
            </w:r>
          </w:p>
          <w:p w14:paraId="3B7A9C92" w14:textId="21E50158" w:rsidR="00A1023B" w:rsidRPr="009368CA" w:rsidRDefault="00E3185F" w:rsidP="000512E3">
            <w:pPr>
              <w:numPr>
                <w:ilvl w:val="0"/>
                <w:numId w:val="7"/>
              </w:numPr>
              <w:tabs>
                <w:tab w:val="left" w:pos="227"/>
              </w:tabs>
              <w:autoSpaceDE w:val="0"/>
              <w:autoSpaceDN w:val="0"/>
              <w:adjustRightInd w:val="0"/>
              <w:spacing w:after="0" w:line="276" w:lineRule="auto"/>
              <w:rPr>
                <w:rFonts w:ascii="Century Gothic" w:hAnsi="Century Gothic" w:cs="Calibri"/>
                <w:sz w:val="20"/>
                <w:szCs w:val="20"/>
              </w:rPr>
            </w:pPr>
            <w:r>
              <w:rPr>
                <w:rFonts w:ascii="Century Gothic" w:hAnsi="Century Gothic" w:cs="Calibri"/>
                <w:sz w:val="20"/>
                <w:szCs w:val="20"/>
              </w:rPr>
              <w:t>Décrets sur les investissements dans les agrocarburant</w:t>
            </w:r>
            <w:r w:rsidR="000158B0">
              <w:rPr>
                <w:rFonts w:ascii="Century Gothic" w:hAnsi="Century Gothic" w:cs="Calibri"/>
                <w:sz w:val="20"/>
                <w:szCs w:val="20"/>
              </w:rPr>
              <w:t>s</w:t>
            </w:r>
          </w:p>
        </w:tc>
        <w:tc>
          <w:tcPr>
            <w:tcW w:w="231" w:type="pct"/>
            <w:tcBorders>
              <w:top w:val="single" w:sz="6" w:space="0" w:color="auto"/>
              <w:left w:val="single" w:sz="6" w:space="0" w:color="auto"/>
              <w:bottom w:val="single" w:sz="6" w:space="0" w:color="auto"/>
              <w:right w:val="single" w:sz="4" w:space="0" w:color="auto"/>
            </w:tcBorders>
            <w:shd w:val="clear" w:color="auto" w:fill="auto"/>
          </w:tcPr>
          <w:p w14:paraId="69D56F6B" w14:textId="77777777" w:rsidR="00A1023B" w:rsidRPr="009368CA" w:rsidRDefault="00A1023B" w:rsidP="00D172E8">
            <w:pPr>
              <w:tabs>
                <w:tab w:val="left" w:pos="227"/>
              </w:tabs>
              <w:autoSpaceDE w:val="0"/>
              <w:autoSpaceDN w:val="0"/>
              <w:adjustRightInd w:val="0"/>
              <w:spacing w:after="0" w:line="276" w:lineRule="auto"/>
              <w:jc w:val="center"/>
              <w:rPr>
                <w:rFonts w:ascii="Century Gothic" w:hAnsi="Century Gothic" w:cs="Calibri"/>
                <w:sz w:val="20"/>
                <w:szCs w:val="20"/>
              </w:rPr>
            </w:pPr>
            <w:r w:rsidRPr="009368CA">
              <w:rPr>
                <w:rFonts w:ascii="Century Gothic" w:hAnsi="Century Gothic" w:cs="Calibri"/>
                <w:sz w:val="20"/>
                <w:szCs w:val="20"/>
              </w:rPr>
              <w:t>1</w:t>
            </w:r>
          </w:p>
        </w:tc>
        <w:tc>
          <w:tcPr>
            <w:tcW w:w="226" w:type="pct"/>
            <w:tcBorders>
              <w:top w:val="single" w:sz="6" w:space="0" w:color="auto"/>
              <w:left w:val="single" w:sz="6" w:space="0" w:color="auto"/>
              <w:bottom w:val="single" w:sz="6" w:space="0" w:color="auto"/>
              <w:right w:val="single" w:sz="4" w:space="0" w:color="auto"/>
            </w:tcBorders>
            <w:shd w:val="clear" w:color="auto" w:fill="auto"/>
          </w:tcPr>
          <w:p w14:paraId="3C2048AB" w14:textId="2731B789" w:rsidR="00A1023B" w:rsidRPr="009368CA" w:rsidRDefault="003E2AA2" w:rsidP="00D172E8">
            <w:pPr>
              <w:tabs>
                <w:tab w:val="left" w:pos="227"/>
              </w:tabs>
              <w:autoSpaceDE w:val="0"/>
              <w:autoSpaceDN w:val="0"/>
              <w:adjustRightInd w:val="0"/>
              <w:spacing w:after="0" w:line="276" w:lineRule="auto"/>
              <w:jc w:val="center"/>
              <w:rPr>
                <w:rFonts w:ascii="Century Gothic" w:hAnsi="Century Gothic" w:cs="Calibri"/>
                <w:sz w:val="20"/>
                <w:szCs w:val="20"/>
              </w:rPr>
            </w:pPr>
            <w:r>
              <w:rPr>
                <w:rFonts w:ascii="Century Gothic" w:hAnsi="Century Gothic" w:cs="Calibri"/>
                <w:sz w:val="20"/>
                <w:szCs w:val="20"/>
              </w:rPr>
              <w:t>1</w:t>
            </w:r>
            <w:r w:rsidR="00B42A70" w:rsidRPr="009368CA">
              <w:rPr>
                <w:rStyle w:val="Appelnotedebasdep"/>
                <w:rFonts w:ascii="Century Gothic" w:hAnsi="Century Gothic" w:cs="Calibri"/>
                <w:sz w:val="20"/>
                <w:szCs w:val="20"/>
              </w:rPr>
              <w:footnoteReference w:id="13"/>
            </w:r>
          </w:p>
        </w:tc>
      </w:tr>
      <w:tr w:rsidR="007166F7" w:rsidRPr="009368CA" w14:paraId="3C31BB75" w14:textId="77777777" w:rsidTr="001D4A72">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6F26BD1C" w14:textId="0349A4F5" w:rsidR="001D4A72" w:rsidRPr="009368CA" w:rsidRDefault="001A4183" w:rsidP="003863C3">
            <w:pPr>
              <w:tabs>
                <w:tab w:val="left" w:pos="227"/>
              </w:tabs>
              <w:autoSpaceDE w:val="0"/>
              <w:autoSpaceDN w:val="0"/>
              <w:adjustRightInd w:val="0"/>
              <w:spacing w:after="0" w:line="276" w:lineRule="auto"/>
              <w:jc w:val="both"/>
              <w:rPr>
                <w:rFonts w:ascii="Century Gothic" w:hAnsi="Century Gothic" w:cs="Calibri"/>
                <w:b/>
                <w:sz w:val="20"/>
                <w:szCs w:val="20"/>
              </w:rPr>
            </w:pPr>
            <w:r>
              <w:rPr>
                <w:rFonts w:ascii="Century Gothic" w:hAnsi="Century Gothic"/>
                <w:b/>
                <w:sz w:val="20"/>
                <w:szCs w:val="20"/>
              </w:rPr>
              <w:t>2</w:t>
            </w:r>
            <w:r w:rsidR="001D4A72" w:rsidRPr="009368CA">
              <w:rPr>
                <w:rFonts w:ascii="Century Gothic" w:hAnsi="Century Gothic"/>
                <w:b/>
                <w:sz w:val="20"/>
                <w:szCs w:val="20"/>
              </w:rPr>
              <w:t xml:space="preserve"> Moyennement probable (MP) : risques modérés</w:t>
            </w:r>
          </w:p>
        </w:tc>
      </w:tr>
    </w:tbl>
    <w:p w14:paraId="5AF13AB7" w14:textId="77777777" w:rsidR="001A671B" w:rsidRPr="009368CA" w:rsidRDefault="001A671B" w:rsidP="007166F7">
      <w:pPr>
        <w:spacing w:after="0" w:line="360" w:lineRule="auto"/>
        <w:jc w:val="both"/>
        <w:rPr>
          <w:rFonts w:ascii="Century Gothic" w:hAnsi="Century Gothic"/>
          <w:sz w:val="20"/>
          <w:szCs w:val="20"/>
        </w:rPr>
        <w:sectPr w:rsidR="001A671B" w:rsidRPr="009368CA" w:rsidSect="00DD2D46">
          <w:pgSz w:w="16838" w:h="11906" w:orient="landscape"/>
          <w:pgMar w:top="1417" w:right="1417" w:bottom="1560" w:left="1417" w:header="708" w:footer="60" w:gutter="0"/>
          <w:cols w:space="708"/>
          <w:docGrid w:linePitch="360"/>
        </w:sectPr>
      </w:pPr>
    </w:p>
    <w:p w14:paraId="736655B2" w14:textId="77777777" w:rsidR="007F7965" w:rsidRPr="009368CA" w:rsidRDefault="007F7965" w:rsidP="00D162E9">
      <w:pPr>
        <w:pStyle w:val="ea3"/>
        <w:spacing w:line="276" w:lineRule="auto"/>
      </w:pPr>
      <w:bookmarkStart w:id="94" w:name="_Toc35897250"/>
      <w:r w:rsidRPr="009368CA">
        <w:lastRenderedPageBreak/>
        <w:t>Impact</w:t>
      </w:r>
      <w:bookmarkEnd w:id="94"/>
      <w:r w:rsidRPr="009368CA">
        <w:t xml:space="preserve"> </w:t>
      </w:r>
    </w:p>
    <w:p w14:paraId="37F277FD" w14:textId="27A4CABE" w:rsidR="007E2C01" w:rsidRPr="009368CA" w:rsidRDefault="00B42A70" w:rsidP="00D162E9">
      <w:pPr>
        <w:spacing w:after="0" w:line="276" w:lineRule="auto"/>
        <w:jc w:val="both"/>
        <w:rPr>
          <w:rFonts w:ascii="Century Gothic" w:hAnsi="Century Gothic"/>
          <w:b/>
          <w:sz w:val="20"/>
          <w:szCs w:val="20"/>
        </w:rPr>
      </w:pPr>
      <w:r w:rsidRPr="009368CA">
        <w:rPr>
          <w:rFonts w:ascii="Century Gothic" w:hAnsi="Century Gothic"/>
          <w:sz w:val="20"/>
          <w:szCs w:val="20"/>
        </w:rPr>
        <w:t xml:space="preserve">Avec </w:t>
      </w:r>
      <w:r w:rsidR="008A5A1C" w:rsidRPr="005C7011">
        <w:rPr>
          <w:rFonts w:ascii="Calibri" w:eastAsia="Times New Roman" w:hAnsi="Calibri" w:cs="Calibri"/>
          <w:b/>
          <w:bCs/>
          <w:color w:val="000000"/>
          <w:lang w:eastAsia="fr-FR"/>
        </w:rPr>
        <w:t xml:space="preserve">14 003,24 </w:t>
      </w:r>
      <w:r w:rsidR="008A5A1C" w:rsidRPr="005C7011">
        <w:rPr>
          <w:rFonts w:eastAsia="Times New Roman" w:cs="Times New Roman"/>
          <w:b/>
          <w:bCs/>
          <w:color w:val="000000"/>
          <w:szCs w:val="24"/>
          <w:lang w:eastAsia="fr-FR"/>
        </w:rPr>
        <w:t>tCO</w:t>
      </w:r>
      <w:r w:rsidR="008A5A1C" w:rsidRPr="005C7011">
        <w:rPr>
          <w:rFonts w:eastAsia="Times New Roman" w:cs="Times New Roman"/>
          <w:b/>
          <w:bCs/>
          <w:color w:val="000000"/>
          <w:szCs w:val="24"/>
          <w:vertAlign w:val="subscript"/>
          <w:lang w:eastAsia="fr-FR"/>
        </w:rPr>
        <w:t>2</w:t>
      </w:r>
      <w:r w:rsidR="008A5A1C" w:rsidRPr="005C7011">
        <w:rPr>
          <w:rFonts w:eastAsia="Times New Roman" w:cs="Times New Roman"/>
          <w:b/>
          <w:bCs/>
          <w:color w:val="000000"/>
          <w:szCs w:val="24"/>
          <w:lang w:eastAsia="fr-FR"/>
        </w:rPr>
        <w:t>eq</w:t>
      </w:r>
      <w:r w:rsidR="008A5A1C">
        <w:rPr>
          <w:rFonts w:ascii="Century Gothic" w:hAnsi="Century Gothic" w:cs="Times New Roman"/>
          <w:sz w:val="20"/>
          <w:szCs w:val="20"/>
        </w:rPr>
        <w:t xml:space="preserve"> </w:t>
      </w:r>
      <w:r w:rsidR="001A4183">
        <w:rPr>
          <w:rFonts w:ascii="Century Gothic" w:hAnsi="Century Gothic"/>
          <w:sz w:val="20"/>
          <w:szCs w:val="20"/>
        </w:rPr>
        <w:t xml:space="preserve"> de carbone séquestré</w:t>
      </w:r>
      <w:r w:rsidR="008A5A1C">
        <w:rPr>
          <w:rFonts w:ascii="Century Gothic" w:hAnsi="Century Gothic"/>
          <w:sz w:val="20"/>
          <w:szCs w:val="20"/>
        </w:rPr>
        <w:t>s</w:t>
      </w:r>
      <w:r w:rsidR="00EA5735">
        <w:rPr>
          <w:rFonts w:ascii="Century Gothic" w:hAnsi="Century Gothic"/>
          <w:sz w:val="20"/>
          <w:szCs w:val="20"/>
        </w:rPr>
        <w:t xml:space="preserve">, </w:t>
      </w:r>
      <w:r w:rsidRPr="009368CA">
        <w:rPr>
          <w:rFonts w:ascii="Century Gothic" w:hAnsi="Century Gothic"/>
          <w:sz w:val="20"/>
          <w:szCs w:val="20"/>
        </w:rPr>
        <w:t>les paquets technologique</w:t>
      </w:r>
      <w:r w:rsidR="00EB4D1E" w:rsidRPr="009368CA">
        <w:rPr>
          <w:rFonts w:ascii="Century Gothic" w:hAnsi="Century Gothic"/>
          <w:sz w:val="20"/>
          <w:szCs w:val="20"/>
        </w:rPr>
        <w:t>s</w:t>
      </w:r>
      <w:r w:rsidRPr="009368CA">
        <w:rPr>
          <w:rFonts w:ascii="Century Gothic" w:hAnsi="Century Gothic"/>
          <w:sz w:val="20"/>
          <w:szCs w:val="20"/>
        </w:rPr>
        <w:t xml:space="preserve"> diffusés à la base </w:t>
      </w:r>
      <w:r w:rsidR="00EA5735">
        <w:rPr>
          <w:rFonts w:ascii="Century Gothic" w:hAnsi="Century Gothic"/>
          <w:sz w:val="20"/>
          <w:szCs w:val="20"/>
        </w:rPr>
        <w:t>auprès de 1500 femme</w:t>
      </w:r>
      <w:r w:rsidR="007B6F1E">
        <w:rPr>
          <w:rFonts w:ascii="Century Gothic" w:hAnsi="Century Gothic"/>
          <w:sz w:val="20"/>
          <w:szCs w:val="20"/>
        </w:rPr>
        <w:t>s</w:t>
      </w:r>
      <w:r w:rsidR="00EA5735">
        <w:rPr>
          <w:rFonts w:ascii="Century Gothic" w:hAnsi="Century Gothic"/>
          <w:sz w:val="20"/>
          <w:szCs w:val="20"/>
        </w:rPr>
        <w:t xml:space="preserve"> de 600 producteurs, </w:t>
      </w:r>
      <w:r w:rsidRPr="009368CA">
        <w:rPr>
          <w:rFonts w:ascii="Century Gothic" w:hAnsi="Century Gothic"/>
          <w:sz w:val="20"/>
          <w:szCs w:val="20"/>
        </w:rPr>
        <w:t>directement bénéficiaires</w:t>
      </w:r>
      <w:r w:rsidR="008A5A1C" w:rsidRPr="008A5A1C">
        <w:rPr>
          <w:rFonts w:ascii="Century Gothic" w:hAnsi="Century Gothic"/>
          <w:sz w:val="20"/>
          <w:szCs w:val="20"/>
        </w:rPr>
        <w:t xml:space="preserve"> </w:t>
      </w:r>
      <w:r w:rsidR="008A5A1C">
        <w:rPr>
          <w:rFonts w:ascii="Century Gothic" w:hAnsi="Century Gothic"/>
          <w:sz w:val="20"/>
          <w:szCs w:val="20"/>
        </w:rPr>
        <w:t>dont les AGR ont évolué</w:t>
      </w:r>
      <w:r w:rsidR="00DC69ED" w:rsidRPr="009368CA">
        <w:rPr>
          <w:rFonts w:ascii="Century Gothic" w:hAnsi="Century Gothic"/>
          <w:sz w:val="20"/>
          <w:szCs w:val="20"/>
        </w:rPr>
        <w:t>, la</w:t>
      </w:r>
      <w:r w:rsidR="007E7177" w:rsidRPr="009368CA">
        <w:rPr>
          <w:rFonts w:ascii="Century Gothic" w:hAnsi="Century Gothic"/>
          <w:sz w:val="20"/>
          <w:szCs w:val="20"/>
        </w:rPr>
        <w:t xml:space="preserve"> </w:t>
      </w:r>
      <w:r w:rsidR="00DC69ED" w:rsidRPr="009368CA">
        <w:rPr>
          <w:rFonts w:ascii="Century Gothic" w:hAnsi="Century Gothic"/>
          <w:sz w:val="20"/>
          <w:szCs w:val="20"/>
        </w:rPr>
        <w:t xml:space="preserve">sécurisation de la production </w:t>
      </w:r>
      <w:r w:rsidR="004238E3" w:rsidRPr="009368CA">
        <w:rPr>
          <w:rFonts w:ascii="Century Gothic" w:hAnsi="Century Gothic"/>
          <w:sz w:val="20"/>
          <w:szCs w:val="20"/>
        </w:rPr>
        <w:t xml:space="preserve">à travers </w:t>
      </w:r>
      <w:r w:rsidR="008A5A1C">
        <w:rPr>
          <w:rFonts w:ascii="Century Gothic" w:hAnsi="Century Gothic"/>
          <w:sz w:val="20"/>
          <w:szCs w:val="20"/>
        </w:rPr>
        <w:t xml:space="preserve">plus de 5600 </w:t>
      </w:r>
      <w:r w:rsidR="00EA5735">
        <w:rPr>
          <w:rFonts w:ascii="Century Gothic" w:hAnsi="Century Gothic"/>
          <w:sz w:val="20"/>
          <w:szCs w:val="20"/>
        </w:rPr>
        <w:t>hectare</w:t>
      </w:r>
      <w:r w:rsidR="007B6F1E">
        <w:rPr>
          <w:rFonts w:ascii="Century Gothic" w:hAnsi="Century Gothic"/>
          <w:sz w:val="20"/>
          <w:szCs w:val="20"/>
        </w:rPr>
        <w:t>s</w:t>
      </w:r>
      <w:r w:rsidR="00EA5735">
        <w:rPr>
          <w:rFonts w:ascii="Century Gothic" w:hAnsi="Century Gothic"/>
          <w:sz w:val="20"/>
          <w:szCs w:val="20"/>
        </w:rPr>
        <w:t xml:space="preserve"> de </w:t>
      </w:r>
      <w:r w:rsidR="001A4183">
        <w:rPr>
          <w:rFonts w:ascii="Century Gothic" w:hAnsi="Century Gothic"/>
          <w:sz w:val="20"/>
          <w:szCs w:val="20"/>
        </w:rPr>
        <w:t>plantations de jatropha en haies vive</w:t>
      </w:r>
      <w:r w:rsidR="007B6F1E">
        <w:rPr>
          <w:rFonts w:ascii="Century Gothic" w:hAnsi="Century Gothic"/>
          <w:sz w:val="20"/>
          <w:szCs w:val="20"/>
        </w:rPr>
        <w:t>s</w:t>
      </w:r>
      <w:r w:rsidR="001A4183">
        <w:rPr>
          <w:rFonts w:ascii="Century Gothic" w:hAnsi="Century Gothic"/>
          <w:sz w:val="20"/>
          <w:szCs w:val="20"/>
        </w:rPr>
        <w:t xml:space="preserve"> autour</w:t>
      </w:r>
      <w:r w:rsidR="00DC69ED" w:rsidRPr="009368CA">
        <w:rPr>
          <w:rFonts w:ascii="Century Gothic" w:hAnsi="Century Gothic"/>
          <w:sz w:val="20"/>
          <w:szCs w:val="20"/>
        </w:rPr>
        <w:t xml:space="preserve"> des exploitations agricoles</w:t>
      </w:r>
      <w:r w:rsidR="007E7177" w:rsidRPr="009368CA">
        <w:rPr>
          <w:rFonts w:ascii="Century Gothic" w:hAnsi="Century Gothic"/>
          <w:sz w:val="20"/>
          <w:szCs w:val="20"/>
        </w:rPr>
        <w:t>,</w:t>
      </w:r>
      <w:r w:rsidR="00DC69ED" w:rsidRPr="009368CA">
        <w:rPr>
          <w:rFonts w:ascii="Century Gothic" w:hAnsi="Century Gothic"/>
          <w:sz w:val="20"/>
          <w:szCs w:val="20"/>
        </w:rPr>
        <w:t xml:space="preserve"> </w:t>
      </w:r>
      <w:r w:rsidR="00EB4D1E" w:rsidRPr="009368CA">
        <w:rPr>
          <w:rFonts w:ascii="Century Gothic" w:hAnsi="Century Gothic"/>
          <w:sz w:val="20"/>
          <w:szCs w:val="20"/>
        </w:rPr>
        <w:t>l’équipement</w:t>
      </w:r>
      <w:r w:rsidR="00DC69ED" w:rsidRPr="009368CA">
        <w:rPr>
          <w:rFonts w:ascii="Century Gothic" w:hAnsi="Century Gothic"/>
          <w:sz w:val="20"/>
          <w:szCs w:val="20"/>
        </w:rPr>
        <w:t xml:space="preserve"> des partenaires </w:t>
      </w:r>
      <w:r w:rsidR="001A4183">
        <w:rPr>
          <w:rFonts w:ascii="Century Gothic" w:hAnsi="Century Gothic"/>
          <w:sz w:val="20"/>
          <w:szCs w:val="20"/>
        </w:rPr>
        <w:t xml:space="preserve">de communautés à la base pour l’amélioration des AGR à base de l’huile et des dérivés du </w:t>
      </w:r>
      <w:r w:rsidR="001A4183" w:rsidRPr="00022DDE">
        <w:rPr>
          <w:rFonts w:ascii="Century Gothic" w:hAnsi="Century Gothic"/>
          <w:i/>
          <w:iCs/>
          <w:sz w:val="20"/>
          <w:szCs w:val="20"/>
        </w:rPr>
        <w:t>Jatropha Curcas</w:t>
      </w:r>
      <w:r w:rsidR="00EB4D1E" w:rsidRPr="009368CA">
        <w:rPr>
          <w:rFonts w:ascii="Century Gothic" w:hAnsi="Century Gothic"/>
          <w:sz w:val="20"/>
          <w:szCs w:val="20"/>
        </w:rPr>
        <w:t>,</w:t>
      </w:r>
      <w:r w:rsidR="007E7177" w:rsidRPr="009368CA">
        <w:rPr>
          <w:rFonts w:ascii="Century Gothic" w:hAnsi="Century Gothic"/>
          <w:sz w:val="20"/>
          <w:szCs w:val="20"/>
        </w:rPr>
        <w:t xml:space="preserve"> le projet a indéniablement participé à améliorer </w:t>
      </w:r>
      <w:r w:rsidR="00EB4D1E" w:rsidRPr="009368CA">
        <w:rPr>
          <w:rFonts w:ascii="Century Gothic" w:hAnsi="Century Gothic"/>
          <w:sz w:val="20"/>
          <w:szCs w:val="20"/>
        </w:rPr>
        <w:t>leurs</w:t>
      </w:r>
      <w:r w:rsidR="00DC69ED" w:rsidRPr="009368CA">
        <w:rPr>
          <w:rFonts w:ascii="Century Gothic" w:hAnsi="Century Gothic"/>
          <w:sz w:val="20"/>
          <w:szCs w:val="20"/>
        </w:rPr>
        <w:t xml:space="preserve"> capacités techniques et opérationnelles</w:t>
      </w:r>
      <w:r w:rsidR="007E7177" w:rsidRPr="009368CA">
        <w:rPr>
          <w:rFonts w:ascii="Century Gothic" w:hAnsi="Century Gothic"/>
          <w:sz w:val="20"/>
          <w:szCs w:val="20"/>
        </w:rPr>
        <w:t xml:space="preserve"> </w:t>
      </w:r>
      <w:r w:rsidR="00B55836" w:rsidRPr="009368CA">
        <w:rPr>
          <w:rFonts w:ascii="Century Gothic" w:hAnsi="Century Gothic"/>
          <w:sz w:val="20"/>
          <w:szCs w:val="20"/>
        </w:rPr>
        <w:t>de r</w:t>
      </w:r>
      <w:r w:rsidR="007D2A3D">
        <w:rPr>
          <w:rFonts w:ascii="Century Gothic" w:hAnsi="Century Gothic"/>
          <w:sz w:val="20"/>
          <w:szCs w:val="20"/>
        </w:rPr>
        <w:t>ésilience</w:t>
      </w:r>
      <w:r w:rsidR="007E7177" w:rsidRPr="009368CA">
        <w:rPr>
          <w:rFonts w:ascii="Century Gothic" w:hAnsi="Century Gothic"/>
          <w:sz w:val="20"/>
          <w:szCs w:val="20"/>
        </w:rPr>
        <w:t>.</w:t>
      </w:r>
      <w:r w:rsidR="007E2C01" w:rsidRPr="009368CA">
        <w:rPr>
          <w:rFonts w:ascii="Century Gothic" w:hAnsi="Century Gothic"/>
          <w:sz w:val="20"/>
          <w:szCs w:val="20"/>
        </w:rPr>
        <w:t xml:space="preserve"> </w:t>
      </w:r>
      <w:r w:rsidR="00EA5735">
        <w:rPr>
          <w:rFonts w:ascii="Century Gothic" w:hAnsi="Century Gothic"/>
          <w:sz w:val="20"/>
          <w:szCs w:val="20"/>
        </w:rPr>
        <w:t xml:space="preserve"> La figure </w:t>
      </w:r>
      <w:r w:rsidR="00E024E9">
        <w:rPr>
          <w:rFonts w:ascii="Century Gothic" w:hAnsi="Century Gothic"/>
          <w:sz w:val="20"/>
          <w:szCs w:val="20"/>
        </w:rPr>
        <w:t>12 illustre</w:t>
      </w:r>
      <w:r w:rsidR="00EA5735">
        <w:rPr>
          <w:rFonts w:ascii="Century Gothic" w:hAnsi="Century Gothic"/>
          <w:sz w:val="20"/>
          <w:szCs w:val="20"/>
        </w:rPr>
        <w:t xml:space="preserve"> </w:t>
      </w:r>
      <w:r w:rsidR="00A66103">
        <w:rPr>
          <w:rFonts w:ascii="Century Gothic" w:hAnsi="Century Gothic"/>
          <w:sz w:val="20"/>
          <w:szCs w:val="20"/>
        </w:rPr>
        <w:t>les domaines</w:t>
      </w:r>
      <w:r w:rsidR="00EA5735">
        <w:rPr>
          <w:rFonts w:ascii="Century Gothic" w:hAnsi="Century Gothic"/>
          <w:sz w:val="20"/>
          <w:szCs w:val="20"/>
        </w:rPr>
        <w:t xml:space="preserve"> d’AGR impactés par le projet</w:t>
      </w:r>
    </w:p>
    <w:p w14:paraId="6BF1F528" w14:textId="0CF9040C" w:rsidR="007D2A3D" w:rsidRDefault="007D2A3D" w:rsidP="007D2A3D">
      <w:pPr>
        <w:pStyle w:val="Lgende"/>
        <w:keepNext/>
        <w:jc w:val="both"/>
      </w:pPr>
      <w:bookmarkStart w:id="95" w:name="_Toc38297714"/>
      <w:r>
        <w:t xml:space="preserve">Figure </w:t>
      </w:r>
      <w:r w:rsidR="00172F03">
        <w:rPr>
          <w:noProof/>
        </w:rPr>
        <w:fldChar w:fldCharType="begin"/>
      </w:r>
      <w:r w:rsidR="00172F03">
        <w:rPr>
          <w:noProof/>
        </w:rPr>
        <w:instrText xml:space="preserve"> SEQ Figure \* ARABIC </w:instrText>
      </w:r>
      <w:r w:rsidR="00172F03">
        <w:rPr>
          <w:noProof/>
        </w:rPr>
        <w:fldChar w:fldCharType="separate"/>
      </w:r>
      <w:r w:rsidR="00172F03">
        <w:rPr>
          <w:noProof/>
        </w:rPr>
        <w:t>14</w:t>
      </w:r>
      <w:r w:rsidR="00172F03">
        <w:rPr>
          <w:noProof/>
        </w:rPr>
        <w:fldChar w:fldCharType="end"/>
      </w:r>
      <w:r>
        <w:t xml:space="preserve">: illustration de l'impact du projet dans les </w:t>
      </w:r>
      <w:r w:rsidR="00EA5735">
        <w:t>capacités de génération de revenus des bénéficiaires</w:t>
      </w:r>
      <w:r w:rsidR="00E024E9">
        <w:rPr>
          <w:rStyle w:val="Appelnotedebasdep"/>
        </w:rPr>
        <w:footnoteReference w:id="14"/>
      </w:r>
      <w:bookmarkEnd w:id="95"/>
    </w:p>
    <w:p w14:paraId="3C56EDFA" w14:textId="1D77D09A" w:rsidR="0049227A" w:rsidRPr="009368CA" w:rsidRDefault="00EA5735" w:rsidP="00D162E9">
      <w:pPr>
        <w:spacing w:after="0" w:line="276" w:lineRule="auto"/>
        <w:jc w:val="both"/>
        <w:rPr>
          <w:rFonts w:ascii="Century Gothic" w:hAnsi="Century Gothic"/>
          <w:sz w:val="20"/>
          <w:szCs w:val="20"/>
        </w:rPr>
      </w:pPr>
      <w:r>
        <w:rPr>
          <w:noProof/>
          <w:lang w:eastAsia="fr-FR"/>
        </w:rPr>
        <w:drawing>
          <wp:inline distT="0" distB="0" distL="0" distR="0" wp14:anchorId="188A5F71" wp14:editId="2C6D1AE8">
            <wp:extent cx="4953000" cy="2743200"/>
            <wp:effectExtent l="0" t="0" r="0" b="0"/>
            <wp:docPr id="36" name="Graphique 36">
              <a:extLst xmlns:a="http://schemas.openxmlformats.org/drawingml/2006/main">
                <a:ext uri="{FF2B5EF4-FFF2-40B4-BE49-F238E27FC236}">
                  <a16:creationId xmlns:a16="http://schemas.microsoft.com/office/drawing/2014/main" id="{D7BE81FA-81AB-418B-9E13-D0938C4B80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DF45FC4" w14:textId="77777777" w:rsidR="00B342BA" w:rsidRDefault="00B51747" w:rsidP="00D162E9">
      <w:pPr>
        <w:spacing w:after="0" w:line="276" w:lineRule="auto"/>
        <w:jc w:val="both"/>
        <w:rPr>
          <w:rFonts w:ascii="Century Gothic" w:hAnsi="Century Gothic"/>
          <w:sz w:val="20"/>
          <w:szCs w:val="20"/>
        </w:rPr>
      </w:pPr>
      <w:r>
        <w:rPr>
          <w:rFonts w:ascii="Century Gothic" w:hAnsi="Century Gothic"/>
          <w:sz w:val="20"/>
          <w:szCs w:val="20"/>
        </w:rPr>
        <w:t>Source : investigation de terrain</w:t>
      </w:r>
    </w:p>
    <w:p w14:paraId="530ADB23" w14:textId="77777777" w:rsidR="000007A9" w:rsidRDefault="007E7177" w:rsidP="00D162E9">
      <w:pPr>
        <w:spacing w:after="0" w:line="276" w:lineRule="auto"/>
        <w:jc w:val="both"/>
        <w:rPr>
          <w:rFonts w:ascii="Century Gothic" w:hAnsi="Century Gothic"/>
          <w:sz w:val="20"/>
          <w:szCs w:val="20"/>
        </w:rPr>
        <w:sectPr w:rsidR="000007A9" w:rsidSect="007E2C01">
          <w:pgSz w:w="11906" w:h="16838"/>
          <w:pgMar w:top="1417" w:right="1417" w:bottom="1417" w:left="1417" w:header="708" w:footer="0" w:gutter="0"/>
          <w:cols w:space="708"/>
          <w:docGrid w:linePitch="360"/>
        </w:sectPr>
      </w:pPr>
      <w:r w:rsidRPr="009368CA">
        <w:rPr>
          <w:rFonts w:ascii="Century Gothic" w:hAnsi="Century Gothic"/>
          <w:sz w:val="20"/>
          <w:szCs w:val="20"/>
        </w:rPr>
        <w:t>Ces</w:t>
      </w:r>
      <w:r w:rsidR="00BB4F09" w:rsidRPr="009368CA">
        <w:rPr>
          <w:rFonts w:ascii="Century Gothic" w:hAnsi="Century Gothic"/>
          <w:sz w:val="20"/>
          <w:szCs w:val="20"/>
        </w:rPr>
        <w:t xml:space="preserve"> </w:t>
      </w:r>
      <w:r w:rsidRPr="009368CA">
        <w:rPr>
          <w:rFonts w:ascii="Century Gothic" w:hAnsi="Century Gothic"/>
          <w:sz w:val="20"/>
          <w:szCs w:val="20"/>
        </w:rPr>
        <w:t>résultats du projet</w:t>
      </w:r>
      <w:r w:rsidR="00BB4F09" w:rsidRPr="009368CA">
        <w:rPr>
          <w:rFonts w:ascii="Century Gothic" w:hAnsi="Century Gothic"/>
          <w:sz w:val="20"/>
          <w:szCs w:val="20"/>
        </w:rPr>
        <w:t xml:space="preserve"> </w:t>
      </w:r>
      <w:r w:rsidRPr="009368CA">
        <w:rPr>
          <w:rFonts w:ascii="Century Gothic" w:hAnsi="Century Gothic"/>
          <w:sz w:val="20"/>
          <w:szCs w:val="20"/>
        </w:rPr>
        <w:t>qui ont été atteint</w:t>
      </w:r>
      <w:r w:rsidR="005D77E8" w:rsidRPr="009368CA">
        <w:rPr>
          <w:rFonts w:ascii="Century Gothic" w:hAnsi="Century Gothic"/>
          <w:sz w:val="20"/>
          <w:szCs w:val="20"/>
        </w:rPr>
        <w:t>s</w:t>
      </w:r>
      <w:r w:rsidRPr="009368CA">
        <w:rPr>
          <w:rFonts w:ascii="Century Gothic" w:hAnsi="Century Gothic"/>
          <w:sz w:val="20"/>
          <w:szCs w:val="20"/>
        </w:rPr>
        <w:t xml:space="preserve"> grâce aux actions de suivi développés contribuent à </w:t>
      </w:r>
      <w:r w:rsidR="00C63A25" w:rsidRPr="009368CA">
        <w:rPr>
          <w:rFonts w:ascii="Century Gothic" w:hAnsi="Century Gothic"/>
          <w:sz w:val="20"/>
          <w:szCs w:val="20"/>
        </w:rPr>
        <w:t>sécuriser les moyens d’existence des population</w:t>
      </w:r>
      <w:r w:rsidR="00B55836" w:rsidRPr="009368CA">
        <w:rPr>
          <w:rFonts w:ascii="Century Gothic" w:hAnsi="Century Gothic"/>
          <w:sz w:val="20"/>
          <w:szCs w:val="20"/>
        </w:rPr>
        <w:t>s dans la zone d’intervention du projet</w:t>
      </w:r>
      <w:r w:rsidR="007602CE" w:rsidRPr="009368CA">
        <w:rPr>
          <w:rFonts w:ascii="Century Gothic" w:hAnsi="Century Gothic"/>
          <w:sz w:val="20"/>
          <w:szCs w:val="20"/>
        </w:rPr>
        <w:t>.</w:t>
      </w:r>
      <w:r w:rsidR="00B55836" w:rsidRPr="009368CA">
        <w:rPr>
          <w:rFonts w:ascii="Century Gothic" w:hAnsi="Century Gothic"/>
          <w:sz w:val="20"/>
          <w:szCs w:val="20"/>
        </w:rPr>
        <w:t xml:space="preserve"> </w:t>
      </w:r>
    </w:p>
    <w:p w14:paraId="6285AE25" w14:textId="77777777" w:rsidR="007F7965" w:rsidRPr="009368CA" w:rsidRDefault="007F7965" w:rsidP="00D162E9">
      <w:pPr>
        <w:pStyle w:val="EA10"/>
        <w:spacing w:line="276" w:lineRule="auto"/>
      </w:pPr>
      <w:bookmarkStart w:id="96" w:name="_Toc35897251"/>
      <w:r w:rsidRPr="009368CA">
        <w:lastRenderedPageBreak/>
        <w:t>Conclusions, recommandations et enseignements</w:t>
      </w:r>
      <w:bookmarkEnd w:id="96"/>
    </w:p>
    <w:p w14:paraId="3D76B8E1" w14:textId="77777777" w:rsidR="007F7965" w:rsidRPr="009368CA" w:rsidRDefault="007F7965" w:rsidP="00D162E9">
      <w:pPr>
        <w:pStyle w:val="EA2"/>
        <w:spacing w:line="276" w:lineRule="auto"/>
      </w:pPr>
      <w:bookmarkStart w:id="97" w:name="_Toc35897252"/>
      <w:r w:rsidRPr="009368CA">
        <w:t>Mesures correctives pour la conception, la mise en œuvre, le suivi et l’évaluation du projet</w:t>
      </w:r>
      <w:bookmarkEnd w:id="97"/>
    </w:p>
    <w:p w14:paraId="0E9F57BF" w14:textId="7CB4EBE6" w:rsidR="00AE2404" w:rsidRPr="009368CA" w:rsidRDefault="00A057C8" w:rsidP="00D162E9">
      <w:pPr>
        <w:spacing w:after="0" w:line="276" w:lineRule="auto"/>
        <w:jc w:val="both"/>
        <w:rPr>
          <w:rFonts w:ascii="Century Gothic" w:hAnsi="Century Gothic"/>
          <w:sz w:val="20"/>
          <w:szCs w:val="20"/>
        </w:rPr>
      </w:pPr>
      <w:r w:rsidRPr="009368CA">
        <w:rPr>
          <w:rFonts w:ascii="Century Gothic" w:hAnsi="Century Gothic"/>
          <w:sz w:val="20"/>
          <w:szCs w:val="20"/>
        </w:rPr>
        <w:t>Le</w:t>
      </w:r>
      <w:r w:rsidR="00F064DF" w:rsidRPr="009368CA">
        <w:rPr>
          <w:rFonts w:ascii="Century Gothic" w:hAnsi="Century Gothic"/>
          <w:sz w:val="20"/>
          <w:szCs w:val="20"/>
        </w:rPr>
        <w:t xml:space="preserve"> cadre global de conception du projet est satisfaisant comme révélé par l’évaluation de la pertinence</w:t>
      </w:r>
      <w:r w:rsidRPr="009368CA">
        <w:rPr>
          <w:rFonts w:ascii="Century Gothic" w:hAnsi="Century Gothic"/>
          <w:sz w:val="20"/>
          <w:szCs w:val="20"/>
        </w:rPr>
        <w:t>. Il a permis d’aborder</w:t>
      </w:r>
      <w:r w:rsidR="00F064DF" w:rsidRPr="009368CA">
        <w:rPr>
          <w:rFonts w:ascii="Century Gothic" w:hAnsi="Century Gothic"/>
          <w:sz w:val="20"/>
          <w:szCs w:val="20"/>
        </w:rPr>
        <w:t xml:space="preserve"> à la fois des enjeux de </w:t>
      </w:r>
      <w:r w:rsidR="004238E3" w:rsidRPr="009368CA">
        <w:rPr>
          <w:rFonts w:ascii="Century Gothic" w:hAnsi="Century Gothic"/>
          <w:sz w:val="20"/>
          <w:szCs w:val="20"/>
        </w:rPr>
        <w:t>portée institutionnelle</w:t>
      </w:r>
      <w:r w:rsidR="00F064DF" w:rsidRPr="009368CA">
        <w:rPr>
          <w:rFonts w:ascii="Century Gothic" w:hAnsi="Century Gothic"/>
          <w:sz w:val="20"/>
          <w:szCs w:val="20"/>
        </w:rPr>
        <w:t>, légale et opérationnelle en les intégrant dans un modèle logique</w:t>
      </w:r>
      <w:r w:rsidRPr="009368CA">
        <w:rPr>
          <w:rFonts w:ascii="Century Gothic" w:hAnsi="Century Gothic"/>
          <w:sz w:val="20"/>
          <w:szCs w:val="20"/>
        </w:rPr>
        <w:t xml:space="preserve"> bâti sur </w:t>
      </w:r>
      <w:r w:rsidR="00475C52">
        <w:rPr>
          <w:rFonts w:ascii="Century Gothic" w:hAnsi="Century Gothic"/>
          <w:sz w:val="20"/>
          <w:szCs w:val="20"/>
        </w:rPr>
        <w:t>cinq</w:t>
      </w:r>
      <w:r w:rsidRPr="009368CA">
        <w:rPr>
          <w:rFonts w:ascii="Century Gothic" w:hAnsi="Century Gothic"/>
          <w:sz w:val="20"/>
          <w:szCs w:val="20"/>
        </w:rPr>
        <w:t xml:space="preserve"> composantes majeures. Ce cadre a permis de décliner les t</w:t>
      </w:r>
      <w:r w:rsidR="007B6F1E">
        <w:rPr>
          <w:rFonts w:ascii="Century Gothic" w:hAnsi="Century Gothic"/>
          <w:sz w:val="20"/>
          <w:szCs w:val="20"/>
        </w:rPr>
        <w:t>â</w:t>
      </w:r>
      <w:r w:rsidRPr="009368CA">
        <w:rPr>
          <w:rFonts w:ascii="Century Gothic" w:hAnsi="Century Gothic"/>
          <w:sz w:val="20"/>
          <w:szCs w:val="20"/>
        </w:rPr>
        <w:t xml:space="preserve">ches concourant à la réalisation de </w:t>
      </w:r>
      <w:r w:rsidR="00837B61" w:rsidRPr="009368CA">
        <w:rPr>
          <w:rFonts w:ascii="Century Gothic" w:hAnsi="Century Gothic"/>
          <w:sz w:val="20"/>
          <w:szCs w:val="20"/>
        </w:rPr>
        <w:t>l’objectif</w:t>
      </w:r>
      <w:r w:rsidRPr="009368CA">
        <w:rPr>
          <w:rFonts w:ascii="Century Gothic" w:hAnsi="Century Gothic"/>
          <w:sz w:val="20"/>
          <w:szCs w:val="20"/>
        </w:rPr>
        <w:t xml:space="preserve"> global du projet à partir de </w:t>
      </w:r>
      <w:r w:rsidR="00865734">
        <w:rPr>
          <w:rFonts w:ascii="Century Gothic" w:hAnsi="Century Gothic"/>
          <w:sz w:val="20"/>
          <w:szCs w:val="20"/>
        </w:rPr>
        <w:t>10</w:t>
      </w:r>
      <w:r w:rsidR="00682215">
        <w:rPr>
          <w:rFonts w:ascii="Century Gothic" w:hAnsi="Century Gothic"/>
          <w:sz w:val="20"/>
          <w:szCs w:val="20"/>
        </w:rPr>
        <w:t xml:space="preserve"> </w:t>
      </w:r>
      <w:r w:rsidR="00DC69ED" w:rsidRPr="009368CA">
        <w:rPr>
          <w:rFonts w:ascii="Century Gothic" w:hAnsi="Century Gothic"/>
          <w:sz w:val="20"/>
          <w:szCs w:val="20"/>
        </w:rPr>
        <w:t xml:space="preserve">collectivités rurales </w:t>
      </w:r>
      <w:r w:rsidR="00C2314B" w:rsidRPr="009368CA">
        <w:rPr>
          <w:rFonts w:ascii="Century Gothic" w:hAnsi="Century Gothic"/>
          <w:sz w:val="20"/>
          <w:szCs w:val="20"/>
        </w:rPr>
        <w:t xml:space="preserve">reparties entre </w:t>
      </w:r>
      <w:r w:rsidR="00865734">
        <w:rPr>
          <w:rFonts w:ascii="Century Gothic" w:hAnsi="Century Gothic"/>
          <w:sz w:val="20"/>
          <w:szCs w:val="20"/>
        </w:rPr>
        <w:t>huit province</w:t>
      </w:r>
      <w:r w:rsidR="007B6F1E">
        <w:rPr>
          <w:rFonts w:ascii="Century Gothic" w:hAnsi="Century Gothic"/>
          <w:sz w:val="20"/>
          <w:szCs w:val="20"/>
        </w:rPr>
        <w:t>s</w:t>
      </w:r>
      <w:r w:rsidR="00C2314B" w:rsidRPr="009368CA">
        <w:rPr>
          <w:rFonts w:ascii="Century Gothic" w:hAnsi="Century Gothic"/>
          <w:sz w:val="20"/>
          <w:szCs w:val="20"/>
        </w:rPr>
        <w:t xml:space="preserve"> et </w:t>
      </w:r>
      <w:r w:rsidR="005D30B1">
        <w:rPr>
          <w:rFonts w:ascii="Century Gothic" w:hAnsi="Century Gothic"/>
          <w:sz w:val="20"/>
          <w:szCs w:val="20"/>
        </w:rPr>
        <w:t>cinq</w:t>
      </w:r>
      <w:r w:rsidR="00C2314B" w:rsidRPr="009368CA">
        <w:rPr>
          <w:rFonts w:ascii="Century Gothic" w:hAnsi="Century Gothic"/>
          <w:sz w:val="20"/>
          <w:szCs w:val="20"/>
        </w:rPr>
        <w:t xml:space="preserve"> Régions</w:t>
      </w:r>
      <w:r w:rsidRPr="009368CA">
        <w:rPr>
          <w:rFonts w:ascii="Century Gothic" w:hAnsi="Century Gothic"/>
          <w:sz w:val="20"/>
          <w:szCs w:val="20"/>
        </w:rPr>
        <w:t xml:space="preserve"> d’intervention</w:t>
      </w:r>
      <w:r w:rsidR="00837B61" w:rsidRPr="009368CA">
        <w:rPr>
          <w:rFonts w:ascii="Century Gothic" w:hAnsi="Century Gothic"/>
          <w:sz w:val="20"/>
          <w:szCs w:val="20"/>
        </w:rPr>
        <w:t>, sans engendrer des difficultés de mise en œuvre. Néanmoins, quelques mesures correctives peuvent contribuer à améliorer les résultats et impacts du projet. En effet</w:t>
      </w:r>
      <w:r w:rsidR="007B6F1E">
        <w:rPr>
          <w:rFonts w:ascii="Century Gothic" w:hAnsi="Century Gothic"/>
          <w:sz w:val="20"/>
          <w:szCs w:val="20"/>
        </w:rPr>
        <w:t>,</w:t>
      </w:r>
      <w:r w:rsidR="00837B61" w:rsidRPr="009368CA">
        <w:rPr>
          <w:rFonts w:ascii="Century Gothic" w:hAnsi="Century Gothic"/>
          <w:sz w:val="20"/>
          <w:szCs w:val="20"/>
        </w:rPr>
        <w:t xml:space="preserve"> </w:t>
      </w:r>
      <w:r w:rsidR="004238E3" w:rsidRPr="009368CA">
        <w:rPr>
          <w:rFonts w:ascii="Century Gothic" w:hAnsi="Century Gothic"/>
          <w:sz w:val="20"/>
          <w:szCs w:val="20"/>
        </w:rPr>
        <w:t>lors de</w:t>
      </w:r>
      <w:r w:rsidR="007B61ED" w:rsidRPr="009368CA">
        <w:rPr>
          <w:rFonts w:ascii="Century Gothic" w:hAnsi="Century Gothic"/>
          <w:sz w:val="20"/>
          <w:szCs w:val="20"/>
        </w:rPr>
        <w:t xml:space="preserve"> la conception du projet, </w:t>
      </w:r>
      <w:r w:rsidR="007B61ED" w:rsidRPr="009368CA">
        <w:rPr>
          <w:rFonts w:ascii="Century Gothic" w:hAnsi="Century Gothic"/>
          <w:b/>
          <w:sz w:val="20"/>
          <w:szCs w:val="20"/>
        </w:rPr>
        <w:t xml:space="preserve">les actions </w:t>
      </w:r>
      <w:r w:rsidR="00C2314B" w:rsidRPr="009368CA">
        <w:rPr>
          <w:rFonts w:ascii="Century Gothic" w:hAnsi="Century Gothic"/>
          <w:b/>
          <w:sz w:val="20"/>
          <w:szCs w:val="20"/>
        </w:rPr>
        <w:t>d’influence des politiques nationales et locales qui devraient déboucher à un ancrage légal et ou institutionnel des mesures développées par le projet</w:t>
      </w:r>
      <w:r w:rsidR="007B61ED" w:rsidRPr="009368CA">
        <w:rPr>
          <w:rFonts w:ascii="Century Gothic" w:hAnsi="Century Gothic"/>
          <w:b/>
          <w:sz w:val="20"/>
          <w:szCs w:val="20"/>
        </w:rPr>
        <w:t xml:space="preserve"> ont été </w:t>
      </w:r>
      <w:r w:rsidR="00837CDD" w:rsidRPr="009368CA">
        <w:rPr>
          <w:rFonts w:ascii="Century Gothic" w:hAnsi="Century Gothic"/>
          <w:b/>
          <w:sz w:val="20"/>
          <w:szCs w:val="20"/>
        </w:rPr>
        <w:t>insuffisamment</w:t>
      </w:r>
      <w:r w:rsidR="007B61ED" w:rsidRPr="009368CA">
        <w:rPr>
          <w:rFonts w:ascii="Century Gothic" w:hAnsi="Century Gothic"/>
          <w:b/>
          <w:sz w:val="20"/>
          <w:szCs w:val="20"/>
        </w:rPr>
        <w:t xml:space="preserve"> priorisées</w:t>
      </w:r>
      <w:r w:rsidR="007B61ED" w:rsidRPr="009368CA">
        <w:rPr>
          <w:rFonts w:ascii="Century Gothic" w:hAnsi="Century Gothic"/>
          <w:sz w:val="20"/>
          <w:szCs w:val="20"/>
        </w:rPr>
        <w:t xml:space="preserve">. </w:t>
      </w:r>
      <w:r w:rsidR="00AE2404" w:rsidRPr="009368CA">
        <w:rPr>
          <w:rFonts w:ascii="Century Gothic" w:hAnsi="Century Gothic"/>
          <w:sz w:val="20"/>
          <w:szCs w:val="20"/>
        </w:rPr>
        <w:t>Or</w:t>
      </w:r>
      <w:r w:rsidR="007B6F1E">
        <w:rPr>
          <w:rFonts w:ascii="Century Gothic" w:hAnsi="Century Gothic"/>
          <w:sz w:val="20"/>
          <w:szCs w:val="20"/>
        </w:rPr>
        <w:t>,</w:t>
      </w:r>
      <w:r w:rsidR="00AE2404" w:rsidRPr="009368CA">
        <w:rPr>
          <w:rFonts w:ascii="Century Gothic" w:hAnsi="Century Gothic"/>
          <w:sz w:val="20"/>
          <w:szCs w:val="20"/>
        </w:rPr>
        <w:t xml:space="preserve"> </w:t>
      </w:r>
      <w:r w:rsidR="00C2314B" w:rsidRPr="009368CA">
        <w:rPr>
          <w:rFonts w:ascii="Century Gothic" w:hAnsi="Century Gothic"/>
          <w:sz w:val="20"/>
          <w:szCs w:val="20"/>
        </w:rPr>
        <w:t>cela constitue un des fondements de la véritable appropriation</w:t>
      </w:r>
      <w:r w:rsidR="00AE2404" w:rsidRPr="009368CA">
        <w:rPr>
          <w:rFonts w:ascii="Century Gothic" w:hAnsi="Century Gothic"/>
          <w:sz w:val="20"/>
          <w:szCs w:val="20"/>
        </w:rPr>
        <w:t xml:space="preserve">. Ce projet qui était planifié sur </w:t>
      </w:r>
      <w:r w:rsidR="00865734">
        <w:rPr>
          <w:rFonts w:ascii="Century Gothic" w:hAnsi="Century Gothic"/>
          <w:sz w:val="20"/>
          <w:szCs w:val="20"/>
        </w:rPr>
        <w:t xml:space="preserve">4 </w:t>
      </w:r>
      <w:r w:rsidR="00AE2404" w:rsidRPr="009368CA">
        <w:rPr>
          <w:rFonts w:ascii="Century Gothic" w:hAnsi="Century Gothic"/>
          <w:sz w:val="20"/>
          <w:szCs w:val="20"/>
        </w:rPr>
        <w:t xml:space="preserve">ans devrait prendre en compte ce besoin. </w:t>
      </w:r>
    </w:p>
    <w:p w14:paraId="11F60338" w14:textId="7B965C8C" w:rsidR="007B61ED" w:rsidRPr="009368CA" w:rsidRDefault="00AE2404" w:rsidP="00D162E9">
      <w:pPr>
        <w:spacing w:after="0" w:line="276" w:lineRule="auto"/>
        <w:jc w:val="both"/>
        <w:rPr>
          <w:rFonts w:ascii="Century Gothic" w:hAnsi="Century Gothic"/>
          <w:sz w:val="20"/>
          <w:szCs w:val="20"/>
        </w:rPr>
      </w:pPr>
      <w:r w:rsidRPr="009368CA">
        <w:rPr>
          <w:rFonts w:ascii="Century Gothic" w:hAnsi="Century Gothic"/>
          <w:b/>
          <w:sz w:val="20"/>
          <w:szCs w:val="20"/>
        </w:rPr>
        <w:t xml:space="preserve">En plus du comité de </w:t>
      </w:r>
      <w:r w:rsidR="00865734">
        <w:rPr>
          <w:rFonts w:ascii="Century Gothic" w:hAnsi="Century Gothic"/>
          <w:b/>
          <w:sz w:val="20"/>
          <w:szCs w:val="20"/>
        </w:rPr>
        <w:t>revue</w:t>
      </w:r>
      <w:r w:rsidRPr="009368CA">
        <w:rPr>
          <w:rFonts w:ascii="Century Gothic" w:hAnsi="Century Gothic"/>
          <w:b/>
          <w:sz w:val="20"/>
          <w:szCs w:val="20"/>
        </w:rPr>
        <w:t xml:space="preserve"> regroupant les premiers responsable</w:t>
      </w:r>
      <w:r w:rsidR="00985179" w:rsidRPr="009368CA">
        <w:rPr>
          <w:rFonts w:ascii="Century Gothic" w:hAnsi="Century Gothic"/>
          <w:b/>
          <w:sz w:val="20"/>
          <w:szCs w:val="20"/>
        </w:rPr>
        <w:t>s</w:t>
      </w:r>
      <w:r w:rsidRPr="009368CA">
        <w:rPr>
          <w:rFonts w:ascii="Century Gothic" w:hAnsi="Century Gothic"/>
          <w:b/>
          <w:sz w:val="20"/>
          <w:szCs w:val="20"/>
        </w:rPr>
        <w:t xml:space="preserve"> chargé</w:t>
      </w:r>
      <w:r w:rsidR="00985179" w:rsidRPr="009368CA">
        <w:rPr>
          <w:rFonts w:ascii="Century Gothic" w:hAnsi="Century Gothic"/>
          <w:b/>
          <w:sz w:val="20"/>
          <w:szCs w:val="20"/>
        </w:rPr>
        <w:t>s</w:t>
      </w:r>
      <w:r w:rsidR="00BB4F09" w:rsidRPr="009368CA">
        <w:rPr>
          <w:rFonts w:ascii="Century Gothic" w:hAnsi="Century Gothic"/>
          <w:b/>
          <w:sz w:val="20"/>
          <w:szCs w:val="20"/>
        </w:rPr>
        <w:t xml:space="preserve"> </w:t>
      </w:r>
      <w:r w:rsidRPr="009368CA">
        <w:rPr>
          <w:rFonts w:ascii="Century Gothic" w:hAnsi="Century Gothic"/>
          <w:b/>
          <w:sz w:val="20"/>
          <w:szCs w:val="20"/>
        </w:rPr>
        <w:t xml:space="preserve">de donner des directives </w:t>
      </w:r>
      <w:r w:rsidR="00985179" w:rsidRPr="009368CA">
        <w:rPr>
          <w:rFonts w:ascii="Century Gothic" w:hAnsi="Century Gothic"/>
          <w:b/>
          <w:sz w:val="20"/>
          <w:szCs w:val="20"/>
        </w:rPr>
        <w:t xml:space="preserve">et de prendre des décisions </w:t>
      </w:r>
      <w:r w:rsidRPr="009368CA">
        <w:rPr>
          <w:rFonts w:ascii="Century Gothic" w:hAnsi="Century Gothic"/>
          <w:b/>
          <w:sz w:val="20"/>
          <w:szCs w:val="20"/>
        </w:rPr>
        <w:t xml:space="preserve">sur l’orientation globale du projet en fonction des impératifs nationaux et régionaux, il </w:t>
      </w:r>
      <w:r w:rsidR="00865734">
        <w:rPr>
          <w:rFonts w:ascii="Century Gothic" w:hAnsi="Century Gothic"/>
          <w:b/>
          <w:sz w:val="20"/>
          <w:szCs w:val="20"/>
        </w:rPr>
        <w:t xml:space="preserve">aurait </w:t>
      </w:r>
      <w:r w:rsidR="00865734" w:rsidRPr="009368CA">
        <w:rPr>
          <w:rFonts w:ascii="Century Gothic" w:hAnsi="Century Gothic"/>
          <w:b/>
          <w:sz w:val="20"/>
          <w:szCs w:val="20"/>
        </w:rPr>
        <w:t>fallu</w:t>
      </w:r>
      <w:r w:rsidRPr="009368CA">
        <w:rPr>
          <w:rFonts w:ascii="Century Gothic" w:hAnsi="Century Gothic"/>
          <w:b/>
          <w:sz w:val="20"/>
          <w:szCs w:val="20"/>
        </w:rPr>
        <w:t xml:space="preserve"> </w:t>
      </w:r>
      <w:r w:rsidR="00467248">
        <w:rPr>
          <w:rFonts w:ascii="Century Gothic" w:hAnsi="Century Gothic"/>
          <w:b/>
          <w:sz w:val="20"/>
          <w:szCs w:val="20"/>
        </w:rPr>
        <w:t xml:space="preserve">mettre </w:t>
      </w:r>
      <w:r w:rsidR="00D80A24">
        <w:rPr>
          <w:rFonts w:ascii="Century Gothic" w:hAnsi="Century Gothic"/>
          <w:b/>
          <w:sz w:val="20"/>
          <w:szCs w:val="20"/>
        </w:rPr>
        <w:t>en place un mécanisme de suivi de proximité impliquant les services Technique déconcentrés à la base</w:t>
      </w:r>
      <w:r w:rsidR="00985179" w:rsidRPr="009368CA">
        <w:rPr>
          <w:rFonts w:ascii="Century Gothic" w:hAnsi="Century Gothic"/>
          <w:sz w:val="20"/>
          <w:szCs w:val="20"/>
        </w:rPr>
        <w:t xml:space="preserve">. </w:t>
      </w:r>
    </w:p>
    <w:p w14:paraId="25E6441A" w14:textId="4DADB240" w:rsidR="00985179" w:rsidRPr="009368CA" w:rsidRDefault="00985179" w:rsidP="00D162E9">
      <w:pPr>
        <w:spacing w:after="0" w:line="276" w:lineRule="auto"/>
        <w:jc w:val="both"/>
        <w:rPr>
          <w:rFonts w:ascii="Century Gothic" w:hAnsi="Century Gothic"/>
          <w:sz w:val="20"/>
          <w:szCs w:val="20"/>
        </w:rPr>
      </w:pPr>
      <w:r w:rsidRPr="009368CA">
        <w:rPr>
          <w:rFonts w:ascii="Century Gothic" w:hAnsi="Century Gothic"/>
          <w:sz w:val="20"/>
          <w:szCs w:val="20"/>
        </w:rPr>
        <w:t>Pour la mise en œuvre et le suivi évaluation du projet</w:t>
      </w:r>
      <w:r w:rsidR="007B6F1E">
        <w:rPr>
          <w:rFonts w:ascii="Century Gothic" w:hAnsi="Century Gothic"/>
          <w:sz w:val="20"/>
          <w:szCs w:val="20"/>
        </w:rPr>
        <w:t>,</w:t>
      </w:r>
      <w:r w:rsidRPr="009368CA">
        <w:rPr>
          <w:rFonts w:ascii="Century Gothic" w:hAnsi="Century Gothic"/>
          <w:sz w:val="20"/>
          <w:szCs w:val="20"/>
        </w:rPr>
        <w:t xml:space="preserve"> les insuffisances constatées concerne</w:t>
      </w:r>
      <w:r w:rsidR="00DD2465" w:rsidRPr="009368CA">
        <w:rPr>
          <w:rFonts w:ascii="Century Gothic" w:hAnsi="Century Gothic"/>
          <w:sz w:val="20"/>
          <w:szCs w:val="20"/>
        </w:rPr>
        <w:t>nt :</w:t>
      </w:r>
    </w:p>
    <w:p w14:paraId="0DCF5B3C" w14:textId="6E6CFEED" w:rsidR="00985179" w:rsidRPr="009368CA" w:rsidRDefault="007B6F1E" w:rsidP="000512E3">
      <w:pPr>
        <w:pStyle w:val="Paragraphedeliste"/>
        <w:numPr>
          <w:ilvl w:val="0"/>
          <w:numId w:val="9"/>
        </w:numPr>
        <w:spacing w:after="0" w:line="276" w:lineRule="auto"/>
        <w:jc w:val="both"/>
        <w:rPr>
          <w:rFonts w:ascii="Century Gothic" w:hAnsi="Century Gothic"/>
          <w:sz w:val="20"/>
          <w:szCs w:val="20"/>
        </w:rPr>
      </w:pPr>
      <w:proofErr w:type="gramStart"/>
      <w:r>
        <w:rPr>
          <w:rFonts w:ascii="Century Gothic" w:hAnsi="Century Gothic"/>
          <w:sz w:val="20"/>
          <w:szCs w:val="20"/>
        </w:rPr>
        <w:t>l</w:t>
      </w:r>
      <w:r w:rsidR="00B50E66" w:rsidRPr="009368CA">
        <w:rPr>
          <w:rFonts w:ascii="Century Gothic" w:hAnsi="Century Gothic"/>
          <w:sz w:val="20"/>
          <w:szCs w:val="20"/>
        </w:rPr>
        <w:t>’insuffisance</w:t>
      </w:r>
      <w:proofErr w:type="gramEnd"/>
      <w:r w:rsidR="00985179" w:rsidRPr="009368CA">
        <w:rPr>
          <w:rFonts w:ascii="Century Gothic" w:hAnsi="Century Gothic"/>
          <w:sz w:val="20"/>
          <w:szCs w:val="20"/>
        </w:rPr>
        <w:t xml:space="preserve"> d’application des outils suggérés pour le su</w:t>
      </w:r>
      <w:r w:rsidR="00DD2465" w:rsidRPr="009368CA">
        <w:rPr>
          <w:rFonts w:ascii="Century Gothic" w:hAnsi="Century Gothic"/>
          <w:sz w:val="20"/>
          <w:szCs w:val="20"/>
        </w:rPr>
        <w:t xml:space="preserve">ivi du projet </w:t>
      </w:r>
      <w:r w:rsidR="00D80A24">
        <w:rPr>
          <w:rFonts w:ascii="Century Gothic" w:hAnsi="Century Gothic"/>
          <w:sz w:val="20"/>
          <w:szCs w:val="20"/>
        </w:rPr>
        <w:t>comme</w:t>
      </w:r>
      <w:r w:rsidR="00C2314B" w:rsidRPr="009368CA">
        <w:rPr>
          <w:rFonts w:ascii="Century Gothic" w:hAnsi="Century Gothic"/>
          <w:sz w:val="20"/>
          <w:szCs w:val="20"/>
        </w:rPr>
        <w:t xml:space="preserve"> l’outil AMAT</w:t>
      </w:r>
      <w:r w:rsidR="00DD2465" w:rsidRPr="009368CA">
        <w:rPr>
          <w:rFonts w:ascii="Century Gothic" w:hAnsi="Century Gothic"/>
          <w:sz w:val="20"/>
          <w:szCs w:val="20"/>
        </w:rPr>
        <w:t>.</w:t>
      </w:r>
      <w:r w:rsidR="001B1894" w:rsidRPr="009368CA">
        <w:rPr>
          <w:rFonts w:ascii="Century Gothic" w:hAnsi="Century Gothic"/>
          <w:sz w:val="20"/>
          <w:szCs w:val="20"/>
        </w:rPr>
        <w:t xml:space="preserve"> Les documents de suivi du projet, notamment le</w:t>
      </w:r>
      <w:r w:rsidR="00D80A24">
        <w:rPr>
          <w:rFonts w:ascii="Century Gothic" w:hAnsi="Century Gothic"/>
          <w:sz w:val="20"/>
          <w:szCs w:val="20"/>
        </w:rPr>
        <w:t>s</w:t>
      </w:r>
      <w:r w:rsidR="001B1894" w:rsidRPr="009368CA">
        <w:rPr>
          <w:rFonts w:ascii="Century Gothic" w:hAnsi="Century Gothic"/>
          <w:sz w:val="20"/>
          <w:szCs w:val="20"/>
        </w:rPr>
        <w:t xml:space="preserve"> </w:t>
      </w:r>
      <w:r w:rsidR="00D80A24" w:rsidRPr="009368CA">
        <w:rPr>
          <w:rFonts w:ascii="Century Gothic" w:hAnsi="Century Gothic"/>
          <w:sz w:val="20"/>
          <w:szCs w:val="20"/>
        </w:rPr>
        <w:t>rapport</w:t>
      </w:r>
      <w:r w:rsidR="00D80A24">
        <w:rPr>
          <w:rFonts w:ascii="Century Gothic" w:hAnsi="Century Gothic"/>
          <w:sz w:val="20"/>
          <w:szCs w:val="20"/>
        </w:rPr>
        <w:t xml:space="preserve">s </w:t>
      </w:r>
      <w:r w:rsidR="00D80A24" w:rsidRPr="009368CA">
        <w:rPr>
          <w:rFonts w:ascii="Century Gothic" w:hAnsi="Century Gothic"/>
          <w:sz w:val="20"/>
          <w:szCs w:val="20"/>
        </w:rPr>
        <w:t>PIR</w:t>
      </w:r>
      <w:r w:rsidR="001B1894" w:rsidRPr="009368CA">
        <w:rPr>
          <w:rFonts w:ascii="Century Gothic" w:hAnsi="Century Gothic"/>
          <w:sz w:val="20"/>
          <w:szCs w:val="20"/>
        </w:rPr>
        <w:t xml:space="preserve"> f</w:t>
      </w:r>
      <w:r w:rsidR="00954B3A">
        <w:rPr>
          <w:rFonts w:ascii="Century Gothic" w:hAnsi="Century Gothic"/>
          <w:sz w:val="20"/>
          <w:szCs w:val="20"/>
        </w:rPr>
        <w:t xml:space="preserve">ont peu allusion à </w:t>
      </w:r>
      <w:r w:rsidR="00D80A24">
        <w:rPr>
          <w:rFonts w:ascii="Century Gothic" w:hAnsi="Century Gothic"/>
          <w:sz w:val="20"/>
          <w:szCs w:val="20"/>
        </w:rPr>
        <w:t>ces outils ;</w:t>
      </w:r>
    </w:p>
    <w:p w14:paraId="211B2107" w14:textId="667CADE6" w:rsidR="00D80A24" w:rsidRPr="00D80A24" w:rsidRDefault="007B6F1E" w:rsidP="00D80A24">
      <w:pPr>
        <w:pStyle w:val="Paragraphedeliste"/>
        <w:numPr>
          <w:ilvl w:val="0"/>
          <w:numId w:val="9"/>
        </w:numPr>
        <w:spacing w:after="0" w:line="276" w:lineRule="auto"/>
        <w:jc w:val="both"/>
        <w:rPr>
          <w:rFonts w:ascii="Century Gothic" w:hAnsi="Century Gothic"/>
          <w:sz w:val="20"/>
          <w:szCs w:val="20"/>
        </w:rPr>
      </w:pPr>
      <w:proofErr w:type="gramStart"/>
      <w:r>
        <w:rPr>
          <w:rFonts w:ascii="Century Gothic" w:hAnsi="Century Gothic"/>
          <w:sz w:val="20"/>
          <w:szCs w:val="20"/>
        </w:rPr>
        <w:t>l</w:t>
      </w:r>
      <w:r w:rsidR="001B1894" w:rsidRPr="009368CA">
        <w:rPr>
          <w:rFonts w:ascii="Century Gothic" w:hAnsi="Century Gothic"/>
          <w:sz w:val="20"/>
          <w:szCs w:val="20"/>
        </w:rPr>
        <w:t>a</w:t>
      </w:r>
      <w:proofErr w:type="gramEnd"/>
      <w:r w:rsidR="001B1894" w:rsidRPr="009368CA">
        <w:rPr>
          <w:rFonts w:ascii="Century Gothic" w:hAnsi="Century Gothic"/>
          <w:sz w:val="20"/>
          <w:szCs w:val="20"/>
        </w:rPr>
        <w:t xml:space="preserve"> cohérence entre les différentes rubriques des rapports de suivi notamment annuel qui permette un suivi aisé d’une année à </w:t>
      </w:r>
      <w:r w:rsidR="00D80A24" w:rsidRPr="009368CA">
        <w:rPr>
          <w:rFonts w:ascii="Century Gothic" w:hAnsi="Century Gothic"/>
          <w:sz w:val="20"/>
          <w:szCs w:val="20"/>
        </w:rPr>
        <w:t>l’autre ;</w:t>
      </w:r>
      <w:r w:rsidR="001B1894" w:rsidRPr="001E6509">
        <w:rPr>
          <w:rFonts w:ascii="Century Gothic" w:hAnsi="Century Gothic"/>
          <w:sz w:val="20"/>
          <w:szCs w:val="20"/>
        </w:rPr>
        <w:t xml:space="preserve"> </w:t>
      </w:r>
    </w:p>
    <w:p w14:paraId="66EBD2B4" w14:textId="58284EA8" w:rsidR="001B1894" w:rsidRPr="009368CA" w:rsidRDefault="007B6F1E" w:rsidP="000512E3">
      <w:pPr>
        <w:pStyle w:val="Paragraphedeliste"/>
        <w:numPr>
          <w:ilvl w:val="0"/>
          <w:numId w:val="9"/>
        </w:numPr>
        <w:spacing w:after="0" w:line="276" w:lineRule="auto"/>
        <w:jc w:val="both"/>
        <w:rPr>
          <w:rFonts w:ascii="Century Gothic" w:hAnsi="Century Gothic"/>
          <w:sz w:val="20"/>
          <w:szCs w:val="20"/>
        </w:rPr>
      </w:pPr>
      <w:proofErr w:type="gramStart"/>
      <w:r>
        <w:rPr>
          <w:rFonts w:ascii="Century Gothic" w:hAnsi="Century Gothic"/>
          <w:sz w:val="20"/>
          <w:szCs w:val="20"/>
        </w:rPr>
        <w:t>l</w:t>
      </w:r>
      <w:r w:rsidR="00D80A24" w:rsidRPr="001E6509">
        <w:rPr>
          <w:rFonts w:ascii="Century Gothic" w:hAnsi="Century Gothic"/>
          <w:sz w:val="20"/>
          <w:szCs w:val="20"/>
        </w:rPr>
        <w:t>a</w:t>
      </w:r>
      <w:proofErr w:type="gramEnd"/>
      <w:r w:rsidR="001B1894" w:rsidRPr="009368CA">
        <w:rPr>
          <w:rFonts w:ascii="Century Gothic" w:hAnsi="Century Gothic"/>
          <w:sz w:val="20"/>
          <w:szCs w:val="20"/>
        </w:rPr>
        <w:t xml:space="preserve"> désagrégation entre le budget et les dépenses en tenant compte des sources de financement manque au niveau de certains rapports annuels</w:t>
      </w:r>
      <w:r w:rsidR="00954B3A">
        <w:rPr>
          <w:rFonts w:ascii="Century Gothic" w:hAnsi="Century Gothic"/>
          <w:sz w:val="20"/>
          <w:szCs w:val="20"/>
        </w:rPr>
        <w:t>.</w:t>
      </w:r>
    </w:p>
    <w:p w14:paraId="7FFF2F49" w14:textId="5F000832" w:rsidR="00B50E66" w:rsidRDefault="001B1894" w:rsidP="00D162E9">
      <w:pPr>
        <w:spacing w:after="0" w:line="276" w:lineRule="auto"/>
        <w:jc w:val="both"/>
        <w:rPr>
          <w:rFonts w:ascii="Century Gothic" w:hAnsi="Century Gothic"/>
          <w:sz w:val="20"/>
          <w:szCs w:val="20"/>
        </w:rPr>
      </w:pPr>
      <w:r w:rsidRPr="00D37427">
        <w:rPr>
          <w:rFonts w:ascii="Century Gothic" w:hAnsi="Century Gothic"/>
          <w:sz w:val="20"/>
          <w:szCs w:val="20"/>
        </w:rPr>
        <w:t>C</w:t>
      </w:r>
      <w:r w:rsidR="004B1A98" w:rsidRPr="00D37427">
        <w:rPr>
          <w:rFonts w:ascii="Century Gothic" w:hAnsi="Century Gothic"/>
          <w:sz w:val="20"/>
          <w:szCs w:val="20"/>
        </w:rPr>
        <w:t>es mesures ont été prévues mais n’ont pas été convenablement appliquée</w:t>
      </w:r>
      <w:r w:rsidR="007E2C01" w:rsidRPr="00D37427">
        <w:rPr>
          <w:rFonts w:ascii="Century Gothic" w:hAnsi="Century Gothic"/>
          <w:sz w:val="20"/>
          <w:szCs w:val="20"/>
        </w:rPr>
        <w:t>s</w:t>
      </w:r>
      <w:r w:rsidR="004B1A98" w:rsidRPr="00D37427">
        <w:rPr>
          <w:rFonts w:ascii="Century Gothic" w:hAnsi="Century Gothic"/>
          <w:sz w:val="20"/>
          <w:szCs w:val="20"/>
        </w:rPr>
        <w:t xml:space="preserve">. </w:t>
      </w:r>
      <w:r w:rsidR="00B50E66" w:rsidRPr="00D37427">
        <w:rPr>
          <w:rFonts w:ascii="Century Gothic" w:hAnsi="Century Gothic"/>
          <w:sz w:val="20"/>
          <w:szCs w:val="20"/>
        </w:rPr>
        <w:t xml:space="preserve">Il </w:t>
      </w:r>
      <w:r w:rsidR="004B1A98" w:rsidRPr="00D37427">
        <w:rPr>
          <w:rFonts w:ascii="Century Gothic" w:hAnsi="Century Gothic"/>
          <w:sz w:val="20"/>
          <w:szCs w:val="20"/>
        </w:rPr>
        <w:t>revient</w:t>
      </w:r>
      <w:r w:rsidR="00BB4F09" w:rsidRPr="00D37427">
        <w:rPr>
          <w:rFonts w:ascii="Century Gothic" w:hAnsi="Century Gothic"/>
          <w:sz w:val="20"/>
          <w:szCs w:val="20"/>
        </w:rPr>
        <w:t xml:space="preserve"> </w:t>
      </w:r>
      <w:r w:rsidR="00B50E66" w:rsidRPr="00D37427">
        <w:rPr>
          <w:rFonts w:ascii="Century Gothic" w:hAnsi="Century Gothic"/>
          <w:sz w:val="20"/>
          <w:szCs w:val="20"/>
        </w:rPr>
        <w:t xml:space="preserve">donc </w:t>
      </w:r>
      <w:r w:rsidR="00D80A24">
        <w:rPr>
          <w:rFonts w:ascii="Century Gothic" w:hAnsi="Century Gothic"/>
          <w:sz w:val="20"/>
          <w:szCs w:val="20"/>
        </w:rPr>
        <w:t>à l’unité</w:t>
      </w:r>
      <w:r w:rsidR="004B1A98" w:rsidRPr="00D37427">
        <w:rPr>
          <w:rFonts w:ascii="Century Gothic" w:hAnsi="Century Gothic"/>
          <w:sz w:val="20"/>
          <w:szCs w:val="20"/>
        </w:rPr>
        <w:t xml:space="preserve"> de coordination et à l’équipe </w:t>
      </w:r>
      <w:r w:rsidR="00D80A24">
        <w:rPr>
          <w:rFonts w:ascii="Century Gothic" w:hAnsi="Century Gothic"/>
          <w:sz w:val="20"/>
          <w:szCs w:val="20"/>
        </w:rPr>
        <w:t xml:space="preserve">de supervision </w:t>
      </w:r>
      <w:r w:rsidR="004B1A98" w:rsidRPr="00D37427">
        <w:rPr>
          <w:rFonts w:ascii="Century Gothic" w:hAnsi="Century Gothic"/>
          <w:sz w:val="20"/>
          <w:szCs w:val="20"/>
        </w:rPr>
        <w:t xml:space="preserve">du projet </w:t>
      </w:r>
      <w:r w:rsidRPr="00D37427">
        <w:rPr>
          <w:rFonts w:ascii="Century Gothic" w:hAnsi="Century Gothic"/>
          <w:sz w:val="20"/>
          <w:szCs w:val="20"/>
        </w:rPr>
        <w:t>d’assurer</w:t>
      </w:r>
      <w:r w:rsidR="00B50E66" w:rsidRPr="00D37427">
        <w:rPr>
          <w:rFonts w:ascii="Century Gothic" w:hAnsi="Century Gothic"/>
          <w:sz w:val="20"/>
          <w:szCs w:val="20"/>
        </w:rPr>
        <w:t xml:space="preserve"> </w:t>
      </w:r>
      <w:r w:rsidR="008C5B0F">
        <w:rPr>
          <w:rFonts w:ascii="Century Gothic" w:hAnsi="Century Gothic"/>
          <w:sz w:val="20"/>
          <w:szCs w:val="20"/>
        </w:rPr>
        <w:t xml:space="preserve">un suivi </w:t>
      </w:r>
      <w:r w:rsidR="00B50E66" w:rsidRPr="00D37427">
        <w:rPr>
          <w:rFonts w:ascii="Century Gothic" w:hAnsi="Century Gothic"/>
          <w:sz w:val="20"/>
          <w:szCs w:val="20"/>
        </w:rPr>
        <w:t xml:space="preserve">régulier </w:t>
      </w:r>
      <w:r w:rsidR="004B1A98" w:rsidRPr="00D37427">
        <w:rPr>
          <w:rFonts w:ascii="Century Gothic" w:hAnsi="Century Gothic"/>
          <w:sz w:val="20"/>
          <w:szCs w:val="20"/>
        </w:rPr>
        <w:t>et d’appliquer les pratiques</w:t>
      </w:r>
      <w:r w:rsidR="00B50E66" w:rsidRPr="00D37427">
        <w:rPr>
          <w:rFonts w:ascii="Century Gothic" w:hAnsi="Century Gothic"/>
          <w:sz w:val="20"/>
          <w:szCs w:val="20"/>
        </w:rPr>
        <w:t xml:space="preserve"> </w:t>
      </w:r>
      <w:r w:rsidR="004B1A98" w:rsidRPr="00D37427">
        <w:rPr>
          <w:rFonts w:ascii="Century Gothic" w:hAnsi="Century Gothic"/>
          <w:sz w:val="20"/>
          <w:szCs w:val="20"/>
        </w:rPr>
        <w:t>recommandées</w:t>
      </w:r>
      <w:r w:rsidR="00DD2465" w:rsidRPr="00D37427">
        <w:rPr>
          <w:rFonts w:ascii="Century Gothic" w:hAnsi="Century Gothic"/>
          <w:sz w:val="20"/>
          <w:szCs w:val="20"/>
        </w:rPr>
        <w:t xml:space="preserve"> par les partenaires.</w:t>
      </w:r>
    </w:p>
    <w:p w14:paraId="7BC5F2EF" w14:textId="77777777" w:rsidR="00B342BA" w:rsidRPr="00D37427" w:rsidRDefault="00B342BA" w:rsidP="00D162E9">
      <w:pPr>
        <w:spacing w:after="0" w:line="276" w:lineRule="auto"/>
        <w:jc w:val="both"/>
        <w:rPr>
          <w:rFonts w:ascii="Century Gothic" w:hAnsi="Century Gothic"/>
          <w:sz w:val="20"/>
          <w:szCs w:val="20"/>
        </w:rPr>
      </w:pPr>
    </w:p>
    <w:p w14:paraId="7405BEEC" w14:textId="77777777" w:rsidR="007F7965" w:rsidRPr="00D37427" w:rsidRDefault="007F7965" w:rsidP="00D162E9">
      <w:pPr>
        <w:pStyle w:val="EA2"/>
        <w:spacing w:line="276" w:lineRule="auto"/>
      </w:pPr>
      <w:bookmarkStart w:id="98" w:name="_Toc35897253"/>
      <w:r w:rsidRPr="00D37427">
        <w:t>Mesures visant à assurer le suivi ou à renforcer les avantages initiaux du projet</w:t>
      </w:r>
      <w:bookmarkEnd w:id="98"/>
    </w:p>
    <w:p w14:paraId="1B7A4691" w14:textId="1E65CBE2" w:rsidR="00D0570D" w:rsidRPr="00D37427" w:rsidRDefault="00D0570D" w:rsidP="00D162E9">
      <w:pPr>
        <w:spacing w:after="0" w:line="276" w:lineRule="auto"/>
        <w:jc w:val="both"/>
        <w:rPr>
          <w:rFonts w:ascii="Century Gothic" w:hAnsi="Century Gothic"/>
          <w:sz w:val="20"/>
          <w:szCs w:val="20"/>
        </w:rPr>
      </w:pPr>
      <w:r w:rsidRPr="00D37427">
        <w:rPr>
          <w:rFonts w:ascii="Century Gothic" w:hAnsi="Century Gothic"/>
          <w:sz w:val="20"/>
          <w:szCs w:val="20"/>
        </w:rPr>
        <w:t xml:space="preserve">Pour renforcer les avantages initiaux du projet, la traçabilité de la contribution du projet aux initiatives nationales de développement devrait être établie à travers les rapports ou </w:t>
      </w:r>
      <w:r w:rsidR="00D80A24" w:rsidRPr="00D37427">
        <w:rPr>
          <w:rFonts w:ascii="Century Gothic" w:hAnsi="Century Gothic"/>
          <w:sz w:val="20"/>
          <w:szCs w:val="20"/>
        </w:rPr>
        <w:t>les comptes</w:t>
      </w:r>
      <w:r w:rsidRPr="00D37427">
        <w:rPr>
          <w:rFonts w:ascii="Century Gothic" w:hAnsi="Century Gothic"/>
          <w:sz w:val="20"/>
          <w:szCs w:val="20"/>
        </w:rPr>
        <w:t xml:space="preserve"> rendus de participation aux instances de coordination ou de planification conjointes. </w:t>
      </w:r>
    </w:p>
    <w:p w14:paraId="3CF1F2A1" w14:textId="1D5E77C6" w:rsidR="002819C2" w:rsidRPr="00D37427" w:rsidRDefault="00D0570D" w:rsidP="00D162E9">
      <w:pPr>
        <w:spacing w:after="0" w:line="276" w:lineRule="auto"/>
        <w:jc w:val="both"/>
        <w:rPr>
          <w:rFonts w:ascii="Century Gothic" w:hAnsi="Century Gothic"/>
          <w:sz w:val="20"/>
          <w:szCs w:val="20"/>
        </w:rPr>
      </w:pPr>
      <w:r w:rsidRPr="00D37427">
        <w:rPr>
          <w:rFonts w:ascii="Century Gothic" w:hAnsi="Century Gothic"/>
          <w:sz w:val="20"/>
          <w:szCs w:val="20"/>
        </w:rPr>
        <w:t>Il importe de dynamiser la collaboration avec les structures devant servir de relais</w:t>
      </w:r>
      <w:r w:rsidR="001D7390" w:rsidRPr="00D37427">
        <w:rPr>
          <w:rFonts w:ascii="Century Gothic" w:hAnsi="Century Gothic"/>
          <w:sz w:val="20"/>
          <w:szCs w:val="20"/>
        </w:rPr>
        <w:t xml:space="preserve"> et de soutien</w:t>
      </w:r>
      <w:r w:rsidRPr="00D37427">
        <w:rPr>
          <w:rFonts w:ascii="Century Gothic" w:hAnsi="Century Gothic"/>
          <w:sz w:val="20"/>
          <w:szCs w:val="20"/>
        </w:rPr>
        <w:t xml:space="preserve"> au</w:t>
      </w:r>
      <w:r w:rsidR="004B1A98" w:rsidRPr="00D37427">
        <w:rPr>
          <w:rFonts w:ascii="Century Gothic" w:hAnsi="Century Gothic"/>
          <w:sz w:val="20"/>
          <w:szCs w:val="20"/>
        </w:rPr>
        <w:t xml:space="preserve">x actions initiées ou promues par le projet. </w:t>
      </w:r>
      <w:r w:rsidR="0063486F">
        <w:rPr>
          <w:rFonts w:ascii="Century Gothic" w:hAnsi="Century Gothic"/>
          <w:sz w:val="20"/>
          <w:szCs w:val="20"/>
        </w:rPr>
        <w:t>L</w:t>
      </w:r>
      <w:r w:rsidR="002819C2" w:rsidRPr="00D37427">
        <w:rPr>
          <w:rFonts w:ascii="Century Gothic" w:hAnsi="Century Gothic"/>
          <w:sz w:val="20"/>
          <w:szCs w:val="20"/>
        </w:rPr>
        <w:t xml:space="preserve">es actions </w:t>
      </w:r>
      <w:r w:rsidR="00645736" w:rsidRPr="00D37427">
        <w:rPr>
          <w:rFonts w:ascii="Century Gothic" w:hAnsi="Century Gothic"/>
          <w:sz w:val="20"/>
          <w:szCs w:val="20"/>
        </w:rPr>
        <w:t>suivantes</w:t>
      </w:r>
      <w:r w:rsidR="00D80A24">
        <w:rPr>
          <w:rFonts w:ascii="Century Gothic" w:hAnsi="Century Gothic"/>
          <w:sz w:val="20"/>
          <w:szCs w:val="20"/>
        </w:rPr>
        <w:t xml:space="preserve"> peuvent </w:t>
      </w:r>
      <w:r w:rsidR="005D30B1">
        <w:rPr>
          <w:rFonts w:ascii="Century Gothic" w:hAnsi="Century Gothic"/>
          <w:sz w:val="20"/>
          <w:szCs w:val="20"/>
        </w:rPr>
        <w:t>être</w:t>
      </w:r>
      <w:r w:rsidR="00D80A24">
        <w:rPr>
          <w:rFonts w:ascii="Century Gothic" w:hAnsi="Century Gothic"/>
          <w:sz w:val="20"/>
          <w:szCs w:val="20"/>
        </w:rPr>
        <w:t xml:space="preserve"> </w:t>
      </w:r>
      <w:proofErr w:type="gramStart"/>
      <w:r w:rsidR="005D30B1">
        <w:rPr>
          <w:rFonts w:ascii="Century Gothic" w:hAnsi="Century Gothic"/>
          <w:sz w:val="20"/>
          <w:szCs w:val="20"/>
        </w:rPr>
        <w:t>suggérées</w:t>
      </w:r>
      <w:r w:rsidR="00D80A24">
        <w:rPr>
          <w:rFonts w:ascii="Century Gothic" w:hAnsi="Century Gothic"/>
          <w:sz w:val="20"/>
          <w:szCs w:val="20"/>
        </w:rPr>
        <w:t xml:space="preserve"> </w:t>
      </w:r>
      <w:r w:rsidR="00645736" w:rsidRPr="00D37427">
        <w:rPr>
          <w:rFonts w:ascii="Century Gothic" w:hAnsi="Century Gothic"/>
          <w:sz w:val="20"/>
          <w:szCs w:val="20"/>
        </w:rPr>
        <w:t xml:space="preserve"> pour</w:t>
      </w:r>
      <w:proofErr w:type="gramEnd"/>
      <w:r w:rsidR="002819C2" w:rsidRPr="00D37427">
        <w:rPr>
          <w:rFonts w:ascii="Century Gothic" w:hAnsi="Century Gothic"/>
          <w:sz w:val="20"/>
          <w:szCs w:val="20"/>
        </w:rPr>
        <w:t xml:space="preserve"> assurer le suivi et renforcer les avantages initiaux du projet :</w:t>
      </w:r>
    </w:p>
    <w:p w14:paraId="28F5EF0B" w14:textId="4C259A41" w:rsidR="00561B82" w:rsidRDefault="0063486F" w:rsidP="000512E3">
      <w:pPr>
        <w:pStyle w:val="Paragraphedeliste"/>
        <w:numPr>
          <w:ilvl w:val="0"/>
          <w:numId w:val="38"/>
        </w:numPr>
        <w:spacing w:after="0" w:line="276" w:lineRule="auto"/>
        <w:jc w:val="both"/>
        <w:rPr>
          <w:rFonts w:ascii="Century Gothic" w:hAnsi="Century Gothic"/>
          <w:sz w:val="20"/>
          <w:szCs w:val="20"/>
        </w:rPr>
      </w:pPr>
      <w:proofErr w:type="gramStart"/>
      <w:r>
        <w:rPr>
          <w:rFonts w:ascii="Century Gothic" w:hAnsi="Century Gothic"/>
          <w:sz w:val="20"/>
          <w:szCs w:val="20"/>
        </w:rPr>
        <w:t>t</w:t>
      </w:r>
      <w:r w:rsidR="00D1087B" w:rsidRPr="00D37427">
        <w:rPr>
          <w:rFonts w:ascii="Century Gothic" w:hAnsi="Century Gothic"/>
          <w:sz w:val="20"/>
          <w:szCs w:val="20"/>
        </w:rPr>
        <w:t>enir</w:t>
      </w:r>
      <w:proofErr w:type="gramEnd"/>
      <w:r w:rsidR="00D1087B" w:rsidRPr="00D37427">
        <w:rPr>
          <w:rFonts w:ascii="Century Gothic" w:hAnsi="Century Gothic"/>
          <w:sz w:val="20"/>
          <w:szCs w:val="20"/>
        </w:rPr>
        <w:t xml:space="preserve"> au moins </w:t>
      </w:r>
      <w:r w:rsidR="0010003F" w:rsidRPr="00D37427">
        <w:rPr>
          <w:rFonts w:ascii="Century Gothic" w:hAnsi="Century Gothic"/>
          <w:sz w:val="20"/>
          <w:szCs w:val="20"/>
        </w:rPr>
        <w:t>un</w:t>
      </w:r>
      <w:r w:rsidR="00D1087B" w:rsidRPr="00D37427">
        <w:rPr>
          <w:rFonts w:ascii="Century Gothic" w:hAnsi="Century Gothic"/>
          <w:sz w:val="20"/>
          <w:szCs w:val="20"/>
        </w:rPr>
        <w:t xml:space="preserve"> </w:t>
      </w:r>
      <w:r w:rsidR="0010003F" w:rsidRPr="00D37427">
        <w:rPr>
          <w:rFonts w:ascii="Century Gothic" w:hAnsi="Century Gothic"/>
          <w:sz w:val="20"/>
          <w:szCs w:val="20"/>
        </w:rPr>
        <w:t>atelier</w:t>
      </w:r>
      <w:r w:rsidR="00561B82" w:rsidRPr="00D37427">
        <w:rPr>
          <w:rFonts w:ascii="Century Gothic" w:hAnsi="Century Gothic"/>
          <w:sz w:val="20"/>
          <w:szCs w:val="20"/>
        </w:rPr>
        <w:t xml:space="preserve"> d’auto évaluation regroupant les représentants des bénéficiaires, l’équipe d’exécution et les institutions partenaires au niveau </w:t>
      </w:r>
      <w:r w:rsidR="00D1087B" w:rsidRPr="00D37427">
        <w:rPr>
          <w:rFonts w:ascii="Century Gothic" w:hAnsi="Century Gothic"/>
          <w:sz w:val="20"/>
          <w:szCs w:val="20"/>
        </w:rPr>
        <w:t xml:space="preserve">de chaque </w:t>
      </w:r>
      <w:r w:rsidR="00D80A24">
        <w:rPr>
          <w:rFonts w:ascii="Century Gothic" w:hAnsi="Century Gothic"/>
          <w:sz w:val="20"/>
          <w:szCs w:val="20"/>
        </w:rPr>
        <w:t>région d’intervention</w:t>
      </w:r>
      <w:r w:rsidR="001C60B3" w:rsidRPr="00D37427">
        <w:rPr>
          <w:rFonts w:ascii="Century Gothic" w:hAnsi="Century Gothic"/>
          <w:sz w:val="20"/>
          <w:szCs w:val="20"/>
        </w:rPr>
        <w:t>,</w:t>
      </w:r>
      <w:r w:rsidR="00561B82" w:rsidRPr="00D37427">
        <w:rPr>
          <w:rFonts w:ascii="Century Gothic" w:hAnsi="Century Gothic"/>
          <w:sz w:val="20"/>
          <w:szCs w:val="20"/>
        </w:rPr>
        <w:t xml:space="preserve"> </w:t>
      </w:r>
      <w:r w:rsidR="00D1087B" w:rsidRPr="00D37427">
        <w:rPr>
          <w:rFonts w:ascii="Century Gothic" w:hAnsi="Century Gothic"/>
          <w:sz w:val="20"/>
          <w:szCs w:val="20"/>
        </w:rPr>
        <w:t>assortis de recommandations pour la finalisation/consolidation des acquis du projet</w:t>
      </w:r>
      <w:r w:rsidR="0010003F" w:rsidRPr="00D37427">
        <w:rPr>
          <w:rFonts w:ascii="Century Gothic" w:hAnsi="Century Gothic"/>
          <w:sz w:val="20"/>
          <w:szCs w:val="20"/>
        </w:rPr>
        <w:t> ;</w:t>
      </w:r>
    </w:p>
    <w:p w14:paraId="7DE049B1" w14:textId="561C738D" w:rsidR="000B7252" w:rsidRPr="009513A2" w:rsidRDefault="000B7252" w:rsidP="000B7252">
      <w:pPr>
        <w:pStyle w:val="Paragraphedeliste"/>
        <w:spacing w:after="0" w:line="276" w:lineRule="auto"/>
        <w:ind w:left="360"/>
        <w:jc w:val="both"/>
        <w:rPr>
          <w:rFonts w:ascii="Century Gothic" w:hAnsi="Century Gothic"/>
          <w:b/>
          <w:sz w:val="20"/>
          <w:szCs w:val="20"/>
        </w:rPr>
      </w:pPr>
      <w:r w:rsidRPr="009513A2">
        <w:rPr>
          <w:rFonts w:ascii="Century Gothic" w:hAnsi="Century Gothic"/>
          <w:b/>
          <w:sz w:val="20"/>
          <w:szCs w:val="20"/>
        </w:rPr>
        <w:t xml:space="preserve">Financement : à mobiliser </w:t>
      </w:r>
      <w:r w:rsidR="00D80A24">
        <w:rPr>
          <w:rFonts w:ascii="Century Gothic" w:hAnsi="Century Gothic"/>
          <w:b/>
          <w:sz w:val="20"/>
          <w:szCs w:val="20"/>
        </w:rPr>
        <w:t xml:space="preserve">dans le reliquat budgétaire du </w:t>
      </w:r>
      <w:r w:rsidR="00E3185F">
        <w:rPr>
          <w:rFonts w:ascii="Century Gothic" w:hAnsi="Century Gothic"/>
          <w:b/>
          <w:sz w:val="20"/>
          <w:szCs w:val="20"/>
        </w:rPr>
        <w:t>projet</w:t>
      </w:r>
      <w:r w:rsidR="00E3185F" w:rsidRPr="009513A2">
        <w:rPr>
          <w:rFonts w:ascii="Century Gothic" w:hAnsi="Century Gothic"/>
          <w:b/>
          <w:sz w:val="20"/>
          <w:szCs w:val="20"/>
        </w:rPr>
        <w:t xml:space="preserve"> (</w:t>
      </w:r>
      <w:r w:rsidRPr="009513A2">
        <w:rPr>
          <w:rFonts w:ascii="Century Gothic" w:hAnsi="Century Gothic"/>
          <w:b/>
          <w:sz w:val="20"/>
          <w:szCs w:val="20"/>
        </w:rPr>
        <w:t>PNUD</w:t>
      </w:r>
      <w:r w:rsidR="00D80A24">
        <w:rPr>
          <w:rFonts w:ascii="Century Gothic" w:hAnsi="Century Gothic"/>
          <w:b/>
          <w:sz w:val="20"/>
          <w:szCs w:val="20"/>
        </w:rPr>
        <w:t>/FEM</w:t>
      </w:r>
      <w:r w:rsidRPr="009513A2">
        <w:rPr>
          <w:rFonts w:ascii="Century Gothic" w:hAnsi="Century Gothic"/>
          <w:b/>
          <w:sz w:val="20"/>
          <w:szCs w:val="20"/>
        </w:rPr>
        <w:t>)</w:t>
      </w:r>
    </w:p>
    <w:p w14:paraId="2077FD32" w14:textId="1FE586DE" w:rsidR="00DE3DCF" w:rsidRDefault="00986934" w:rsidP="000512E3">
      <w:pPr>
        <w:pStyle w:val="Paragraphedeliste"/>
        <w:numPr>
          <w:ilvl w:val="0"/>
          <w:numId w:val="38"/>
        </w:numPr>
        <w:spacing w:after="0" w:line="276" w:lineRule="auto"/>
        <w:jc w:val="both"/>
        <w:rPr>
          <w:rFonts w:ascii="Century Gothic" w:hAnsi="Century Gothic"/>
          <w:sz w:val="20"/>
          <w:szCs w:val="20"/>
        </w:rPr>
      </w:pPr>
      <w:proofErr w:type="gramStart"/>
      <w:r>
        <w:rPr>
          <w:rFonts w:ascii="Century Gothic" w:hAnsi="Century Gothic"/>
          <w:sz w:val="20"/>
          <w:szCs w:val="20"/>
        </w:rPr>
        <w:t>o</w:t>
      </w:r>
      <w:r w:rsidR="00DE3DCF" w:rsidRPr="00D37427">
        <w:rPr>
          <w:rFonts w:ascii="Century Gothic" w:hAnsi="Century Gothic"/>
          <w:sz w:val="20"/>
          <w:szCs w:val="20"/>
        </w:rPr>
        <w:t>rganiser</w:t>
      </w:r>
      <w:proofErr w:type="gramEnd"/>
      <w:r w:rsidR="00DE3DCF" w:rsidRPr="00D37427">
        <w:rPr>
          <w:rFonts w:ascii="Century Gothic" w:hAnsi="Century Gothic"/>
          <w:sz w:val="20"/>
          <w:szCs w:val="20"/>
        </w:rPr>
        <w:t xml:space="preserve"> un atelier national bilan regroupant en plus des partenaires ayant intervenu dans la mise en œuvre, les autres parties prenantes identifiées comme pertinente</w:t>
      </w:r>
      <w:r w:rsidR="00837CDD" w:rsidRPr="00D37427">
        <w:rPr>
          <w:rFonts w:ascii="Century Gothic" w:hAnsi="Century Gothic"/>
          <w:sz w:val="20"/>
          <w:szCs w:val="20"/>
        </w:rPr>
        <w:t>s</w:t>
      </w:r>
      <w:r w:rsidR="00DE3DCF" w:rsidRPr="00D37427">
        <w:rPr>
          <w:rFonts w:ascii="Century Gothic" w:hAnsi="Century Gothic"/>
          <w:sz w:val="20"/>
          <w:szCs w:val="20"/>
        </w:rPr>
        <w:t xml:space="preserve"> </w:t>
      </w:r>
      <w:r w:rsidR="00837CDD" w:rsidRPr="00D37427">
        <w:rPr>
          <w:rFonts w:ascii="Century Gothic" w:hAnsi="Century Gothic"/>
          <w:sz w:val="20"/>
          <w:szCs w:val="20"/>
        </w:rPr>
        <w:t>lors de</w:t>
      </w:r>
      <w:r w:rsidR="00DE3DCF" w:rsidRPr="00D37427">
        <w:rPr>
          <w:rFonts w:ascii="Century Gothic" w:hAnsi="Century Gothic"/>
          <w:sz w:val="20"/>
          <w:szCs w:val="20"/>
        </w:rPr>
        <w:t xml:space="preserve"> la formulation du projet</w:t>
      </w:r>
      <w:r w:rsidR="0010003F" w:rsidRPr="00D37427">
        <w:rPr>
          <w:rFonts w:ascii="Century Gothic" w:hAnsi="Century Gothic"/>
          <w:sz w:val="20"/>
          <w:szCs w:val="20"/>
        </w:rPr>
        <w:t> ;</w:t>
      </w:r>
    </w:p>
    <w:p w14:paraId="36391E3D" w14:textId="77777777" w:rsidR="009513A2" w:rsidRPr="009513A2" w:rsidRDefault="009513A2" w:rsidP="009513A2">
      <w:pPr>
        <w:pStyle w:val="Paragraphedeliste"/>
        <w:spacing w:after="0" w:line="276" w:lineRule="auto"/>
        <w:ind w:left="360"/>
        <w:jc w:val="both"/>
        <w:rPr>
          <w:rFonts w:ascii="Century Gothic" w:hAnsi="Century Gothic"/>
          <w:b/>
          <w:sz w:val="20"/>
          <w:szCs w:val="20"/>
        </w:rPr>
      </w:pPr>
      <w:r w:rsidRPr="009513A2">
        <w:rPr>
          <w:rFonts w:ascii="Century Gothic" w:hAnsi="Century Gothic"/>
          <w:b/>
          <w:sz w:val="20"/>
          <w:szCs w:val="20"/>
        </w:rPr>
        <w:t xml:space="preserve">Financements : reliquat du budget de mise en œuvre du projet </w:t>
      </w:r>
      <w:r>
        <w:rPr>
          <w:rFonts w:ascii="Century Gothic" w:hAnsi="Century Gothic"/>
          <w:b/>
          <w:sz w:val="20"/>
          <w:szCs w:val="20"/>
        </w:rPr>
        <w:t>(</w:t>
      </w:r>
      <w:r w:rsidRPr="009513A2">
        <w:rPr>
          <w:rFonts w:ascii="Century Gothic" w:hAnsi="Century Gothic"/>
          <w:b/>
          <w:sz w:val="20"/>
          <w:szCs w:val="20"/>
        </w:rPr>
        <w:t>PNUD</w:t>
      </w:r>
      <w:r>
        <w:rPr>
          <w:rFonts w:ascii="Century Gothic" w:hAnsi="Century Gothic"/>
          <w:b/>
          <w:sz w:val="20"/>
          <w:szCs w:val="20"/>
        </w:rPr>
        <w:t>)</w:t>
      </w:r>
    </w:p>
    <w:p w14:paraId="4849D10B" w14:textId="47BB6AE8" w:rsidR="00D0570D" w:rsidRDefault="00D1087B" w:rsidP="000512E3">
      <w:pPr>
        <w:pStyle w:val="Paragraphedeliste"/>
        <w:numPr>
          <w:ilvl w:val="0"/>
          <w:numId w:val="38"/>
        </w:numPr>
        <w:spacing w:after="0" w:line="276" w:lineRule="auto"/>
        <w:jc w:val="both"/>
        <w:rPr>
          <w:rFonts w:ascii="Century Gothic" w:hAnsi="Century Gothic"/>
          <w:sz w:val="20"/>
          <w:szCs w:val="20"/>
        </w:rPr>
      </w:pPr>
      <w:r w:rsidRPr="00D37427">
        <w:rPr>
          <w:rFonts w:ascii="Century Gothic" w:hAnsi="Century Gothic"/>
          <w:sz w:val="20"/>
          <w:szCs w:val="20"/>
        </w:rPr>
        <w:lastRenderedPageBreak/>
        <w:t xml:space="preserve">Formaliser </w:t>
      </w:r>
      <w:r w:rsidR="00BA65FF" w:rsidRPr="00D37427">
        <w:rPr>
          <w:rFonts w:ascii="Century Gothic" w:hAnsi="Century Gothic"/>
          <w:sz w:val="20"/>
          <w:szCs w:val="20"/>
        </w:rPr>
        <w:t xml:space="preserve">des </w:t>
      </w:r>
      <w:r w:rsidR="00BA65FF">
        <w:rPr>
          <w:rFonts w:ascii="Century Gothic" w:hAnsi="Century Gothic"/>
          <w:sz w:val="20"/>
          <w:szCs w:val="20"/>
        </w:rPr>
        <w:t>conventions de services</w:t>
      </w:r>
      <w:r w:rsidR="00D0570D" w:rsidRPr="00D37427">
        <w:rPr>
          <w:rFonts w:ascii="Century Gothic" w:hAnsi="Century Gothic"/>
          <w:sz w:val="20"/>
          <w:szCs w:val="20"/>
        </w:rPr>
        <w:t xml:space="preserve"> et les accords de </w:t>
      </w:r>
      <w:r w:rsidRPr="00D37427">
        <w:rPr>
          <w:rFonts w:ascii="Century Gothic" w:hAnsi="Century Gothic"/>
          <w:sz w:val="20"/>
          <w:szCs w:val="20"/>
        </w:rPr>
        <w:t xml:space="preserve">partenariat </w:t>
      </w:r>
      <w:r w:rsidR="00D0570D" w:rsidRPr="00D37427">
        <w:rPr>
          <w:rFonts w:ascii="Century Gothic" w:hAnsi="Century Gothic"/>
          <w:sz w:val="20"/>
          <w:szCs w:val="20"/>
        </w:rPr>
        <w:t xml:space="preserve">avec </w:t>
      </w:r>
      <w:r w:rsidR="004B1A98" w:rsidRPr="00D37427">
        <w:rPr>
          <w:rFonts w:ascii="Century Gothic" w:hAnsi="Century Gothic"/>
          <w:sz w:val="20"/>
          <w:szCs w:val="20"/>
        </w:rPr>
        <w:t>les partenaires stratégiques</w:t>
      </w:r>
      <w:r w:rsidR="001D7390" w:rsidRPr="00D37427">
        <w:rPr>
          <w:rFonts w:ascii="Century Gothic" w:hAnsi="Century Gothic"/>
          <w:sz w:val="20"/>
          <w:szCs w:val="20"/>
        </w:rPr>
        <w:t xml:space="preserve"> </w:t>
      </w:r>
      <w:r w:rsidR="00ED7A1D" w:rsidRPr="00D37427">
        <w:rPr>
          <w:rFonts w:ascii="Century Gothic" w:hAnsi="Century Gothic"/>
          <w:sz w:val="20"/>
          <w:szCs w:val="20"/>
        </w:rPr>
        <w:t>devant servir de relais</w:t>
      </w:r>
      <w:r w:rsidR="00837CDD" w:rsidRPr="00D37427">
        <w:rPr>
          <w:rFonts w:ascii="Century Gothic" w:hAnsi="Century Gothic"/>
          <w:sz w:val="20"/>
          <w:szCs w:val="20"/>
        </w:rPr>
        <w:t xml:space="preserve"> </w:t>
      </w:r>
      <w:r w:rsidR="00BA65FF">
        <w:rPr>
          <w:rFonts w:ascii="Century Gothic" w:hAnsi="Century Gothic"/>
          <w:sz w:val="20"/>
          <w:szCs w:val="20"/>
        </w:rPr>
        <w:t xml:space="preserve">à la poursuite et </w:t>
      </w:r>
      <w:r w:rsidR="00BA65FF" w:rsidRPr="00D37427">
        <w:rPr>
          <w:rFonts w:ascii="Century Gothic" w:hAnsi="Century Gothic"/>
          <w:sz w:val="20"/>
          <w:szCs w:val="20"/>
        </w:rPr>
        <w:t>la</w:t>
      </w:r>
      <w:r w:rsidR="00837CDD" w:rsidRPr="00D37427">
        <w:rPr>
          <w:rFonts w:ascii="Century Gothic" w:hAnsi="Century Gothic"/>
          <w:sz w:val="20"/>
          <w:szCs w:val="20"/>
        </w:rPr>
        <w:t xml:space="preserve"> pérennisation des acquis du projet</w:t>
      </w:r>
      <w:r w:rsidR="00D55E75" w:rsidRPr="00D37427">
        <w:rPr>
          <w:rFonts w:ascii="Century Gothic" w:hAnsi="Century Gothic"/>
          <w:sz w:val="20"/>
          <w:szCs w:val="20"/>
        </w:rPr>
        <w:t xml:space="preserve"> : </w:t>
      </w:r>
      <w:r w:rsidR="00BA65FF">
        <w:rPr>
          <w:rFonts w:ascii="Century Gothic" w:hAnsi="Century Gothic"/>
          <w:sz w:val="20"/>
          <w:szCs w:val="20"/>
        </w:rPr>
        <w:t>INERA, IRSAT, ABNORM, SP CNDD</w:t>
      </w:r>
      <w:r w:rsidR="00D55E75" w:rsidRPr="00D37427">
        <w:rPr>
          <w:rFonts w:ascii="Century Gothic" w:hAnsi="Century Gothic"/>
          <w:sz w:val="20"/>
          <w:szCs w:val="20"/>
        </w:rPr>
        <w:t xml:space="preserve"> </w:t>
      </w:r>
      <w:r w:rsidR="001C60B3" w:rsidRPr="00D37427">
        <w:rPr>
          <w:rFonts w:ascii="Century Gothic" w:hAnsi="Century Gothic"/>
          <w:sz w:val="20"/>
          <w:szCs w:val="20"/>
        </w:rPr>
        <w:t>pourrai</w:t>
      </w:r>
      <w:r w:rsidR="0063486F">
        <w:rPr>
          <w:rFonts w:ascii="Century Gothic" w:hAnsi="Century Gothic"/>
          <w:sz w:val="20"/>
          <w:szCs w:val="20"/>
        </w:rPr>
        <w:t>en</w:t>
      </w:r>
      <w:r w:rsidR="001C60B3" w:rsidRPr="00D37427">
        <w:rPr>
          <w:rFonts w:ascii="Century Gothic" w:hAnsi="Century Gothic"/>
          <w:sz w:val="20"/>
          <w:szCs w:val="20"/>
        </w:rPr>
        <w:t xml:space="preserve">t figurer en bonne place dans ces </w:t>
      </w:r>
      <w:r w:rsidR="00BA65FF" w:rsidRPr="00D37427">
        <w:rPr>
          <w:rFonts w:ascii="Century Gothic" w:hAnsi="Century Gothic"/>
          <w:sz w:val="20"/>
          <w:szCs w:val="20"/>
        </w:rPr>
        <w:t>partenariats ;</w:t>
      </w:r>
    </w:p>
    <w:p w14:paraId="52E56664" w14:textId="77777777" w:rsidR="009513A2" w:rsidRPr="009513A2" w:rsidRDefault="009513A2" w:rsidP="009513A2">
      <w:pPr>
        <w:pStyle w:val="Paragraphedeliste"/>
        <w:spacing w:after="0" w:line="276" w:lineRule="auto"/>
        <w:ind w:left="360"/>
        <w:jc w:val="both"/>
        <w:rPr>
          <w:rFonts w:ascii="Century Gothic" w:hAnsi="Century Gothic"/>
          <w:b/>
          <w:sz w:val="20"/>
          <w:szCs w:val="20"/>
        </w:rPr>
      </w:pPr>
      <w:r w:rsidRPr="009513A2">
        <w:rPr>
          <w:rFonts w:ascii="Century Gothic" w:hAnsi="Century Gothic"/>
          <w:b/>
          <w:sz w:val="20"/>
          <w:szCs w:val="20"/>
        </w:rPr>
        <w:t>Financement : Sans incidence financière</w:t>
      </w:r>
    </w:p>
    <w:p w14:paraId="4595EA89" w14:textId="4FDC1C80" w:rsidR="00ED7A1D" w:rsidRDefault="00ED7A1D" w:rsidP="000512E3">
      <w:pPr>
        <w:pStyle w:val="Paragraphedeliste"/>
        <w:numPr>
          <w:ilvl w:val="0"/>
          <w:numId w:val="38"/>
        </w:numPr>
        <w:spacing w:after="0" w:line="276" w:lineRule="auto"/>
        <w:jc w:val="both"/>
        <w:rPr>
          <w:rFonts w:ascii="Century Gothic" w:hAnsi="Century Gothic"/>
          <w:sz w:val="20"/>
          <w:szCs w:val="20"/>
        </w:rPr>
      </w:pPr>
      <w:r w:rsidRPr="00D37427">
        <w:rPr>
          <w:rFonts w:ascii="Century Gothic" w:hAnsi="Century Gothic"/>
          <w:sz w:val="20"/>
          <w:szCs w:val="20"/>
        </w:rPr>
        <w:t xml:space="preserve">Capitaliser et diffuser auprès des acteurs et parties prenantes intervenant dans la </w:t>
      </w:r>
      <w:r w:rsidR="00BA65FF">
        <w:rPr>
          <w:rFonts w:ascii="Century Gothic" w:hAnsi="Century Gothic"/>
          <w:sz w:val="20"/>
          <w:szCs w:val="20"/>
        </w:rPr>
        <w:t xml:space="preserve">filière de </w:t>
      </w:r>
      <w:r w:rsidR="00BA65FF" w:rsidRPr="00022DDE">
        <w:rPr>
          <w:rFonts w:ascii="Century Gothic" w:hAnsi="Century Gothic"/>
          <w:i/>
          <w:iCs/>
          <w:sz w:val="20"/>
          <w:szCs w:val="20"/>
        </w:rPr>
        <w:t>Jatropha Curcas</w:t>
      </w:r>
      <w:r w:rsidRPr="00D37427">
        <w:rPr>
          <w:rFonts w:ascii="Century Gothic" w:hAnsi="Century Gothic"/>
          <w:sz w:val="20"/>
          <w:szCs w:val="20"/>
        </w:rPr>
        <w:t>, les leçons</w:t>
      </w:r>
      <w:r w:rsidR="00837CDD" w:rsidRPr="00D37427">
        <w:rPr>
          <w:rFonts w:ascii="Century Gothic" w:hAnsi="Century Gothic"/>
          <w:sz w:val="20"/>
          <w:szCs w:val="20"/>
        </w:rPr>
        <w:t>, enseignements</w:t>
      </w:r>
      <w:r w:rsidRPr="00D37427">
        <w:rPr>
          <w:rFonts w:ascii="Century Gothic" w:hAnsi="Century Gothic"/>
          <w:sz w:val="20"/>
          <w:szCs w:val="20"/>
        </w:rPr>
        <w:t xml:space="preserve"> et bonnes pratiques instaurées par le projet sous forme d’articles, de posters, de </w:t>
      </w:r>
      <w:r w:rsidR="00837CDD" w:rsidRPr="00D37427">
        <w:rPr>
          <w:rFonts w:ascii="Century Gothic" w:hAnsi="Century Gothic"/>
          <w:sz w:val="20"/>
          <w:szCs w:val="20"/>
        </w:rPr>
        <w:t>brèves</w:t>
      </w:r>
      <w:r w:rsidRPr="00D37427">
        <w:rPr>
          <w:rFonts w:ascii="Century Gothic" w:hAnsi="Century Gothic"/>
          <w:sz w:val="20"/>
          <w:szCs w:val="20"/>
        </w:rPr>
        <w:t>, de note de synthèse etc.</w:t>
      </w:r>
    </w:p>
    <w:p w14:paraId="23536C4D" w14:textId="77777777" w:rsidR="000B7252" w:rsidRPr="009513A2" w:rsidRDefault="000B7252" w:rsidP="000512E3">
      <w:pPr>
        <w:pStyle w:val="Paragraphedeliste"/>
        <w:numPr>
          <w:ilvl w:val="0"/>
          <w:numId w:val="38"/>
        </w:numPr>
        <w:spacing w:after="0" w:line="276" w:lineRule="auto"/>
        <w:jc w:val="both"/>
        <w:rPr>
          <w:rFonts w:ascii="Century Gothic" w:hAnsi="Century Gothic"/>
          <w:b/>
          <w:sz w:val="20"/>
          <w:szCs w:val="20"/>
        </w:rPr>
      </w:pPr>
      <w:r w:rsidRPr="009513A2">
        <w:rPr>
          <w:rFonts w:ascii="Century Gothic" w:hAnsi="Century Gothic"/>
          <w:b/>
          <w:sz w:val="20"/>
          <w:szCs w:val="20"/>
        </w:rPr>
        <w:t xml:space="preserve">Financements : reliquat du budget de mise en œuvre du projet </w:t>
      </w:r>
      <w:r>
        <w:rPr>
          <w:rFonts w:ascii="Century Gothic" w:hAnsi="Century Gothic"/>
          <w:b/>
          <w:sz w:val="20"/>
          <w:szCs w:val="20"/>
        </w:rPr>
        <w:t>(</w:t>
      </w:r>
      <w:r w:rsidRPr="009513A2">
        <w:rPr>
          <w:rFonts w:ascii="Century Gothic" w:hAnsi="Century Gothic"/>
          <w:b/>
          <w:sz w:val="20"/>
          <w:szCs w:val="20"/>
        </w:rPr>
        <w:t>PNUD</w:t>
      </w:r>
      <w:r>
        <w:rPr>
          <w:rFonts w:ascii="Century Gothic" w:hAnsi="Century Gothic"/>
          <w:b/>
          <w:sz w:val="20"/>
          <w:szCs w:val="20"/>
        </w:rPr>
        <w:t>)</w:t>
      </w:r>
    </w:p>
    <w:p w14:paraId="526E9A57" w14:textId="77777777" w:rsidR="000B7252" w:rsidRDefault="000B7252" w:rsidP="000B7252">
      <w:pPr>
        <w:pStyle w:val="Paragraphedeliste"/>
        <w:spacing w:after="0" w:line="276" w:lineRule="auto"/>
        <w:ind w:left="360"/>
        <w:jc w:val="both"/>
        <w:rPr>
          <w:rFonts w:ascii="Century Gothic" w:hAnsi="Century Gothic"/>
          <w:sz w:val="20"/>
          <w:szCs w:val="20"/>
        </w:rPr>
      </w:pPr>
    </w:p>
    <w:p w14:paraId="7823E9AC" w14:textId="77777777" w:rsidR="007F7965" w:rsidRPr="00D37427" w:rsidRDefault="007F7965" w:rsidP="00D162E9">
      <w:pPr>
        <w:pStyle w:val="EA2"/>
        <w:spacing w:line="276" w:lineRule="auto"/>
      </w:pPr>
      <w:bookmarkStart w:id="99" w:name="_Toc35897254"/>
      <w:r w:rsidRPr="00D37427">
        <w:t>Propositions relatives aux orientations futures favorisant les principaux objectifs</w:t>
      </w:r>
      <w:bookmarkEnd w:id="99"/>
    </w:p>
    <w:p w14:paraId="14C8652C" w14:textId="739139FB" w:rsidR="004B1A98" w:rsidRDefault="004B1A98" w:rsidP="00D162E9">
      <w:pPr>
        <w:spacing w:after="0" w:line="276" w:lineRule="auto"/>
        <w:jc w:val="both"/>
        <w:rPr>
          <w:rFonts w:ascii="Century Gothic" w:hAnsi="Century Gothic"/>
          <w:sz w:val="20"/>
          <w:szCs w:val="20"/>
        </w:rPr>
      </w:pPr>
      <w:r w:rsidRPr="00D37427">
        <w:rPr>
          <w:rFonts w:ascii="Century Gothic" w:hAnsi="Century Gothic"/>
          <w:sz w:val="20"/>
          <w:szCs w:val="20"/>
        </w:rPr>
        <w:t xml:space="preserve">Le projet a ouvert de vastes chantiers d’action </w:t>
      </w:r>
      <w:r w:rsidR="00263DAF">
        <w:rPr>
          <w:rFonts w:ascii="Century Gothic" w:hAnsi="Century Gothic"/>
          <w:sz w:val="20"/>
          <w:szCs w:val="20"/>
        </w:rPr>
        <w:t xml:space="preserve">dans la filière de </w:t>
      </w:r>
      <w:r w:rsidR="00263DAF" w:rsidRPr="00022DDE">
        <w:rPr>
          <w:rFonts w:ascii="Century Gothic" w:hAnsi="Century Gothic"/>
          <w:i/>
          <w:iCs/>
          <w:sz w:val="20"/>
          <w:szCs w:val="20"/>
        </w:rPr>
        <w:t>Jatropha Curcas</w:t>
      </w:r>
      <w:r w:rsidR="001D7390" w:rsidRPr="00D37427">
        <w:rPr>
          <w:rFonts w:ascii="Century Gothic" w:hAnsi="Century Gothic"/>
          <w:sz w:val="20"/>
          <w:szCs w:val="20"/>
        </w:rPr>
        <w:t>. Des acquis majeurs ont été enregistrés mais devraient être renforcé</w:t>
      </w:r>
      <w:r w:rsidR="007E2C01" w:rsidRPr="00D37427">
        <w:rPr>
          <w:rFonts w:ascii="Century Gothic" w:hAnsi="Century Gothic"/>
          <w:sz w:val="20"/>
          <w:szCs w:val="20"/>
        </w:rPr>
        <w:t>s</w:t>
      </w:r>
      <w:r w:rsidR="001D7390" w:rsidRPr="00D37427">
        <w:rPr>
          <w:rFonts w:ascii="Century Gothic" w:hAnsi="Century Gothic"/>
          <w:sz w:val="20"/>
          <w:szCs w:val="20"/>
        </w:rPr>
        <w:t xml:space="preserve"> et consolidés. Des actions suivantes doivent être entreprises au regard des résultats attendus</w:t>
      </w:r>
      <w:r w:rsidR="00AA1C93" w:rsidRPr="00D37427">
        <w:rPr>
          <w:rFonts w:ascii="Century Gothic" w:hAnsi="Century Gothic"/>
          <w:sz w:val="20"/>
          <w:szCs w:val="20"/>
        </w:rPr>
        <w:t>.</w:t>
      </w:r>
    </w:p>
    <w:p w14:paraId="66DDFBDC" w14:textId="77777777" w:rsidR="00B342BA" w:rsidRPr="00D37427" w:rsidRDefault="00B342BA" w:rsidP="00D162E9">
      <w:pPr>
        <w:spacing w:after="0" w:line="276" w:lineRule="auto"/>
        <w:jc w:val="both"/>
        <w:rPr>
          <w:rFonts w:ascii="Century Gothic" w:hAnsi="Century Gothic"/>
          <w:sz w:val="20"/>
          <w:szCs w:val="20"/>
        </w:rPr>
      </w:pPr>
    </w:p>
    <w:tbl>
      <w:tblPr>
        <w:tblW w:w="1028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8"/>
        <w:gridCol w:w="2804"/>
        <w:gridCol w:w="2453"/>
        <w:gridCol w:w="1986"/>
      </w:tblGrid>
      <w:tr w:rsidR="004A7CD1" w:rsidRPr="008C139D" w14:paraId="578DA8E3" w14:textId="77777777" w:rsidTr="000777EC">
        <w:trPr>
          <w:trHeight w:val="127"/>
        </w:trPr>
        <w:tc>
          <w:tcPr>
            <w:tcW w:w="3038" w:type="dxa"/>
            <w:shd w:val="clear" w:color="auto" w:fill="5B9BD5" w:themeFill="accent1"/>
          </w:tcPr>
          <w:p w14:paraId="6D140D92" w14:textId="77777777" w:rsidR="004A7CD1" w:rsidRPr="008C139D" w:rsidRDefault="004A7CD1" w:rsidP="008C139D">
            <w:pPr>
              <w:spacing w:after="0" w:line="276" w:lineRule="auto"/>
              <w:rPr>
                <w:rFonts w:ascii="Century Gothic" w:hAnsi="Century Gothic"/>
                <w:color w:val="FFFFFF" w:themeColor="background1"/>
                <w:sz w:val="18"/>
                <w:szCs w:val="18"/>
              </w:rPr>
            </w:pPr>
            <w:r w:rsidRPr="008C139D">
              <w:rPr>
                <w:rFonts w:ascii="Century Gothic" w:hAnsi="Century Gothic"/>
                <w:color w:val="FFFFFF" w:themeColor="background1"/>
                <w:sz w:val="18"/>
                <w:szCs w:val="18"/>
              </w:rPr>
              <w:t>Principaux domaines de résultats du projet</w:t>
            </w:r>
          </w:p>
        </w:tc>
        <w:tc>
          <w:tcPr>
            <w:tcW w:w="2804" w:type="dxa"/>
            <w:shd w:val="clear" w:color="auto" w:fill="5B9BD5" w:themeFill="accent1"/>
            <w:vAlign w:val="center"/>
          </w:tcPr>
          <w:p w14:paraId="35599466" w14:textId="77777777" w:rsidR="004A7CD1" w:rsidRPr="008C139D" w:rsidRDefault="004A7CD1" w:rsidP="008C139D">
            <w:pPr>
              <w:spacing w:after="0" w:line="276" w:lineRule="auto"/>
              <w:jc w:val="both"/>
              <w:rPr>
                <w:rFonts w:ascii="Century Gothic" w:hAnsi="Century Gothic" w:cs="Times New Roman"/>
                <w:i/>
                <w:color w:val="FFFFFF" w:themeColor="background1"/>
                <w:sz w:val="18"/>
                <w:szCs w:val="18"/>
              </w:rPr>
            </w:pPr>
            <w:r w:rsidRPr="008C139D">
              <w:rPr>
                <w:rFonts w:ascii="Century Gothic" w:hAnsi="Century Gothic" w:cs="Times New Roman"/>
                <w:i/>
                <w:color w:val="FFFFFF" w:themeColor="background1"/>
                <w:sz w:val="18"/>
                <w:szCs w:val="18"/>
              </w:rPr>
              <w:t xml:space="preserve">Recommandations </w:t>
            </w:r>
          </w:p>
        </w:tc>
        <w:tc>
          <w:tcPr>
            <w:tcW w:w="2453" w:type="dxa"/>
            <w:shd w:val="clear" w:color="auto" w:fill="5B9BD5" w:themeFill="accent1"/>
          </w:tcPr>
          <w:p w14:paraId="489ED85C" w14:textId="77777777" w:rsidR="004A7CD1" w:rsidRPr="008C139D" w:rsidRDefault="004A7CD1" w:rsidP="008C139D">
            <w:pPr>
              <w:spacing w:after="0" w:line="276" w:lineRule="auto"/>
              <w:jc w:val="both"/>
              <w:rPr>
                <w:rFonts w:ascii="Century Gothic" w:hAnsi="Century Gothic" w:cs="Times New Roman"/>
                <w:i/>
                <w:color w:val="FFFFFF" w:themeColor="background1"/>
                <w:sz w:val="18"/>
                <w:szCs w:val="18"/>
              </w:rPr>
            </w:pPr>
            <w:r w:rsidRPr="008C139D">
              <w:rPr>
                <w:rFonts w:ascii="Century Gothic" w:hAnsi="Century Gothic" w:cs="Times New Roman"/>
                <w:i/>
                <w:color w:val="FFFFFF" w:themeColor="background1"/>
                <w:sz w:val="18"/>
                <w:szCs w:val="18"/>
              </w:rPr>
              <w:t>Acteurs cibles</w:t>
            </w:r>
          </w:p>
        </w:tc>
        <w:tc>
          <w:tcPr>
            <w:tcW w:w="1986" w:type="dxa"/>
            <w:shd w:val="clear" w:color="auto" w:fill="5B9BD5" w:themeFill="accent1"/>
          </w:tcPr>
          <w:p w14:paraId="10DF09F5" w14:textId="77777777" w:rsidR="004A7CD1" w:rsidRPr="008C139D" w:rsidRDefault="00951AC6" w:rsidP="008C139D">
            <w:pPr>
              <w:spacing w:after="0" w:line="276" w:lineRule="auto"/>
              <w:jc w:val="both"/>
              <w:rPr>
                <w:rFonts w:ascii="Century Gothic" w:hAnsi="Century Gothic" w:cs="Times New Roman"/>
                <w:i/>
                <w:color w:val="FFFFFF" w:themeColor="background1"/>
                <w:sz w:val="18"/>
                <w:szCs w:val="18"/>
              </w:rPr>
            </w:pPr>
            <w:r w:rsidRPr="008C139D">
              <w:rPr>
                <w:rFonts w:ascii="Century Gothic" w:hAnsi="Century Gothic" w:cs="Times New Roman"/>
                <w:i/>
                <w:color w:val="FFFFFF" w:themeColor="background1"/>
                <w:sz w:val="18"/>
                <w:szCs w:val="18"/>
              </w:rPr>
              <w:t>Source</w:t>
            </w:r>
            <w:r w:rsidR="000777EC">
              <w:rPr>
                <w:rFonts w:ascii="Century Gothic" w:hAnsi="Century Gothic" w:cs="Times New Roman"/>
                <w:i/>
                <w:color w:val="FFFFFF" w:themeColor="background1"/>
                <w:sz w:val="18"/>
                <w:szCs w:val="18"/>
              </w:rPr>
              <w:t>s</w:t>
            </w:r>
            <w:r w:rsidRPr="008C139D">
              <w:rPr>
                <w:rFonts w:ascii="Century Gothic" w:hAnsi="Century Gothic" w:cs="Times New Roman"/>
                <w:i/>
                <w:color w:val="FFFFFF" w:themeColor="background1"/>
                <w:sz w:val="18"/>
                <w:szCs w:val="18"/>
              </w:rPr>
              <w:t xml:space="preserve"> de</w:t>
            </w:r>
            <w:r w:rsidR="000777EC">
              <w:rPr>
                <w:rFonts w:ascii="Century Gothic" w:hAnsi="Century Gothic" w:cs="Times New Roman"/>
                <w:i/>
                <w:color w:val="FFFFFF" w:themeColor="background1"/>
                <w:sz w:val="18"/>
                <w:szCs w:val="18"/>
              </w:rPr>
              <w:t xml:space="preserve"> financement suggérées</w:t>
            </w:r>
          </w:p>
        </w:tc>
      </w:tr>
      <w:tr w:rsidR="00CB500B" w:rsidRPr="008C139D" w14:paraId="041F2801" w14:textId="77777777" w:rsidTr="000777EC">
        <w:trPr>
          <w:trHeight w:val="127"/>
        </w:trPr>
        <w:tc>
          <w:tcPr>
            <w:tcW w:w="3038" w:type="dxa"/>
          </w:tcPr>
          <w:p w14:paraId="7094DEBC" w14:textId="0FD11D7E" w:rsidR="00CB500B" w:rsidRPr="00CB500B" w:rsidRDefault="00CB500B" w:rsidP="00CB500B">
            <w:pPr>
              <w:spacing w:after="0" w:line="276" w:lineRule="auto"/>
              <w:rPr>
                <w:rFonts w:ascii="Century Gothic" w:hAnsi="Century Gothic"/>
                <w:sz w:val="20"/>
                <w:szCs w:val="20"/>
              </w:rPr>
            </w:pPr>
            <w:r w:rsidRPr="00CB500B">
              <w:rPr>
                <w:rFonts w:ascii="Century Gothic" w:hAnsi="Century Gothic"/>
                <w:b/>
                <w:sz w:val="20"/>
                <w:szCs w:val="20"/>
              </w:rPr>
              <w:t>Résultat 2.1 :</w:t>
            </w:r>
            <w:r w:rsidRPr="00CB500B">
              <w:rPr>
                <w:rFonts w:ascii="Century Gothic" w:hAnsi="Century Gothic"/>
                <w:sz w:val="20"/>
                <w:szCs w:val="20"/>
              </w:rPr>
              <w:t xml:space="preserve"> Un cadre réglementaire et normatif relatif à la qualité des produits de la filière </w:t>
            </w:r>
            <w:r w:rsidRPr="00CB500B">
              <w:rPr>
                <w:rFonts w:ascii="Century Gothic" w:hAnsi="Century Gothic"/>
                <w:i/>
                <w:sz w:val="20"/>
                <w:szCs w:val="20"/>
              </w:rPr>
              <w:t xml:space="preserve">Jatropha </w:t>
            </w:r>
            <w:r w:rsidR="0065624A" w:rsidRPr="00CB500B">
              <w:rPr>
                <w:rFonts w:ascii="Century Gothic" w:hAnsi="Century Gothic"/>
                <w:i/>
                <w:sz w:val="20"/>
                <w:szCs w:val="20"/>
              </w:rPr>
              <w:t>Curcas</w:t>
            </w:r>
            <w:r w:rsidRPr="00CB500B">
              <w:rPr>
                <w:rFonts w:ascii="Century Gothic" w:hAnsi="Century Gothic"/>
                <w:sz w:val="20"/>
                <w:szCs w:val="20"/>
              </w:rPr>
              <w:t xml:space="preserve"> est adopté</w:t>
            </w:r>
          </w:p>
        </w:tc>
        <w:tc>
          <w:tcPr>
            <w:tcW w:w="2804" w:type="dxa"/>
            <w:vAlign w:val="center"/>
          </w:tcPr>
          <w:p w14:paraId="1A31BD13" w14:textId="4A6A3BD1" w:rsidR="00CB500B" w:rsidRPr="008C139D" w:rsidRDefault="00CB500B" w:rsidP="00CB500B">
            <w:pPr>
              <w:spacing w:after="0" w:line="276" w:lineRule="auto"/>
              <w:jc w:val="both"/>
              <w:rPr>
                <w:rFonts w:ascii="Century Gothic" w:hAnsi="Century Gothic" w:cs="Times New Roman"/>
                <w:i/>
                <w:sz w:val="18"/>
                <w:szCs w:val="18"/>
              </w:rPr>
            </w:pPr>
            <w:r>
              <w:rPr>
                <w:rFonts w:ascii="Century Gothic" w:hAnsi="Century Gothic" w:cs="Times New Roman"/>
                <w:i/>
                <w:sz w:val="18"/>
                <w:szCs w:val="18"/>
              </w:rPr>
              <w:t>Finaliser et mettre en œuvre la convention de Services avec l’ABNORM pour tester la qualité de l’huile de Jatropha</w:t>
            </w:r>
          </w:p>
        </w:tc>
        <w:tc>
          <w:tcPr>
            <w:tcW w:w="2453" w:type="dxa"/>
          </w:tcPr>
          <w:p w14:paraId="012F2F3D" w14:textId="46373468" w:rsidR="00CB500B" w:rsidRPr="008C139D" w:rsidRDefault="00CB500B" w:rsidP="00CB500B">
            <w:pPr>
              <w:spacing w:after="0" w:line="276" w:lineRule="auto"/>
              <w:jc w:val="both"/>
              <w:rPr>
                <w:rFonts w:ascii="Century Gothic" w:hAnsi="Century Gothic" w:cs="Times New Roman"/>
                <w:i/>
                <w:sz w:val="18"/>
                <w:szCs w:val="18"/>
              </w:rPr>
            </w:pPr>
            <w:r>
              <w:rPr>
                <w:rFonts w:ascii="Century Gothic" w:hAnsi="Century Gothic" w:cs="Times New Roman"/>
                <w:i/>
                <w:sz w:val="18"/>
                <w:szCs w:val="18"/>
              </w:rPr>
              <w:t>ME</w:t>
            </w:r>
            <w:r w:rsidRPr="008C139D">
              <w:rPr>
                <w:rFonts w:ascii="Century Gothic" w:hAnsi="Century Gothic" w:cs="Times New Roman"/>
                <w:i/>
                <w:sz w:val="18"/>
                <w:szCs w:val="18"/>
              </w:rPr>
              <w:t>/PNUD/</w:t>
            </w:r>
            <w:r>
              <w:rPr>
                <w:rFonts w:ascii="Century Gothic" w:hAnsi="Century Gothic" w:cs="Times New Roman"/>
                <w:i/>
                <w:sz w:val="18"/>
                <w:szCs w:val="18"/>
              </w:rPr>
              <w:t>Projet Jatropha-ABNORM</w:t>
            </w:r>
          </w:p>
        </w:tc>
        <w:tc>
          <w:tcPr>
            <w:tcW w:w="1986" w:type="dxa"/>
          </w:tcPr>
          <w:p w14:paraId="0A33E685" w14:textId="5D4C85C5" w:rsidR="00CB500B" w:rsidRPr="008C139D" w:rsidRDefault="00CB500B" w:rsidP="00CB500B">
            <w:pPr>
              <w:spacing w:after="0" w:line="276" w:lineRule="auto"/>
              <w:jc w:val="both"/>
              <w:rPr>
                <w:rFonts w:ascii="Century Gothic" w:hAnsi="Century Gothic" w:cs="Times New Roman"/>
                <w:i/>
                <w:sz w:val="18"/>
                <w:szCs w:val="18"/>
              </w:rPr>
            </w:pPr>
            <w:r w:rsidRPr="008C139D">
              <w:rPr>
                <w:rFonts w:ascii="Century Gothic" w:hAnsi="Century Gothic" w:cs="Times New Roman"/>
                <w:i/>
                <w:sz w:val="18"/>
                <w:szCs w:val="18"/>
              </w:rPr>
              <w:t>En synergie avec le</w:t>
            </w:r>
            <w:r>
              <w:rPr>
                <w:rFonts w:ascii="Century Gothic" w:hAnsi="Century Gothic" w:cs="Times New Roman"/>
                <w:i/>
                <w:sz w:val="18"/>
                <w:szCs w:val="18"/>
              </w:rPr>
              <w:t>s acteurs et association</w:t>
            </w:r>
            <w:r w:rsidR="0063486F">
              <w:rPr>
                <w:rFonts w:ascii="Century Gothic" w:hAnsi="Century Gothic" w:cs="Times New Roman"/>
                <w:i/>
                <w:sz w:val="18"/>
                <w:szCs w:val="18"/>
              </w:rPr>
              <w:t>s</w:t>
            </w:r>
            <w:r>
              <w:rPr>
                <w:rFonts w:ascii="Century Gothic" w:hAnsi="Century Gothic" w:cs="Times New Roman"/>
                <w:i/>
                <w:sz w:val="18"/>
                <w:szCs w:val="18"/>
              </w:rPr>
              <w:t xml:space="preserve"> de </w:t>
            </w:r>
            <w:r w:rsidR="0065624A">
              <w:rPr>
                <w:rFonts w:ascii="Century Gothic" w:hAnsi="Century Gothic" w:cs="Times New Roman"/>
                <w:i/>
                <w:sz w:val="18"/>
                <w:szCs w:val="18"/>
              </w:rPr>
              <w:t>défense</w:t>
            </w:r>
            <w:r>
              <w:rPr>
                <w:rFonts w:ascii="Century Gothic" w:hAnsi="Century Gothic" w:cs="Times New Roman"/>
                <w:i/>
                <w:sz w:val="18"/>
                <w:szCs w:val="18"/>
              </w:rPr>
              <w:t xml:space="preserve"> des </w:t>
            </w:r>
            <w:r w:rsidR="0065624A">
              <w:rPr>
                <w:rFonts w:ascii="Century Gothic" w:hAnsi="Century Gothic" w:cs="Times New Roman"/>
                <w:i/>
                <w:sz w:val="18"/>
                <w:szCs w:val="18"/>
              </w:rPr>
              <w:t>consommateur</w:t>
            </w:r>
            <w:r w:rsidR="0063486F">
              <w:rPr>
                <w:rFonts w:ascii="Century Gothic" w:hAnsi="Century Gothic" w:cs="Times New Roman"/>
                <w:i/>
                <w:sz w:val="18"/>
                <w:szCs w:val="18"/>
              </w:rPr>
              <w:t>s</w:t>
            </w:r>
            <w:r w:rsidR="0065624A">
              <w:rPr>
                <w:rFonts w:ascii="Century Gothic" w:hAnsi="Century Gothic" w:cs="Times New Roman"/>
                <w:i/>
                <w:sz w:val="18"/>
                <w:szCs w:val="18"/>
              </w:rPr>
              <w:t xml:space="preserve"> (</w:t>
            </w:r>
            <w:r>
              <w:rPr>
                <w:rFonts w:ascii="Century Gothic" w:hAnsi="Century Gothic" w:cs="Times New Roman"/>
                <w:i/>
                <w:sz w:val="18"/>
                <w:szCs w:val="18"/>
              </w:rPr>
              <w:t>LCB</w:t>
            </w:r>
            <w:r w:rsidR="00433C8D">
              <w:rPr>
                <w:rFonts w:ascii="Century Gothic" w:hAnsi="Century Gothic" w:cs="Times New Roman"/>
                <w:i/>
                <w:sz w:val="18"/>
                <w:szCs w:val="18"/>
              </w:rPr>
              <w:t xml:space="preserve"> par exemple</w:t>
            </w:r>
            <w:r>
              <w:rPr>
                <w:rFonts w:ascii="Century Gothic" w:hAnsi="Century Gothic" w:cs="Times New Roman"/>
                <w:i/>
                <w:sz w:val="18"/>
                <w:szCs w:val="18"/>
              </w:rPr>
              <w:t>)</w:t>
            </w:r>
          </w:p>
        </w:tc>
      </w:tr>
      <w:tr w:rsidR="00CB500B" w:rsidRPr="008C139D" w14:paraId="635D3192" w14:textId="77777777" w:rsidTr="000777EC">
        <w:trPr>
          <w:trHeight w:val="127"/>
        </w:trPr>
        <w:tc>
          <w:tcPr>
            <w:tcW w:w="3038" w:type="dxa"/>
          </w:tcPr>
          <w:p w14:paraId="3A4E695F" w14:textId="32702C83" w:rsidR="00CB500B" w:rsidRPr="00CB500B" w:rsidRDefault="00CB500B" w:rsidP="00CB500B">
            <w:pPr>
              <w:spacing w:after="0" w:line="276" w:lineRule="auto"/>
              <w:rPr>
                <w:rFonts w:ascii="Century Gothic" w:hAnsi="Century Gothic"/>
                <w:sz w:val="20"/>
                <w:szCs w:val="20"/>
              </w:rPr>
            </w:pPr>
            <w:r w:rsidRPr="00CB500B">
              <w:rPr>
                <w:rFonts w:ascii="Century Gothic" w:hAnsi="Century Gothic"/>
                <w:b/>
                <w:sz w:val="20"/>
                <w:szCs w:val="20"/>
              </w:rPr>
              <w:t xml:space="preserve">Résultat 2.2 : </w:t>
            </w:r>
            <w:r w:rsidRPr="00CB500B">
              <w:rPr>
                <w:rFonts w:ascii="Century Gothic" w:hAnsi="Century Gothic"/>
                <w:sz w:val="20"/>
                <w:szCs w:val="20"/>
              </w:rPr>
              <w:t>Les règles régissant l'investissement privé dans le domaine des agrocarburants édictées par le DGER sont mises en application</w:t>
            </w:r>
          </w:p>
        </w:tc>
        <w:tc>
          <w:tcPr>
            <w:tcW w:w="2804" w:type="dxa"/>
            <w:vAlign w:val="center"/>
          </w:tcPr>
          <w:p w14:paraId="159D9451" w14:textId="77777777" w:rsidR="0065624A" w:rsidRDefault="0065624A" w:rsidP="00CB500B">
            <w:pPr>
              <w:spacing w:after="0" w:line="276" w:lineRule="auto"/>
              <w:jc w:val="both"/>
              <w:rPr>
                <w:rFonts w:ascii="Century Gothic" w:hAnsi="Century Gothic" w:cs="Times New Roman"/>
                <w:i/>
                <w:sz w:val="18"/>
                <w:szCs w:val="18"/>
              </w:rPr>
            </w:pPr>
            <w:r>
              <w:rPr>
                <w:rFonts w:ascii="Century Gothic" w:hAnsi="Century Gothic" w:cs="Times New Roman"/>
                <w:i/>
                <w:sz w:val="18"/>
                <w:szCs w:val="18"/>
              </w:rPr>
              <w:t>Accélérer</w:t>
            </w:r>
            <w:r w:rsidR="00CB500B">
              <w:rPr>
                <w:rFonts w:ascii="Century Gothic" w:hAnsi="Century Gothic" w:cs="Times New Roman"/>
                <w:i/>
                <w:sz w:val="18"/>
                <w:szCs w:val="18"/>
              </w:rPr>
              <w:t xml:space="preserve"> l’aboutissement des textes qui sont en instance</w:t>
            </w:r>
            <w:r>
              <w:rPr>
                <w:rFonts w:ascii="Century Gothic" w:hAnsi="Century Gothic" w:cs="Times New Roman"/>
                <w:i/>
                <w:sz w:val="18"/>
                <w:szCs w:val="18"/>
              </w:rPr>
              <w:t xml:space="preserve"> d’adoption ainsi que des décrets d’application des mesures législatives impulsées par le projet</w:t>
            </w:r>
            <w:r w:rsidRPr="008C139D">
              <w:rPr>
                <w:rFonts w:ascii="Century Gothic" w:hAnsi="Century Gothic" w:cs="Times New Roman"/>
                <w:i/>
                <w:sz w:val="18"/>
                <w:szCs w:val="18"/>
              </w:rPr>
              <w:t xml:space="preserve"> </w:t>
            </w:r>
          </w:p>
          <w:p w14:paraId="6D2D29C7" w14:textId="5BB4CDED" w:rsidR="00CB500B" w:rsidRPr="008C139D" w:rsidRDefault="0065624A" w:rsidP="00CB500B">
            <w:pPr>
              <w:spacing w:after="0" w:line="276" w:lineRule="auto"/>
              <w:jc w:val="both"/>
              <w:rPr>
                <w:rFonts w:ascii="Century Gothic" w:hAnsi="Century Gothic" w:cs="Times New Roman"/>
                <w:i/>
                <w:sz w:val="18"/>
                <w:szCs w:val="18"/>
              </w:rPr>
            </w:pPr>
            <w:r w:rsidRPr="008C139D">
              <w:rPr>
                <w:rFonts w:ascii="Century Gothic" w:hAnsi="Century Gothic" w:cs="Times New Roman"/>
                <w:i/>
                <w:sz w:val="18"/>
                <w:szCs w:val="18"/>
              </w:rPr>
              <w:t xml:space="preserve">Faire un recueil des textes juridiques sur la règlementation </w:t>
            </w:r>
            <w:r>
              <w:rPr>
                <w:rFonts w:ascii="Century Gothic" w:hAnsi="Century Gothic" w:cs="Times New Roman"/>
                <w:i/>
                <w:sz w:val="18"/>
                <w:szCs w:val="18"/>
              </w:rPr>
              <w:t>en faveur du Jatropha Curcas et des biocarburant</w:t>
            </w:r>
            <w:r w:rsidR="00433C8D">
              <w:rPr>
                <w:rFonts w:ascii="Century Gothic" w:hAnsi="Century Gothic" w:cs="Times New Roman"/>
                <w:i/>
                <w:sz w:val="18"/>
                <w:szCs w:val="18"/>
              </w:rPr>
              <w:t>s</w:t>
            </w:r>
          </w:p>
        </w:tc>
        <w:tc>
          <w:tcPr>
            <w:tcW w:w="2453" w:type="dxa"/>
          </w:tcPr>
          <w:p w14:paraId="78A8ABBA" w14:textId="5ACB7011" w:rsidR="00CB500B" w:rsidRPr="008C139D" w:rsidRDefault="0065624A" w:rsidP="00CB500B">
            <w:pPr>
              <w:spacing w:after="0" w:line="276" w:lineRule="auto"/>
              <w:jc w:val="both"/>
              <w:rPr>
                <w:rFonts w:ascii="Century Gothic" w:hAnsi="Century Gothic" w:cs="Times New Roman"/>
                <w:i/>
                <w:sz w:val="18"/>
                <w:szCs w:val="18"/>
              </w:rPr>
            </w:pPr>
            <w:r>
              <w:rPr>
                <w:rFonts w:ascii="Century Gothic" w:hAnsi="Century Gothic" w:cs="Times New Roman"/>
                <w:i/>
                <w:sz w:val="18"/>
                <w:szCs w:val="18"/>
              </w:rPr>
              <w:t>DGER, Ministère des finances</w:t>
            </w:r>
          </w:p>
        </w:tc>
        <w:tc>
          <w:tcPr>
            <w:tcW w:w="1986" w:type="dxa"/>
          </w:tcPr>
          <w:p w14:paraId="79D10942" w14:textId="4373C179" w:rsidR="00CB500B" w:rsidRPr="008C139D" w:rsidRDefault="00CB500B" w:rsidP="00CB500B">
            <w:pPr>
              <w:spacing w:after="0" w:line="276" w:lineRule="auto"/>
              <w:jc w:val="both"/>
              <w:rPr>
                <w:rFonts w:ascii="Century Gothic" w:hAnsi="Century Gothic" w:cs="Times New Roman"/>
                <w:i/>
                <w:sz w:val="18"/>
                <w:szCs w:val="18"/>
              </w:rPr>
            </w:pPr>
            <w:r w:rsidRPr="008C139D">
              <w:rPr>
                <w:rFonts w:ascii="Century Gothic" w:hAnsi="Century Gothic" w:cs="Times New Roman"/>
                <w:i/>
                <w:sz w:val="18"/>
                <w:szCs w:val="18"/>
              </w:rPr>
              <w:t xml:space="preserve">Activité régalienne de l’Etat </w:t>
            </w:r>
            <w:r w:rsidR="00433C8D">
              <w:rPr>
                <w:rFonts w:ascii="Century Gothic" w:hAnsi="Century Gothic" w:cs="Times New Roman"/>
                <w:i/>
                <w:sz w:val="18"/>
                <w:szCs w:val="18"/>
              </w:rPr>
              <w:t>à</w:t>
            </w:r>
            <w:r w:rsidR="0065624A" w:rsidRPr="008C139D">
              <w:rPr>
                <w:rFonts w:ascii="Century Gothic" w:hAnsi="Century Gothic" w:cs="Times New Roman"/>
                <w:i/>
                <w:sz w:val="18"/>
                <w:szCs w:val="18"/>
              </w:rPr>
              <w:t xml:space="preserve"> identifier comme actions dans les futures initiatives qui seront développées par le MEEF ou ses partenaires</w:t>
            </w:r>
          </w:p>
        </w:tc>
      </w:tr>
      <w:tr w:rsidR="00CB500B" w:rsidRPr="008C139D" w14:paraId="237DD95B" w14:textId="77777777" w:rsidTr="000777EC">
        <w:trPr>
          <w:trHeight w:val="127"/>
        </w:trPr>
        <w:tc>
          <w:tcPr>
            <w:tcW w:w="3038" w:type="dxa"/>
          </w:tcPr>
          <w:p w14:paraId="09438CFA" w14:textId="1CF03F53" w:rsidR="00CB500B" w:rsidRPr="00CB500B" w:rsidRDefault="00CB500B" w:rsidP="00CB500B">
            <w:pPr>
              <w:spacing w:after="0" w:line="276" w:lineRule="auto"/>
              <w:rPr>
                <w:rFonts w:ascii="Century Gothic" w:hAnsi="Century Gothic"/>
                <w:sz w:val="20"/>
                <w:szCs w:val="20"/>
              </w:rPr>
            </w:pPr>
            <w:r w:rsidRPr="00CB500B">
              <w:rPr>
                <w:rFonts w:ascii="Century Gothic" w:hAnsi="Century Gothic"/>
                <w:b/>
                <w:sz w:val="20"/>
                <w:szCs w:val="20"/>
              </w:rPr>
              <w:t xml:space="preserve">Résultat 3.1 : </w:t>
            </w:r>
            <w:r w:rsidRPr="00CB500B">
              <w:rPr>
                <w:rFonts w:ascii="Century Gothic" w:hAnsi="Century Gothic"/>
                <w:sz w:val="20"/>
                <w:szCs w:val="20"/>
              </w:rPr>
              <w:t>Les facteurs influençant la productivité des petites plantations sont contrôlés et gérés</w:t>
            </w:r>
          </w:p>
        </w:tc>
        <w:tc>
          <w:tcPr>
            <w:tcW w:w="2804" w:type="dxa"/>
            <w:vAlign w:val="center"/>
          </w:tcPr>
          <w:p w14:paraId="7F840B9D" w14:textId="36A55256" w:rsidR="00CB500B" w:rsidRPr="008C139D" w:rsidRDefault="0065624A" w:rsidP="00CB500B">
            <w:pPr>
              <w:spacing w:after="0" w:line="276" w:lineRule="auto"/>
              <w:jc w:val="both"/>
              <w:rPr>
                <w:rFonts w:ascii="Century Gothic" w:hAnsi="Century Gothic" w:cs="Times New Roman"/>
                <w:i/>
                <w:sz w:val="18"/>
                <w:szCs w:val="18"/>
              </w:rPr>
            </w:pPr>
            <w:r>
              <w:rPr>
                <w:rFonts w:ascii="Century Gothic" w:hAnsi="Century Gothic" w:cs="Times New Roman"/>
                <w:i/>
                <w:sz w:val="18"/>
                <w:szCs w:val="18"/>
              </w:rPr>
              <w:t>Finaliser et éditer en langues</w:t>
            </w:r>
            <w:r w:rsidR="00433C8D">
              <w:rPr>
                <w:rFonts w:ascii="Century Gothic" w:hAnsi="Century Gothic" w:cs="Times New Roman"/>
                <w:i/>
                <w:sz w:val="18"/>
                <w:szCs w:val="18"/>
              </w:rPr>
              <w:t xml:space="preserve"> nationales</w:t>
            </w:r>
            <w:r>
              <w:rPr>
                <w:rFonts w:ascii="Century Gothic" w:hAnsi="Century Gothic" w:cs="Times New Roman"/>
                <w:i/>
                <w:sz w:val="18"/>
                <w:szCs w:val="18"/>
              </w:rPr>
              <w:t xml:space="preserve"> le manuel technique issu du document de capitalisation sur l’écologie, la biologie et les pratiques de production du Jatropha Curcas </w:t>
            </w:r>
          </w:p>
        </w:tc>
        <w:tc>
          <w:tcPr>
            <w:tcW w:w="2453" w:type="dxa"/>
          </w:tcPr>
          <w:p w14:paraId="07BE7A1A" w14:textId="0A21844A" w:rsidR="00CB500B" w:rsidRPr="008C139D" w:rsidRDefault="0065624A" w:rsidP="00CB500B">
            <w:pPr>
              <w:spacing w:after="0" w:line="276" w:lineRule="auto"/>
              <w:jc w:val="both"/>
              <w:rPr>
                <w:rFonts w:ascii="Century Gothic" w:hAnsi="Century Gothic" w:cs="Times New Roman"/>
                <w:i/>
                <w:sz w:val="18"/>
                <w:szCs w:val="18"/>
              </w:rPr>
            </w:pPr>
            <w:r>
              <w:rPr>
                <w:rFonts w:ascii="Century Gothic" w:hAnsi="Century Gothic" w:cs="Times New Roman"/>
                <w:i/>
                <w:sz w:val="18"/>
                <w:szCs w:val="18"/>
              </w:rPr>
              <w:t>UCP/DGER/INERA/IRSAT</w:t>
            </w:r>
            <w:r w:rsidR="00CB500B" w:rsidRPr="008C139D">
              <w:rPr>
                <w:rFonts w:ascii="Century Gothic" w:hAnsi="Century Gothic" w:cs="Times New Roman"/>
                <w:i/>
                <w:sz w:val="18"/>
                <w:szCs w:val="18"/>
              </w:rPr>
              <w:t xml:space="preserve"> avec l’appui des partenaires et l’agence d’exécution du projet</w:t>
            </w:r>
          </w:p>
        </w:tc>
        <w:tc>
          <w:tcPr>
            <w:tcW w:w="1986" w:type="dxa"/>
          </w:tcPr>
          <w:p w14:paraId="315EF8DC" w14:textId="75678B21" w:rsidR="00CB500B" w:rsidRPr="008C139D" w:rsidRDefault="0065624A" w:rsidP="00CB500B">
            <w:pPr>
              <w:spacing w:after="0" w:line="276" w:lineRule="auto"/>
              <w:jc w:val="both"/>
              <w:rPr>
                <w:rFonts w:ascii="Century Gothic" w:hAnsi="Century Gothic" w:cs="Times New Roman"/>
                <w:i/>
                <w:sz w:val="18"/>
                <w:szCs w:val="18"/>
              </w:rPr>
            </w:pPr>
            <w:r>
              <w:rPr>
                <w:rFonts w:ascii="Century Gothic" w:hAnsi="Century Gothic" w:cs="Times New Roman"/>
                <w:i/>
                <w:sz w:val="18"/>
                <w:szCs w:val="18"/>
              </w:rPr>
              <w:t>Sur la base des reliquats et de la relocation budgétaires du projet</w:t>
            </w:r>
          </w:p>
        </w:tc>
      </w:tr>
      <w:tr w:rsidR="008D4EB0" w:rsidRPr="008C139D" w14:paraId="7C9BEA89" w14:textId="77777777" w:rsidTr="000777EC">
        <w:trPr>
          <w:trHeight w:val="127"/>
        </w:trPr>
        <w:tc>
          <w:tcPr>
            <w:tcW w:w="3038" w:type="dxa"/>
          </w:tcPr>
          <w:p w14:paraId="0A8677ED" w14:textId="20EA4759" w:rsidR="008D4EB0" w:rsidRPr="00CB500B" w:rsidRDefault="008D4EB0" w:rsidP="008D4EB0">
            <w:pPr>
              <w:spacing w:after="0" w:line="276" w:lineRule="auto"/>
              <w:rPr>
                <w:rFonts w:ascii="Century Gothic" w:hAnsi="Century Gothic"/>
                <w:sz w:val="20"/>
                <w:szCs w:val="20"/>
              </w:rPr>
            </w:pPr>
            <w:r w:rsidRPr="00CB500B">
              <w:rPr>
                <w:rFonts w:ascii="Century Gothic" w:hAnsi="Century Gothic"/>
                <w:b/>
                <w:sz w:val="20"/>
                <w:szCs w:val="20"/>
              </w:rPr>
              <w:t xml:space="preserve">Résultat 3.2: </w:t>
            </w:r>
            <w:r w:rsidRPr="00CB500B">
              <w:rPr>
                <w:rFonts w:ascii="Century Gothic" w:hAnsi="Century Gothic"/>
                <w:sz w:val="20"/>
                <w:szCs w:val="20"/>
              </w:rPr>
              <w:t xml:space="preserve">Des modèles technico-économiques de production de l'huile de </w:t>
            </w:r>
            <w:r w:rsidRPr="00CB500B">
              <w:rPr>
                <w:rFonts w:ascii="Century Gothic" w:hAnsi="Century Gothic"/>
                <w:i/>
                <w:sz w:val="20"/>
                <w:szCs w:val="20"/>
              </w:rPr>
              <w:t>Jatropha Curcas</w:t>
            </w:r>
            <w:r w:rsidRPr="00CB500B">
              <w:rPr>
                <w:rFonts w:ascii="Century Gothic" w:hAnsi="Century Gothic"/>
                <w:sz w:val="20"/>
                <w:szCs w:val="20"/>
              </w:rPr>
              <w:t xml:space="preserve"> dans les zones rurales sont validés, phase-pilote et phase de </w:t>
            </w:r>
            <w:r w:rsidRPr="00CB500B">
              <w:rPr>
                <w:rFonts w:ascii="Century Gothic" w:hAnsi="Century Gothic"/>
                <w:sz w:val="20"/>
                <w:szCs w:val="20"/>
              </w:rPr>
              <w:lastRenderedPageBreak/>
              <w:t xml:space="preserve">production de l’huile de </w:t>
            </w:r>
            <w:r w:rsidRPr="00CB500B">
              <w:rPr>
                <w:rFonts w:ascii="Century Gothic" w:hAnsi="Century Gothic"/>
                <w:i/>
                <w:sz w:val="20"/>
                <w:szCs w:val="20"/>
              </w:rPr>
              <w:t>Jatropha Curcas</w:t>
            </w:r>
            <w:r w:rsidRPr="00CB500B">
              <w:rPr>
                <w:rFonts w:ascii="Century Gothic" w:hAnsi="Century Gothic"/>
                <w:sz w:val="20"/>
                <w:szCs w:val="20"/>
              </w:rPr>
              <w:t>.</w:t>
            </w:r>
          </w:p>
        </w:tc>
        <w:tc>
          <w:tcPr>
            <w:tcW w:w="2804" w:type="dxa"/>
            <w:vAlign w:val="center"/>
          </w:tcPr>
          <w:p w14:paraId="63B38800" w14:textId="798C9616" w:rsidR="008D4EB0" w:rsidRPr="008C139D" w:rsidRDefault="008D4EB0" w:rsidP="008D4EB0">
            <w:pPr>
              <w:spacing w:after="0" w:line="276" w:lineRule="auto"/>
              <w:jc w:val="both"/>
              <w:rPr>
                <w:rFonts w:ascii="Century Gothic" w:hAnsi="Century Gothic" w:cs="Times New Roman"/>
                <w:i/>
                <w:sz w:val="18"/>
                <w:szCs w:val="18"/>
              </w:rPr>
            </w:pPr>
            <w:r w:rsidRPr="008C139D">
              <w:rPr>
                <w:rFonts w:ascii="Century Gothic" w:hAnsi="Century Gothic" w:cs="Times New Roman"/>
                <w:i/>
                <w:sz w:val="18"/>
                <w:szCs w:val="18"/>
              </w:rPr>
              <w:lastRenderedPageBreak/>
              <w:t xml:space="preserve">Finaliser </w:t>
            </w:r>
            <w:r>
              <w:rPr>
                <w:rFonts w:ascii="Century Gothic" w:hAnsi="Century Gothic" w:cs="Times New Roman"/>
                <w:i/>
                <w:sz w:val="18"/>
                <w:szCs w:val="18"/>
              </w:rPr>
              <w:t xml:space="preserve">et mettre en œuvre les conventions de services avec l’INERA et </w:t>
            </w:r>
            <w:r w:rsidR="00433C8D">
              <w:rPr>
                <w:rFonts w:ascii="Century Gothic" w:hAnsi="Century Gothic" w:cs="Times New Roman"/>
                <w:i/>
                <w:sz w:val="18"/>
                <w:szCs w:val="18"/>
              </w:rPr>
              <w:t>I</w:t>
            </w:r>
            <w:r>
              <w:rPr>
                <w:rFonts w:ascii="Century Gothic" w:hAnsi="Century Gothic" w:cs="Times New Roman"/>
                <w:i/>
                <w:sz w:val="18"/>
                <w:szCs w:val="18"/>
              </w:rPr>
              <w:t>RSAT pour investigu</w:t>
            </w:r>
            <w:r w:rsidR="00433C8D">
              <w:rPr>
                <w:rFonts w:ascii="Century Gothic" w:hAnsi="Century Gothic" w:cs="Times New Roman"/>
                <w:i/>
                <w:sz w:val="18"/>
                <w:szCs w:val="18"/>
              </w:rPr>
              <w:t>er</w:t>
            </w:r>
            <w:r>
              <w:rPr>
                <w:rFonts w:ascii="Century Gothic" w:hAnsi="Century Gothic" w:cs="Times New Roman"/>
                <w:i/>
                <w:sz w:val="18"/>
                <w:szCs w:val="18"/>
              </w:rPr>
              <w:t xml:space="preserve"> les thématiques restantes dans le paquet de la recherche-Développement du projet</w:t>
            </w:r>
          </w:p>
        </w:tc>
        <w:tc>
          <w:tcPr>
            <w:tcW w:w="2453" w:type="dxa"/>
          </w:tcPr>
          <w:p w14:paraId="79755E15" w14:textId="64BCD8FF" w:rsidR="008D4EB0" w:rsidRPr="008C139D" w:rsidRDefault="008D4EB0" w:rsidP="008D4EB0">
            <w:pPr>
              <w:spacing w:after="0" w:line="276" w:lineRule="auto"/>
              <w:jc w:val="both"/>
              <w:rPr>
                <w:rFonts w:ascii="Century Gothic" w:hAnsi="Century Gothic" w:cs="Times New Roman"/>
                <w:i/>
                <w:sz w:val="18"/>
                <w:szCs w:val="18"/>
              </w:rPr>
            </w:pPr>
            <w:r>
              <w:rPr>
                <w:rFonts w:ascii="Century Gothic" w:hAnsi="Century Gothic" w:cs="Times New Roman"/>
                <w:i/>
                <w:sz w:val="18"/>
                <w:szCs w:val="18"/>
              </w:rPr>
              <w:t>UCP/INERA/IRSAT/PNUD</w:t>
            </w:r>
          </w:p>
        </w:tc>
        <w:tc>
          <w:tcPr>
            <w:tcW w:w="1986" w:type="dxa"/>
          </w:tcPr>
          <w:p w14:paraId="26A75606" w14:textId="6F4BA46F" w:rsidR="008D4EB0" w:rsidRPr="008C139D" w:rsidRDefault="008D4EB0" w:rsidP="008D4EB0">
            <w:pPr>
              <w:spacing w:after="0" w:line="276" w:lineRule="auto"/>
              <w:jc w:val="both"/>
              <w:rPr>
                <w:rFonts w:ascii="Century Gothic" w:hAnsi="Century Gothic" w:cs="Times New Roman"/>
                <w:i/>
                <w:sz w:val="18"/>
                <w:szCs w:val="18"/>
              </w:rPr>
            </w:pPr>
            <w:r>
              <w:rPr>
                <w:rFonts w:ascii="Century Gothic" w:hAnsi="Century Gothic" w:cs="Times New Roman"/>
                <w:i/>
                <w:sz w:val="18"/>
                <w:szCs w:val="18"/>
              </w:rPr>
              <w:t>Sur la base des reliquats et de la relocation budgétaires du projet</w:t>
            </w:r>
          </w:p>
        </w:tc>
      </w:tr>
      <w:tr w:rsidR="009B60B7" w:rsidRPr="008C139D" w14:paraId="337A381B" w14:textId="77777777" w:rsidTr="000777EC">
        <w:trPr>
          <w:trHeight w:val="1244"/>
        </w:trPr>
        <w:tc>
          <w:tcPr>
            <w:tcW w:w="3038" w:type="dxa"/>
          </w:tcPr>
          <w:p w14:paraId="0481791E" w14:textId="2591FD66" w:rsidR="009B60B7" w:rsidRPr="00CB500B" w:rsidRDefault="009B60B7" w:rsidP="009B60B7">
            <w:pPr>
              <w:spacing w:after="0" w:line="276" w:lineRule="auto"/>
              <w:rPr>
                <w:rFonts w:ascii="Century Gothic" w:hAnsi="Century Gothic"/>
                <w:sz w:val="20"/>
                <w:szCs w:val="20"/>
              </w:rPr>
            </w:pPr>
            <w:r w:rsidRPr="00CB500B">
              <w:rPr>
                <w:rFonts w:ascii="Century Gothic" w:hAnsi="Century Gothic"/>
                <w:b/>
                <w:sz w:val="20"/>
                <w:szCs w:val="20"/>
              </w:rPr>
              <w:t xml:space="preserve">Résultat 3.3 : </w:t>
            </w:r>
            <w:r w:rsidRPr="00CB500B">
              <w:rPr>
                <w:rFonts w:ascii="Century Gothic" w:hAnsi="Century Gothic"/>
                <w:sz w:val="20"/>
                <w:szCs w:val="20"/>
              </w:rPr>
              <w:t xml:space="preserve">Les tests d’utilisation de l’huile de </w:t>
            </w:r>
            <w:r w:rsidRPr="00CB500B">
              <w:rPr>
                <w:rFonts w:ascii="Century Gothic" w:hAnsi="Century Gothic"/>
                <w:i/>
                <w:sz w:val="20"/>
                <w:szCs w:val="20"/>
              </w:rPr>
              <w:t>Jatropha Curcas</w:t>
            </w:r>
            <w:r w:rsidRPr="00CB500B">
              <w:rPr>
                <w:rFonts w:ascii="Century Gothic" w:hAnsi="Century Gothic"/>
                <w:sz w:val="20"/>
                <w:szCs w:val="20"/>
              </w:rPr>
              <w:t xml:space="preserve"> et du tourteau comme carburants sont achevés pour la phase pilote </w:t>
            </w:r>
          </w:p>
        </w:tc>
        <w:tc>
          <w:tcPr>
            <w:tcW w:w="2804" w:type="dxa"/>
            <w:vAlign w:val="center"/>
          </w:tcPr>
          <w:p w14:paraId="76102460" w14:textId="2166D43D" w:rsidR="009B60B7" w:rsidRPr="008C139D" w:rsidRDefault="009B60B7" w:rsidP="009B60B7">
            <w:pPr>
              <w:spacing w:after="0" w:line="276" w:lineRule="auto"/>
              <w:jc w:val="both"/>
              <w:rPr>
                <w:rFonts w:ascii="Century Gothic" w:hAnsi="Century Gothic"/>
                <w:sz w:val="18"/>
                <w:szCs w:val="18"/>
              </w:rPr>
            </w:pPr>
            <w:r>
              <w:rPr>
                <w:rFonts w:ascii="Century Gothic" w:hAnsi="Century Gothic" w:cs="Times New Roman"/>
                <w:i/>
                <w:sz w:val="18"/>
                <w:szCs w:val="18"/>
              </w:rPr>
              <w:t xml:space="preserve">Lancer la suite des investigations conduite par IRSAT pour le fonctionnement des foyer améliorés </w:t>
            </w:r>
            <w:r w:rsidR="00433C8D">
              <w:rPr>
                <w:rFonts w:ascii="Century Gothic" w:hAnsi="Century Gothic" w:cs="Times New Roman"/>
                <w:i/>
                <w:sz w:val="18"/>
                <w:szCs w:val="18"/>
              </w:rPr>
              <w:t>à</w:t>
            </w:r>
            <w:r>
              <w:rPr>
                <w:rFonts w:ascii="Century Gothic" w:hAnsi="Century Gothic" w:cs="Times New Roman"/>
                <w:i/>
                <w:sz w:val="18"/>
                <w:szCs w:val="18"/>
              </w:rPr>
              <w:t xml:space="preserve"> base de l’huile de Jatropha</w:t>
            </w:r>
          </w:p>
        </w:tc>
        <w:tc>
          <w:tcPr>
            <w:tcW w:w="2453" w:type="dxa"/>
          </w:tcPr>
          <w:p w14:paraId="645064B8" w14:textId="371BCF27" w:rsidR="009B60B7" w:rsidRPr="008C139D" w:rsidRDefault="009B60B7" w:rsidP="009B60B7">
            <w:pPr>
              <w:spacing w:after="0" w:line="276" w:lineRule="auto"/>
              <w:jc w:val="both"/>
              <w:rPr>
                <w:rFonts w:ascii="Century Gothic" w:hAnsi="Century Gothic"/>
                <w:sz w:val="18"/>
                <w:szCs w:val="18"/>
              </w:rPr>
            </w:pPr>
            <w:r>
              <w:rPr>
                <w:rFonts w:ascii="Century Gothic" w:hAnsi="Century Gothic"/>
                <w:sz w:val="18"/>
                <w:szCs w:val="18"/>
              </w:rPr>
              <w:t>UCP/IRSAT</w:t>
            </w:r>
          </w:p>
        </w:tc>
        <w:tc>
          <w:tcPr>
            <w:tcW w:w="1986" w:type="dxa"/>
          </w:tcPr>
          <w:p w14:paraId="7B34CBC5" w14:textId="1C89D7B8" w:rsidR="009B60B7" w:rsidRPr="008C139D" w:rsidRDefault="009B60B7" w:rsidP="009B60B7">
            <w:pPr>
              <w:spacing w:after="0" w:line="276" w:lineRule="auto"/>
              <w:jc w:val="both"/>
              <w:rPr>
                <w:rFonts w:ascii="Century Gothic" w:hAnsi="Century Gothic"/>
                <w:sz w:val="18"/>
                <w:szCs w:val="18"/>
              </w:rPr>
            </w:pPr>
            <w:r>
              <w:rPr>
                <w:rFonts w:ascii="Century Gothic" w:hAnsi="Century Gothic" w:cs="Times New Roman"/>
                <w:i/>
                <w:sz w:val="18"/>
                <w:szCs w:val="18"/>
              </w:rPr>
              <w:t xml:space="preserve">Sur la base des reliquats et de la </w:t>
            </w:r>
            <w:r w:rsidR="00CC35A4">
              <w:rPr>
                <w:rFonts w:ascii="Century Gothic" w:hAnsi="Century Gothic" w:cs="Times New Roman"/>
                <w:i/>
                <w:sz w:val="18"/>
                <w:szCs w:val="18"/>
              </w:rPr>
              <w:t>réallocation</w:t>
            </w:r>
            <w:r>
              <w:rPr>
                <w:rFonts w:ascii="Century Gothic" w:hAnsi="Century Gothic" w:cs="Times New Roman"/>
                <w:i/>
                <w:sz w:val="18"/>
                <w:szCs w:val="18"/>
              </w:rPr>
              <w:t xml:space="preserve"> budgétaires du projet</w:t>
            </w:r>
          </w:p>
        </w:tc>
      </w:tr>
      <w:tr w:rsidR="008D4EB0" w:rsidRPr="008C139D" w14:paraId="3140A2DE" w14:textId="77777777" w:rsidTr="000777EC">
        <w:trPr>
          <w:trHeight w:val="1064"/>
        </w:trPr>
        <w:tc>
          <w:tcPr>
            <w:tcW w:w="3038" w:type="dxa"/>
          </w:tcPr>
          <w:p w14:paraId="72C7413E" w14:textId="1061BE2E" w:rsidR="008D4EB0" w:rsidRPr="00CB500B" w:rsidRDefault="008D4EB0" w:rsidP="00CB500B">
            <w:pPr>
              <w:spacing w:after="0" w:line="276" w:lineRule="auto"/>
              <w:rPr>
                <w:rFonts w:ascii="Century Gothic" w:hAnsi="Century Gothic"/>
                <w:sz w:val="20"/>
                <w:szCs w:val="20"/>
              </w:rPr>
            </w:pPr>
            <w:r w:rsidRPr="00CB500B">
              <w:rPr>
                <w:rFonts w:ascii="Century Gothic" w:hAnsi="Century Gothic"/>
                <w:b/>
                <w:sz w:val="20"/>
                <w:szCs w:val="20"/>
              </w:rPr>
              <w:t>Résultat 3.4 :</w:t>
            </w:r>
            <w:r w:rsidRPr="00CB500B">
              <w:rPr>
                <w:rFonts w:ascii="Century Gothic" w:hAnsi="Century Gothic"/>
                <w:sz w:val="20"/>
                <w:szCs w:val="20"/>
              </w:rPr>
              <w:t xml:space="preserve"> Des risques liés à la santé causés par la toxicité du </w:t>
            </w:r>
            <w:r w:rsidRPr="00CB500B">
              <w:rPr>
                <w:rFonts w:ascii="Century Gothic" w:hAnsi="Century Gothic"/>
                <w:i/>
                <w:sz w:val="20"/>
                <w:szCs w:val="20"/>
              </w:rPr>
              <w:t>Jatropha Curcas</w:t>
            </w:r>
            <w:r w:rsidRPr="00CB500B">
              <w:rPr>
                <w:rFonts w:ascii="Century Gothic" w:hAnsi="Century Gothic"/>
                <w:sz w:val="20"/>
                <w:szCs w:val="20"/>
              </w:rPr>
              <w:t xml:space="preserve"> sont identifiés et réduits </w:t>
            </w:r>
          </w:p>
        </w:tc>
        <w:tc>
          <w:tcPr>
            <w:tcW w:w="2804" w:type="dxa"/>
            <w:vAlign w:val="center"/>
          </w:tcPr>
          <w:p w14:paraId="611ED4C4" w14:textId="631EC97D" w:rsidR="008D4EB0" w:rsidRPr="008C139D" w:rsidRDefault="008D4EB0" w:rsidP="00CB500B">
            <w:pPr>
              <w:spacing w:after="0" w:line="276" w:lineRule="auto"/>
              <w:jc w:val="both"/>
              <w:rPr>
                <w:rFonts w:ascii="Century Gothic" w:hAnsi="Century Gothic" w:cs="Times New Roman"/>
                <w:i/>
                <w:sz w:val="18"/>
                <w:szCs w:val="18"/>
              </w:rPr>
            </w:pPr>
            <w:r>
              <w:rPr>
                <w:rFonts w:ascii="Century Gothic" w:hAnsi="Century Gothic" w:cs="Times New Roman"/>
                <w:i/>
                <w:sz w:val="18"/>
                <w:szCs w:val="18"/>
              </w:rPr>
              <w:t>Conduire en partenariat avec le laboratoire national de Santé Publique des investigations formelles sur les risques liés à la santé</w:t>
            </w:r>
          </w:p>
        </w:tc>
        <w:tc>
          <w:tcPr>
            <w:tcW w:w="2453" w:type="dxa"/>
          </w:tcPr>
          <w:p w14:paraId="76D55D1C" w14:textId="4E314551" w:rsidR="008D4EB0" w:rsidRPr="008C139D" w:rsidRDefault="008D4EB0" w:rsidP="00CB500B">
            <w:pPr>
              <w:spacing w:after="0" w:line="276" w:lineRule="auto"/>
              <w:jc w:val="both"/>
              <w:rPr>
                <w:rFonts w:ascii="Century Gothic" w:hAnsi="Century Gothic" w:cs="Times New Roman"/>
                <w:i/>
                <w:sz w:val="18"/>
                <w:szCs w:val="18"/>
              </w:rPr>
            </w:pPr>
            <w:r>
              <w:rPr>
                <w:rFonts w:ascii="Century Gothic" w:hAnsi="Century Gothic" w:cs="Times New Roman"/>
                <w:i/>
                <w:sz w:val="18"/>
                <w:szCs w:val="18"/>
              </w:rPr>
              <w:t>UCP en partenariat avec LNSP</w:t>
            </w:r>
          </w:p>
        </w:tc>
        <w:tc>
          <w:tcPr>
            <w:tcW w:w="1986" w:type="dxa"/>
          </w:tcPr>
          <w:p w14:paraId="7261E950" w14:textId="77777777" w:rsidR="008D4EB0" w:rsidRPr="008C139D" w:rsidRDefault="008D4EB0" w:rsidP="00CB500B">
            <w:pPr>
              <w:spacing w:after="0" w:line="276" w:lineRule="auto"/>
              <w:jc w:val="both"/>
              <w:rPr>
                <w:rFonts w:ascii="Century Gothic" w:hAnsi="Century Gothic" w:cs="Times New Roman"/>
                <w:i/>
                <w:sz w:val="18"/>
                <w:szCs w:val="18"/>
              </w:rPr>
            </w:pPr>
            <w:r w:rsidRPr="008C139D">
              <w:rPr>
                <w:rFonts w:ascii="Century Gothic" w:hAnsi="Century Gothic" w:cs="Times New Roman"/>
                <w:i/>
                <w:sz w:val="18"/>
                <w:szCs w:val="18"/>
              </w:rPr>
              <w:t>Financement à rechercher pour la consolidation des acquis</w:t>
            </w:r>
          </w:p>
        </w:tc>
      </w:tr>
      <w:tr w:rsidR="008D4EB0" w:rsidRPr="008C139D" w14:paraId="45670C94" w14:textId="77777777" w:rsidTr="00902B31">
        <w:trPr>
          <w:trHeight w:val="127"/>
        </w:trPr>
        <w:tc>
          <w:tcPr>
            <w:tcW w:w="3038" w:type="dxa"/>
          </w:tcPr>
          <w:p w14:paraId="17B4DB6B" w14:textId="2AB8B618" w:rsidR="008D4EB0" w:rsidRPr="00CB500B" w:rsidRDefault="008D4EB0" w:rsidP="008D4EB0">
            <w:pPr>
              <w:spacing w:after="0" w:line="276" w:lineRule="auto"/>
              <w:rPr>
                <w:rFonts w:ascii="Century Gothic" w:hAnsi="Century Gothic"/>
                <w:sz w:val="20"/>
                <w:szCs w:val="20"/>
              </w:rPr>
            </w:pPr>
            <w:r w:rsidRPr="00CB500B">
              <w:rPr>
                <w:rFonts w:ascii="Century Gothic" w:hAnsi="Century Gothic"/>
                <w:b/>
                <w:sz w:val="20"/>
                <w:szCs w:val="20"/>
              </w:rPr>
              <w:t xml:space="preserve">Résultat 4.1 : </w:t>
            </w:r>
            <w:r w:rsidRPr="00CB500B">
              <w:rPr>
                <w:rFonts w:ascii="Century Gothic" w:hAnsi="Century Gothic"/>
                <w:sz w:val="20"/>
                <w:szCs w:val="20"/>
              </w:rPr>
              <w:t xml:space="preserve">Les actrices et acteurs de la filière </w:t>
            </w:r>
            <w:r w:rsidRPr="00CB500B">
              <w:rPr>
                <w:rFonts w:ascii="Century Gothic" w:hAnsi="Century Gothic"/>
                <w:i/>
                <w:sz w:val="20"/>
                <w:szCs w:val="20"/>
              </w:rPr>
              <w:t>Jatropha Curcas</w:t>
            </w:r>
            <w:r w:rsidRPr="00CB500B">
              <w:rPr>
                <w:rFonts w:ascii="Century Gothic" w:hAnsi="Century Gothic"/>
                <w:sz w:val="20"/>
                <w:szCs w:val="20"/>
              </w:rPr>
              <w:t xml:space="preserve"> sont formés sur la transformation des produits et coproduits de </w:t>
            </w:r>
            <w:r w:rsidRPr="00CB500B">
              <w:rPr>
                <w:rFonts w:ascii="Century Gothic" w:hAnsi="Century Gothic"/>
                <w:i/>
                <w:sz w:val="20"/>
                <w:szCs w:val="20"/>
              </w:rPr>
              <w:t>Jatropha curcas</w:t>
            </w:r>
          </w:p>
        </w:tc>
        <w:tc>
          <w:tcPr>
            <w:tcW w:w="2804" w:type="dxa"/>
            <w:vAlign w:val="center"/>
          </w:tcPr>
          <w:p w14:paraId="10525743" w14:textId="4F222263" w:rsidR="008D4EB0" w:rsidRPr="008C139D" w:rsidRDefault="008D4EB0" w:rsidP="008D4EB0">
            <w:pPr>
              <w:spacing w:after="0" w:line="276" w:lineRule="auto"/>
              <w:jc w:val="both"/>
              <w:rPr>
                <w:rFonts w:ascii="Century Gothic" w:hAnsi="Century Gothic" w:cs="Times New Roman"/>
                <w:i/>
                <w:sz w:val="18"/>
                <w:szCs w:val="18"/>
              </w:rPr>
            </w:pPr>
            <w:r w:rsidRPr="008C139D">
              <w:rPr>
                <w:rFonts w:ascii="Century Gothic" w:hAnsi="Century Gothic" w:cs="Times New Roman"/>
                <w:i/>
                <w:sz w:val="18"/>
                <w:szCs w:val="18"/>
              </w:rPr>
              <w:t>Accompagner la structuration des bénéficiaires en groupement d'intérêt Economique et à se doter de document de reconnaissance officielle valable auprès des institutions de micro finances</w:t>
            </w:r>
          </w:p>
        </w:tc>
        <w:tc>
          <w:tcPr>
            <w:tcW w:w="2453" w:type="dxa"/>
            <w:vMerge w:val="restart"/>
          </w:tcPr>
          <w:p w14:paraId="41EA7271" w14:textId="02F32AE3" w:rsidR="008D4EB0" w:rsidRPr="008C139D" w:rsidRDefault="009B60B7" w:rsidP="008D4EB0">
            <w:pPr>
              <w:spacing w:after="0" w:line="276" w:lineRule="auto"/>
              <w:jc w:val="both"/>
              <w:rPr>
                <w:rFonts w:ascii="Century Gothic" w:hAnsi="Century Gothic" w:cs="Times New Roman"/>
                <w:i/>
                <w:sz w:val="18"/>
                <w:szCs w:val="18"/>
              </w:rPr>
            </w:pPr>
            <w:r>
              <w:rPr>
                <w:rFonts w:ascii="Century Gothic" w:hAnsi="Century Gothic" w:cs="Times New Roman"/>
                <w:i/>
                <w:sz w:val="18"/>
                <w:szCs w:val="18"/>
              </w:rPr>
              <w:t>UCP en partenariat avec les opérateurs de la filière et les Services Technique Déconcentrés</w:t>
            </w:r>
          </w:p>
        </w:tc>
        <w:tc>
          <w:tcPr>
            <w:tcW w:w="1986" w:type="dxa"/>
            <w:vMerge w:val="restart"/>
          </w:tcPr>
          <w:p w14:paraId="5A352F5E" w14:textId="74AE2B10" w:rsidR="008D4EB0" w:rsidRPr="008C139D" w:rsidRDefault="008D4EB0" w:rsidP="008D4EB0">
            <w:pPr>
              <w:spacing w:after="0" w:line="276" w:lineRule="auto"/>
              <w:jc w:val="both"/>
              <w:rPr>
                <w:rFonts w:ascii="Century Gothic" w:hAnsi="Century Gothic" w:cs="Times New Roman"/>
                <w:i/>
                <w:sz w:val="18"/>
                <w:szCs w:val="18"/>
              </w:rPr>
            </w:pPr>
            <w:r w:rsidRPr="008C139D">
              <w:rPr>
                <w:rFonts w:ascii="Century Gothic" w:hAnsi="Century Gothic" w:cs="Times New Roman"/>
                <w:i/>
                <w:sz w:val="18"/>
                <w:szCs w:val="18"/>
              </w:rPr>
              <w:t xml:space="preserve">Actions pertinentes pour les projets ayant des effets synergiques avec le </w:t>
            </w:r>
            <w:r w:rsidR="009B60B7">
              <w:rPr>
                <w:rFonts w:ascii="Century Gothic" w:hAnsi="Century Gothic" w:cs="Times New Roman"/>
                <w:i/>
                <w:sz w:val="18"/>
                <w:szCs w:val="18"/>
              </w:rPr>
              <w:t>projet Jatropha</w:t>
            </w:r>
          </w:p>
        </w:tc>
      </w:tr>
      <w:tr w:rsidR="008D4EB0" w:rsidRPr="008C139D" w14:paraId="3C02F941" w14:textId="77777777" w:rsidTr="00902B31">
        <w:trPr>
          <w:trHeight w:val="1111"/>
        </w:trPr>
        <w:tc>
          <w:tcPr>
            <w:tcW w:w="3038" w:type="dxa"/>
          </w:tcPr>
          <w:p w14:paraId="1D5A6508" w14:textId="2A04B713" w:rsidR="008D4EB0" w:rsidRPr="00CB500B" w:rsidRDefault="008D4EB0" w:rsidP="008D4EB0">
            <w:pPr>
              <w:spacing w:after="0" w:line="276" w:lineRule="auto"/>
              <w:rPr>
                <w:rFonts w:ascii="Century Gothic" w:hAnsi="Century Gothic"/>
                <w:sz w:val="20"/>
                <w:szCs w:val="20"/>
              </w:rPr>
            </w:pPr>
            <w:r w:rsidRPr="00CB500B">
              <w:rPr>
                <w:rFonts w:ascii="Century Gothic" w:hAnsi="Century Gothic"/>
                <w:b/>
                <w:sz w:val="20"/>
                <w:szCs w:val="20"/>
              </w:rPr>
              <w:t xml:space="preserve">Résultat 4.2 : </w:t>
            </w:r>
            <w:r w:rsidRPr="00CB500B">
              <w:rPr>
                <w:rFonts w:ascii="Century Gothic" w:hAnsi="Century Gothic"/>
                <w:sz w:val="20"/>
                <w:szCs w:val="20"/>
              </w:rPr>
              <w:t xml:space="preserve">Des outils développés sont largement diffusés auprès des intervenants de la filière de </w:t>
            </w:r>
            <w:r w:rsidRPr="00CB500B">
              <w:rPr>
                <w:rFonts w:ascii="Century Gothic" w:hAnsi="Century Gothic"/>
                <w:i/>
                <w:sz w:val="20"/>
                <w:szCs w:val="20"/>
              </w:rPr>
              <w:t>Jatropha Curcas</w:t>
            </w:r>
            <w:r w:rsidRPr="00CB500B">
              <w:rPr>
                <w:rFonts w:ascii="Century Gothic" w:hAnsi="Century Gothic"/>
                <w:sz w:val="20"/>
                <w:szCs w:val="20"/>
              </w:rPr>
              <w:t xml:space="preserve"> </w:t>
            </w:r>
          </w:p>
        </w:tc>
        <w:tc>
          <w:tcPr>
            <w:tcW w:w="2804" w:type="dxa"/>
            <w:vAlign w:val="center"/>
          </w:tcPr>
          <w:p w14:paraId="2FE2A086" w14:textId="7B5F098F" w:rsidR="008D4EB0" w:rsidRPr="008C139D" w:rsidRDefault="009B60B7" w:rsidP="008D4EB0">
            <w:pPr>
              <w:spacing w:after="0" w:line="276" w:lineRule="auto"/>
              <w:jc w:val="both"/>
              <w:rPr>
                <w:rFonts w:ascii="Century Gothic" w:hAnsi="Century Gothic" w:cs="Times New Roman"/>
                <w:i/>
                <w:sz w:val="18"/>
                <w:szCs w:val="18"/>
              </w:rPr>
            </w:pPr>
            <w:r>
              <w:rPr>
                <w:rFonts w:ascii="Century Gothic" w:hAnsi="Century Gothic" w:cs="Times New Roman"/>
                <w:i/>
                <w:sz w:val="18"/>
                <w:szCs w:val="18"/>
              </w:rPr>
              <w:t>Développer des IEC sensible au genre dans la filière</w:t>
            </w:r>
          </w:p>
        </w:tc>
        <w:tc>
          <w:tcPr>
            <w:tcW w:w="2453" w:type="dxa"/>
            <w:vMerge/>
          </w:tcPr>
          <w:p w14:paraId="24350C7F" w14:textId="77777777" w:rsidR="008D4EB0" w:rsidRPr="008C139D" w:rsidRDefault="008D4EB0" w:rsidP="008D4EB0">
            <w:pPr>
              <w:spacing w:after="0" w:line="276" w:lineRule="auto"/>
              <w:jc w:val="both"/>
              <w:rPr>
                <w:rFonts w:ascii="Century Gothic" w:hAnsi="Century Gothic" w:cs="Times New Roman"/>
                <w:i/>
                <w:sz w:val="18"/>
                <w:szCs w:val="18"/>
              </w:rPr>
            </w:pPr>
          </w:p>
        </w:tc>
        <w:tc>
          <w:tcPr>
            <w:tcW w:w="1986" w:type="dxa"/>
            <w:vMerge/>
          </w:tcPr>
          <w:p w14:paraId="222D397B" w14:textId="77777777" w:rsidR="008D4EB0" w:rsidRPr="008C139D" w:rsidRDefault="008D4EB0" w:rsidP="008D4EB0">
            <w:pPr>
              <w:spacing w:after="0" w:line="276" w:lineRule="auto"/>
              <w:jc w:val="both"/>
              <w:rPr>
                <w:rFonts w:ascii="Century Gothic" w:hAnsi="Century Gothic" w:cs="Times New Roman"/>
                <w:i/>
                <w:sz w:val="18"/>
                <w:szCs w:val="18"/>
              </w:rPr>
            </w:pPr>
          </w:p>
        </w:tc>
      </w:tr>
    </w:tbl>
    <w:p w14:paraId="5920F6B9" w14:textId="77777777" w:rsidR="001D7390" w:rsidRPr="00D53944" w:rsidRDefault="001D7390" w:rsidP="00D162E9">
      <w:pPr>
        <w:spacing w:after="0" w:line="276" w:lineRule="auto"/>
        <w:jc w:val="both"/>
        <w:rPr>
          <w:rFonts w:ascii="Century Gothic" w:hAnsi="Century Gothic"/>
          <w:sz w:val="20"/>
          <w:szCs w:val="20"/>
          <w:highlight w:val="lightGray"/>
        </w:rPr>
      </w:pPr>
    </w:p>
    <w:p w14:paraId="60A5F551" w14:textId="3CE8B12B" w:rsidR="00614317" w:rsidRPr="000777EC" w:rsidRDefault="008C5B0F" w:rsidP="008C139D">
      <w:pPr>
        <w:spacing w:after="0"/>
        <w:jc w:val="both"/>
        <w:rPr>
          <w:rFonts w:ascii="Century Gothic" w:hAnsi="Century Gothic"/>
          <w:sz w:val="20"/>
          <w:szCs w:val="20"/>
        </w:rPr>
      </w:pPr>
      <w:r w:rsidRPr="000777EC">
        <w:rPr>
          <w:rFonts w:ascii="Century Gothic" w:hAnsi="Century Gothic"/>
          <w:sz w:val="20"/>
          <w:szCs w:val="20"/>
        </w:rPr>
        <w:t xml:space="preserve">La prise en compte de ces différentes recommandations </w:t>
      </w:r>
      <w:r w:rsidR="008E3742" w:rsidRPr="000777EC">
        <w:rPr>
          <w:rFonts w:ascii="Century Gothic" w:hAnsi="Century Gothic"/>
          <w:sz w:val="20"/>
          <w:szCs w:val="20"/>
        </w:rPr>
        <w:t>suppose</w:t>
      </w:r>
      <w:r w:rsidRPr="000777EC">
        <w:rPr>
          <w:rFonts w:ascii="Century Gothic" w:hAnsi="Century Gothic"/>
          <w:sz w:val="20"/>
          <w:szCs w:val="20"/>
        </w:rPr>
        <w:t xml:space="preserve"> nécessairement une phase de consolidation des acquis qui devrait être également un tremplin pour la mise à l’échelle des </w:t>
      </w:r>
      <w:r w:rsidR="009B60B7" w:rsidRPr="000777EC">
        <w:rPr>
          <w:rFonts w:ascii="Century Gothic" w:hAnsi="Century Gothic"/>
          <w:sz w:val="20"/>
          <w:szCs w:val="20"/>
        </w:rPr>
        <w:t>acquis en</w:t>
      </w:r>
      <w:r w:rsidRPr="000777EC">
        <w:rPr>
          <w:rFonts w:ascii="Century Gothic" w:hAnsi="Century Gothic"/>
          <w:sz w:val="20"/>
          <w:szCs w:val="20"/>
        </w:rPr>
        <w:t xml:space="preserve"> prenant appui sur la présente phase comme une phase pilote</w:t>
      </w:r>
      <w:r w:rsidR="00433C8D">
        <w:rPr>
          <w:rFonts w:ascii="Century Gothic" w:hAnsi="Century Gothic"/>
          <w:sz w:val="20"/>
          <w:szCs w:val="20"/>
        </w:rPr>
        <w:t>.</w:t>
      </w:r>
    </w:p>
    <w:p w14:paraId="59C103A9" w14:textId="600BE728" w:rsidR="00E92A4B" w:rsidRPr="000777EC" w:rsidRDefault="00E75EE6" w:rsidP="008C139D">
      <w:pPr>
        <w:spacing w:after="0"/>
        <w:jc w:val="both"/>
        <w:rPr>
          <w:rFonts w:ascii="Century Gothic" w:hAnsi="Century Gothic"/>
          <w:sz w:val="20"/>
          <w:szCs w:val="20"/>
        </w:rPr>
      </w:pPr>
      <w:r w:rsidRPr="000777EC">
        <w:rPr>
          <w:rFonts w:ascii="Century Gothic" w:hAnsi="Century Gothic"/>
          <w:sz w:val="20"/>
          <w:szCs w:val="20"/>
        </w:rPr>
        <w:t>L’agence</w:t>
      </w:r>
      <w:r w:rsidR="00E92A4B" w:rsidRPr="000777EC">
        <w:rPr>
          <w:rFonts w:ascii="Century Gothic" w:hAnsi="Century Gothic"/>
          <w:sz w:val="20"/>
          <w:szCs w:val="20"/>
        </w:rPr>
        <w:t xml:space="preserve"> d’exécution et les partenaires de mise en œuvre du projet devraient sérieusement envisager la mobilisation de ressources financières adéquates</w:t>
      </w:r>
      <w:r w:rsidRPr="000777EC">
        <w:rPr>
          <w:rFonts w:ascii="Century Gothic" w:hAnsi="Century Gothic"/>
          <w:sz w:val="20"/>
          <w:szCs w:val="20"/>
        </w:rPr>
        <w:t xml:space="preserve"> à travers les projets en cours d’exécution dans les mêmes sites que ceux du </w:t>
      </w:r>
      <w:r w:rsidR="009B60B7">
        <w:rPr>
          <w:rFonts w:ascii="Century Gothic" w:hAnsi="Century Gothic"/>
          <w:sz w:val="20"/>
          <w:szCs w:val="20"/>
        </w:rPr>
        <w:t xml:space="preserve">projet </w:t>
      </w:r>
      <w:r w:rsidR="009B60B7" w:rsidRPr="00022DDE">
        <w:rPr>
          <w:rFonts w:ascii="Century Gothic" w:hAnsi="Century Gothic"/>
          <w:i/>
          <w:iCs/>
          <w:sz w:val="20"/>
          <w:szCs w:val="20"/>
        </w:rPr>
        <w:t>Jatropha Curcas</w:t>
      </w:r>
      <w:r w:rsidR="00E92A4B" w:rsidRPr="000777EC">
        <w:rPr>
          <w:rFonts w:ascii="Century Gothic" w:hAnsi="Century Gothic"/>
          <w:sz w:val="20"/>
          <w:szCs w:val="20"/>
        </w:rPr>
        <w:t xml:space="preserve"> pour éviter la déperdition des résultats engrangés par le projet </w:t>
      </w:r>
    </w:p>
    <w:p w14:paraId="38D362DC" w14:textId="77777777" w:rsidR="00016AD2" w:rsidRDefault="00016AD2" w:rsidP="007D5320"/>
    <w:p w14:paraId="1171FD2C" w14:textId="77777777" w:rsidR="004B14B8" w:rsidRDefault="004B14B8" w:rsidP="004B14B8">
      <w:pPr>
        <w:spacing w:after="0" w:line="276" w:lineRule="auto"/>
        <w:jc w:val="both"/>
        <w:rPr>
          <w:rFonts w:ascii="Century Gothic" w:hAnsi="Century Gothic"/>
          <w:b/>
          <w:highlight w:val="lightGray"/>
        </w:rPr>
      </w:pPr>
    </w:p>
    <w:p w14:paraId="5D0A4099" w14:textId="77777777" w:rsidR="004B14B8" w:rsidRDefault="004B14B8" w:rsidP="004B14B8">
      <w:pPr>
        <w:pStyle w:val="EA2"/>
        <w:spacing w:line="276" w:lineRule="auto"/>
      </w:pPr>
      <w:bookmarkStart w:id="100" w:name="_Toc35897255"/>
      <w:r w:rsidRPr="00812EBC">
        <w:t>Les meilleures et les pires pratiques concernant la pertinence, la performance et la r</w:t>
      </w:r>
      <w:r>
        <w:t>éussite</w:t>
      </w:r>
      <w:bookmarkEnd w:id="100"/>
    </w:p>
    <w:p w14:paraId="6D5D0F96" w14:textId="77777777" w:rsidR="004B14B8" w:rsidRDefault="004B14B8" w:rsidP="004B14B8">
      <w:pPr>
        <w:pStyle w:val="ea3"/>
      </w:pPr>
      <w:bookmarkStart w:id="101" w:name="_Toc35897256"/>
      <w:r>
        <w:t>Les meilleures pratiques du projet</w:t>
      </w:r>
      <w:bookmarkEnd w:id="101"/>
      <w:r>
        <w:t xml:space="preserve"> </w:t>
      </w:r>
    </w:p>
    <w:p w14:paraId="262BDDD0" w14:textId="53DEDF62" w:rsidR="004B14B8" w:rsidRPr="000007A9" w:rsidRDefault="004B14B8" w:rsidP="004B14B8">
      <w:pPr>
        <w:pStyle w:val="Paragraphedeliste"/>
        <w:numPr>
          <w:ilvl w:val="0"/>
          <w:numId w:val="73"/>
        </w:numPr>
        <w:spacing w:after="0" w:line="276" w:lineRule="auto"/>
        <w:jc w:val="both"/>
        <w:rPr>
          <w:rFonts w:ascii="Century Gothic" w:hAnsi="Century Gothic" w:cs="Times New Roman"/>
          <w:bCs/>
          <w:i/>
          <w:sz w:val="20"/>
          <w:szCs w:val="16"/>
        </w:rPr>
      </w:pPr>
      <w:r>
        <w:rPr>
          <w:rFonts w:ascii="Century Gothic" w:hAnsi="Century Gothic" w:cs="Times New Roman"/>
          <w:b/>
          <w:bCs/>
          <w:sz w:val="20"/>
          <w:szCs w:val="16"/>
        </w:rPr>
        <w:t xml:space="preserve">Relance de la </w:t>
      </w:r>
      <w:r w:rsidR="00DA551B">
        <w:rPr>
          <w:rFonts w:ascii="Century Gothic" w:hAnsi="Century Gothic" w:cs="Times New Roman"/>
          <w:b/>
          <w:bCs/>
          <w:sz w:val="20"/>
          <w:szCs w:val="16"/>
        </w:rPr>
        <w:t>filière</w:t>
      </w:r>
      <w:r>
        <w:rPr>
          <w:rFonts w:ascii="Century Gothic" w:hAnsi="Century Gothic" w:cs="Times New Roman"/>
          <w:b/>
          <w:bCs/>
          <w:sz w:val="20"/>
          <w:szCs w:val="16"/>
        </w:rPr>
        <w:t xml:space="preserve"> de </w:t>
      </w:r>
      <w:r w:rsidRPr="00022DDE">
        <w:rPr>
          <w:rFonts w:ascii="Century Gothic" w:hAnsi="Century Gothic" w:cs="Times New Roman"/>
          <w:b/>
          <w:bCs/>
          <w:i/>
          <w:iCs/>
          <w:sz w:val="20"/>
          <w:szCs w:val="16"/>
        </w:rPr>
        <w:t>Jatropha Curcas</w:t>
      </w:r>
      <w:r w:rsidR="00CF3E39">
        <w:rPr>
          <w:rFonts w:ascii="Century Gothic" w:hAnsi="Century Gothic" w:cs="Times New Roman"/>
          <w:b/>
          <w:bCs/>
          <w:sz w:val="20"/>
          <w:szCs w:val="16"/>
        </w:rPr>
        <w:t xml:space="preserve"> </w:t>
      </w:r>
      <w:r w:rsidR="00DA551B">
        <w:rPr>
          <w:rFonts w:ascii="Century Gothic" w:hAnsi="Century Gothic" w:cs="Times New Roman"/>
          <w:b/>
          <w:bCs/>
          <w:sz w:val="20"/>
          <w:szCs w:val="16"/>
        </w:rPr>
        <w:t>grâce</w:t>
      </w:r>
      <w:r w:rsidR="00CF3E39">
        <w:rPr>
          <w:rFonts w:ascii="Century Gothic" w:hAnsi="Century Gothic" w:cs="Times New Roman"/>
          <w:b/>
          <w:bCs/>
          <w:sz w:val="20"/>
          <w:szCs w:val="16"/>
        </w:rPr>
        <w:t xml:space="preserve"> </w:t>
      </w:r>
      <w:r w:rsidR="00433C8D">
        <w:rPr>
          <w:rFonts w:ascii="Century Gothic" w:hAnsi="Century Gothic" w:cs="Times New Roman"/>
          <w:b/>
          <w:bCs/>
          <w:sz w:val="20"/>
          <w:szCs w:val="16"/>
        </w:rPr>
        <w:t>au</w:t>
      </w:r>
      <w:r w:rsidR="00CF3E39">
        <w:rPr>
          <w:rFonts w:ascii="Century Gothic" w:hAnsi="Century Gothic" w:cs="Times New Roman"/>
          <w:b/>
          <w:bCs/>
          <w:sz w:val="20"/>
          <w:szCs w:val="16"/>
        </w:rPr>
        <w:t xml:space="preserve"> changement </w:t>
      </w:r>
      <w:r w:rsidR="00F23BF5">
        <w:rPr>
          <w:rFonts w:ascii="Century Gothic" w:hAnsi="Century Gothic" w:cs="Times New Roman"/>
          <w:b/>
          <w:bCs/>
          <w:sz w:val="20"/>
          <w:szCs w:val="16"/>
        </w:rPr>
        <w:t>d’option efficace</w:t>
      </w:r>
      <w:r w:rsidR="00CF3E39">
        <w:rPr>
          <w:rFonts w:ascii="Century Gothic" w:hAnsi="Century Gothic" w:cs="Times New Roman"/>
          <w:b/>
          <w:bCs/>
          <w:sz w:val="20"/>
          <w:szCs w:val="16"/>
        </w:rPr>
        <w:t xml:space="preserve"> </w:t>
      </w:r>
      <w:r w:rsidR="00DA551B">
        <w:rPr>
          <w:rFonts w:ascii="Century Gothic" w:hAnsi="Century Gothic" w:cs="Times New Roman"/>
          <w:b/>
          <w:bCs/>
          <w:sz w:val="20"/>
          <w:szCs w:val="16"/>
        </w:rPr>
        <w:t>axée sur le cycle court</w:t>
      </w:r>
      <w:r w:rsidRPr="00855AC0">
        <w:rPr>
          <w:rFonts w:ascii="Century Gothic" w:hAnsi="Century Gothic" w:cs="Times New Roman"/>
          <w:bCs/>
          <w:sz w:val="20"/>
          <w:szCs w:val="16"/>
        </w:rPr>
        <w:t xml:space="preserve"> : le projet a impulsé </w:t>
      </w:r>
      <w:r w:rsidR="00F23BF5">
        <w:rPr>
          <w:rFonts w:ascii="Century Gothic" w:hAnsi="Century Gothic" w:cs="Times New Roman"/>
          <w:bCs/>
          <w:sz w:val="20"/>
          <w:szCs w:val="16"/>
        </w:rPr>
        <w:t>un dynami</w:t>
      </w:r>
      <w:r w:rsidR="00087748">
        <w:rPr>
          <w:rFonts w:ascii="Century Gothic" w:hAnsi="Century Gothic" w:cs="Times New Roman"/>
          <w:bCs/>
          <w:sz w:val="20"/>
          <w:szCs w:val="16"/>
        </w:rPr>
        <w:t>sme</w:t>
      </w:r>
      <w:r w:rsidR="00F23BF5">
        <w:rPr>
          <w:rFonts w:ascii="Century Gothic" w:hAnsi="Century Gothic" w:cs="Times New Roman"/>
          <w:bCs/>
          <w:sz w:val="20"/>
          <w:szCs w:val="16"/>
        </w:rPr>
        <w:t xml:space="preserve"> communautaire et contribué</w:t>
      </w:r>
      <w:r w:rsidRPr="00855AC0">
        <w:rPr>
          <w:rFonts w:ascii="Century Gothic" w:hAnsi="Century Gothic" w:cs="Times New Roman"/>
          <w:bCs/>
          <w:sz w:val="20"/>
          <w:szCs w:val="16"/>
        </w:rPr>
        <w:t xml:space="preserve"> à l’appropriation par les acteurs </w:t>
      </w:r>
      <w:r w:rsidR="00F23BF5" w:rsidRPr="00855AC0">
        <w:rPr>
          <w:rFonts w:ascii="Century Gothic" w:hAnsi="Century Gothic" w:cs="Times New Roman"/>
          <w:bCs/>
          <w:sz w:val="20"/>
          <w:szCs w:val="16"/>
        </w:rPr>
        <w:t>locaux</w:t>
      </w:r>
      <w:r w:rsidR="00F23BF5">
        <w:rPr>
          <w:rFonts w:ascii="Century Gothic" w:hAnsi="Century Gothic" w:cs="Times New Roman"/>
          <w:bCs/>
          <w:sz w:val="20"/>
          <w:szCs w:val="16"/>
        </w:rPr>
        <w:t>,</w:t>
      </w:r>
      <w:r w:rsidR="00F23BF5" w:rsidRPr="00855AC0">
        <w:rPr>
          <w:rFonts w:ascii="Century Gothic" w:hAnsi="Century Gothic" w:cs="Times New Roman"/>
          <w:bCs/>
          <w:sz w:val="20"/>
          <w:szCs w:val="16"/>
        </w:rPr>
        <w:t xml:space="preserve"> des</w:t>
      </w:r>
      <w:r w:rsidR="00DA551B">
        <w:rPr>
          <w:rFonts w:ascii="Century Gothic" w:hAnsi="Century Gothic" w:cs="Times New Roman"/>
          <w:bCs/>
          <w:sz w:val="20"/>
          <w:szCs w:val="16"/>
        </w:rPr>
        <w:t xml:space="preserve"> </w:t>
      </w:r>
      <w:r w:rsidR="00F23BF5">
        <w:rPr>
          <w:rFonts w:ascii="Century Gothic" w:hAnsi="Century Gothic" w:cs="Times New Roman"/>
          <w:bCs/>
          <w:sz w:val="20"/>
          <w:szCs w:val="16"/>
        </w:rPr>
        <w:t xml:space="preserve">cobénéfices </w:t>
      </w:r>
      <w:r w:rsidR="00F23BF5" w:rsidRPr="00855AC0">
        <w:rPr>
          <w:rFonts w:ascii="Century Gothic" w:hAnsi="Century Gothic" w:cs="Times New Roman"/>
          <w:bCs/>
          <w:sz w:val="20"/>
          <w:szCs w:val="16"/>
        </w:rPr>
        <w:t>générés</w:t>
      </w:r>
      <w:r w:rsidR="00DA551B">
        <w:rPr>
          <w:rFonts w:ascii="Century Gothic" w:hAnsi="Century Gothic" w:cs="Times New Roman"/>
          <w:bCs/>
          <w:sz w:val="20"/>
          <w:szCs w:val="16"/>
        </w:rPr>
        <w:t xml:space="preserve"> par le cycle court</w:t>
      </w:r>
      <w:r w:rsidR="00F23BF5">
        <w:rPr>
          <w:rFonts w:ascii="Century Gothic" w:hAnsi="Century Gothic" w:cs="Times New Roman"/>
          <w:bCs/>
          <w:sz w:val="20"/>
          <w:szCs w:val="16"/>
        </w:rPr>
        <w:t xml:space="preserve">. Le projet a réussi l’immense défis de récréer l’intérêt des communautés </w:t>
      </w:r>
      <w:r w:rsidR="00087748">
        <w:rPr>
          <w:rFonts w:ascii="Century Gothic" w:hAnsi="Century Gothic" w:cs="Times New Roman"/>
          <w:bCs/>
          <w:sz w:val="20"/>
          <w:szCs w:val="16"/>
        </w:rPr>
        <w:t>à</w:t>
      </w:r>
      <w:r w:rsidR="00F23BF5">
        <w:rPr>
          <w:rFonts w:ascii="Century Gothic" w:hAnsi="Century Gothic" w:cs="Times New Roman"/>
          <w:bCs/>
          <w:sz w:val="20"/>
          <w:szCs w:val="16"/>
        </w:rPr>
        <w:t xml:space="preserve"> la base </w:t>
      </w:r>
      <w:r w:rsidR="00087748">
        <w:rPr>
          <w:rFonts w:ascii="Century Gothic" w:hAnsi="Century Gothic" w:cs="Times New Roman"/>
          <w:bCs/>
          <w:sz w:val="20"/>
          <w:szCs w:val="16"/>
        </w:rPr>
        <w:t>à</w:t>
      </w:r>
      <w:r w:rsidR="00F23BF5">
        <w:rPr>
          <w:rFonts w:ascii="Century Gothic" w:hAnsi="Century Gothic" w:cs="Times New Roman"/>
          <w:bCs/>
          <w:sz w:val="20"/>
          <w:szCs w:val="16"/>
        </w:rPr>
        <w:t xml:space="preserve"> partir </w:t>
      </w:r>
      <w:r w:rsidR="008A5A1C">
        <w:rPr>
          <w:rFonts w:ascii="Century Gothic" w:hAnsi="Century Gothic" w:cs="Times New Roman"/>
          <w:bCs/>
          <w:sz w:val="20"/>
          <w:szCs w:val="16"/>
        </w:rPr>
        <w:t xml:space="preserve">d’un </w:t>
      </w:r>
      <w:r w:rsidR="008A5A1C" w:rsidRPr="00855AC0">
        <w:rPr>
          <w:rFonts w:ascii="Century Gothic" w:hAnsi="Century Gothic" w:cs="Times New Roman"/>
          <w:bCs/>
          <w:sz w:val="20"/>
          <w:szCs w:val="16"/>
        </w:rPr>
        <w:t>répertoire</w:t>
      </w:r>
      <w:r w:rsidR="00A63BAF">
        <w:rPr>
          <w:rFonts w:ascii="Century Gothic" w:hAnsi="Century Gothic" w:cs="Times New Roman"/>
          <w:b/>
          <w:bCs/>
          <w:i/>
          <w:sz w:val="20"/>
          <w:szCs w:val="16"/>
        </w:rPr>
        <w:t xml:space="preserve"> des cobénéfices mise en </w:t>
      </w:r>
      <w:r w:rsidR="008A5A1C">
        <w:rPr>
          <w:rFonts w:ascii="Century Gothic" w:hAnsi="Century Gothic" w:cs="Times New Roman"/>
          <w:b/>
          <w:bCs/>
          <w:i/>
          <w:sz w:val="20"/>
          <w:szCs w:val="16"/>
        </w:rPr>
        <w:t>évidence, testés</w:t>
      </w:r>
      <w:r w:rsidR="00F23BF5">
        <w:rPr>
          <w:rFonts w:ascii="Century Gothic" w:hAnsi="Century Gothic" w:cs="Times New Roman"/>
          <w:b/>
          <w:bCs/>
          <w:i/>
          <w:sz w:val="20"/>
          <w:szCs w:val="16"/>
        </w:rPr>
        <w:t xml:space="preserve"> et transférés dans des communautés o</w:t>
      </w:r>
      <w:r w:rsidR="00087748">
        <w:rPr>
          <w:rFonts w:ascii="Century Gothic" w:hAnsi="Century Gothic" w:cs="Times New Roman"/>
          <w:b/>
          <w:bCs/>
          <w:i/>
          <w:sz w:val="20"/>
          <w:szCs w:val="16"/>
        </w:rPr>
        <w:t>ù</w:t>
      </w:r>
      <w:r w:rsidR="00F23BF5">
        <w:rPr>
          <w:rFonts w:ascii="Century Gothic" w:hAnsi="Century Gothic" w:cs="Times New Roman"/>
          <w:b/>
          <w:bCs/>
          <w:i/>
          <w:sz w:val="20"/>
          <w:szCs w:val="16"/>
        </w:rPr>
        <w:t xml:space="preserve"> ils étaient insoupçonnés : usage comme agro carburant dans les PTFM, les </w:t>
      </w:r>
      <w:r w:rsidR="008A5A1C">
        <w:rPr>
          <w:rFonts w:ascii="Century Gothic" w:hAnsi="Century Gothic" w:cs="Times New Roman"/>
          <w:b/>
          <w:bCs/>
          <w:i/>
          <w:sz w:val="20"/>
          <w:szCs w:val="16"/>
        </w:rPr>
        <w:t>motopompes ;</w:t>
      </w:r>
      <w:r w:rsidR="00F23BF5">
        <w:rPr>
          <w:rFonts w:ascii="Century Gothic" w:hAnsi="Century Gothic" w:cs="Times New Roman"/>
          <w:b/>
          <w:bCs/>
          <w:i/>
          <w:sz w:val="20"/>
          <w:szCs w:val="16"/>
        </w:rPr>
        <w:t xml:space="preserve"> fabrication de savon, fertilisation des sols/hausse des rendements, sécurisation des exploitations agricoles</w:t>
      </w:r>
      <w:r w:rsidR="00087748">
        <w:rPr>
          <w:rFonts w:ascii="Century Gothic" w:hAnsi="Century Gothic" w:cs="Times New Roman"/>
          <w:b/>
          <w:bCs/>
          <w:i/>
          <w:sz w:val="20"/>
          <w:szCs w:val="16"/>
        </w:rPr>
        <w:t> ;</w:t>
      </w:r>
    </w:p>
    <w:p w14:paraId="7BE932D3" w14:textId="77777777" w:rsidR="004B14B8" w:rsidRPr="00855AC0" w:rsidRDefault="004B14B8" w:rsidP="004B14B8">
      <w:pPr>
        <w:pStyle w:val="Paragraphedeliste"/>
        <w:spacing w:after="0" w:line="276" w:lineRule="auto"/>
        <w:ind w:left="360"/>
        <w:jc w:val="both"/>
        <w:rPr>
          <w:rFonts w:ascii="Century Gothic" w:hAnsi="Century Gothic" w:cs="Times New Roman"/>
          <w:bCs/>
          <w:i/>
          <w:sz w:val="20"/>
          <w:szCs w:val="16"/>
        </w:rPr>
      </w:pPr>
    </w:p>
    <w:p w14:paraId="3C4FC6AF" w14:textId="6F256C1B" w:rsidR="004B14B8" w:rsidRDefault="004B14B8" w:rsidP="004B14B8">
      <w:pPr>
        <w:pStyle w:val="Paragraphedeliste"/>
        <w:numPr>
          <w:ilvl w:val="0"/>
          <w:numId w:val="73"/>
        </w:numPr>
        <w:spacing w:after="0" w:line="276" w:lineRule="auto"/>
        <w:jc w:val="both"/>
        <w:rPr>
          <w:rFonts w:ascii="Century Gothic" w:hAnsi="Century Gothic" w:cs="Times New Roman"/>
          <w:bCs/>
          <w:sz w:val="20"/>
          <w:szCs w:val="16"/>
        </w:rPr>
      </w:pPr>
      <w:r w:rsidRPr="00855AC0">
        <w:rPr>
          <w:rFonts w:ascii="Century Gothic" w:hAnsi="Century Gothic" w:cs="Times New Roman"/>
          <w:b/>
          <w:bCs/>
          <w:sz w:val="20"/>
          <w:szCs w:val="16"/>
        </w:rPr>
        <w:t>Pilotes d’</w:t>
      </w:r>
      <w:r>
        <w:rPr>
          <w:rFonts w:ascii="Century Gothic" w:hAnsi="Century Gothic" w:cs="Times New Roman"/>
          <w:b/>
          <w:bCs/>
          <w:sz w:val="20"/>
          <w:szCs w:val="16"/>
        </w:rPr>
        <w:t>I</w:t>
      </w:r>
      <w:r w:rsidRPr="00855AC0">
        <w:rPr>
          <w:rFonts w:ascii="Century Gothic" w:hAnsi="Century Gothic" w:cs="Times New Roman"/>
          <w:b/>
          <w:bCs/>
          <w:sz w:val="20"/>
          <w:szCs w:val="16"/>
        </w:rPr>
        <w:t>nformation Education et</w:t>
      </w:r>
      <w:r>
        <w:rPr>
          <w:rFonts w:ascii="Century Gothic" w:hAnsi="Century Gothic" w:cs="Times New Roman"/>
          <w:b/>
          <w:bCs/>
          <w:sz w:val="20"/>
          <w:szCs w:val="16"/>
        </w:rPr>
        <w:t xml:space="preserve"> S</w:t>
      </w:r>
      <w:r w:rsidRPr="00855AC0">
        <w:rPr>
          <w:rFonts w:ascii="Century Gothic" w:hAnsi="Century Gothic" w:cs="Times New Roman"/>
          <w:b/>
          <w:bCs/>
          <w:sz w:val="20"/>
          <w:szCs w:val="16"/>
        </w:rPr>
        <w:t xml:space="preserve">ensibilisation </w:t>
      </w:r>
      <w:r w:rsidR="002654D2">
        <w:rPr>
          <w:rFonts w:ascii="Century Gothic" w:hAnsi="Century Gothic" w:cs="Times New Roman"/>
          <w:b/>
          <w:bCs/>
          <w:sz w:val="20"/>
          <w:szCs w:val="16"/>
        </w:rPr>
        <w:t xml:space="preserve">radiophoniques sur la filière de </w:t>
      </w:r>
      <w:r w:rsidR="002654D2" w:rsidRPr="00022DDE">
        <w:rPr>
          <w:rFonts w:ascii="Century Gothic" w:hAnsi="Century Gothic" w:cs="Times New Roman"/>
          <w:b/>
          <w:bCs/>
          <w:i/>
          <w:iCs/>
          <w:sz w:val="20"/>
          <w:szCs w:val="16"/>
        </w:rPr>
        <w:t>Jatropha Curcas</w:t>
      </w:r>
      <w:r w:rsidR="002654D2">
        <w:rPr>
          <w:rFonts w:ascii="Century Gothic" w:hAnsi="Century Gothic" w:cs="Times New Roman"/>
          <w:b/>
          <w:bCs/>
          <w:sz w:val="20"/>
          <w:szCs w:val="16"/>
        </w:rPr>
        <w:t xml:space="preserve"> </w:t>
      </w:r>
      <w:r w:rsidRPr="00855AC0">
        <w:rPr>
          <w:rFonts w:ascii="Century Gothic" w:hAnsi="Century Gothic" w:cs="Times New Roman"/>
          <w:b/>
          <w:bCs/>
          <w:sz w:val="20"/>
          <w:szCs w:val="16"/>
        </w:rPr>
        <w:t>et activités connexes développées pour les bénéficiaires</w:t>
      </w:r>
      <w:r w:rsidRPr="00855AC0">
        <w:rPr>
          <w:rFonts w:ascii="Century Gothic" w:hAnsi="Century Gothic" w:cs="Times New Roman"/>
          <w:bCs/>
          <w:sz w:val="20"/>
          <w:szCs w:val="16"/>
        </w:rPr>
        <w:t xml:space="preserve"> : un ensemble de modules d’IEC sur </w:t>
      </w:r>
      <w:r w:rsidR="002654D2">
        <w:rPr>
          <w:rFonts w:ascii="Century Gothic" w:hAnsi="Century Gothic" w:cs="Times New Roman"/>
          <w:bCs/>
          <w:sz w:val="20"/>
          <w:szCs w:val="16"/>
        </w:rPr>
        <w:t>support radiophonique</w:t>
      </w:r>
      <w:r w:rsidR="0026175A">
        <w:rPr>
          <w:rFonts w:ascii="Century Gothic" w:hAnsi="Century Gothic" w:cs="Times New Roman"/>
          <w:bCs/>
          <w:sz w:val="20"/>
          <w:szCs w:val="16"/>
        </w:rPr>
        <w:t>,</w:t>
      </w:r>
      <w:r w:rsidR="002654D2">
        <w:rPr>
          <w:rFonts w:ascii="Century Gothic" w:hAnsi="Century Gothic" w:cs="Times New Roman"/>
          <w:bCs/>
          <w:sz w:val="20"/>
          <w:szCs w:val="16"/>
        </w:rPr>
        <w:t xml:space="preserve"> </w:t>
      </w:r>
      <w:r w:rsidRPr="00855AC0">
        <w:rPr>
          <w:rFonts w:ascii="Century Gothic" w:hAnsi="Century Gothic" w:cs="Times New Roman"/>
          <w:bCs/>
          <w:sz w:val="20"/>
          <w:szCs w:val="16"/>
        </w:rPr>
        <w:t xml:space="preserve">la maitrise de la production </w:t>
      </w:r>
      <w:r w:rsidR="00F23BF5">
        <w:rPr>
          <w:rFonts w:ascii="Century Gothic" w:hAnsi="Century Gothic" w:cs="Times New Roman"/>
          <w:bCs/>
          <w:sz w:val="20"/>
          <w:szCs w:val="16"/>
        </w:rPr>
        <w:t xml:space="preserve">du </w:t>
      </w:r>
      <w:r w:rsidR="00A06D11" w:rsidRPr="00022DDE">
        <w:rPr>
          <w:rFonts w:ascii="Century Gothic" w:hAnsi="Century Gothic" w:cs="Times New Roman"/>
          <w:bCs/>
          <w:i/>
          <w:iCs/>
          <w:sz w:val="20"/>
          <w:szCs w:val="16"/>
        </w:rPr>
        <w:t>J</w:t>
      </w:r>
      <w:r w:rsidR="00F23BF5" w:rsidRPr="00022DDE">
        <w:rPr>
          <w:rFonts w:ascii="Century Gothic" w:hAnsi="Century Gothic" w:cs="Times New Roman"/>
          <w:bCs/>
          <w:i/>
          <w:iCs/>
          <w:sz w:val="20"/>
          <w:szCs w:val="16"/>
        </w:rPr>
        <w:t>atropha Curcas</w:t>
      </w:r>
      <w:r w:rsidR="00F23BF5">
        <w:rPr>
          <w:rFonts w:ascii="Century Gothic" w:hAnsi="Century Gothic" w:cs="Times New Roman"/>
          <w:bCs/>
          <w:sz w:val="20"/>
          <w:szCs w:val="16"/>
        </w:rPr>
        <w:t xml:space="preserve"> et la valorisation de son huile et ses dérivés</w:t>
      </w:r>
      <w:r w:rsidRPr="00855AC0">
        <w:rPr>
          <w:rFonts w:ascii="Century Gothic" w:hAnsi="Century Gothic" w:cs="Times New Roman"/>
          <w:bCs/>
          <w:sz w:val="20"/>
          <w:szCs w:val="16"/>
        </w:rPr>
        <w:t xml:space="preserve"> </w:t>
      </w:r>
      <w:r w:rsidR="0026175A">
        <w:rPr>
          <w:rFonts w:ascii="Century Gothic" w:hAnsi="Century Gothic" w:cs="Times New Roman"/>
          <w:bCs/>
          <w:sz w:val="20"/>
          <w:szCs w:val="16"/>
        </w:rPr>
        <w:t>ont</w:t>
      </w:r>
      <w:r w:rsidRPr="00855AC0">
        <w:rPr>
          <w:rFonts w:ascii="Century Gothic" w:hAnsi="Century Gothic" w:cs="Times New Roman"/>
          <w:bCs/>
          <w:sz w:val="20"/>
          <w:szCs w:val="16"/>
        </w:rPr>
        <w:t xml:space="preserve"> été développé</w:t>
      </w:r>
      <w:r w:rsidR="0026175A">
        <w:rPr>
          <w:rFonts w:ascii="Century Gothic" w:hAnsi="Century Gothic" w:cs="Times New Roman"/>
          <w:bCs/>
          <w:sz w:val="20"/>
          <w:szCs w:val="16"/>
        </w:rPr>
        <w:t>s</w:t>
      </w:r>
      <w:r w:rsidRPr="00855AC0">
        <w:rPr>
          <w:rFonts w:ascii="Century Gothic" w:hAnsi="Century Gothic" w:cs="Times New Roman"/>
          <w:bCs/>
          <w:sz w:val="20"/>
          <w:szCs w:val="16"/>
        </w:rPr>
        <w:t xml:space="preserve"> par le projet REMECC pour les bénéficiaires. </w:t>
      </w:r>
      <w:r w:rsidRPr="00123E8E">
        <w:rPr>
          <w:rFonts w:ascii="Century Gothic" w:hAnsi="Century Gothic" w:cs="Times New Roman"/>
          <w:b/>
          <w:bCs/>
          <w:i/>
          <w:sz w:val="20"/>
          <w:szCs w:val="16"/>
        </w:rPr>
        <w:t>La conception des supports IEC</w:t>
      </w:r>
      <w:r>
        <w:rPr>
          <w:rFonts w:ascii="Century Gothic" w:hAnsi="Century Gothic" w:cs="Times New Roman"/>
          <w:b/>
          <w:bCs/>
          <w:i/>
          <w:sz w:val="20"/>
          <w:szCs w:val="16"/>
        </w:rPr>
        <w:t xml:space="preserve">, en </w:t>
      </w:r>
      <w:r w:rsidRPr="00123E8E">
        <w:rPr>
          <w:rFonts w:ascii="Century Gothic" w:hAnsi="Century Gothic" w:cs="Times New Roman"/>
          <w:b/>
          <w:bCs/>
          <w:i/>
          <w:sz w:val="20"/>
          <w:szCs w:val="16"/>
        </w:rPr>
        <w:t xml:space="preserve">langage simple et adapté </w:t>
      </w:r>
      <w:r>
        <w:rPr>
          <w:rFonts w:ascii="Century Gothic" w:hAnsi="Century Gothic" w:cs="Times New Roman"/>
          <w:b/>
          <w:bCs/>
          <w:i/>
          <w:sz w:val="20"/>
          <w:szCs w:val="16"/>
        </w:rPr>
        <w:t xml:space="preserve">aux terroirs </w:t>
      </w:r>
      <w:r w:rsidRPr="00123E8E">
        <w:rPr>
          <w:rFonts w:ascii="Century Gothic" w:hAnsi="Century Gothic" w:cs="Times New Roman"/>
          <w:b/>
          <w:bCs/>
          <w:i/>
          <w:sz w:val="20"/>
          <w:szCs w:val="16"/>
        </w:rPr>
        <w:t>sous forme de « </w:t>
      </w:r>
      <w:r w:rsidR="002654D2">
        <w:rPr>
          <w:rFonts w:ascii="Century Gothic" w:hAnsi="Century Gothic" w:cs="Times New Roman"/>
          <w:b/>
          <w:bCs/>
          <w:i/>
          <w:sz w:val="20"/>
          <w:szCs w:val="16"/>
        </w:rPr>
        <w:t xml:space="preserve">causerie </w:t>
      </w:r>
      <w:r w:rsidR="0026175A">
        <w:rPr>
          <w:rFonts w:ascii="Century Gothic" w:hAnsi="Century Gothic" w:cs="Times New Roman"/>
          <w:b/>
          <w:bCs/>
          <w:i/>
          <w:sz w:val="20"/>
          <w:szCs w:val="16"/>
        </w:rPr>
        <w:t>à</w:t>
      </w:r>
      <w:r w:rsidR="002654D2">
        <w:rPr>
          <w:rFonts w:ascii="Century Gothic" w:hAnsi="Century Gothic" w:cs="Times New Roman"/>
          <w:b/>
          <w:bCs/>
          <w:i/>
          <w:sz w:val="20"/>
          <w:szCs w:val="16"/>
        </w:rPr>
        <w:t xml:space="preserve"> la radio rural</w:t>
      </w:r>
      <w:r w:rsidR="0026175A">
        <w:rPr>
          <w:rFonts w:ascii="Century Gothic" w:hAnsi="Century Gothic" w:cs="Times New Roman"/>
          <w:b/>
          <w:bCs/>
          <w:i/>
          <w:sz w:val="20"/>
          <w:szCs w:val="16"/>
        </w:rPr>
        <w:t>e</w:t>
      </w:r>
      <w:r w:rsidRPr="00123E8E">
        <w:rPr>
          <w:rFonts w:ascii="Century Gothic" w:hAnsi="Century Gothic" w:cs="Times New Roman"/>
          <w:b/>
          <w:bCs/>
          <w:i/>
          <w:sz w:val="20"/>
          <w:szCs w:val="16"/>
        </w:rPr>
        <w:t xml:space="preserve"> » a entrainé une bonne prise de conscience au sein des acteurs et des populations cibles sur les enjeux </w:t>
      </w:r>
      <w:r w:rsidR="002654D2">
        <w:rPr>
          <w:rFonts w:ascii="Century Gothic" w:hAnsi="Century Gothic" w:cs="Times New Roman"/>
          <w:b/>
          <w:bCs/>
          <w:i/>
          <w:sz w:val="20"/>
          <w:szCs w:val="16"/>
        </w:rPr>
        <w:t>de la filière</w:t>
      </w:r>
      <w:r w:rsidRPr="00855AC0">
        <w:rPr>
          <w:rFonts w:ascii="Century Gothic" w:hAnsi="Century Gothic" w:cs="Times New Roman"/>
          <w:bCs/>
          <w:sz w:val="20"/>
          <w:szCs w:val="16"/>
        </w:rPr>
        <w:t xml:space="preserve"> et les itinéraires techniques pertinentes accessibles aux communautés agricoles rurales. Le calibrage des </w:t>
      </w:r>
      <w:r w:rsidR="002654D2" w:rsidRPr="00855AC0">
        <w:rPr>
          <w:rFonts w:ascii="Century Gothic" w:hAnsi="Century Gothic" w:cs="Times New Roman"/>
          <w:bCs/>
          <w:sz w:val="20"/>
          <w:szCs w:val="16"/>
        </w:rPr>
        <w:t>supports IEC</w:t>
      </w:r>
      <w:r w:rsidRPr="00855AC0">
        <w:rPr>
          <w:rFonts w:ascii="Century Gothic" w:hAnsi="Century Gothic" w:cs="Times New Roman"/>
          <w:bCs/>
          <w:sz w:val="20"/>
          <w:szCs w:val="16"/>
        </w:rPr>
        <w:t xml:space="preserve"> tenant compte du niveau des producteurs et l’adéquation de pilotes vis-à-vis du contexte, ont </w:t>
      </w:r>
      <w:r w:rsidR="002654D2" w:rsidRPr="00855AC0">
        <w:rPr>
          <w:rFonts w:ascii="Century Gothic" w:hAnsi="Century Gothic" w:cs="Times New Roman"/>
          <w:bCs/>
          <w:sz w:val="20"/>
          <w:szCs w:val="16"/>
        </w:rPr>
        <w:t xml:space="preserve">renforcé </w:t>
      </w:r>
      <w:r w:rsidR="002654D2">
        <w:rPr>
          <w:rFonts w:ascii="Century Gothic" w:hAnsi="Century Gothic" w:cs="Times New Roman"/>
          <w:bCs/>
          <w:sz w:val="20"/>
          <w:szCs w:val="16"/>
        </w:rPr>
        <w:t xml:space="preserve">l’appropriation </w:t>
      </w:r>
      <w:r w:rsidR="0026175A">
        <w:rPr>
          <w:rFonts w:ascii="Century Gothic" w:hAnsi="Century Gothic" w:cs="Times New Roman"/>
          <w:bCs/>
          <w:sz w:val="20"/>
          <w:szCs w:val="16"/>
        </w:rPr>
        <w:t>à</w:t>
      </w:r>
      <w:r w:rsidR="002654D2">
        <w:rPr>
          <w:rFonts w:ascii="Century Gothic" w:hAnsi="Century Gothic" w:cs="Times New Roman"/>
          <w:bCs/>
          <w:sz w:val="20"/>
          <w:szCs w:val="16"/>
        </w:rPr>
        <w:t xml:space="preserve"> la base</w:t>
      </w:r>
      <w:r w:rsidR="0026175A">
        <w:rPr>
          <w:rFonts w:ascii="Century Gothic" w:hAnsi="Century Gothic" w:cs="Times New Roman"/>
          <w:bCs/>
          <w:sz w:val="20"/>
          <w:szCs w:val="16"/>
        </w:rPr>
        <w:t> ;</w:t>
      </w:r>
      <w:r w:rsidRPr="00855AC0">
        <w:rPr>
          <w:rFonts w:ascii="Century Gothic" w:hAnsi="Century Gothic" w:cs="Times New Roman"/>
          <w:bCs/>
          <w:sz w:val="20"/>
          <w:szCs w:val="16"/>
        </w:rPr>
        <w:t xml:space="preserve"> </w:t>
      </w:r>
    </w:p>
    <w:p w14:paraId="5B85EF21" w14:textId="77777777" w:rsidR="004B14B8" w:rsidRPr="00855AC0" w:rsidRDefault="004B14B8" w:rsidP="004B14B8">
      <w:pPr>
        <w:pStyle w:val="Paragraphedeliste"/>
        <w:spacing w:after="0" w:line="276" w:lineRule="auto"/>
        <w:ind w:left="360"/>
        <w:jc w:val="both"/>
        <w:rPr>
          <w:rFonts w:ascii="Century Gothic" w:hAnsi="Century Gothic" w:cs="Times New Roman"/>
          <w:bCs/>
          <w:sz w:val="20"/>
          <w:szCs w:val="16"/>
        </w:rPr>
      </w:pPr>
    </w:p>
    <w:p w14:paraId="260FFDC8" w14:textId="3EA9DFE2" w:rsidR="004B14B8" w:rsidRPr="00E91994" w:rsidRDefault="004B14B8" w:rsidP="00E91994">
      <w:pPr>
        <w:pStyle w:val="Paragraphedeliste"/>
        <w:numPr>
          <w:ilvl w:val="0"/>
          <w:numId w:val="73"/>
        </w:numPr>
        <w:spacing w:after="0" w:line="276" w:lineRule="auto"/>
        <w:jc w:val="both"/>
        <w:rPr>
          <w:rFonts w:ascii="Century Gothic" w:hAnsi="Century Gothic" w:cs="Times New Roman"/>
          <w:bCs/>
          <w:sz w:val="20"/>
          <w:szCs w:val="16"/>
        </w:rPr>
      </w:pPr>
      <w:r w:rsidRPr="00855AC0">
        <w:rPr>
          <w:rFonts w:ascii="Century Gothic" w:hAnsi="Century Gothic" w:cs="Times New Roman"/>
          <w:b/>
          <w:bCs/>
          <w:sz w:val="20"/>
          <w:szCs w:val="16"/>
        </w:rPr>
        <w:t>Transfert de paquets technologiques </w:t>
      </w:r>
      <w:r>
        <w:rPr>
          <w:rFonts w:ascii="Century Gothic" w:hAnsi="Century Gothic" w:cs="Times New Roman"/>
          <w:b/>
          <w:bCs/>
          <w:sz w:val="20"/>
          <w:szCs w:val="16"/>
        </w:rPr>
        <w:t>couplé à la</w:t>
      </w:r>
      <w:r w:rsidRPr="00855AC0">
        <w:rPr>
          <w:rFonts w:ascii="Century Gothic" w:hAnsi="Century Gothic" w:cs="Times New Roman"/>
          <w:b/>
          <w:bCs/>
          <w:sz w:val="20"/>
          <w:szCs w:val="16"/>
        </w:rPr>
        <w:t xml:space="preserve"> valorisation de savoirs locaux </w:t>
      </w:r>
      <w:r w:rsidR="002654D2">
        <w:rPr>
          <w:rFonts w:ascii="Century Gothic" w:hAnsi="Century Gothic" w:cs="Times New Roman"/>
          <w:b/>
          <w:bCs/>
          <w:sz w:val="20"/>
          <w:szCs w:val="16"/>
        </w:rPr>
        <w:t xml:space="preserve">relatives </w:t>
      </w:r>
      <w:r w:rsidR="0026175A">
        <w:rPr>
          <w:rFonts w:ascii="Century Gothic" w:hAnsi="Century Gothic" w:cs="Times New Roman"/>
          <w:b/>
          <w:bCs/>
          <w:sz w:val="20"/>
          <w:szCs w:val="16"/>
        </w:rPr>
        <w:t>à</w:t>
      </w:r>
      <w:r w:rsidR="002654D2">
        <w:rPr>
          <w:rFonts w:ascii="Century Gothic" w:hAnsi="Century Gothic" w:cs="Times New Roman"/>
          <w:b/>
          <w:bCs/>
          <w:sz w:val="20"/>
          <w:szCs w:val="16"/>
        </w:rPr>
        <w:t xml:space="preserve"> la </w:t>
      </w:r>
      <w:r w:rsidR="00EB785F">
        <w:rPr>
          <w:rFonts w:ascii="Century Gothic" w:hAnsi="Century Gothic" w:cs="Times New Roman"/>
          <w:b/>
          <w:bCs/>
          <w:sz w:val="20"/>
          <w:szCs w:val="16"/>
        </w:rPr>
        <w:t>filière</w:t>
      </w:r>
      <w:r w:rsidR="0026175A">
        <w:rPr>
          <w:rFonts w:ascii="Century Gothic" w:hAnsi="Century Gothic" w:cs="Times New Roman"/>
          <w:b/>
          <w:bCs/>
          <w:sz w:val="20"/>
          <w:szCs w:val="16"/>
        </w:rPr>
        <w:t>.</w:t>
      </w:r>
      <w:r w:rsidRPr="00855AC0">
        <w:rPr>
          <w:rFonts w:ascii="Century Gothic" w:hAnsi="Century Gothic" w:cs="Times New Roman"/>
          <w:bCs/>
          <w:sz w:val="20"/>
          <w:szCs w:val="16"/>
        </w:rPr>
        <w:t xml:space="preserve"> Les options retenues par le projet </w:t>
      </w:r>
      <w:r w:rsidR="002654D2" w:rsidRPr="00855AC0">
        <w:rPr>
          <w:rFonts w:ascii="Century Gothic" w:hAnsi="Century Gothic" w:cs="Times New Roman"/>
          <w:bCs/>
          <w:sz w:val="20"/>
          <w:szCs w:val="16"/>
        </w:rPr>
        <w:t>concernent aussi</w:t>
      </w:r>
      <w:r w:rsidRPr="00855AC0">
        <w:rPr>
          <w:rFonts w:ascii="Century Gothic" w:hAnsi="Century Gothic" w:cs="Times New Roman"/>
          <w:bCs/>
          <w:sz w:val="20"/>
          <w:szCs w:val="16"/>
        </w:rPr>
        <w:t xml:space="preserve"> bien des technologies exogènes comme </w:t>
      </w:r>
      <w:r w:rsidR="002654D2">
        <w:rPr>
          <w:rFonts w:ascii="Century Gothic" w:hAnsi="Century Gothic" w:cs="Times New Roman"/>
          <w:bCs/>
          <w:sz w:val="20"/>
          <w:szCs w:val="16"/>
        </w:rPr>
        <w:t>la trituration</w:t>
      </w:r>
      <w:r w:rsidRPr="00855AC0">
        <w:rPr>
          <w:rFonts w:ascii="Century Gothic" w:hAnsi="Century Gothic" w:cs="Times New Roman"/>
          <w:bCs/>
          <w:sz w:val="20"/>
          <w:szCs w:val="16"/>
        </w:rPr>
        <w:t xml:space="preserve"> que des technologies endogènes développés à la base mais optimisé</w:t>
      </w:r>
      <w:r w:rsidR="0026175A">
        <w:rPr>
          <w:rFonts w:ascii="Century Gothic" w:hAnsi="Century Gothic" w:cs="Times New Roman"/>
          <w:bCs/>
          <w:sz w:val="20"/>
          <w:szCs w:val="16"/>
        </w:rPr>
        <w:t>e</w:t>
      </w:r>
      <w:r w:rsidRPr="00855AC0">
        <w:rPr>
          <w:rFonts w:ascii="Century Gothic" w:hAnsi="Century Gothic" w:cs="Times New Roman"/>
          <w:bCs/>
          <w:sz w:val="20"/>
          <w:szCs w:val="16"/>
        </w:rPr>
        <w:t xml:space="preserve">s par les services et instituts nationaux de recherche (techniques de restauration, de gestion des sols, </w:t>
      </w:r>
      <w:r w:rsidR="002654D2" w:rsidRPr="00855AC0">
        <w:rPr>
          <w:rFonts w:ascii="Century Gothic" w:hAnsi="Century Gothic" w:cs="Times New Roman"/>
          <w:bCs/>
          <w:sz w:val="20"/>
          <w:szCs w:val="16"/>
        </w:rPr>
        <w:t>et d’agroforesterie</w:t>
      </w:r>
      <w:r w:rsidRPr="00855AC0">
        <w:rPr>
          <w:rFonts w:ascii="Century Gothic" w:hAnsi="Century Gothic" w:cs="Times New Roman"/>
          <w:bCs/>
          <w:sz w:val="20"/>
          <w:szCs w:val="16"/>
        </w:rPr>
        <w:t xml:space="preserve"> </w:t>
      </w:r>
      <w:r w:rsidR="002654D2">
        <w:rPr>
          <w:rFonts w:ascii="Century Gothic" w:hAnsi="Century Gothic" w:cs="Times New Roman"/>
          <w:bCs/>
          <w:sz w:val="20"/>
          <w:szCs w:val="16"/>
        </w:rPr>
        <w:t xml:space="preserve">fabrication du savon </w:t>
      </w:r>
      <w:r w:rsidRPr="00855AC0">
        <w:rPr>
          <w:rFonts w:ascii="Century Gothic" w:hAnsi="Century Gothic" w:cs="Times New Roman"/>
          <w:bCs/>
          <w:sz w:val="20"/>
          <w:szCs w:val="16"/>
        </w:rPr>
        <w:t>etc.). Ces technologies ont été sélectionnées selon le</w:t>
      </w:r>
      <w:r>
        <w:rPr>
          <w:rFonts w:ascii="Century Gothic" w:hAnsi="Century Gothic" w:cs="Times New Roman"/>
          <w:bCs/>
          <w:sz w:val="20"/>
          <w:szCs w:val="16"/>
        </w:rPr>
        <w:t xml:space="preserve">ur pertinence </w:t>
      </w:r>
      <w:r w:rsidR="002654D2">
        <w:rPr>
          <w:rFonts w:ascii="Century Gothic" w:hAnsi="Century Gothic" w:cs="Times New Roman"/>
          <w:bCs/>
          <w:sz w:val="20"/>
          <w:szCs w:val="16"/>
        </w:rPr>
        <w:t>et leur facilité d’appropriation</w:t>
      </w:r>
      <w:r>
        <w:rPr>
          <w:rFonts w:ascii="Century Gothic" w:hAnsi="Century Gothic" w:cs="Times New Roman"/>
          <w:bCs/>
          <w:sz w:val="20"/>
          <w:szCs w:val="16"/>
        </w:rPr>
        <w:t xml:space="preserve">. Leur </w:t>
      </w:r>
      <w:r w:rsidRPr="00855AC0">
        <w:rPr>
          <w:rFonts w:ascii="Century Gothic" w:hAnsi="Century Gothic" w:cs="Times New Roman"/>
          <w:bCs/>
          <w:sz w:val="20"/>
          <w:szCs w:val="16"/>
        </w:rPr>
        <w:t>appropriation par les populations</w:t>
      </w:r>
      <w:r>
        <w:rPr>
          <w:rFonts w:ascii="Century Gothic" w:hAnsi="Century Gothic" w:cs="Times New Roman"/>
          <w:bCs/>
          <w:sz w:val="20"/>
          <w:szCs w:val="16"/>
        </w:rPr>
        <w:t xml:space="preserve"> a été facil</w:t>
      </w:r>
      <w:r w:rsidR="0026175A">
        <w:rPr>
          <w:rFonts w:ascii="Century Gothic" w:hAnsi="Century Gothic" w:cs="Times New Roman"/>
          <w:bCs/>
          <w:sz w:val="20"/>
          <w:szCs w:val="16"/>
        </w:rPr>
        <w:t>itée</w:t>
      </w:r>
      <w:r>
        <w:rPr>
          <w:rFonts w:ascii="Century Gothic" w:hAnsi="Century Gothic" w:cs="Times New Roman"/>
          <w:bCs/>
          <w:sz w:val="20"/>
          <w:szCs w:val="16"/>
        </w:rPr>
        <w:t xml:space="preserve"> du fait de leur arrimage aux savoirs locaux existant</w:t>
      </w:r>
      <w:r w:rsidRPr="00855AC0">
        <w:rPr>
          <w:rFonts w:ascii="Century Gothic" w:hAnsi="Century Gothic" w:cs="Times New Roman"/>
          <w:bCs/>
          <w:sz w:val="20"/>
          <w:szCs w:val="16"/>
        </w:rPr>
        <w:t xml:space="preserve"> pour constituer des paquets en fonction de l’espace de </w:t>
      </w:r>
      <w:r w:rsidR="008A5A1C" w:rsidRPr="00855AC0">
        <w:rPr>
          <w:rFonts w:ascii="Century Gothic" w:hAnsi="Century Gothic" w:cs="Times New Roman"/>
          <w:bCs/>
          <w:sz w:val="20"/>
          <w:szCs w:val="16"/>
        </w:rPr>
        <w:t>production.</w:t>
      </w:r>
      <w:r w:rsidRPr="00855AC0">
        <w:rPr>
          <w:rFonts w:ascii="Century Gothic" w:hAnsi="Century Gothic" w:cs="Times New Roman"/>
          <w:bCs/>
          <w:sz w:val="20"/>
          <w:szCs w:val="16"/>
        </w:rPr>
        <w:t xml:space="preserve"> </w:t>
      </w:r>
      <w:r w:rsidRPr="00123E8E">
        <w:rPr>
          <w:rFonts w:ascii="Century Gothic" w:hAnsi="Century Gothic" w:cs="Times New Roman"/>
          <w:b/>
          <w:bCs/>
          <w:i/>
          <w:sz w:val="20"/>
          <w:szCs w:val="16"/>
        </w:rPr>
        <w:t xml:space="preserve">Les itinéraires techniques inspirés des pratiques locales vulgarisés à travers ces paquets </w:t>
      </w:r>
      <w:r>
        <w:rPr>
          <w:rFonts w:ascii="Century Gothic" w:hAnsi="Century Gothic" w:cs="Times New Roman"/>
          <w:b/>
          <w:bCs/>
          <w:i/>
          <w:sz w:val="20"/>
          <w:szCs w:val="16"/>
        </w:rPr>
        <w:t xml:space="preserve">technologiques éprouvés, </w:t>
      </w:r>
      <w:r w:rsidRPr="00123E8E">
        <w:rPr>
          <w:rFonts w:ascii="Century Gothic" w:hAnsi="Century Gothic" w:cs="Times New Roman"/>
          <w:b/>
          <w:bCs/>
          <w:i/>
          <w:sz w:val="20"/>
          <w:szCs w:val="16"/>
        </w:rPr>
        <w:t xml:space="preserve">ont servi de cadre aux investissements communautaires planifiés par le </w:t>
      </w:r>
      <w:r w:rsidR="008A5A1C" w:rsidRPr="00123E8E">
        <w:rPr>
          <w:rFonts w:ascii="Century Gothic" w:hAnsi="Century Gothic" w:cs="Times New Roman"/>
          <w:b/>
          <w:bCs/>
          <w:i/>
          <w:sz w:val="20"/>
          <w:szCs w:val="16"/>
        </w:rPr>
        <w:t>projet</w:t>
      </w:r>
      <w:r w:rsidR="008A5A1C">
        <w:rPr>
          <w:rFonts w:ascii="Century Gothic" w:hAnsi="Century Gothic" w:cs="Times New Roman"/>
          <w:b/>
          <w:bCs/>
          <w:i/>
          <w:sz w:val="20"/>
          <w:szCs w:val="16"/>
        </w:rPr>
        <w:t xml:space="preserve"> (</w:t>
      </w:r>
      <w:r w:rsidR="002654D2">
        <w:rPr>
          <w:rFonts w:ascii="Century Gothic" w:hAnsi="Century Gothic" w:cs="Times New Roman"/>
          <w:b/>
          <w:bCs/>
          <w:i/>
          <w:sz w:val="20"/>
          <w:szCs w:val="16"/>
        </w:rPr>
        <w:t xml:space="preserve">dotation des communautés cibles en presse, en kit de fabrication de savon </w:t>
      </w:r>
      <w:r w:rsidR="0026175A">
        <w:rPr>
          <w:rFonts w:ascii="Century Gothic" w:hAnsi="Century Gothic" w:cs="Times New Roman"/>
          <w:b/>
          <w:bCs/>
          <w:i/>
          <w:sz w:val="20"/>
          <w:szCs w:val="16"/>
        </w:rPr>
        <w:t>à</w:t>
      </w:r>
      <w:r w:rsidR="002654D2">
        <w:rPr>
          <w:rFonts w:ascii="Century Gothic" w:hAnsi="Century Gothic" w:cs="Times New Roman"/>
          <w:b/>
          <w:bCs/>
          <w:i/>
          <w:sz w:val="20"/>
          <w:szCs w:val="16"/>
        </w:rPr>
        <w:t xml:space="preserve"> base d</w:t>
      </w:r>
      <w:r w:rsidR="00EB785F">
        <w:rPr>
          <w:rFonts w:ascii="Century Gothic" w:hAnsi="Century Gothic" w:cs="Times New Roman"/>
          <w:b/>
          <w:bCs/>
          <w:i/>
          <w:sz w:val="20"/>
          <w:szCs w:val="16"/>
        </w:rPr>
        <w:t>’huile de jatropha etc</w:t>
      </w:r>
      <w:r w:rsidRPr="00123E8E">
        <w:rPr>
          <w:rFonts w:ascii="Century Gothic" w:hAnsi="Century Gothic" w:cs="Times New Roman"/>
          <w:b/>
          <w:bCs/>
          <w:i/>
          <w:sz w:val="20"/>
          <w:szCs w:val="16"/>
        </w:rPr>
        <w:t>.</w:t>
      </w:r>
      <w:r w:rsidR="0026175A">
        <w:rPr>
          <w:rFonts w:ascii="Century Gothic" w:hAnsi="Century Gothic" w:cs="Times New Roman"/>
          <w:b/>
          <w:bCs/>
          <w:i/>
          <w:sz w:val="20"/>
          <w:szCs w:val="16"/>
        </w:rPr>
        <w:t>).</w:t>
      </w:r>
      <w:r>
        <w:rPr>
          <w:rFonts w:ascii="Century Gothic" w:hAnsi="Century Gothic" w:cs="Times New Roman"/>
          <w:bCs/>
          <w:sz w:val="20"/>
          <w:szCs w:val="16"/>
        </w:rPr>
        <w:t xml:space="preserve"> </w:t>
      </w:r>
      <w:r w:rsidRPr="00855AC0">
        <w:rPr>
          <w:rFonts w:ascii="Century Gothic" w:hAnsi="Century Gothic" w:cs="Times New Roman"/>
          <w:bCs/>
          <w:sz w:val="20"/>
          <w:szCs w:val="16"/>
        </w:rPr>
        <w:t xml:space="preserve">Les itinéraires techniques, </w:t>
      </w:r>
      <w:r w:rsidR="008A5A1C" w:rsidRPr="00855AC0">
        <w:rPr>
          <w:rFonts w:ascii="Century Gothic" w:hAnsi="Century Gothic" w:cs="Times New Roman"/>
          <w:bCs/>
          <w:sz w:val="20"/>
          <w:szCs w:val="16"/>
        </w:rPr>
        <w:t>testés et</w:t>
      </w:r>
      <w:r w:rsidRPr="00855AC0">
        <w:rPr>
          <w:rFonts w:ascii="Century Gothic" w:hAnsi="Century Gothic" w:cs="Times New Roman"/>
          <w:bCs/>
          <w:sz w:val="20"/>
          <w:szCs w:val="16"/>
        </w:rPr>
        <w:t xml:space="preserve"> appliqués (</w:t>
      </w:r>
      <w:r w:rsidR="00EB785F">
        <w:rPr>
          <w:rFonts w:ascii="Century Gothic" w:hAnsi="Century Gothic" w:cs="Times New Roman"/>
          <w:bCs/>
          <w:sz w:val="20"/>
          <w:szCs w:val="16"/>
        </w:rPr>
        <w:t>fertilisation des sols</w:t>
      </w:r>
      <w:r w:rsidRPr="00855AC0">
        <w:rPr>
          <w:rFonts w:ascii="Century Gothic" w:hAnsi="Century Gothic" w:cs="Times New Roman"/>
          <w:bCs/>
          <w:sz w:val="20"/>
          <w:szCs w:val="16"/>
        </w:rPr>
        <w:t xml:space="preserve">, </w:t>
      </w:r>
      <w:r w:rsidR="00EB785F">
        <w:rPr>
          <w:rFonts w:ascii="Century Gothic" w:hAnsi="Century Gothic" w:cs="Times New Roman"/>
          <w:bCs/>
          <w:sz w:val="20"/>
          <w:szCs w:val="16"/>
        </w:rPr>
        <w:t>association</w:t>
      </w:r>
      <w:r w:rsidR="0026175A">
        <w:rPr>
          <w:rFonts w:ascii="Century Gothic" w:hAnsi="Century Gothic" w:cs="Times New Roman"/>
          <w:bCs/>
          <w:sz w:val="20"/>
          <w:szCs w:val="16"/>
        </w:rPr>
        <w:t>s</w:t>
      </w:r>
      <w:r w:rsidR="00EB785F">
        <w:rPr>
          <w:rFonts w:ascii="Century Gothic" w:hAnsi="Century Gothic" w:cs="Times New Roman"/>
          <w:bCs/>
          <w:sz w:val="20"/>
          <w:szCs w:val="16"/>
        </w:rPr>
        <w:t xml:space="preserve"> </w:t>
      </w:r>
      <w:r w:rsidRPr="00855AC0">
        <w:rPr>
          <w:rFonts w:ascii="Century Gothic" w:hAnsi="Century Gothic" w:cs="Times New Roman"/>
          <w:bCs/>
          <w:sz w:val="20"/>
          <w:szCs w:val="16"/>
        </w:rPr>
        <w:t>cultur</w:t>
      </w:r>
      <w:r w:rsidR="00EB785F">
        <w:rPr>
          <w:rFonts w:ascii="Century Gothic" w:hAnsi="Century Gothic" w:cs="Times New Roman"/>
          <w:bCs/>
          <w:sz w:val="20"/>
          <w:szCs w:val="16"/>
        </w:rPr>
        <w:t>ales</w:t>
      </w:r>
      <w:r w:rsidRPr="00855AC0">
        <w:rPr>
          <w:rFonts w:ascii="Century Gothic" w:hAnsi="Century Gothic" w:cs="Times New Roman"/>
          <w:bCs/>
          <w:sz w:val="20"/>
          <w:szCs w:val="16"/>
        </w:rPr>
        <w:t xml:space="preserve"> calquées sur calendrier agricole, etc.) se sont avérés très efficients, durables et résilients au changement climatique à la satisfaction générale des bénéficiaires. Les productions ont augmenté d’au moins 50% dans les exploitations ayant appliqué </w:t>
      </w:r>
      <w:r w:rsidR="0026175A">
        <w:rPr>
          <w:rFonts w:ascii="Century Gothic" w:hAnsi="Century Gothic" w:cs="Times New Roman"/>
          <w:bCs/>
          <w:sz w:val="20"/>
          <w:szCs w:val="16"/>
        </w:rPr>
        <w:t>c</w:t>
      </w:r>
      <w:r w:rsidRPr="00855AC0">
        <w:rPr>
          <w:rFonts w:ascii="Century Gothic" w:hAnsi="Century Gothic" w:cs="Times New Roman"/>
          <w:bCs/>
          <w:sz w:val="20"/>
          <w:szCs w:val="16"/>
        </w:rPr>
        <w:t>es paquets technologiques.</w:t>
      </w:r>
    </w:p>
    <w:p w14:paraId="615A25E8" w14:textId="77777777" w:rsidR="004B14B8" w:rsidRDefault="004B14B8" w:rsidP="004B14B8">
      <w:pPr>
        <w:pStyle w:val="ea3"/>
      </w:pPr>
      <w:bookmarkStart w:id="102" w:name="_Toc35897257"/>
      <w:r>
        <w:t>Les pires pratiques du projet</w:t>
      </w:r>
      <w:bookmarkEnd w:id="102"/>
      <w:r>
        <w:tab/>
      </w:r>
    </w:p>
    <w:p w14:paraId="5A6D2FDD" w14:textId="017E8E6B" w:rsidR="004B14B8" w:rsidRPr="00E75EE6" w:rsidRDefault="004B14B8" w:rsidP="004B14B8">
      <w:pPr>
        <w:pStyle w:val="Paragraphedeliste"/>
        <w:numPr>
          <w:ilvl w:val="0"/>
          <w:numId w:val="79"/>
        </w:numPr>
        <w:tabs>
          <w:tab w:val="left" w:pos="1128"/>
        </w:tabs>
        <w:spacing w:after="0" w:line="276" w:lineRule="auto"/>
        <w:jc w:val="both"/>
      </w:pPr>
      <w:r w:rsidRPr="00E75EE6">
        <w:rPr>
          <w:rFonts w:ascii="Century Gothic" w:hAnsi="Century Gothic" w:cs="Times New Roman"/>
          <w:b/>
          <w:bCs/>
          <w:sz w:val="20"/>
          <w:szCs w:val="16"/>
        </w:rPr>
        <w:t>L</w:t>
      </w:r>
      <w:r>
        <w:rPr>
          <w:rFonts w:ascii="Century Gothic" w:hAnsi="Century Gothic" w:cs="Times New Roman"/>
          <w:b/>
          <w:bCs/>
          <w:sz w:val="20"/>
          <w:szCs w:val="16"/>
        </w:rPr>
        <w:t>e caractère marginal d</w:t>
      </w:r>
      <w:r w:rsidR="00EB785F">
        <w:rPr>
          <w:rFonts w:ascii="Century Gothic" w:hAnsi="Century Gothic" w:cs="Times New Roman"/>
          <w:b/>
          <w:bCs/>
          <w:sz w:val="20"/>
          <w:szCs w:val="16"/>
        </w:rPr>
        <w:t>u suivi environnemental dans un projet dont le but ultime est d’atténuer l’émission de gaz effet de serre</w:t>
      </w:r>
      <w:r>
        <w:rPr>
          <w:rFonts w:ascii="Century Gothic" w:hAnsi="Century Gothic" w:cs="Times New Roman"/>
          <w:b/>
          <w:bCs/>
          <w:sz w:val="20"/>
          <w:szCs w:val="16"/>
        </w:rPr>
        <w:t xml:space="preserve">. </w:t>
      </w:r>
      <w:r w:rsidRPr="00E75EE6">
        <w:rPr>
          <w:rFonts w:ascii="Century Gothic" w:hAnsi="Century Gothic" w:cs="Times New Roman"/>
          <w:sz w:val="20"/>
          <w:szCs w:val="20"/>
        </w:rPr>
        <w:t>Au regard des</w:t>
      </w:r>
      <w:r>
        <w:rPr>
          <w:rFonts w:ascii="Century Gothic" w:hAnsi="Century Gothic" w:cs="Times New Roman"/>
          <w:sz w:val="20"/>
          <w:szCs w:val="20"/>
        </w:rPr>
        <w:t xml:space="preserve"> secteurs d’activité </w:t>
      </w:r>
      <w:r w:rsidR="00EB785F">
        <w:rPr>
          <w:rFonts w:ascii="Century Gothic" w:hAnsi="Century Gothic" w:cs="Times New Roman"/>
          <w:sz w:val="20"/>
          <w:szCs w:val="20"/>
        </w:rPr>
        <w:t>visiblement impactés</w:t>
      </w:r>
      <w:r>
        <w:rPr>
          <w:rFonts w:ascii="Century Gothic" w:hAnsi="Century Gothic" w:cs="Times New Roman"/>
          <w:sz w:val="20"/>
          <w:szCs w:val="20"/>
        </w:rPr>
        <w:t xml:space="preserve"> et des</w:t>
      </w:r>
      <w:r w:rsidRPr="00E75EE6">
        <w:rPr>
          <w:rFonts w:ascii="Century Gothic" w:hAnsi="Century Gothic" w:cs="Times New Roman"/>
          <w:sz w:val="20"/>
          <w:szCs w:val="20"/>
        </w:rPr>
        <w:t xml:space="preserve"> ambitions de départ du projet telles qu’exposées dans le document de projet, l’approche </w:t>
      </w:r>
      <w:r w:rsidR="00EB785F">
        <w:rPr>
          <w:rFonts w:ascii="Century Gothic" w:hAnsi="Century Gothic" w:cs="Times New Roman"/>
          <w:sz w:val="20"/>
          <w:szCs w:val="20"/>
        </w:rPr>
        <w:t>prise en compte de l’environnement</w:t>
      </w:r>
      <w:r w:rsidRPr="00E75EE6">
        <w:rPr>
          <w:rFonts w:ascii="Century Gothic" w:hAnsi="Century Gothic" w:cs="Times New Roman"/>
          <w:sz w:val="20"/>
          <w:szCs w:val="20"/>
        </w:rPr>
        <w:t xml:space="preserve"> n’a pas été conséquente. </w:t>
      </w:r>
      <w:r w:rsidR="00A16BDD">
        <w:rPr>
          <w:rFonts w:ascii="Century Gothic" w:hAnsi="Century Gothic" w:cs="Times New Roman"/>
          <w:sz w:val="20"/>
          <w:szCs w:val="20"/>
        </w:rPr>
        <w:t>Avec ses</w:t>
      </w:r>
      <w:r w:rsidR="0026175A">
        <w:rPr>
          <w:rFonts w:ascii="Century Gothic" w:hAnsi="Century Gothic" w:cs="Times New Roman"/>
          <w:sz w:val="20"/>
          <w:szCs w:val="20"/>
        </w:rPr>
        <w:t xml:space="preserve"> quantités</w:t>
      </w:r>
      <w:r w:rsidR="00A16BDD">
        <w:rPr>
          <w:rFonts w:ascii="Century Gothic" w:hAnsi="Century Gothic" w:cs="Times New Roman"/>
          <w:sz w:val="20"/>
          <w:szCs w:val="20"/>
        </w:rPr>
        <w:t xml:space="preserve"> de carbone séquestré</w:t>
      </w:r>
      <w:r w:rsidR="0026175A">
        <w:rPr>
          <w:rFonts w:ascii="Century Gothic" w:hAnsi="Century Gothic" w:cs="Times New Roman"/>
          <w:sz w:val="20"/>
          <w:szCs w:val="20"/>
        </w:rPr>
        <w:t>es</w:t>
      </w:r>
      <w:r w:rsidR="00A16BDD">
        <w:rPr>
          <w:rFonts w:ascii="Century Gothic" w:hAnsi="Century Gothic" w:cs="Times New Roman"/>
          <w:sz w:val="20"/>
          <w:szCs w:val="20"/>
        </w:rPr>
        <w:t>, le projet présentait des atouts sérieux pour prétendre à l’accès aux crédits Carbone. Cependant</w:t>
      </w:r>
      <w:r w:rsidR="0026175A">
        <w:rPr>
          <w:rFonts w:ascii="Century Gothic" w:hAnsi="Century Gothic" w:cs="Times New Roman"/>
          <w:sz w:val="20"/>
          <w:szCs w:val="20"/>
        </w:rPr>
        <w:t>,</w:t>
      </w:r>
      <w:r w:rsidR="00A16BDD">
        <w:rPr>
          <w:rFonts w:ascii="Century Gothic" w:hAnsi="Century Gothic" w:cs="Times New Roman"/>
          <w:sz w:val="20"/>
          <w:szCs w:val="20"/>
        </w:rPr>
        <w:t xml:space="preserve"> le suivi et les approches d’implication des partenaires régaliens que sont le Ministère de l’Environnement, ses agences spécialisées et ses projets structurants n’ont pas été </w:t>
      </w:r>
      <w:proofErr w:type="gramStart"/>
      <w:r w:rsidR="00A16BDD">
        <w:rPr>
          <w:rFonts w:ascii="Century Gothic" w:hAnsi="Century Gothic" w:cs="Times New Roman"/>
          <w:sz w:val="20"/>
          <w:szCs w:val="20"/>
        </w:rPr>
        <w:t>vigoureux</w:t>
      </w:r>
      <w:r w:rsidR="00924F7C">
        <w:rPr>
          <w:rFonts w:ascii="Century Gothic" w:hAnsi="Century Gothic" w:cs="Times New Roman"/>
          <w:sz w:val="20"/>
          <w:szCs w:val="20"/>
        </w:rPr>
        <w:t xml:space="preserve"> </w:t>
      </w:r>
      <w:r w:rsidR="0026175A">
        <w:rPr>
          <w:rFonts w:ascii="Century Gothic" w:hAnsi="Century Gothic" w:cs="Times New Roman"/>
          <w:sz w:val="20"/>
          <w:szCs w:val="20"/>
        </w:rPr>
        <w:t> ;</w:t>
      </w:r>
      <w:proofErr w:type="gramEnd"/>
    </w:p>
    <w:p w14:paraId="29D2116B" w14:textId="77777777" w:rsidR="004B14B8" w:rsidRDefault="004B14B8" w:rsidP="004B14B8">
      <w:pPr>
        <w:pStyle w:val="Paragraphedeliste"/>
        <w:tabs>
          <w:tab w:val="left" w:pos="1128"/>
        </w:tabs>
        <w:spacing w:after="0" w:line="276" w:lineRule="auto"/>
        <w:ind w:left="360"/>
        <w:jc w:val="both"/>
      </w:pPr>
    </w:p>
    <w:p w14:paraId="7AF3116E" w14:textId="2D65BAA4" w:rsidR="004B14B8" w:rsidRDefault="004B14B8" w:rsidP="004B14B8">
      <w:pPr>
        <w:pStyle w:val="Paragraphedeliste"/>
        <w:numPr>
          <w:ilvl w:val="0"/>
          <w:numId w:val="79"/>
        </w:numPr>
        <w:tabs>
          <w:tab w:val="left" w:pos="1128"/>
        </w:tabs>
        <w:spacing w:after="0" w:line="276" w:lineRule="auto"/>
        <w:jc w:val="both"/>
        <w:rPr>
          <w:rFonts w:ascii="Century Gothic" w:hAnsi="Century Gothic" w:cs="Times New Roman"/>
          <w:sz w:val="20"/>
          <w:szCs w:val="20"/>
        </w:rPr>
      </w:pPr>
      <w:r w:rsidRPr="00E75EE6">
        <w:rPr>
          <w:rFonts w:ascii="Century Gothic" w:hAnsi="Century Gothic" w:cs="Times New Roman"/>
          <w:b/>
          <w:bCs/>
          <w:sz w:val="20"/>
          <w:szCs w:val="16"/>
        </w:rPr>
        <w:t xml:space="preserve">Les options de planification des investissements </w:t>
      </w:r>
      <w:r>
        <w:rPr>
          <w:rFonts w:ascii="Century Gothic" w:hAnsi="Century Gothic" w:cs="Times New Roman"/>
          <w:b/>
          <w:bCs/>
          <w:sz w:val="20"/>
          <w:szCs w:val="16"/>
        </w:rPr>
        <w:t>au regard</w:t>
      </w:r>
      <w:r w:rsidRPr="00E75EE6">
        <w:rPr>
          <w:rFonts w:ascii="Century Gothic" w:hAnsi="Century Gothic" w:cs="Times New Roman"/>
          <w:b/>
          <w:bCs/>
          <w:sz w:val="20"/>
          <w:szCs w:val="16"/>
        </w:rPr>
        <w:t xml:space="preserve"> </w:t>
      </w:r>
      <w:r w:rsidR="00A16BDD">
        <w:rPr>
          <w:rFonts w:ascii="Century Gothic" w:hAnsi="Century Gothic" w:cs="Times New Roman"/>
          <w:b/>
          <w:bCs/>
          <w:sz w:val="20"/>
          <w:szCs w:val="16"/>
        </w:rPr>
        <w:t xml:space="preserve">des cibles et des </w:t>
      </w:r>
      <w:r w:rsidRPr="00E75EE6">
        <w:rPr>
          <w:rFonts w:ascii="Century Gothic" w:hAnsi="Century Gothic" w:cs="Times New Roman"/>
          <w:b/>
          <w:bCs/>
          <w:sz w:val="20"/>
          <w:szCs w:val="16"/>
        </w:rPr>
        <w:t>échéances prévues</w:t>
      </w:r>
      <w:r>
        <w:t xml:space="preserve">. </w:t>
      </w:r>
      <w:r w:rsidRPr="00E75EE6">
        <w:rPr>
          <w:rFonts w:ascii="Century Gothic" w:hAnsi="Century Gothic" w:cs="Times New Roman"/>
          <w:sz w:val="20"/>
          <w:szCs w:val="20"/>
        </w:rPr>
        <w:t xml:space="preserve">Les </w:t>
      </w:r>
      <w:r w:rsidR="00A16BDD" w:rsidRPr="00E75EE6">
        <w:rPr>
          <w:rFonts w:ascii="Century Gothic" w:hAnsi="Century Gothic" w:cs="Times New Roman"/>
          <w:sz w:val="20"/>
          <w:szCs w:val="20"/>
        </w:rPr>
        <w:t xml:space="preserve">bénéficiaires </w:t>
      </w:r>
      <w:r w:rsidR="00A16BDD">
        <w:rPr>
          <w:rFonts w:ascii="Century Gothic" w:hAnsi="Century Gothic" w:cs="Times New Roman"/>
          <w:sz w:val="20"/>
          <w:szCs w:val="20"/>
        </w:rPr>
        <w:t xml:space="preserve">ciblés pour les dotations en équipements et en biens de valorisation de la filière de </w:t>
      </w:r>
      <w:r w:rsidR="00A16BDD" w:rsidRPr="00022DDE">
        <w:rPr>
          <w:rFonts w:ascii="Century Gothic" w:hAnsi="Century Gothic" w:cs="Times New Roman"/>
          <w:i/>
          <w:iCs/>
          <w:sz w:val="20"/>
          <w:szCs w:val="20"/>
        </w:rPr>
        <w:t>Jatropha Curcas</w:t>
      </w:r>
      <w:r w:rsidR="00A16BDD">
        <w:rPr>
          <w:rFonts w:ascii="Century Gothic" w:hAnsi="Century Gothic" w:cs="Times New Roman"/>
          <w:sz w:val="20"/>
          <w:szCs w:val="20"/>
        </w:rPr>
        <w:t xml:space="preserve"> n’ont pas souvent été préalablement formé</w:t>
      </w:r>
      <w:r w:rsidR="0052597E">
        <w:rPr>
          <w:rFonts w:ascii="Century Gothic" w:hAnsi="Century Gothic" w:cs="Times New Roman"/>
          <w:sz w:val="20"/>
          <w:szCs w:val="20"/>
        </w:rPr>
        <w:t>s</w:t>
      </w:r>
      <w:r w:rsidR="00A16BDD">
        <w:rPr>
          <w:rFonts w:ascii="Century Gothic" w:hAnsi="Century Gothic" w:cs="Times New Roman"/>
          <w:sz w:val="20"/>
          <w:szCs w:val="20"/>
        </w:rPr>
        <w:t xml:space="preserve"> </w:t>
      </w:r>
      <w:r w:rsidR="008A5A1C">
        <w:rPr>
          <w:rFonts w:ascii="Century Gothic" w:hAnsi="Century Gothic" w:cs="Times New Roman"/>
          <w:sz w:val="20"/>
          <w:szCs w:val="20"/>
        </w:rPr>
        <w:t>à</w:t>
      </w:r>
      <w:r w:rsidRPr="00E75EE6">
        <w:rPr>
          <w:rFonts w:ascii="Century Gothic" w:hAnsi="Century Gothic" w:cs="Times New Roman"/>
          <w:sz w:val="20"/>
          <w:szCs w:val="20"/>
        </w:rPr>
        <w:t xml:space="preserve"> l’appropriation des itinéraires </w:t>
      </w:r>
      <w:r>
        <w:rPr>
          <w:rFonts w:ascii="Century Gothic" w:hAnsi="Century Gothic" w:cs="Times New Roman"/>
          <w:sz w:val="20"/>
          <w:szCs w:val="20"/>
        </w:rPr>
        <w:t>techniques diffusés</w:t>
      </w:r>
      <w:r w:rsidRPr="00E75EE6">
        <w:rPr>
          <w:rFonts w:ascii="Century Gothic" w:hAnsi="Century Gothic" w:cs="Times New Roman"/>
          <w:sz w:val="20"/>
          <w:szCs w:val="20"/>
        </w:rPr>
        <w:t xml:space="preserve">. </w:t>
      </w:r>
      <w:r w:rsidR="00A16BDD">
        <w:rPr>
          <w:rFonts w:ascii="Century Gothic" w:hAnsi="Century Gothic" w:cs="Times New Roman"/>
          <w:sz w:val="20"/>
          <w:szCs w:val="20"/>
        </w:rPr>
        <w:t xml:space="preserve">Inversement certaines cibles ont suivi </w:t>
      </w:r>
      <w:r w:rsidR="008A5A1C">
        <w:rPr>
          <w:rFonts w:ascii="Century Gothic" w:hAnsi="Century Gothic" w:cs="Times New Roman"/>
          <w:sz w:val="20"/>
          <w:szCs w:val="20"/>
        </w:rPr>
        <w:t>les formations</w:t>
      </w:r>
      <w:r w:rsidR="00A16BDD">
        <w:rPr>
          <w:rFonts w:ascii="Century Gothic" w:hAnsi="Century Gothic" w:cs="Times New Roman"/>
          <w:sz w:val="20"/>
          <w:szCs w:val="20"/>
        </w:rPr>
        <w:t xml:space="preserve"> sur les </w:t>
      </w:r>
      <w:r w:rsidR="007E05B3">
        <w:rPr>
          <w:rFonts w:ascii="Century Gothic" w:hAnsi="Century Gothic" w:cs="Times New Roman"/>
          <w:sz w:val="20"/>
          <w:szCs w:val="20"/>
        </w:rPr>
        <w:t>itinéraires</w:t>
      </w:r>
      <w:r w:rsidR="00A16BDD">
        <w:rPr>
          <w:rFonts w:ascii="Century Gothic" w:hAnsi="Century Gothic" w:cs="Times New Roman"/>
          <w:sz w:val="20"/>
          <w:szCs w:val="20"/>
        </w:rPr>
        <w:t xml:space="preserve"> techniques mais </w:t>
      </w:r>
      <w:r w:rsidR="007E05B3">
        <w:rPr>
          <w:rFonts w:ascii="Century Gothic" w:hAnsi="Century Gothic" w:cs="Times New Roman"/>
          <w:sz w:val="20"/>
          <w:szCs w:val="20"/>
        </w:rPr>
        <w:t>n’ont pas bénéficié d’équipement</w:t>
      </w:r>
      <w:r w:rsidR="0077436A">
        <w:rPr>
          <w:rFonts w:ascii="Century Gothic" w:hAnsi="Century Gothic" w:cs="Times New Roman"/>
          <w:sz w:val="20"/>
          <w:szCs w:val="20"/>
        </w:rPr>
        <w:t>.</w:t>
      </w:r>
      <w:r w:rsidR="007E05B3">
        <w:rPr>
          <w:rFonts w:ascii="Century Gothic" w:hAnsi="Century Gothic" w:cs="Times New Roman"/>
          <w:sz w:val="20"/>
          <w:szCs w:val="20"/>
        </w:rPr>
        <w:t xml:space="preserve"> </w:t>
      </w:r>
      <w:r w:rsidRPr="00E75EE6">
        <w:rPr>
          <w:rFonts w:ascii="Century Gothic" w:hAnsi="Century Gothic" w:cs="Times New Roman"/>
          <w:sz w:val="20"/>
          <w:szCs w:val="20"/>
        </w:rPr>
        <w:t xml:space="preserve">En </w:t>
      </w:r>
      <w:r w:rsidR="007E05B3">
        <w:rPr>
          <w:rFonts w:ascii="Century Gothic" w:hAnsi="Century Gothic" w:cs="Times New Roman"/>
          <w:sz w:val="20"/>
          <w:szCs w:val="20"/>
        </w:rPr>
        <w:t>conséquence</w:t>
      </w:r>
      <w:r w:rsidR="0077436A">
        <w:rPr>
          <w:rFonts w:ascii="Century Gothic" w:hAnsi="Century Gothic" w:cs="Times New Roman"/>
          <w:sz w:val="20"/>
          <w:szCs w:val="20"/>
        </w:rPr>
        <w:t>,</w:t>
      </w:r>
      <w:r w:rsidR="007E05B3">
        <w:rPr>
          <w:rFonts w:ascii="Century Gothic" w:hAnsi="Century Gothic" w:cs="Times New Roman"/>
          <w:sz w:val="20"/>
          <w:szCs w:val="20"/>
        </w:rPr>
        <w:t xml:space="preserve"> certains bénéficiaires se retrouvent avec des équipements dont la maitrise demande </w:t>
      </w:r>
      <w:r w:rsidR="008A5A1C">
        <w:rPr>
          <w:rFonts w:ascii="Century Gothic" w:hAnsi="Century Gothic" w:cs="Times New Roman"/>
          <w:sz w:val="20"/>
          <w:szCs w:val="20"/>
        </w:rPr>
        <w:t>des modules supplémentaires</w:t>
      </w:r>
      <w:r w:rsidR="007E05B3">
        <w:rPr>
          <w:rFonts w:ascii="Century Gothic" w:hAnsi="Century Gothic" w:cs="Times New Roman"/>
          <w:sz w:val="20"/>
          <w:szCs w:val="20"/>
        </w:rPr>
        <w:t xml:space="preserve"> de formation alors </w:t>
      </w:r>
      <w:r w:rsidR="008A5A1C">
        <w:rPr>
          <w:rFonts w:ascii="Century Gothic" w:hAnsi="Century Gothic" w:cs="Times New Roman"/>
          <w:sz w:val="20"/>
          <w:szCs w:val="20"/>
        </w:rPr>
        <w:t>q</w:t>
      </w:r>
      <w:r w:rsidR="007E05B3">
        <w:rPr>
          <w:rFonts w:ascii="Century Gothic" w:hAnsi="Century Gothic" w:cs="Times New Roman"/>
          <w:sz w:val="20"/>
          <w:szCs w:val="20"/>
        </w:rPr>
        <w:t xml:space="preserve">ue le projet est arrivé </w:t>
      </w:r>
      <w:r w:rsidR="008A5A1C">
        <w:rPr>
          <w:rFonts w:ascii="Century Gothic" w:hAnsi="Century Gothic" w:cs="Times New Roman"/>
          <w:sz w:val="20"/>
          <w:szCs w:val="20"/>
        </w:rPr>
        <w:t>à</w:t>
      </w:r>
      <w:r w:rsidR="007E05B3">
        <w:rPr>
          <w:rFonts w:ascii="Century Gothic" w:hAnsi="Century Gothic" w:cs="Times New Roman"/>
          <w:sz w:val="20"/>
          <w:szCs w:val="20"/>
        </w:rPr>
        <w:t xml:space="preserve"> terme</w:t>
      </w:r>
      <w:r w:rsidRPr="00E75EE6">
        <w:rPr>
          <w:rFonts w:ascii="Century Gothic" w:hAnsi="Century Gothic" w:cs="Times New Roman"/>
          <w:sz w:val="20"/>
          <w:szCs w:val="20"/>
        </w:rPr>
        <w:t>.</w:t>
      </w:r>
    </w:p>
    <w:p w14:paraId="59F0A7D0" w14:textId="77777777" w:rsidR="004B14B8" w:rsidRPr="008C139D" w:rsidRDefault="004B14B8" w:rsidP="004B14B8">
      <w:pPr>
        <w:tabs>
          <w:tab w:val="left" w:pos="1128"/>
        </w:tabs>
        <w:spacing w:after="0" w:line="276" w:lineRule="auto"/>
        <w:jc w:val="both"/>
        <w:rPr>
          <w:rFonts w:ascii="Century Gothic" w:hAnsi="Century Gothic" w:cs="Times New Roman"/>
          <w:sz w:val="20"/>
          <w:szCs w:val="20"/>
        </w:rPr>
      </w:pPr>
    </w:p>
    <w:p w14:paraId="0062C456" w14:textId="1924728A" w:rsidR="004B14B8" w:rsidRDefault="004B14B8" w:rsidP="004B14B8">
      <w:pPr>
        <w:pStyle w:val="Paragraphedeliste"/>
        <w:numPr>
          <w:ilvl w:val="0"/>
          <w:numId w:val="79"/>
        </w:numPr>
        <w:tabs>
          <w:tab w:val="left" w:pos="1128"/>
        </w:tabs>
        <w:spacing w:after="0" w:line="276" w:lineRule="auto"/>
        <w:jc w:val="both"/>
        <w:rPr>
          <w:rFonts w:ascii="Century Gothic" w:hAnsi="Century Gothic" w:cs="Times New Roman"/>
          <w:sz w:val="20"/>
          <w:szCs w:val="20"/>
        </w:rPr>
      </w:pPr>
      <w:r w:rsidRPr="008C139D">
        <w:rPr>
          <w:rFonts w:ascii="Century Gothic" w:hAnsi="Century Gothic" w:cs="Times New Roman"/>
          <w:b/>
          <w:bCs/>
          <w:sz w:val="20"/>
          <w:szCs w:val="16"/>
        </w:rPr>
        <w:lastRenderedPageBreak/>
        <w:t>La stratégie d’influence et de durabilité des options</w:t>
      </w:r>
      <w:r>
        <w:rPr>
          <w:rFonts w:ascii="Century Gothic" w:hAnsi="Century Gothic" w:cs="Times New Roman"/>
          <w:b/>
          <w:bCs/>
          <w:sz w:val="20"/>
          <w:szCs w:val="16"/>
        </w:rPr>
        <w:t xml:space="preserve"> pendant la mise en œuvre</w:t>
      </w:r>
      <w:r w:rsidRPr="008C139D">
        <w:rPr>
          <w:rFonts w:ascii="Century Gothic" w:hAnsi="Century Gothic" w:cs="Times New Roman"/>
          <w:b/>
          <w:bCs/>
          <w:sz w:val="20"/>
          <w:szCs w:val="16"/>
        </w:rPr>
        <w:t xml:space="preserve">. </w:t>
      </w:r>
      <w:r w:rsidRPr="008C139D">
        <w:rPr>
          <w:rFonts w:ascii="Century Gothic" w:hAnsi="Century Gothic" w:cs="Times New Roman"/>
          <w:sz w:val="20"/>
          <w:szCs w:val="20"/>
        </w:rPr>
        <w:t xml:space="preserve">Les principaux accords entre les parties prenantes de mise en œuvre du projet ont été passés sous forme contractuelle. Les mémorandums d’entente </w:t>
      </w:r>
      <w:r w:rsidR="007E05B3">
        <w:rPr>
          <w:rFonts w:ascii="Century Gothic" w:hAnsi="Century Gothic" w:cs="Times New Roman"/>
          <w:sz w:val="20"/>
          <w:szCs w:val="20"/>
        </w:rPr>
        <w:t>avec</w:t>
      </w:r>
      <w:r w:rsidRPr="008C139D">
        <w:rPr>
          <w:rFonts w:ascii="Century Gothic" w:hAnsi="Century Gothic" w:cs="Times New Roman"/>
          <w:sz w:val="20"/>
          <w:szCs w:val="20"/>
        </w:rPr>
        <w:t xml:space="preserve"> les acteurs structurels</w:t>
      </w:r>
      <w:r w:rsidR="007E05B3">
        <w:rPr>
          <w:rFonts w:ascii="Century Gothic" w:hAnsi="Century Gothic" w:cs="Times New Roman"/>
          <w:sz w:val="20"/>
          <w:szCs w:val="20"/>
        </w:rPr>
        <w:t xml:space="preserve"> locaux </w:t>
      </w:r>
      <w:r w:rsidR="007E05B3" w:rsidRPr="008C139D">
        <w:rPr>
          <w:rFonts w:ascii="Century Gothic" w:hAnsi="Century Gothic" w:cs="Times New Roman"/>
          <w:sz w:val="20"/>
          <w:szCs w:val="20"/>
        </w:rPr>
        <w:t>reconnu</w:t>
      </w:r>
      <w:r w:rsidR="0077436A">
        <w:rPr>
          <w:rFonts w:ascii="Century Gothic" w:hAnsi="Century Gothic" w:cs="Times New Roman"/>
          <w:sz w:val="20"/>
          <w:szCs w:val="20"/>
        </w:rPr>
        <w:t>s</w:t>
      </w:r>
      <w:r w:rsidR="007E05B3">
        <w:rPr>
          <w:rFonts w:ascii="Century Gothic" w:hAnsi="Century Gothic" w:cs="Times New Roman"/>
          <w:sz w:val="20"/>
          <w:szCs w:val="20"/>
        </w:rPr>
        <w:t xml:space="preserve"> comme stratégique</w:t>
      </w:r>
      <w:r w:rsidR="0077436A">
        <w:rPr>
          <w:rFonts w:ascii="Century Gothic" w:hAnsi="Century Gothic" w:cs="Times New Roman"/>
          <w:sz w:val="20"/>
          <w:szCs w:val="20"/>
        </w:rPr>
        <w:t>s</w:t>
      </w:r>
      <w:r w:rsidR="007E05B3">
        <w:rPr>
          <w:rFonts w:ascii="Century Gothic" w:hAnsi="Century Gothic" w:cs="Times New Roman"/>
          <w:sz w:val="20"/>
          <w:szCs w:val="20"/>
        </w:rPr>
        <w:t xml:space="preserve"> ont fait défaut</w:t>
      </w:r>
      <w:r w:rsidRPr="008C139D">
        <w:rPr>
          <w:rFonts w:ascii="Century Gothic" w:hAnsi="Century Gothic" w:cs="Times New Roman"/>
          <w:sz w:val="20"/>
          <w:szCs w:val="20"/>
        </w:rPr>
        <w:t xml:space="preserve"> (</w:t>
      </w:r>
      <w:r w:rsidR="007E05B3">
        <w:rPr>
          <w:rFonts w:ascii="Century Gothic" w:hAnsi="Century Gothic" w:cs="Times New Roman"/>
          <w:sz w:val="20"/>
          <w:szCs w:val="20"/>
        </w:rPr>
        <w:t>les chambres Régionales d’Agriculture, la confédération paysanne du Faso</w:t>
      </w:r>
      <w:r w:rsidRPr="008C139D">
        <w:rPr>
          <w:rFonts w:ascii="Century Gothic" w:hAnsi="Century Gothic" w:cs="Times New Roman"/>
          <w:sz w:val="20"/>
          <w:szCs w:val="20"/>
        </w:rPr>
        <w:t>)</w:t>
      </w:r>
      <w:r w:rsidR="007E05B3">
        <w:rPr>
          <w:rFonts w:ascii="Century Gothic" w:hAnsi="Century Gothic" w:cs="Times New Roman"/>
          <w:sz w:val="20"/>
          <w:szCs w:val="20"/>
        </w:rPr>
        <w:t>. De même</w:t>
      </w:r>
      <w:r w:rsidRPr="008C139D">
        <w:rPr>
          <w:rFonts w:ascii="Century Gothic" w:hAnsi="Century Gothic" w:cs="Times New Roman"/>
          <w:sz w:val="20"/>
          <w:szCs w:val="20"/>
        </w:rPr>
        <w:t xml:space="preserve"> les partenaires stratégiques nationaux (</w:t>
      </w:r>
      <w:r w:rsidR="007E05B3">
        <w:rPr>
          <w:rFonts w:ascii="Century Gothic" w:hAnsi="Century Gothic" w:cs="Times New Roman"/>
          <w:sz w:val="20"/>
          <w:szCs w:val="20"/>
        </w:rPr>
        <w:t>INERA, INERA, Universités de Ouaga, 2IE</w:t>
      </w:r>
      <w:r w:rsidRPr="008C139D">
        <w:rPr>
          <w:rFonts w:ascii="Century Gothic" w:hAnsi="Century Gothic" w:cs="Times New Roman"/>
          <w:sz w:val="20"/>
          <w:szCs w:val="20"/>
        </w:rPr>
        <w:t xml:space="preserve"> etc.) et ou régionaux (CILSS) </w:t>
      </w:r>
      <w:r w:rsidR="007E05B3">
        <w:rPr>
          <w:rFonts w:ascii="Century Gothic" w:hAnsi="Century Gothic" w:cs="Times New Roman"/>
          <w:sz w:val="20"/>
          <w:szCs w:val="20"/>
        </w:rPr>
        <w:t>n’ont pas été suffisamment impliqués dans</w:t>
      </w:r>
      <w:r w:rsidRPr="008C139D">
        <w:rPr>
          <w:rFonts w:ascii="Century Gothic" w:hAnsi="Century Gothic" w:cs="Times New Roman"/>
          <w:sz w:val="20"/>
          <w:szCs w:val="20"/>
        </w:rPr>
        <w:t xml:space="preserve"> la mise en œuvre, le suivi et la pérennisation des acquis</w:t>
      </w:r>
      <w:r>
        <w:rPr>
          <w:rFonts w:ascii="Century Gothic" w:hAnsi="Century Gothic" w:cs="Times New Roman"/>
          <w:sz w:val="20"/>
          <w:szCs w:val="20"/>
        </w:rPr>
        <w:t>,</w:t>
      </w:r>
      <w:r w:rsidRPr="008C139D">
        <w:rPr>
          <w:rFonts w:ascii="Century Gothic" w:hAnsi="Century Gothic" w:cs="Times New Roman"/>
          <w:sz w:val="20"/>
          <w:szCs w:val="20"/>
        </w:rPr>
        <w:t xml:space="preserve"> </w:t>
      </w:r>
      <w:r w:rsidR="0077436A">
        <w:rPr>
          <w:rFonts w:ascii="Century Gothic" w:hAnsi="Century Gothic" w:cs="Times New Roman"/>
          <w:sz w:val="20"/>
          <w:szCs w:val="20"/>
        </w:rPr>
        <w:t>à</w:t>
      </w:r>
      <w:r w:rsidR="007E05B3">
        <w:rPr>
          <w:rFonts w:ascii="Century Gothic" w:hAnsi="Century Gothic" w:cs="Times New Roman"/>
          <w:sz w:val="20"/>
          <w:szCs w:val="20"/>
        </w:rPr>
        <w:t xml:space="preserve"> la hauteur de leur contribution potentielle</w:t>
      </w:r>
      <w:r w:rsidRPr="008C139D">
        <w:rPr>
          <w:rFonts w:ascii="Century Gothic" w:hAnsi="Century Gothic" w:cs="Times New Roman"/>
          <w:sz w:val="20"/>
          <w:szCs w:val="20"/>
        </w:rPr>
        <w:t>. La stratégie d’influence et de durabilité des options du projet n’a pas été conséquemment muri</w:t>
      </w:r>
      <w:r w:rsidR="0077436A">
        <w:rPr>
          <w:rFonts w:ascii="Century Gothic" w:hAnsi="Century Gothic" w:cs="Times New Roman"/>
          <w:sz w:val="20"/>
          <w:szCs w:val="20"/>
        </w:rPr>
        <w:t>e</w:t>
      </w:r>
      <w:r w:rsidRPr="008C139D">
        <w:rPr>
          <w:rFonts w:ascii="Century Gothic" w:hAnsi="Century Gothic" w:cs="Times New Roman"/>
          <w:sz w:val="20"/>
          <w:szCs w:val="20"/>
        </w:rPr>
        <w:t xml:space="preserve"> pour garantir une grande appropriation </w:t>
      </w:r>
      <w:r>
        <w:rPr>
          <w:rFonts w:ascii="Century Gothic" w:hAnsi="Century Gothic" w:cs="Times New Roman"/>
          <w:sz w:val="20"/>
          <w:szCs w:val="20"/>
        </w:rPr>
        <w:t>des</w:t>
      </w:r>
      <w:r w:rsidRPr="008C139D">
        <w:rPr>
          <w:rFonts w:ascii="Century Gothic" w:hAnsi="Century Gothic" w:cs="Times New Roman"/>
          <w:sz w:val="20"/>
          <w:szCs w:val="20"/>
        </w:rPr>
        <w:t xml:space="preserve"> résultats. Le mapping des acteurs institutionnels (locaux, nationaux et régionaux) intervenant sur les maillons de la chaine des résultats du </w:t>
      </w:r>
      <w:r w:rsidR="007E05B3" w:rsidRPr="008C139D">
        <w:rPr>
          <w:rFonts w:ascii="Century Gothic" w:hAnsi="Century Gothic" w:cs="Times New Roman"/>
          <w:sz w:val="20"/>
          <w:szCs w:val="20"/>
        </w:rPr>
        <w:t>projet, n’a</w:t>
      </w:r>
      <w:r w:rsidRPr="008C139D">
        <w:rPr>
          <w:rFonts w:ascii="Century Gothic" w:hAnsi="Century Gothic" w:cs="Times New Roman"/>
          <w:sz w:val="20"/>
          <w:szCs w:val="20"/>
        </w:rPr>
        <w:t xml:space="preserve"> pas été suffisamment </w:t>
      </w:r>
      <w:r w:rsidR="007E05B3">
        <w:rPr>
          <w:rFonts w:ascii="Century Gothic" w:hAnsi="Century Gothic" w:cs="Times New Roman"/>
          <w:sz w:val="20"/>
          <w:szCs w:val="20"/>
        </w:rPr>
        <w:t>approfondie</w:t>
      </w:r>
      <w:r w:rsidRPr="008C139D">
        <w:rPr>
          <w:rFonts w:ascii="Century Gothic" w:hAnsi="Century Gothic" w:cs="Times New Roman"/>
          <w:sz w:val="20"/>
          <w:szCs w:val="20"/>
        </w:rPr>
        <w:t xml:space="preserve">. </w:t>
      </w:r>
    </w:p>
    <w:p w14:paraId="6812CEB0" w14:textId="77777777" w:rsidR="004B14B8" w:rsidRPr="008C139D" w:rsidRDefault="004B14B8" w:rsidP="004B14B8">
      <w:pPr>
        <w:tabs>
          <w:tab w:val="left" w:pos="1128"/>
        </w:tabs>
        <w:spacing w:after="0" w:line="276" w:lineRule="auto"/>
        <w:jc w:val="both"/>
        <w:rPr>
          <w:rFonts w:ascii="Century Gothic" w:hAnsi="Century Gothic" w:cs="Times New Roman"/>
          <w:sz w:val="20"/>
          <w:szCs w:val="20"/>
        </w:rPr>
      </w:pPr>
    </w:p>
    <w:p w14:paraId="34901FAA" w14:textId="35A5620D" w:rsidR="004B14B8" w:rsidRPr="008C139D" w:rsidRDefault="004B14B8" w:rsidP="004B14B8">
      <w:pPr>
        <w:pStyle w:val="Paragraphedeliste"/>
        <w:numPr>
          <w:ilvl w:val="0"/>
          <w:numId w:val="79"/>
        </w:numPr>
        <w:tabs>
          <w:tab w:val="left" w:pos="1128"/>
        </w:tabs>
        <w:spacing w:after="0" w:line="276" w:lineRule="auto"/>
        <w:jc w:val="both"/>
        <w:rPr>
          <w:rFonts w:ascii="Century Gothic" w:hAnsi="Century Gothic" w:cs="Times New Roman"/>
          <w:sz w:val="20"/>
          <w:szCs w:val="20"/>
        </w:rPr>
      </w:pPr>
      <w:r w:rsidRPr="008C139D">
        <w:rPr>
          <w:rFonts w:ascii="Century Gothic" w:hAnsi="Century Gothic"/>
          <w:b/>
          <w:sz w:val="20"/>
          <w:szCs w:val="20"/>
        </w:rPr>
        <w:t>La stratégie de clôture du projet</w:t>
      </w:r>
      <w:r w:rsidRPr="008C139D">
        <w:rPr>
          <w:rFonts w:ascii="Century Gothic" w:hAnsi="Century Gothic"/>
          <w:sz w:val="20"/>
          <w:szCs w:val="20"/>
        </w:rPr>
        <w:t xml:space="preserve">. </w:t>
      </w:r>
      <w:r w:rsidRPr="008C139D">
        <w:rPr>
          <w:rFonts w:ascii="Century Gothic" w:hAnsi="Century Gothic" w:cs="Times New Roman"/>
          <w:sz w:val="20"/>
          <w:szCs w:val="20"/>
        </w:rPr>
        <w:t xml:space="preserve">Le projet est parvenu à son terme alors que le temps et les ressources nécessaires n’ont pas été prévus comme il se doit pour </w:t>
      </w:r>
      <w:r w:rsidR="007E05B3">
        <w:rPr>
          <w:rFonts w:ascii="Century Gothic" w:hAnsi="Century Gothic" w:cs="Times New Roman"/>
          <w:sz w:val="20"/>
          <w:szCs w:val="20"/>
        </w:rPr>
        <w:t>consolider</w:t>
      </w:r>
      <w:r w:rsidRPr="008C139D">
        <w:rPr>
          <w:rFonts w:ascii="Century Gothic" w:hAnsi="Century Gothic" w:cs="Times New Roman"/>
          <w:sz w:val="20"/>
          <w:szCs w:val="20"/>
        </w:rPr>
        <w:t>, les acquis qui étaient assez prévisibles à la conception du projet. Les partenaires devant prolonger et pérenniser les acquis du projet sur le terrain semblent peu avertis quant aux enjeux et peu préparés à assumer la fonction de relais</w:t>
      </w:r>
      <w:r>
        <w:rPr>
          <w:rFonts w:ascii="Century Gothic" w:hAnsi="Century Gothic" w:cs="Times New Roman"/>
          <w:sz w:val="20"/>
          <w:szCs w:val="20"/>
        </w:rPr>
        <w:t xml:space="preserve"> vis-à-vis des pratiques instaurées par le projet</w:t>
      </w:r>
      <w:r w:rsidRPr="008C139D">
        <w:rPr>
          <w:rFonts w:ascii="Century Gothic" w:hAnsi="Century Gothic" w:cs="Times New Roman"/>
          <w:sz w:val="20"/>
          <w:szCs w:val="20"/>
        </w:rPr>
        <w:t>.</w:t>
      </w:r>
      <w:r w:rsidR="000158B0">
        <w:rPr>
          <w:rFonts w:ascii="Century Gothic" w:hAnsi="Century Gothic" w:cs="Times New Roman"/>
          <w:sz w:val="20"/>
          <w:szCs w:val="20"/>
        </w:rPr>
        <w:t xml:space="preserve"> Une </w:t>
      </w:r>
      <w:r w:rsidR="00341E2E">
        <w:rPr>
          <w:rFonts w:ascii="Century Gothic" w:hAnsi="Century Gothic" w:cs="Times New Roman"/>
          <w:sz w:val="20"/>
          <w:szCs w:val="20"/>
        </w:rPr>
        <w:t>série</w:t>
      </w:r>
      <w:r w:rsidR="000158B0">
        <w:rPr>
          <w:rFonts w:ascii="Century Gothic" w:hAnsi="Century Gothic" w:cs="Times New Roman"/>
          <w:sz w:val="20"/>
          <w:szCs w:val="20"/>
        </w:rPr>
        <w:t xml:space="preserve"> d’atelier d’</w:t>
      </w:r>
      <w:r w:rsidR="00341E2E">
        <w:rPr>
          <w:rFonts w:ascii="Century Gothic" w:hAnsi="Century Gothic" w:cs="Times New Roman"/>
          <w:sz w:val="20"/>
          <w:szCs w:val="20"/>
        </w:rPr>
        <w:t>autoévaluation</w:t>
      </w:r>
      <w:r w:rsidR="000158B0">
        <w:rPr>
          <w:rFonts w:ascii="Century Gothic" w:hAnsi="Century Gothic" w:cs="Times New Roman"/>
          <w:sz w:val="20"/>
          <w:szCs w:val="20"/>
        </w:rPr>
        <w:t xml:space="preserve"> par </w:t>
      </w:r>
      <w:r w:rsidR="00341E2E">
        <w:rPr>
          <w:rFonts w:ascii="Century Gothic" w:hAnsi="Century Gothic" w:cs="Times New Roman"/>
          <w:sz w:val="20"/>
          <w:szCs w:val="20"/>
        </w:rPr>
        <w:t>région</w:t>
      </w:r>
      <w:r w:rsidR="000158B0">
        <w:rPr>
          <w:rFonts w:ascii="Century Gothic" w:hAnsi="Century Gothic" w:cs="Times New Roman"/>
          <w:sz w:val="20"/>
          <w:szCs w:val="20"/>
        </w:rPr>
        <w:t xml:space="preserve"> d’intervention du projet devrait </w:t>
      </w:r>
      <w:r w:rsidR="00341E2E">
        <w:rPr>
          <w:rFonts w:ascii="Century Gothic" w:hAnsi="Century Gothic" w:cs="Times New Roman"/>
          <w:sz w:val="20"/>
          <w:szCs w:val="20"/>
        </w:rPr>
        <w:t>être</w:t>
      </w:r>
      <w:r w:rsidR="000158B0">
        <w:rPr>
          <w:rFonts w:ascii="Century Gothic" w:hAnsi="Century Gothic" w:cs="Times New Roman"/>
          <w:sz w:val="20"/>
          <w:szCs w:val="20"/>
        </w:rPr>
        <w:t xml:space="preserve"> planifi</w:t>
      </w:r>
      <w:r w:rsidR="00341E2E">
        <w:rPr>
          <w:rFonts w:ascii="Century Gothic" w:hAnsi="Century Gothic" w:cs="Times New Roman"/>
          <w:sz w:val="20"/>
          <w:szCs w:val="20"/>
        </w:rPr>
        <w:t>ée</w:t>
      </w:r>
      <w:r w:rsidR="000158B0">
        <w:rPr>
          <w:rFonts w:ascii="Century Gothic" w:hAnsi="Century Gothic" w:cs="Times New Roman"/>
          <w:sz w:val="20"/>
          <w:szCs w:val="20"/>
        </w:rPr>
        <w:t xml:space="preserve"> pour analyser les </w:t>
      </w:r>
      <w:r w:rsidR="00341E2E">
        <w:rPr>
          <w:rFonts w:ascii="Century Gothic" w:hAnsi="Century Gothic" w:cs="Times New Roman"/>
          <w:sz w:val="20"/>
          <w:szCs w:val="20"/>
        </w:rPr>
        <w:t>acquis</w:t>
      </w:r>
      <w:r w:rsidR="000158B0">
        <w:rPr>
          <w:rFonts w:ascii="Century Gothic" w:hAnsi="Century Gothic" w:cs="Times New Roman"/>
          <w:sz w:val="20"/>
          <w:szCs w:val="20"/>
        </w:rPr>
        <w:t xml:space="preserve"> du projet en fonction des contextes </w:t>
      </w:r>
      <w:r w:rsidR="00341E2E">
        <w:rPr>
          <w:rFonts w:ascii="Century Gothic" w:hAnsi="Century Gothic" w:cs="Times New Roman"/>
          <w:sz w:val="20"/>
          <w:szCs w:val="20"/>
        </w:rPr>
        <w:t>régionaux</w:t>
      </w:r>
      <w:r w:rsidR="000158B0">
        <w:rPr>
          <w:rFonts w:ascii="Century Gothic" w:hAnsi="Century Gothic" w:cs="Times New Roman"/>
          <w:sz w:val="20"/>
          <w:szCs w:val="20"/>
        </w:rPr>
        <w:t xml:space="preserve"> et des acteurs</w:t>
      </w:r>
      <w:r w:rsidR="00341E2E">
        <w:rPr>
          <w:rFonts w:ascii="Century Gothic" w:hAnsi="Century Gothic" w:cs="Times New Roman"/>
          <w:sz w:val="20"/>
          <w:szCs w:val="20"/>
        </w:rPr>
        <w:t xml:space="preserve"> locaux</w:t>
      </w:r>
      <w:r w:rsidR="000158B0">
        <w:rPr>
          <w:rFonts w:ascii="Century Gothic" w:hAnsi="Century Gothic" w:cs="Times New Roman"/>
          <w:sz w:val="20"/>
          <w:szCs w:val="20"/>
        </w:rPr>
        <w:t xml:space="preserve"> structurels clefs pouvant servir de </w:t>
      </w:r>
      <w:r w:rsidR="00341E2E">
        <w:rPr>
          <w:rFonts w:ascii="Century Gothic" w:hAnsi="Century Gothic" w:cs="Times New Roman"/>
          <w:sz w:val="20"/>
          <w:szCs w:val="20"/>
        </w:rPr>
        <w:t>relais</w:t>
      </w:r>
      <w:r w:rsidR="000158B0">
        <w:rPr>
          <w:rFonts w:ascii="Century Gothic" w:hAnsi="Century Gothic" w:cs="Times New Roman"/>
          <w:sz w:val="20"/>
          <w:szCs w:val="20"/>
        </w:rPr>
        <w:t xml:space="preserve">. En </w:t>
      </w:r>
      <w:r w:rsidR="00341E2E">
        <w:rPr>
          <w:rFonts w:ascii="Century Gothic" w:hAnsi="Century Gothic" w:cs="Times New Roman"/>
          <w:sz w:val="20"/>
          <w:szCs w:val="20"/>
        </w:rPr>
        <w:t xml:space="preserve">plus </w:t>
      </w:r>
      <w:r w:rsidR="000158B0">
        <w:rPr>
          <w:rFonts w:ascii="Century Gothic" w:hAnsi="Century Gothic" w:cs="Times New Roman"/>
          <w:sz w:val="20"/>
          <w:szCs w:val="20"/>
        </w:rPr>
        <w:t xml:space="preserve">de cette contextualisation des acquis, les acquis transversaux devraient mis en </w:t>
      </w:r>
      <w:r w:rsidR="00341E2E">
        <w:rPr>
          <w:rFonts w:ascii="Century Gothic" w:hAnsi="Century Gothic" w:cs="Times New Roman"/>
          <w:sz w:val="20"/>
          <w:szCs w:val="20"/>
        </w:rPr>
        <w:t>évidence</w:t>
      </w:r>
      <w:r w:rsidR="000158B0">
        <w:rPr>
          <w:rFonts w:ascii="Century Gothic" w:hAnsi="Century Gothic" w:cs="Times New Roman"/>
          <w:sz w:val="20"/>
          <w:szCs w:val="20"/>
        </w:rPr>
        <w:t xml:space="preserve"> </w:t>
      </w:r>
      <w:r w:rsidR="00341E2E">
        <w:rPr>
          <w:rFonts w:ascii="Century Gothic" w:hAnsi="Century Gothic" w:cs="Times New Roman"/>
          <w:sz w:val="20"/>
          <w:szCs w:val="20"/>
        </w:rPr>
        <w:t>à</w:t>
      </w:r>
      <w:r w:rsidR="000158B0">
        <w:rPr>
          <w:rFonts w:ascii="Century Gothic" w:hAnsi="Century Gothic" w:cs="Times New Roman"/>
          <w:sz w:val="20"/>
          <w:szCs w:val="20"/>
        </w:rPr>
        <w:t xml:space="preserve"> travers notamment des activités de capitalisation au niveau central</w:t>
      </w:r>
      <w:r w:rsidR="00341E2E">
        <w:rPr>
          <w:rFonts w:ascii="Century Gothic" w:hAnsi="Century Gothic" w:cs="Times New Roman"/>
          <w:sz w:val="20"/>
          <w:szCs w:val="20"/>
        </w:rPr>
        <w:t xml:space="preserve"> en ciblant des projets structurants, des bailleurs susceptibles de les mettre à l’échelle. Ces activités devraient être prévus dans le timing de clôture et avec des ressources prévisionnelles indépendamment de l’existence de reliquat budgétaire</w:t>
      </w:r>
      <w:r w:rsidR="00DB00CC">
        <w:rPr>
          <w:rFonts w:ascii="Century Gothic" w:hAnsi="Century Gothic" w:cs="Times New Roman"/>
          <w:sz w:val="20"/>
          <w:szCs w:val="20"/>
        </w:rPr>
        <w:t>.</w:t>
      </w:r>
    </w:p>
    <w:p w14:paraId="0AF6DF28" w14:textId="07A3FAA6" w:rsidR="004B14B8" w:rsidRPr="007D5320" w:rsidRDefault="004B14B8" w:rsidP="007D5320">
      <w:pPr>
        <w:sectPr w:rsidR="004B14B8" w:rsidRPr="007D5320" w:rsidSect="007E2C01">
          <w:pgSz w:w="11906" w:h="16838"/>
          <w:pgMar w:top="1417" w:right="1417" w:bottom="1417" w:left="1417" w:header="708" w:footer="0" w:gutter="0"/>
          <w:cols w:space="708"/>
          <w:docGrid w:linePitch="360"/>
        </w:sectPr>
      </w:pPr>
    </w:p>
    <w:p w14:paraId="3BDBC8B7" w14:textId="77777777" w:rsidR="00B357B8" w:rsidRPr="00B342BA" w:rsidRDefault="00B357B8" w:rsidP="001D793B">
      <w:pPr>
        <w:pStyle w:val="EA10"/>
        <w:numPr>
          <w:ilvl w:val="0"/>
          <w:numId w:val="0"/>
        </w:numPr>
        <w:ind w:left="502"/>
      </w:pPr>
      <w:bookmarkStart w:id="103" w:name="_Toc35897258"/>
      <w:r w:rsidRPr="00B342BA">
        <w:lastRenderedPageBreak/>
        <w:t>Annexes</w:t>
      </w:r>
      <w:bookmarkEnd w:id="103"/>
    </w:p>
    <w:p w14:paraId="79AFDD62" w14:textId="77777777" w:rsidR="00E83415" w:rsidRPr="00663624" w:rsidRDefault="00E83415" w:rsidP="001D793B">
      <w:pPr>
        <w:pStyle w:val="EA2"/>
        <w:numPr>
          <w:ilvl w:val="0"/>
          <w:numId w:val="0"/>
        </w:numPr>
        <w:ind w:left="862" w:hanging="720"/>
      </w:pPr>
      <w:bookmarkStart w:id="104" w:name="_Toc35897259"/>
      <w:r w:rsidRPr="004E2752">
        <w:rPr>
          <w:highlight w:val="yellow"/>
        </w:rPr>
        <w:t xml:space="preserve">A. </w:t>
      </w:r>
      <w:r w:rsidR="00BF46F0">
        <w:t xml:space="preserve"> </w:t>
      </w:r>
      <w:r w:rsidR="00663624" w:rsidRPr="00663624">
        <w:t>Termes de référence de la mission</w:t>
      </w:r>
      <w:bookmarkEnd w:id="104"/>
    </w:p>
    <w:p w14:paraId="10C94597" w14:textId="77777777" w:rsidR="00663624" w:rsidRPr="000844AC" w:rsidRDefault="00663624" w:rsidP="00663624">
      <w:pPr>
        <w:spacing w:after="120"/>
        <w:ind w:left="851"/>
        <w:contextualSpacing/>
        <w:jc w:val="both"/>
        <w:rPr>
          <w:lang w:eastAsia="rw-RW"/>
        </w:rPr>
      </w:pPr>
    </w:p>
    <w:p w14:paraId="147F6389" w14:textId="77777777" w:rsidR="00663624" w:rsidRPr="000844AC" w:rsidRDefault="00663624" w:rsidP="00663624">
      <w:pPr>
        <w:spacing w:after="120"/>
        <w:contextualSpacing/>
        <w:jc w:val="both"/>
        <w:rPr>
          <w:b/>
          <w:u w:val="single"/>
          <w:lang w:eastAsia="rw-RW"/>
        </w:rPr>
      </w:pPr>
      <w:r w:rsidRPr="000844AC">
        <w:rPr>
          <w:b/>
          <w:u w:val="single"/>
          <w:lang w:eastAsia="rw-RW"/>
        </w:rPr>
        <w:t>ANNEXES</w:t>
      </w:r>
    </w:p>
    <w:p w14:paraId="761A42A7" w14:textId="77777777" w:rsidR="00663624" w:rsidRPr="000844AC" w:rsidRDefault="00663624" w:rsidP="00663624">
      <w:pPr>
        <w:spacing w:after="120"/>
        <w:contextualSpacing/>
        <w:jc w:val="both"/>
        <w:rPr>
          <w:b/>
          <w:u w:val="single"/>
          <w:lang w:eastAsia="rw-RW"/>
        </w:rPr>
      </w:pPr>
    </w:p>
    <w:p w14:paraId="687BF03C" w14:textId="77777777" w:rsidR="00663624" w:rsidRPr="000844AC" w:rsidRDefault="00663624" w:rsidP="00663624">
      <w:pPr>
        <w:spacing w:after="120"/>
        <w:contextualSpacing/>
        <w:jc w:val="both"/>
        <w:rPr>
          <w:b/>
          <w:lang w:eastAsia="rw-RW"/>
        </w:rPr>
      </w:pPr>
      <w:r w:rsidRPr="000844AC">
        <w:rPr>
          <w:b/>
          <w:lang w:eastAsia="rw-RW"/>
        </w:rPr>
        <w:t>Annexe 1 - Conditions générales des Contrats Individuels :</w:t>
      </w:r>
    </w:p>
    <w:bookmarkStart w:id="105" w:name="_MON_1440321617"/>
    <w:bookmarkEnd w:id="105"/>
    <w:p w14:paraId="75BC1977" w14:textId="77777777" w:rsidR="00663624" w:rsidRPr="000844AC" w:rsidRDefault="00663624" w:rsidP="00663624">
      <w:pPr>
        <w:spacing w:after="120"/>
        <w:contextualSpacing/>
        <w:jc w:val="both"/>
        <w:rPr>
          <w:b/>
          <w:lang w:eastAsia="rw-RW"/>
        </w:rPr>
      </w:pPr>
      <w:r w:rsidRPr="000844AC">
        <w:rPr>
          <w:b/>
          <w:lang w:eastAsia="rw-RW"/>
        </w:rPr>
        <w:object w:dxaOrig="1531" w:dyaOrig="990" w14:anchorId="47A4A096">
          <v:shape id="_x0000_i1027" type="#_x0000_t75" style="width:79.5pt;height:51pt" o:ole="">
            <v:imagedata r:id="rId41" o:title=""/>
          </v:shape>
          <o:OLEObject Type="Embed" ProgID="Word.Document.12" ShapeID="_x0000_i1027" DrawAspect="Icon" ObjectID="_1648910507" r:id="rId42">
            <o:FieldCodes>\s</o:FieldCodes>
          </o:OLEObject>
        </w:object>
      </w:r>
      <w:r w:rsidRPr="000844AC">
        <w:rPr>
          <w:b/>
          <w:lang w:eastAsia="rw-RW"/>
        </w:rPr>
        <w:t xml:space="preserve"> </w:t>
      </w:r>
    </w:p>
    <w:p w14:paraId="4C29EB1B" w14:textId="77777777" w:rsidR="00663624" w:rsidRPr="000844AC" w:rsidRDefault="00663624" w:rsidP="00663624">
      <w:pPr>
        <w:spacing w:after="120"/>
        <w:contextualSpacing/>
        <w:jc w:val="both"/>
        <w:rPr>
          <w:b/>
          <w:lang w:eastAsia="rw-RW"/>
        </w:rPr>
      </w:pPr>
    </w:p>
    <w:p w14:paraId="7F2D54D4" w14:textId="77777777" w:rsidR="00663624" w:rsidRPr="000844AC" w:rsidRDefault="00663624" w:rsidP="00663624">
      <w:pPr>
        <w:spacing w:after="120"/>
        <w:contextualSpacing/>
        <w:jc w:val="both"/>
        <w:rPr>
          <w:b/>
          <w:lang w:eastAsia="rw-RW"/>
        </w:rPr>
      </w:pPr>
      <w:r w:rsidRPr="000844AC">
        <w:rPr>
          <w:b/>
          <w:lang w:eastAsia="rw-RW"/>
        </w:rPr>
        <w:t xml:space="preserve">Annexe 3 – P11 (SC &amp; IC) </w:t>
      </w:r>
    </w:p>
    <w:bookmarkStart w:id="106" w:name="_MON_1440321681"/>
    <w:bookmarkEnd w:id="106"/>
    <w:p w14:paraId="091C4A0C" w14:textId="77777777" w:rsidR="00663624" w:rsidRPr="000844AC" w:rsidRDefault="00663624" w:rsidP="00663624">
      <w:pPr>
        <w:spacing w:after="120"/>
        <w:contextualSpacing/>
        <w:jc w:val="both"/>
        <w:rPr>
          <w:b/>
          <w:lang w:eastAsia="rw-RW"/>
        </w:rPr>
      </w:pPr>
      <w:r w:rsidRPr="000844AC">
        <w:rPr>
          <w:b/>
          <w:lang w:eastAsia="rw-RW"/>
        </w:rPr>
        <w:object w:dxaOrig="1531" w:dyaOrig="990" w14:anchorId="11B171F0">
          <v:shape id="_x0000_i1028" type="#_x0000_t75" style="width:79.5pt;height:51pt" o:ole="">
            <v:imagedata r:id="rId43" o:title=""/>
          </v:shape>
          <o:OLEObject Type="Embed" ProgID="Word.Document.8" ShapeID="_x0000_i1028" DrawAspect="Icon" ObjectID="_1648910508" r:id="rId44">
            <o:FieldCodes>\s</o:FieldCodes>
          </o:OLEObject>
        </w:object>
      </w:r>
    </w:p>
    <w:p w14:paraId="1D5159BF" w14:textId="77777777" w:rsidR="00663624" w:rsidRPr="004A5091" w:rsidRDefault="00663624" w:rsidP="00663624">
      <w:pPr>
        <w:spacing w:before="200"/>
        <w:rPr>
          <w:rFonts w:ascii="Times New Roman" w:eastAsia="Times New Roman" w:hAnsi="Times New Roman"/>
        </w:rPr>
      </w:pPr>
      <w:r w:rsidRPr="004A5091">
        <w:rPr>
          <w:rFonts w:ascii="Times New Roman" w:hAnsi="Times New Roman"/>
        </w:rPr>
        <w:br w:type="page"/>
      </w:r>
    </w:p>
    <w:p w14:paraId="54ECAE61" w14:textId="77777777" w:rsidR="00663624" w:rsidRPr="004A5091" w:rsidRDefault="00663624" w:rsidP="00663624">
      <w:pPr>
        <w:pStyle w:val="Heading31"/>
        <w:rPr>
          <w:rFonts w:ascii="Times New Roman" w:hAnsi="Times New Roman"/>
        </w:rPr>
        <w:sectPr w:rsidR="00663624" w:rsidRPr="004A5091" w:rsidSect="00663624">
          <w:footerReference w:type="default" r:id="rId45"/>
          <w:pgSz w:w="12240" w:h="15840"/>
          <w:pgMar w:top="993" w:right="1325" w:bottom="1135" w:left="1440" w:header="708" w:footer="708" w:gutter="0"/>
          <w:cols w:space="708"/>
          <w:docGrid w:linePitch="360"/>
        </w:sectPr>
      </w:pPr>
      <w:bookmarkStart w:id="107" w:name="_TOR_Annex_A:"/>
      <w:bookmarkEnd w:id="107"/>
    </w:p>
    <w:p w14:paraId="16EAAFB5" w14:textId="77777777" w:rsidR="00663624" w:rsidRPr="00663624" w:rsidRDefault="00543F9E" w:rsidP="00663624">
      <w:pPr>
        <w:pStyle w:val="EA2"/>
        <w:numPr>
          <w:ilvl w:val="0"/>
          <w:numId w:val="0"/>
        </w:numPr>
        <w:ind w:left="862" w:hanging="720"/>
      </w:pPr>
      <w:bookmarkStart w:id="108" w:name="_Toc35897260"/>
      <w:r>
        <w:lastRenderedPageBreak/>
        <w:t>B</w:t>
      </w:r>
      <w:r w:rsidR="00663624">
        <w:t xml:space="preserve">. </w:t>
      </w:r>
      <w:r w:rsidR="00663624" w:rsidRPr="00663624">
        <w:t>Itinéraire</w:t>
      </w:r>
      <w:r w:rsidR="00663624">
        <w:t xml:space="preserve"> de la mission</w:t>
      </w:r>
      <w:bookmarkEnd w:id="108"/>
    </w:p>
    <w:p w14:paraId="44637EE2" w14:textId="77777777" w:rsidR="003F461B" w:rsidRPr="00A649B5" w:rsidRDefault="003F461B" w:rsidP="003F461B">
      <w:pPr>
        <w:rPr>
          <w:b/>
        </w:rPr>
      </w:pPr>
      <w:r w:rsidRPr="00A649B5">
        <w:rPr>
          <w:b/>
        </w:rPr>
        <w:t>ANNEXE 5.2 Agendas et itinéraire de la mission :</w:t>
      </w:r>
    </w:p>
    <w:p w14:paraId="2F7C65E2" w14:textId="62629907" w:rsidR="00F559F9" w:rsidRDefault="003F461B" w:rsidP="00C71340">
      <w:r>
        <w:t>Ce calendrier de la mission est conçu sur la base des résultats de la revue documentaire, des orientations du client, des partenaires et de la Coordination du projet.</w:t>
      </w:r>
    </w:p>
    <w:p w14:paraId="591FDD2C" w14:textId="77777777" w:rsidR="005B3F42" w:rsidRDefault="00F559F9" w:rsidP="00F559F9">
      <w:pPr>
        <w:tabs>
          <w:tab w:val="left" w:pos="1740"/>
        </w:tabs>
      </w:pPr>
      <w:r>
        <w:tab/>
      </w:r>
    </w:p>
    <w:tbl>
      <w:tblPr>
        <w:tblW w:w="9209" w:type="dxa"/>
        <w:jc w:val="center"/>
        <w:tblBorders>
          <w:top w:val="single" w:sz="8" w:space="0" w:color="4BACC6"/>
          <w:left w:val="single" w:sz="8" w:space="0" w:color="4BACC6"/>
          <w:bottom w:val="single" w:sz="8" w:space="0" w:color="4BACC6"/>
          <w:right w:val="single" w:sz="8" w:space="0" w:color="4BACC6"/>
        </w:tblBorders>
        <w:tblLayout w:type="fixed"/>
        <w:tblLook w:val="01C0" w:firstRow="0" w:lastRow="1" w:firstColumn="1" w:lastColumn="1" w:noHBand="0" w:noVBand="0"/>
      </w:tblPr>
      <w:tblGrid>
        <w:gridCol w:w="6374"/>
        <w:gridCol w:w="2835"/>
      </w:tblGrid>
      <w:tr w:rsidR="005B3F42" w:rsidRPr="009C6109" w14:paraId="3B437361" w14:textId="35644522" w:rsidTr="00C71340">
        <w:trPr>
          <w:trHeight w:hRule="exact" w:val="510"/>
          <w:tblHeader/>
          <w:jc w:val="center"/>
        </w:trPr>
        <w:tc>
          <w:tcPr>
            <w:tcW w:w="6374" w:type="dxa"/>
            <w:tcBorders>
              <w:top w:val="single" w:sz="4" w:space="0" w:color="auto"/>
              <w:left w:val="single" w:sz="4" w:space="0" w:color="auto"/>
              <w:bottom w:val="single" w:sz="4" w:space="0" w:color="auto"/>
              <w:right w:val="single" w:sz="4" w:space="0" w:color="auto"/>
            </w:tcBorders>
          </w:tcPr>
          <w:p w14:paraId="3674D606" w14:textId="2EA54867" w:rsidR="005B3F42" w:rsidRPr="009C6109" w:rsidRDefault="005B3F42" w:rsidP="00661D0E">
            <w:pPr>
              <w:spacing w:after="0"/>
              <w:rPr>
                <w:rFonts w:ascii="Century Gothic" w:hAnsi="Century Gothic"/>
                <w:b/>
                <w:sz w:val="18"/>
                <w:szCs w:val="18"/>
              </w:rPr>
            </w:pPr>
            <w:r w:rsidRPr="009C6109">
              <w:rPr>
                <w:rFonts w:ascii="Century Gothic" w:hAnsi="Century Gothic"/>
                <w:b/>
                <w:sz w:val="18"/>
                <w:szCs w:val="18"/>
              </w:rPr>
              <w:t>Activités</w:t>
            </w:r>
          </w:p>
        </w:tc>
        <w:tc>
          <w:tcPr>
            <w:tcW w:w="2835" w:type="dxa"/>
            <w:tcBorders>
              <w:top w:val="single" w:sz="4" w:space="0" w:color="auto"/>
              <w:left w:val="single" w:sz="4" w:space="0" w:color="auto"/>
              <w:bottom w:val="single" w:sz="4" w:space="0" w:color="auto"/>
              <w:right w:val="single" w:sz="4" w:space="0" w:color="auto"/>
            </w:tcBorders>
          </w:tcPr>
          <w:p w14:paraId="62BD0BF5" w14:textId="5573C53A" w:rsidR="005B3F42" w:rsidRPr="009C6109" w:rsidRDefault="00C71340" w:rsidP="00661D0E">
            <w:pPr>
              <w:spacing w:after="0"/>
              <w:rPr>
                <w:rFonts w:ascii="Century Gothic" w:hAnsi="Century Gothic"/>
                <w:b/>
                <w:sz w:val="18"/>
                <w:szCs w:val="18"/>
              </w:rPr>
            </w:pPr>
            <w:r w:rsidRPr="009C6109">
              <w:rPr>
                <w:rFonts w:ascii="Century Gothic" w:hAnsi="Century Gothic"/>
                <w:b/>
                <w:i/>
                <w:sz w:val="18"/>
                <w:szCs w:val="18"/>
              </w:rPr>
              <w:t>Echéances</w:t>
            </w:r>
          </w:p>
        </w:tc>
      </w:tr>
      <w:tr w:rsidR="005B3F42" w:rsidRPr="009C6109" w14:paraId="7EBD1CE7" w14:textId="09809158" w:rsidTr="00C71340">
        <w:trPr>
          <w:trHeight w:hRule="exact" w:val="247"/>
          <w:jc w:val="center"/>
        </w:trPr>
        <w:tc>
          <w:tcPr>
            <w:tcW w:w="6374" w:type="dxa"/>
            <w:tcBorders>
              <w:top w:val="single" w:sz="4" w:space="0" w:color="auto"/>
              <w:left w:val="single" w:sz="4" w:space="0" w:color="auto"/>
              <w:bottom w:val="single" w:sz="8" w:space="0" w:color="4BACC6"/>
              <w:right w:val="single" w:sz="4" w:space="0" w:color="auto"/>
            </w:tcBorders>
          </w:tcPr>
          <w:p w14:paraId="25AE29DB" w14:textId="77777777" w:rsidR="005B3F42" w:rsidRPr="00DF48A3" w:rsidRDefault="005B3F42" w:rsidP="005B3F42">
            <w:pPr>
              <w:spacing w:after="0"/>
              <w:rPr>
                <w:rFonts w:ascii="Century Gothic" w:hAnsi="Century Gothic"/>
                <w:sz w:val="18"/>
                <w:szCs w:val="18"/>
              </w:rPr>
            </w:pPr>
            <w:r>
              <w:rPr>
                <w:rFonts w:ascii="Century Gothic" w:hAnsi="Century Gothic"/>
                <w:sz w:val="18"/>
                <w:szCs w:val="18"/>
              </w:rPr>
              <w:t>Cadrage de la mission</w:t>
            </w:r>
          </w:p>
          <w:p w14:paraId="25887354" w14:textId="55622FFE" w:rsidR="005B3F42" w:rsidRPr="009C6109" w:rsidRDefault="005B3F42" w:rsidP="005B3F42">
            <w:pPr>
              <w:spacing w:after="0"/>
              <w:rPr>
                <w:rFonts w:ascii="Century Gothic" w:hAnsi="Century Gothic"/>
                <w:i/>
                <w:sz w:val="18"/>
                <w:szCs w:val="18"/>
              </w:rPr>
            </w:pPr>
          </w:p>
        </w:tc>
        <w:tc>
          <w:tcPr>
            <w:tcW w:w="2835" w:type="dxa"/>
            <w:tcBorders>
              <w:top w:val="single" w:sz="4" w:space="0" w:color="auto"/>
              <w:left w:val="single" w:sz="4" w:space="0" w:color="auto"/>
              <w:bottom w:val="single" w:sz="8" w:space="0" w:color="4BACC6"/>
              <w:right w:val="single" w:sz="4" w:space="0" w:color="auto"/>
            </w:tcBorders>
          </w:tcPr>
          <w:p w14:paraId="2454A08E" w14:textId="5C45949A" w:rsidR="005B3F42" w:rsidRDefault="005B3F42" w:rsidP="005B3F42">
            <w:pPr>
              <w:spacing w:after="0"/>
              <w:rPr>
                <w:rFonts w:ascii="Century Gothic" w:hAnsi="Century Gothic"/>
                <w:sz w:val="18"/>
                <w:szCs w:val="18"/>
              </w:rPr>
            </w:pPr>
            <w:r w:rsidRPr="00E91994">
              <w:rPr>
                <w:rFonts w:ascii="Century Gothic" w:hAnsi="Century Gothic"/>
                <w:i/>
                <w:sz w:val="20"/>
                <w:szCs w:val="20"/>
              </w:rPr>
              <w:t xml:space="preserve">08-13 Janvier </w:t>
            </w:r>
          </w:p>
        </w:tc>
      </w:tr>
      <w:tr w:rsidR="005B3F42" w:rsidRPr="009C6109" w14:paraId="7AE7B0AB" w14:textId="5DA03B48" w:rsidTr="00C71340">
        <w:trPr>
          <w:trHeight w:hRule="exact" w:val="510"/>
          <w:jc w:val="center"/>
        </w:trPr>
        <w:tc>
          <w:tcPr>
            <w:tcW w:w="6374" w:type="dxa"/>
            <w:tcBorders>
              <w:top w:val="single" w:sz="8" w:space="0" w:color="4BACC6"/>
              <w:left w:val="single" w:sz="4" w:space="0" w:color="auto"/>
              <w:bottom w:val="single" w:sz="8" w:space="0" w:color="4BACC6"/>
              <w:right w:val="single" w:sz="4" w:space="0" w:color="auto"/>
            </w:tcBorders>
          </w:tcPr>
          <w:p w14:paraId="380ABD62" w14:textId="77777777" w:rsidR="005B3F42" w:rsidRDefault="005B3F42" w:rsidP="005B3F42">
            <w:pPr>
              <w:spacing w:after="0"/>
              <w:rPr>
                <w:rFonts w:ascii="Century Gothic" w:hAnsi="Century Gothic"/>
                <w:sz w:val="18"/>
                <w:szCs w:val="18"/>
              </w:rPr>
            </w:pPr>
            <w:r w:rsidRPr="009C6109">
              <w:rPr>
                <w:rFonts w:ascii="Century Gothic" w:hAnsi="Century Gothic"/>
                <w:sz w:val="18"/>
                <w:szCs w:val="18"/>
              </w:rPr>
              <w:t>Consultation préalable de</w:t>
            </w:r>
            <w:r>
              <w:rPr>
                <w:rFonts w:ascii="Century Gothic" w:hAnsi="Century Gothic"/>
                <w:sz w:val="18"/>
                <w:szCs w:val="18"/>
              </w:rPr>
              <w:t xml:space="preserve"> l’équipe de direction au PNUD et du Ministère de l’Energie </w:t>
            </w:r>
            <w:r w:rsidRPr="009C6109">
              <w:rPr>
                <w:rFonts w:ascii="Century Gothic" w:hAnsi="Century Gothic"/>
                <w:sz w:val="18"/>
                <w:szCs w:val="18"/>
              </w:rPr>
              <w:t xml:space="preserve">et préparation des investigations </w:t>
            </w:r>
          </w:p>
          <w:p w14:paraId="0F102EFF" w14:textId="32D7F41F" w:rsidR="005B3F42" w:rsidRPr="009C6109" w:rsidRDefault="005B3F42" w:rsidP="005B3F42">
            <w:pPr>
              <w:spacing w:after="0"/>
              <w:rPr>
                <w:rFonts w:ascii="Century Gothic" w:hAnsi="Century Gothic"/>
                <w:i/>
                <w:sz w:val="18"/>
                <w:szCs w:val="18"/>
              </w:rPr>
            </w:pPr>
          </w:p>
        </w:tc>
        <w:tc>
          <w:tcPr>
            <w:tcW w:w="2835" w:type="dxa"/>
            <w:tcBorders>
              <w:top w:val="single" w:sz="8" w:space="0" w:color="4BACC6"/>
              <w:left w:val="single" w:sz="4" w:space="0" w:color="auto"/>
              <w:bottom w:val="single" w:sz="8" w:space="0" w:color="4BACC6"/>
              <w:right w:val="single" w:sz="4" w:space="0" w:color="auto"/>
            </w:tcBorders>
          </w:tcPr>
          <w:p w14:paraId="670F0EDF" w14:textId="7462BE38" w:rsidR="005B3F42" w:rsidRPr="009C6109" w:rsidRDefault="005B3F42" w:rsidP="005B3F42">
            <w:pPr>
              <w:spacing w:after="0"/>
              <w:rPr>
                <w:rFonts w:ascii="Century Gothic" w:hAnsi="Century Gothic"/>
                <w:sz w:val="18"/>
                <w:szCs w:val="18"/>
              </w:rPr>
            </w:pPr>
            <w:r w:rsidRPr="00E91994">
              <w:rPr>
                <w:rFonts w:ascii="Century Gothic" w:hAnsi="Century Gothic"/>
                <w:sz w:val="20"/>
                <w:szCs w:val="20"/>
              </w:rPr>
              <w:t xml:space="preserve">  </w:t>
            </w:r>
            <w:r w:rsidRPr="00E91994">
              <w:rPr>
                <w:rFonts w:ascii="Century Gothic" w:hAnsi="Century Gothic"/>
                <w:i/>
                <w:sz w:val="20"/>
                <w:szCs w:val="20"/>
              </w:rPr>
              <w:t>15 Jours (13-24 Janvier)</w:t>
            </w:r>
          </w:p>
        </w:tc>
      </w:tr>
      <w:tr w:rsidR="005B3F42" w:rsidRPr="009C6109" w14:paraId="5E9520D9" w14:textId="47BA796C" w:rsidTr="00C71340">
        <w:trPr>
          <w:trHeight w:hRule="exact" w:val="355"/>
          <w:jc w:val="center"/>
        </w:trPr>
        <w:tc>
          <w:tcPr>
            <w:tcW w:w="6374" w:type="dxa"/>
            <w:tcBorders>
              <w:top w:val="single" w:sz="8" w:space="0" w:color="4BACC6"/>
              <w:left w:val="single" w:sz="4" w:space="0" w:color="auto"/>
              <w:bottom w:val="single" w:sz="4" w:space="0" w:color="auto"/>
              <w:right w:val="single" w:sz="4" w:space="0" w:color="auto"/>
            </w:tcBorders>
          </w:tcPr>
          <w:p w14:paraId="25718DA1" w14:textId="77777777" w:rsidR="005B3F42" w:rsidRPr="009C6109" w:rsidRDefault="005B3F42" w:rsidP="005B3F42">
            <w:pPr>
              <w:spacing w:after="0"/>
              <w:rPr>
                <w:rFonts w:ascii="Century Gothic" w:hAnsi="Century Gothic"/>
                <w:sz w:val="18"/>
                <w:szCs w:val="18"/>
              </w:rPr>
            </w:pPr>
            <w:r w:rsidRPr="009C6109">
              <w:rPr>
                <w:rFonts w:ascii="Century Gothic" w:hAnsi="Century Gothic"/>
                <w:sz w:val="18"/>
                <w:szCs w:val="18"/>
              </w:rPr>
              <w:t xml:space="preserve">Etablissement de la base </w:t>
            </w:r>
            <w:r>
              <w:rPr>
                <w:rFonts w:ascii="Century Gothic" w:hAnsi="Century Gothic"/>
                <w:sz w:val="18"/>
                <w:szCs w:val="18"/>
              </w:rPr>
              <w:t>d’information pour la revue à mi-parcours</w:t>
            </w:r>
          </w:p>
          <w:p w14:paraId="1053168F" w14:textId="21BD22BA" w:rsidR="005B3F42" w:rsidRPr="009C6109" w:rsidRDefault="005B3F42" w:rsidP="005B3F42">
            <w:pPr>
              <w:spacing w:after="0"/>
              <w:rPr>
                <w:rFonts w:ascii="Century Gothic" w:hAnsi="Century Gothic"/>
                <w:sz w:val="18"/>
                <w:szCs w:val="18"/>
              </w:rPr>
            </w:pPr>
          </w:p>
        </w:tc>
        <w:tc>
          <w:tcPr>
            <w:tcW w:w="2835" w:type="dxa"/>
            <w:tcBorders>
              <w:top w:val="single" w:sz="8" w:space="0" w:color="4BACC6"/>
              <w:left w:val="single" w:sz="4" w:space="0" w:color="auto"/>
              <w:bottom w:val="single" w:sz="4" w:space="0" w:color="auto"/>
              <w:right w:val="single" w:sz="4" w:space="0" w:color="auto"/>
            </w:tcBorders>
          </w:tcPr>
          <w:p w14:paraId="57D0FA1A" w14:textId="0B28683A" w:rsidR="005B3F42" w:rsidRPr="009C6109" w:rsidRDefault="005B3F42" w:rsidP="005B3F42">
            <w:pPr>
              <w:spacing w:after="0"/>
              <w:rPr>
                <w:rFonts w:ascii="Century Gothic" w:hAnsi="Century Gothic"/>
                <w:sz w:val="18"/>
                <w:szCs w:val="18"/>
              </w:rPr>
            </w:pPr>
            <w:r w:rsidRPr="00E91994">
              <w:rPr>
                <w:rFonts w:ascii="Century Gothic" w:hAnsi="Century Gothic"/>
                <w:sz w:val="20"/>
                <w:szCs w:val="20"/>
              </w:rPr>
              <w:t>27Janvier-15 Février</w:t>
            </w:r>
          </w:p>
        </w:tc>
      </w:tr>
      <w:tr w:rsidR="005B3F42" w:rsidRPr="009C6109" w14:paraId="31C7CDC6" w14:textId="0717976F" w:rsidTr="00C71340">
        <w:trPr>
          <w:trHeight w:hRule="exact" w:val="395"/>
          <w:jc w:val="center"/>
        </w:trPr>
        <w:tc>
          <w:tcPr>
            <w:tcW w:w="6374" w:type="dxa"/>
            <w:tcBorders>
              <w:top w:val="single" w:sz="4" w:space="0" w:color="auto"/>
              <w:left w:val="single" w:sz="4" w:space="0" w:color="auto"/>
              <w:bottom w:val="single" w:sz="8" w:space="0" w:color="4BACC6"/>
              <w:right w:val="single" w:sz="4" w:space="0" w:color="auto"/>
            </w:tcBorders>
          </w:tcPr>
          <w:p w14:paraId="1A1A07D1" w14:textId="364DFD67" w:rsidR="005B3F42" w:rsidRPr="009C6109" w:rsidRDefault="005B3F42" w:rsidP="005B3F42">
            <w:pPr>
              <w:spacing w:after="0"/>
              <w:rPr>
                <w:rFonts w:ascii="Century Gothic" w:hAnsi="Century Gothic"/>
                <w:sz w:val="18"/>
                <w:szCs w:val="18"/>
              </w:rPr>
            </w:pPr>
            <w:r w:rsidRPr="009C6109">
              <w:rPr>
                <w:rFonts w:ascii="Century Gothic" w:hAnsi="Century Gothic"/>
                <w:sz w:val="18"/>
                <w:szCs w:val="18"/>
              </w:rPr>
              <w:t xml:space="preserve">Mise en cohérence </w:t>
            </w:r>
            <w:r>
              <w:rPr>
                <w:rFonts w:ascii="Century Gothic" w:hAnsi="Century Gothic"/>
                <w:sz w:val="18"/>
                <w:szCs w:val="18"/>
              </w:rPr>
              <w:t>de l’information</w:t>
            </w:r>
            <w:r w:rsidRPr="009C6109">
              <w:rPr>
                <w:rFonts w:ascii="Century Gothic" w:hAnsi="Century Gothic"/>
                <w:sz w:val="18"/>
                <w:szCs w:val="18"/>
              </w:rPr>
              <w:t xml:space="preserve"> conception des extrants</w:t>
            </w:r>
          </w:p>
          <w:p w14:paraId="73AA8E60" w14:textId="77777777" w:rsidR="005B3F42" w:rsidRPr="009C6109" w:rsidRDefault="005B3F42" w:rsidP="005B3F42">
            <w:pPr>
              <w:spacing w:after="0"/>
              <w:rPr>
                <w:rFonts w:ascii="Century Gothic" w:hAnsi="Century Gothic"/>
                <w:sz w:val="18"/>
                <w:szCs w:val="18"/>
              </w:rPr>
            </w:pPr>
          </w:p>
          <w:p w14:paraId="7124F494" w14:textId="6FEA0EC3" w:rsidR="005B3F42" w:rsidRPr="009C6109" w:rsidRDefault="005B3F42" w:rsidP="005B3F42">
            <w:pPr>
              <w:spacing w:after="0"/>
              <w:rPr>
                <w:rFonts w:ascii="Century Gothic" w:hAnsi="Century Gothic"/>
                <w:sz w:val="18"/>
                <w:szCs w:val="18"/>
              </w:rPr>
            </w:pPr>
          </w:p>
        </w:tc>
        <w:tc>
          <w:tcPr>
            <w:tcW w:w="2835" w:type="dxa"/>
            <w:tcBorders>
              <w:top w:val="single" w:sz="4" w:space="0" w:color="auto"/>
              <w:left w:val="single" w:sz="4" w:space="0" w:color="auto"/>
              <w:bottom w:val="single" w:sz="8" w:space="0" w:color="4BACC6"/>
              <w:right w:val="single" w:sz="4" w:space="0" w:color="auto"/>
            </w:tcBorders>
          </w:tcPr>
          <w:p w14:paraId="2833328B" w14:textId="33693FA7" w:rsidR="005B3F42" w:rsidRPr="00E91994" w:rsidRDefault="00C71340" w:rsidP="005B3F42">
            <w:pPr>
              <w:spacing w:line="276" w:lineRule="auto"/>
              <w:rPr>
                <w:rFonts w:ascii="Century Gothic" w:hAnsi="Century Gothic"/>
                <w:sz w:val="20"/>
                <w:szCs w:val="20"/>
              </w:rPr>
            </w:pPr>
            <w:r>
              <w:rPr>
                <w:rFonts w:ascii="Century Gothic" w:hAnsi="Century Gothic"/>
                <w:sz w:val="20"/>
                <w:szCs w:val="20"/>
              </w:rPr>
              <w:t>15-20 février</w:t>
            </w:r>
          </w:p>
          <w:p w14:paraId="2F192497" w14:textId="4F26BE2F" w:rsidR="005B3F42" w:rsidRPr="009C6109" w:rsidRDefault="005B3F42" w:rsidP="005B3F42">
            <w:pPr>
              <w:spacing w:after="0"/>
              <w:rPr>
                <w:rFonts w:ascii="Century Gothic" w:hAnsi="Century Gothic"/>
                <w:sz w:val="18"/>
                <w:szCs w:val="18"/>
              </w:rPr>
            </w:pPr>
            <w:r w:rsidRPr="00E91994">
              <w:rPr>
                <w:rFonts w:ascii="Century Gothic" w:hAnsi="Century Gothic"/>
                <w:i/>
                <w:sz w:val="20"/>
                <w:szCs w:val="20"/>
              </w:rPr>
              <w:t xml:space="preserve">05 jours (15-20 Février) </w:t>
            </w:r>
          </w:p>
        </w:tc>
      </w:tr>
      <w:tr w:rsidR="005B3F42" w:rsidRPr="00C539DB" w14:paraId="501AF3FB" w14:textId="729D6F39" w:rsidTr="00C71340">
        <w:trPr>
          <w:trHeight w:hRule="exact" w:val="309"/>
          <w:jc w:val="center"/>
        </w:trPr>
        <w:tc>
          <w:tcPr>
            <w:tcW w:w="6374" w:type="dxa"/>
            <w:tcBorders>
              <w:top w:val="single" w:sz="8" w:space="0" w:color="4BACC6"/>
              <w:left w:val="single" w:sz="4" w:space="0" w:color="auto"/>
              <w:bottom w:val="single" w:sz="8" w:space="0" w:color="4BACC6"/>
              <w:right w:val="single" w:sz="4" w:space="0" w:color="auto"/>
            </w:tcBorders>
          </w:tcPr>
          <w:p w14:paraId="592DF015" w14:textId="77777777" w:rsidR="005B3F42" w:rsidRPr="00C539DB" w:rsidRDefault="005B3F42" w:rsidP="005B3F42">
            <w:pPr>
              <w:spacing w:after="0"/>
              <w:rPr>
                <w:rFonts w:ascii="Century Gothic" w:hAnsi="Century Gothic"/>
                <w:sz w:val="18"/>
                <w:szCs w:val="18"/>
              </w:rPr>
            </w:pPr>
            <w:r w:rsidRPr="00C539DB">
              <w:rPr>
                <w:rFonts w:ascii="Century Gothic" w:hAnsi="Century Gothic"/>
                <w:sz w:val="18"/>
                <w:szCs w:val="18"/>
              </w:rPr>
              <w:t xml:space="preserve">Rapportage provisoire </w:t>
            </w:r>
          </w:p>
          <w:p w14:paraId="52603696" w14:textId="01453CD7" w:rsidR="005B3F42" w:rsidRPr="00C539DB" w:rsidRDefault="005B3F42" w:rsidP="005B3F42">
            <w:pPr>
              <w:spacing w:after="0"/>
              <w:rPr>
                <w:rFonts w:ascii="Century Gothic" w:hAnsi="Century Gothic"/>
                <w:i/>
                <w:sz w:val="18"/>
                <w:szCs w:val="18"/>
              </w:rPr>
            </w:pPr>
          </w:p>
        </w:tc>
        <w:tc>
          <w:tcPr>
            <w:tcW w:w="2835" w:type="dxa"/>
            <w:tcBorders>
              <w:top w:val="single" w:sz="8" w:space="0" w:color="4BACC6"/>
              <w:left w:val="single" w:sz="4" w:space="0" w:color="auto"/>
              <w:bottom w:val="single" w:sz="8" w:space="0" w:color="4BACC6"/>
              <w:right w:val="single" w:sz="4" w:space="0" w:color="auto"/>
            </w:tcBorders>
          </w:tcPr>
          <w:p w14:paraId="1CC0CAA8" w14:textId="1C5AFA0D" w:rsidR="005B3F42" w:rsidRPr="00C539DB" w:rsidRDefault="005B3F42" w:rsidP="005B3F42">
            <w:pPr>
              <w:spacing w:after="0"/>
              <w:rPr>
                <w:rFonts w:ascii="Century Gothic" w:hAnsi="Century Gothic"/>
                <w:sz w:val="18"/>
                <w:szCs w:val="18"/>
              </w:rPr>
            </w:pPr>
            <w:r w:rsidRPr="00E91994">
              <w:rPr>
                <w:rFonts w:ascii="Century Gothic" w:hAnsi="Century Gothic"/>
                <w:i/>
                <w:sz w:val="20"/>
                <w:szCs w:val="20"/>
              </w:rPr>
              <w:t>20 jours (20 Février 20 Mars-)</w:t>
            </w:r>
          </w:p>
        </w:tc>
      </w:tr>
      <w:tr w:rsidR="005B3F42" w:rsidRPr="00C539DB" w14:paraId="5CC6DB35" w14:textId="2B2B46B4" w:rsidTr="00C71340">
        <w:trPr>
          <w:trHeight w:hRule="exact" w:val="284"/>
          <w:jc w:val="center"/>
        </w:trPr>
        <w:tc>
          <w:tcPr>
            <w:tcW w:w="6374" w:type="dxa"/>
            <w:tcBorders>
              <w:top w:val="single" w:sz="8" w:space="0" w:color="4BACC6"/>
              <w:left w:val="single" w:sz="4" w:space="0" w:color="auto"/>
              <w:bottom w:val="single" w:sz="8" w:space="0" w:color="4BACC6"/>
              <w:right w:val="single" w:sz="4" w:space="0" w:color="auto"/>
            </w:tcBorders>
          </w:tcPr>
          <w:p w14:paraId="350EB5B5" w14:textId="77777777" w:rsidR="005B3F42" w:rsidRPr="00C539DB" w:rsidRDefault="005B3F42" w:rsidP="005B3F42">
            <w:pPr>
              <w:spacing w:after="0"/>
              <w:rPr>
                <w:rFonts w:ascii="Century Gothic" w:hAnsi="Century Gothic"/>
                <w:sz w:val="18"/>
                <w:szCs w:val="18"/>
              </w:rPr>
            </w:pPr>
            <w:r w:rsidRPr="00C539DB">
              <w:rPr>
                <w:rFonts w:ascii="Century Gothic" w:hAnsi="Century Gothic"/>
                <w:sz w:val="18"/>
                <w:szCs w:val="18"/>
              </w:rPr>
              <w:t>Validation du rapport</w:t>
            </w:r>
          </w:p>
          <w:p w14:paraId="74A443B8" w14:textId="77777777" w:rsidR="005B3F42" w:rsidRPr="00C539DB" w:rsidRDefault="005B3F42" w:rsidP="00C71340">
            <w:pPr>
              <w:spacing w:after="0"/>
              <w:rPr>
                <w:rFonts w:ascii="Century Gothic" w:hAnsi="Century Gothic"/>
                <w:i/>
                <w:sz w:val="18"/>
                <w:szCs w:val="18"/>
              </w:rPr>
            </w:pPr>
          </w:p>
        </w:tc>
        <w:tc>
          <w:tcPr>
            <w:tcW w:w="2835" w:type="dxa"/>
            <w:tcBorders>
              <w:top w:val="single" w:sz="8" w:space="0" w:color="4BACC6"/>
              <w:left w:val="single" w:sz="4" w:space="0" w:color="auto"/>
              <w:bottom w:val="single" w:sz="8" w:space="0" w:color="4BACC6"/>
              <w:right w:val="single" w:sz="4" w:space="0" w:color="auto"/>
            </w:tcBorders>
          </w:tcPr>
          <w:p w14:paraId="12CB4E84" w14:textId="77777777" w:rsidR="005B3F42" w:rsidRPr="00E91994" w:rsidRDefault="005B3F42" w:rsidP="005B3F42">
            <w:pPr>
              <w:spacing w:line="276" w:lineRule="auto"/>
              <w:rPr>
                <w:rFonts w:ascii="Century Gothic" w:hAnsi="Century Gothic"/>
                <w:sz w:val="20"/>
                <w:szCs w:val="20"/>
              </w:rPr>
            </w:pPr>
            <w:r w:rsidRPr="00E91994">
              <w:rPr>
                <w:rFonts w:ascii="Century Gothic" w:hAnsi="Century Gothic"/>
                <w:sz w:val="20"/>
                <w:szCs w:val="20"/>
              </w:rPr>
              <w:t>2Jours (20-25 Mars</w:t>
            </w:r>
          </w:p>
          <w:p w14:paraId="36443FA8" w14:textId="77777777" w:rsidR="005B3F42" w:rsidRPr="00C539DB" w:rsidRDefault="005B3F42" w:rsidP="005B3F42">
            <w:pPr>
              <w:spacing w:after="0"/>
              <w:rPr>
                <w:rFonts w:ascii="Century Gothic" w:hAnsi="Century Gothic"/>
                <w:sz w:val="18"/>
                <w:szCs w:val="18"/>
              </w:rPr>
            </w:pPr>
          </w:p>
        </w:tc>
      </w:tr>
      <w:tr w:rsidR="005B3F42" w:rsidRPr="00C7615E" w14:paraId="660D8F93" w14:textId="734AE8D2" w:rsidTr="00C71340">
        <w:trPr>
          <w:trHeight w:hRule="exact" w:val="288"/>
          <w:jc w:val="center"/>
        </w:trPr>
        <w:tc>
          <w:tcPr>
            <w:tcW w:w="6374" w:type="dxa"/>
            <w:tcBorders>
              <w:top w:val="single" w:sz="8" w:space="0" w:color="4BACC6"/>
              <w:left w:val="single" w:sz="4" w:space="0" w:color="auto"/>
              <w:bottom w:val="double" w:sz="6" w:space="0" w:color="4BACC6"/>
              <w:right w:val="single" w:sz="4" w:space="0" w:color="auto"/>
            </w:tcBorders>
          </w:tcPr>
          <w:p w14:paraId="53D479B6" w14:textId="77777777" w:rsidR="005B3F42" w:rsidRPr="009C6109" w:rsidRDefault="005B3F42" w:rsidP="005B3F42">
            <w:pPr>
              <w:spacing w:after="0"/>
              <w:rPr>
                <w:rFonts w:ascii="Century Gothic" w:hAnsi="Century Gothic"/>
                <w:sz w:val="18"/>
                <w:szCs w:val="18"/>
              </w:rPr>
            </w:pPr>
          </w:p>
          <w:p w14:paraId="194E25D1" w14:textId="77777777" w:rsidR="005B3F42" w:rsidRPr="00C7615E" w:rsidRDefault="005B3F42" w:rsidP="005B3F42">
            <w:pPr>
              <w:spacing w:after="0"/>
              <w:rPr>
                <w:rFonts w:ascii="Century Gothic" w:hAnsi="Century Gothic"/>
                <w:i/>
                <w:sz w:val="18"/>
                <w:szCs w:val="18"/>
              </w:rPr>
            </w:pPr>
            <w:r w:rsidRPr="00C7615E">
              <w:rPr>
                <w:rFonts w:ascii="Century Gothic" w:hAnsi="Century Gothic"/>
                <w:sz w:val="18"/>
                <w:szCs w:val="18"/>
              </w:rPr>
              <w:t xml:space="preserve">Soumission du Rapport Final (20 Février) </w:t>
            </w:r>
          </w:p>
        </w:tc>
        <w:tc>
          <w:tcPr>
            <w:tcW w:w="2835" w:type="dxa"/>
            <w:tcBorders>
              <w:top w:val="single" w:sz="8" w:space="0" w:color="4BACC6"/>
              <w:left w:val="single" w:sz="4" w:space="0" w:color="auto"/>
              <w:bottom w:val="double" w:sz="6" w:space="0" w:color="4BACC6"/>
              <w:right w:val="single" w:sz="4" w:space="0" w:color="auto"/>
            </w:tcBorders>
          </w:tcPr>
          <w:p w14:paraId="1BD2A37F" w14:textId="798B4A1F" w:rsidR="005B3F42" w:rsidRPr="009C6109" w:rsidRDefault="00C71340" w:rsidP="005B3F42">
            <w:pPr>
              <w:spacing w:after="0"/>
              <w:rPr>
                <w:rFonts w:ascii="Century Gothic" w:hAnsi="Century Gothic"/>
                <w:sz w:val="18"/>
                <w:szCs w:val="18"/>
              </w:rPr>
            </w:pPr>
            <w:r>
              <w:rPr>
                <w:rFonts w:ascii="Century Gothic" w:hAnsi="Century Gothic"/>
                <w:i/>
                <w:sz w:val="20"/>
                <w:szCs w:val="20"/>
              </w:rPr>
              <w:t>20 Avril</w:t>
            </w:r>
            <w:r w:rsidR="005B3F42" w:rsidRPr="00E91994">
              <w:rPr>
                <w:rFonts w:ascii="Century Gothic" w:hAnsi="Century Gothic"/>
                <w:i/>
                <w:sz w:val="20"/>
                <w:szCs w:val="20"/>
              </w:rPr>
              <w:t xml:space="preserve"> </w:t>
            </w:r>
          </w:p>
        </w:tc>
      </w:tr>
    </w:tbl>
    <w:p w14:paraId="525D6472" w14:textId="241BC9F7" w:rsidR="00663624" w:rsidRDefault="00663624" w:rsidP="00F559F9">
      <w:pPr>
        <w:tabs>
          <w:tab w:val="left" w:pos="1740"/>
        </w:tabs>
        <w:sectPr w:rsidR="00663624" w:rsidSect="00663624">
          <w:pgSz w:w="11906" w:h="16838"/>
          <w:pgMar w:top="477" w:right="900" w:bottom="480" w:left="1702" w:header="720" w:footer="0" w:gutter="0"/>
          <w:cols w:space="720"/>
          <w:noEndnote/>
          <w:docGrid w:linePitch="299"/>
        </w:sectPr>
      </w:pPr>
    </w:p>
    <w:p w14:paraId="63E33EFB" w14:textId="1F790F25" w:rsidR="00543F9E" w:rsidRPr="001F60DE" w:rsidRDefault="00543F9E" w:rsidP="00543F9E">
      <w:pPr>
        <w:pStyle w:val="EA2"/>
        <w:numPr>
          <w:ilvl w:val="0"/>
          <w:numId w:val="0"/>
        </w:numPr>
        <w:ind w:left="862" w:hanging="720"/>
      </w:pPr>
      <w:bookmarkStart w:id="109" w:name="_Toc35897261"/>
      <w:r>
        <w:lastRenderedPageBreak/>
        <w:t xml:space="preserve">C. </w:t>
      </w:r>
      <w:r w:rsidRPr="001F60DE">
        <w:t xml:space="preserve">Liste </w:t>
      </w:r>
      <w:r>
        <w:t xml:space="preserve">des personnes </w:t>
      </w:r>
      <w:bookmarkEnd w:id="109"/>
      <w:r w:rsidR="006A7A86">
        <w:t>Rencontrées</w:t>
      </w:r>
    </w:p>
    <w:tbl>
      <w:tblPr>
        <w:tblW w:w="10485" w:type="dxa"/>
        <w:tblCellMar>
          <w:left w:w="70" w:type="dxa"/>
          <w:right w:w="70" w:type="dxa"/>
        </w:tblCellMar>
        <w:tblLook w:val="04A0" w:firstRow="1" w:lastRow="0" w:firstColumn="1" w:lastColumn="0" w:noHBand="0" w:noVBand="1"/>
      </w:tblPr>
      <w:tblGrid>
        <w:gridCol w:w="3681"/>
        <w:gridCol w:w="4961"/>
        <w:gridCol w:w="1843"/>
      </w:tblGrid>
      <w:tr w:rsidR="003029E0" w:rsidRPr="0028089B" w14:paraId="5498F606" w14:textId="77777777" w:rsidTr="00022DDE">
        <w:trPr>
          <w:trHeight w:val="315"/>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151F8" w14:textId="005C3775" w:rsidR="007F3C2F" w:rsidRPr="00022DDE" w:rsidRDefault="009A0BA5" w:rsidP="007F3C2F">
            <w:pPr>
              <w:spacing w:after="0" w:line="240" w:lineRule="auto"/>
              <w:rPr>
                <w:rFonts w:eastAsia="Times New Roman" w:cstheme="minorHAnsi"/>
                <w:b/>
                <w:bCs/>
                <w:color w:val="000000"/>
                <w:sz w:val="24"/>
                <w:szCs w:val="24"/>
                <w:lang w:eastAsia="fr-FR"/>
              </w:rPr>
            </w:pPr>
            <w:r w:rsidRPr="00022DDE">
              <w:rPr>
                <w:rFonts w:eastAsia="Times New Roman" w:cstheme="minorHAnsi"/>
                <w:b/>
                <w:bCs/>
                <w:color w:val="000000"/>
                <w:sz w:val="24"/>
                <w:szCs w:val="24"/>
                <w:lang w:eastAsia="fr-FR"/>
              </w:rPr>
              <w:t>Prénoms</w:t>
            </w:r>
            <w:r w:rsidR="007761B7" w:rsidRPr="00022DDE">
              <w:rPr>
                <w:rFonts w:eastAsia="Times New Roman" w:cstheme="minorHAnsi"/>
                <w:b/>
                <w:bCs/>
                <w:color w:val="000000"/>
                <w:sz w:val="24"/>
                <w:szCs w:val="24"/>
                <w:lang w:eastAsia="fr-FR"/>
              </w:rPr>
              <w:t xml:space="preserve"> et Nom</w:t>
            </w:r>
          </w:p>
        </w:tc>
        <w:tc>
          <w:tcPr>
            <w:tcW w:w="4961" w:type="dxa"/>
            <w:tcBorders>
              <w:top w:val="single" w:sz="4" w:space="0" w:color="auto"/>
              <w:left w:val="nil"/>
              <w:bottom w:val="single" w:sz="4" w:space="0" w:color="auto"/>
              <w:right w:val="single" w:sz="4" w:space="0" w:color="auto"/>
            </w:tcBorders>
            <w:shd w:val="clear" w:color="auto" w:fill="auto"/>
            <w:noWrap/>
            <w:vAlign w:val="bottom"/>
            <w:hideMark/>
          </w:tcPr>
          <w:p w14:paraId="401269BD" w14:textId="3641D62C" w:rsidR="007F3C2F" w:rsidRPr="00022DDE" w:rsidRDefault="007F3C2F" w:rsidP="007F3C2F">
            <w:pPr>
              <w:spacing w:after="0" w:line="240" w:lineRule="auto"/>
              <w:rPr>
                <w:rFonts w:eastAsia="Times New Roman" w:cstheme="minorHAnsi"/>
                <w:b/>
                <w:bCs/>
                <w:color w:val="000000"/>
                <w:sz w:val="24"/>
                <w:szCs w:val="24"/>
                <w:lang w:eastAsia="fr-FR"/>
              </w:rPr>
            </w:pPr>
            <w:r w:rsidRPr="00022DDE">
              <w:rPr>
                <w:rFonts w:eastAsia="Times New Roman" w:cstheme="minorHAnsi"/>
                <w:b/>
                <w:bCs/>
                <w:color w:val="000000"/>
                <w:sz w:val="24"/>
                <w:szCs w:val="24"/>
                <w:lang w:eastAsia="fr-FR"/>
              </w:rPr>
              <w:t xml:space="preserve"> </w:t>
            </w:r>
            <w:r w:rsidR="0025647A" w:rsidRPr="00022DDE">
              <w:rPr>
                <w:rFonts w:eastAsia="Times New Roman" w:cstheme="minorHAnsi"/>
                <w:b/>
                <w:bCs/>
                <w:color w:val="000000"/>
                <w:sz w:val="24"/>
                <w:szCs w:val="24"/>
                <w:lang w:eastAsia="fr-FR"/>
              </w:rPr>
              <w:t>Fonction/</w:t>
            </w:r>
            <w:r w:rsidRPr="00022DDE">
              <w:rPr>
                <w:rFonts w:eastAsia="Times New Roman" w:cstheme="minorHAnsi"/>
                <w:b/>
                <w:bCs/>
                <w:color w:val="000000"/>
                <w:sz w:val="24"/>
                <w:szCs w:val="24"/>
                <w:lang w:eastAsia="fr-FR"/>
              </w:rPr>
              <w:t xml:space="preserve">Structure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D6F5EEA" w14:textId="5D83A9DF" w:rsidR="007F3C2F" w:rsidRPr="00022DDE" w:rsidRDefault="007F3C2F" w:rsidP="007F3C2F">
            <w:pPr>
              <w:spacing w:after="0" w:line="240" w:lineRule="auto"/>
              <w:rPr>
                <w:rFonts w:eastAsia="Times New Roman" w:cstheme="minorHAnsi"/>
                <w:b/>
                <w:bCs/>
                <w:color w:val="000000"/>
                <w:sz w:val="24"/>
                <w:szCs w:val="24"/>
                <w:lang w:eastAsia="fr-FR"/>
              </w:rPr>
            </w:pPr>
            <w:r w:rsidRPr="00022DDE">
              <w:rPr>
                <w:rFonts w:eastAsia="Times New Roman" w:cstheme="minorHAnsi"/>
                <w:b/>
                <w:bCs/>
                <w:color w:val="000000"/>
                <w:sz w:val="24"/>
                <w:szCs w:val="24"/>
                <w:lang w:eastAsia="fr-FR"/>
              </w:rPr>
              <w:t xml:space="preserve">  Contact</w:t>
            </w:r>
          </w:p>
        </w:tc>
      </w:tr>
      <w:tr w:rsidR="003029E0" w:rsidRPr="00DB295C" w14:paraId="61C530C1" w14:textId="77777777" w:rsidTr="00022DDE">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0B2314CE" w14:textId="1ADD59E7" w:rsidR="007F3C2F" w:rsidRPr="00022DDE" w:rsidRDefault="00F40469" w:rsidP="007F3C2F">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Boureima NABI</w:t>
            </w:r>
          </w:p>
        </w:tc>
        <w:tc>
          <w:tcPr>
            <w:tcW w:w="4961" w:type="dxa"/>
            <w:tcBorders>
              <w:top w:val="nil"/>
              <w:left w:val="nil"/>
              <w:bottom w:val="single" w:sz="4" w:space="0" w:color="auto"/>
              <w:right w:val="single" w:sz="4" w:space="0" w:color="auto"/>
            </w:tcBorders>
            <w:shd w:val="clear" w:color="auto" w:fill="auto"/>
            <w:noWrap/>
            <w:vAlign w:val="bottom"/>
            <w:hideMark/>
          </w:tcPr>
          <w:p w14:paraId="5BE1E765" w14:textId="74AE3765" w:rsidR="007F3C2F" w:rsidRPr="00022DDE" w:rsidRDefault="007F3C2F" w:rsidP="007F3C2F">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DGESS ME</w:t>
            </w:r>
          </w:p>
        </w:tc>
        <w:tc>
          <w:tcPr>
            <w:tcW w:w="1843" w:type="dxa"/>
            <w:tcBorders>
              <w:top w:val="nil"/>
              <w:left w:val="nil"/>
              <w:bottom w:val="single" w:sz="4" w:space="0" w:color="auto"/>
              <w:right w:val="single" w:sz="4" w:space="0" w:color="auto"/>
            </w:tcBorders>
            <w:shd w:val="clear" w:color="auto" w:fill="auto"/>
            <w:noWrap/>
            <w:vAlign w:val="bottom"/>
            <w:hideMark/>
          </w:tcPr>
          <w:p w14:paraId="0476EF41" w14:textId="25869D0C" w:rsidR="007F3C2F" w:rsidRPr="00022DDE" w:rsidRDefault="00F40469" w:rsidP="007F3C2F">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70738539</w:t>
            </w:r>
          </w:p>
        </w:tc>
      </w:tr>
      <w:tr w:rsidR="003029E0" w:rsidRPr="00DB295C" w14:paraId="3E5E1AC7" w14:textId="77777777" w:rsidTr="003029E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7F88DABB" w14:textId="50DD4121" w:rsidR="003029E0" w:rsidRPr="00022DDE" w:rsidRDefault="00F40469" w:rsidP="007F3C2F">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Roger OUEDRAOGO</w:t>
            </w:r>
          </w:p>
        </w:tc>
        <w:tc>
          <w:tcPr>
            <w:tcW w:w="4961" w:type="dxa"/>
            <w:tcBorders>
              <w:top w:val="nil"/>
              <w:left w:val="nil"/>
              <w:bottom w:val="single" w:sz="4" w:space="0" w:color="auto"/>
              <w:right w:val="single" w:sz="4" w:space="0" w:color="auto"/>
            </w:tcBorders>
            <w:shd w:val="clear" w:color="auto" w:fill="auto"/>
            <w:noWrap/>
            <w:vAlign w:val="bottom"/>
          </w:tcPr>
          <w:p w14:paraId="403C2541" w14:textId="0B4C923C" w:rsidR="003029E0" w:rsidRPr="00022DDE" w:rsidRDefault="00F40469" w:rsidP="007F3C2F">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Direction de la Coordination des projets</w:t>
            </w:r>
          </w:p>
        </w:tc>
        <w:tc>
          <w:tcPr>
            <w:tcW w:w="1843" w:type="dxa"/>
            <w:tcBorders>
              <w:top w:val="nil"/>
              <w:left w:val="nil"/>
              <w:bottom w:val="single" w:sz="4" w:space="0" w:color="auto"/>
              <w:right w:val="single" w:sz="4" w:space="0" w:color="auto"/>
            </w:tcBorders>
            <w:shd w:val="clear" w:color="auto" w:fill="auto"/>
            <w:noWrap/>
            <w:vAlign w:val="bottom"/>
          </w:tcPr>
          <w:p w14:paraId="5E6E090D" w14:textId="3B1242F2" w:rsidR="003029E0" w:rsidRPr="00022DDE" w:rsidRDefault="00F40469" w:rsidP="007F3C2F">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78220011</w:t>
            </w:r>
          </w:p>
        </w:tc>
      </w:tr>
      <w:tr w:rsidR="003029E0" w:rsidRPr="00DB295C" w14:paraId="679B23C2" w14:textId="77777777" w:rsidTr="003029E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0D790FA6" w14:textId="702F0023" w:rsidR="003029E0" w:rsidRPr="00022DDE" w:rsidRDefault="00F40469" w:rsidP="007F3C2F">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Mme Françoise BARRO/KY</w:t>
            </w:r>
          </w:p>
        </w:tc>
        <w:tc>
          <w:tcPr>
            <w:tcW w:w="4961" w:type="dxa"/>
            <w:tcBorders>
              <w:top w:val="nil"/>
              <w:left w:val="nil"/>
              <w:bottom w:val="single" w:sz="4" w:space="0" w:color="auto"/>
              <w:right w:val="single" w:sz="4" w:space="0" w:color="auto"/>
            </w:tcBorders>
            <w:shd w:val="clear" w:color="auto" w:fill="auto"/>
            <w:noWrap/>
            <w:vAlign w:val="bottom"/>
          </w:tcPr>
          <w:p w14:paraId="785A1CCE" w14:textId="57BC1938" w:rsidR="003029E0" w:rsidRPr="00022DDE" w:rsidRDefault="00F40469" w:rsidP="007F3C2F">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DGESS ME</w:t>
            </w:r>
          </w:p>
        </w:tc>
        <w:tc>
          <w:tcPr>
            <w:tcW w:w="1843" w:type="dxa"/>
            <w:tcBorders>
              <w:top w:val="nil"/>
              <w:left w:val="nil"/>
              <w:bottom w:val="single" w:sz="4" w:space="0" w:color="auto"/>
              <w:right w:val="single" w:sz="4" w:space="0" w:color="auto"/>
            </w:tcBorders>
            <w:shd w:val="clear" w:color="auto" w:fill="auto"/>
            <w:noWrap/>
            <w:vAlign w:val="bottom"/>
          </w:tcPr>
          <w:p w14:paraId="3410124F" w14:textId="7F627C41" w:rsidR="003029E0" w:rsidRPr="00022DDE" w:rsidRDefault="00F40469" w:rsidP="007F3C2F">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70578163</w:t>
            </w:r>
          </w:p>
        </w:tc>
      </w:tr>
      <w:tr w:rsidR="003029E0" w:rsidRPr="00DB295C" w14:paraId="43ED670D" w14:textId="77777777" w:rsidTr="00022DDE">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668F746F" w14:textId="66A42CC4" w:rsidR="007F3C2F" w:rsidRPr="00022DDE" w:rsidRDefault="007F3C2F" w:rsidP="007F3C2F">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Dr Souleymane NAKRO</w:t>
            </w:r>
          </w:p>
        </w:tc>
        <w:tc>
          <w:tcPr>
            <w:tcW w:w="4961" w:type="dxa"/>
            <w:tcBorders>
              <w:top w:val="nil"/>
              <w:left w:val="nil"/>
              <w:bottom w:val="single" w:sz="4" w:space="0" w:color="auto"/>
              <w:right w:val="single" w:sz="4" w:space="0" w:color="auto"/>
            </w:tcBorders>
            <w:shd w:val="clear" w:color="auto" w:fill="auto"/>
            <w:noWrap/>
            <w:vAlign w:val="bottom"/>
            <w:hideMark/>
          </w:tcPr>
          <w:p w14:paraId="2872B6A5" w14:textId="5C05D408" w:rsidR="007F3C2F" w:rsidRPr="00022DDE" w:rsidRDefault="007F3C2F" w:rsidP="007F3C2F">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 xml:space="preserve">INERA Département Production Végétale </w:t>
            </w:r>
          </w:p>
        </w:tc>
        <w:tc>
          <w:tcPr>
            <w:tcW w:w="1843" w:type="dxa"/>
            <w:tcBorders>
              <w:top w:val="nil"/>
              <w:left w:val="nil"/>
              <w:bottom w:val="single" w:sz="4" w:space="0" w:color="auto"/>
              <w:right w:val="single" w:sz="4" w:space="0" w:color="auto"/>
            </w:tcBorders>
            <w:shd w:val="clear" w:color="auto" w:fill="auto"/>
            <w:noWrap/>
            <w:vAlign w:val="bottom"/>
            <w:hideMark/>
          </w:tcPr>
          <w:p w14:paraId="53D59622" w14:textId="4A0A948E" w:rsidR="007F3C2F" w:rsidRPr="00022DDE" w:rsidRDefault="00DB00CC" w:rsidP="007F3C2F">
            <w:pPr>
              <w:spacing w:after="0" w:line="240" w:lineRule="auto"/>
              <w:rPr>
                <w:rFonts w:eastAsia="Times New Roman" w:cstheme="minorHAnsi"/>
                <w:color w:val="000000"/>
                <w:sz w:val="20"/>
                <w:szCs w:val="20"/>
                <w:lang w:eastAsia="fr-FR"/>
              </w:rPr>
            </w:pPr>
            <w:r w:rsidRPr="00DB00CC">
              <w:rPr>
                <w:rFonts w:eastAsia="Times New Roman" w:cstheme="minorHAnsi"/>
                <w:color w:val="000000"/>
                <w:sz w:val="20"/>
                <w:szCs w:val="20"/>
                <w:lang w:eastAsia="fr-FR"/>
              </w:rPr>
              <w:t>70 74 22 65</w:t>
            </w:r>
          </w:p>
        </w:tc>
      </w:tr>
      <w:tr w:rsidR="003029E0" w:rsidRPr="00DB295C" w14:paraId="2B49FAB0" w14:textId="77777777" w:rsidTr="00022DDE">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05972941" w14:textId="39B4F1A4" w:rsidR="007F3C2F" w:rsidRPr="00022DDE" w:rsidRDefault="007F3C2F" w:rsidP="007F3C2F">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 xml:space="preserve">Dr Idriss SERME </w:t>
            </w:r>
          </w:p>
        </w:tc>
        <w:tc>
          <w:tcPr>
            <w:tcW w:w="4961" w:type="dxa"/>
            <w:tcBorders>
              <w:top w:val="nil"/>
              <w:left w:val="nil"/>
              <w:bottom w:val="single" w:sz="4" w:space="0" w:color="auto"/>
              <w:right w:val="single" w:sz="4" w:space="0" w:color="auto"/>
            </w:tcBorders>
            <w:shd w:val="clear" w:color="auto" w:fill="auto"/>
            <w:noWrap/>
            <w:vAlign w:val="bottom"/>
            <w:hideMark/>
          </w:tcPr>
          <w:p w14:paraId="131659B0" w14:textId="366D1907" w:rsidR="007F3C2F" w:rsidRPr="00022DDE" w:rsidRDefault="007F3C2F" w:rsidP="007F3C2F">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 xml:space="preserve">INERA </w:t>
            </w:r>
            <w:r w:rsidR="003029E0" w:rsidRPr="00022DDE">
              <w:rPr>
                <w:rFonts w:eastAsia="Times New Roman" w:cstheme="minorHAnsi"/>
                <w:color w:val="000000"/>
                <w:sz w:val="20"/>
                <w:szCs w:val="20"/>
                <w:lang w:eastAsia="fr-FR"/>
              </w:rPr>
              <w:t>Département</w:t>
            </w:r>
            <w:r w:rsidRPr="00022DDE">
              <w:rPr>
                <w:rFonts w:eastAsia="Times New Roman" w:cstheme="minorHAnsi"/>
                <w:color w:val="000000"/>
                <w:sz w:val="20"/>
                <w:szCs w:val="20"/>
                <w:lang w:eastAsia="fr-FR"/>
              </w:rPr>
              <w:t xml:space="preserve"> GRN et système de production </w:t>
            </w:r>
          </w:p>
        </w:tc>
        <w:tc>
          <w:tcPr>
            <w:tcW w:w="1843" w:type="dxa"/>
            <w:tcBorders>
              <w:top w:val="nil"/>
              <w:left w:val="nil"/>
              <w:bottom w:val="single" w:sz="4" w:space="0" w:color="auto"/>
              <w:right w:val="single" w:sz="4" w:space="0" w:color="auto"/>
            </w:tcBorders>
            <w:shd w:val="clear" w:color="auto" w:fill="auto"/>
            <w:noWrap/>
            <w:vAlign w:val="bottom"/>
            <w:hideMark/>
          </w:tcPr>
          <w:p w14:paraId="5B7B7BD1" w14:textId="09F297C3" w:rsidR="007F3C2F" w:rsidRPr="00022DDE" w:rsidRDefault="00DB00CC" w:rsidP="007F3C2F">
            <w:pPr>
              <w:spacing w:after="0" w:line="240" w:lineRule="auto"/>
              <w:rPr>
                <w:rFonts w:eastAsia="Times New Roman" w:cstheme="minorHAnsi"/>
                <w:color w:val="000000"/>
                <w:sz w:val="20"/>
                <w:szCs w:val="20"/>
                <w:lang w:eastAsia="fr-FR"/>
              </w:rPr>
            </w:pPr>
            <w:r w:rsidRPr="00DB00CC">
              <w:rPr>
                <w:rFonts w:eastAsia="Times New Roman" w:cstheme="minorHAnsi"/>
                <w:color w:val="000000"/>
                <w:sz w:val="20"/>
                <w:szCs w:val="20"/>
                <w:lang w:eastAsia="fr-FR"/>
              </w:rPr>
              <w:t>70 23 21 98</w:t>
            </w:r>
          </w:p>
        </w:tc>
      </w:tr>
      <w:tr w:rsidR="003029E0" w:rsidRPr="00DB295C" w14:paraId="50CB27E8" w14:textId="77777777" w:rsidTr="00022DDE">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5022EBC8" w14:textId="5798A490" w:rsidR="007F3C2F" w:rsidRPr="00022DDE" w:rsidRDefault="007F3C2F" w:rsidP="007F3C2F">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Firmin NAGALO</w:t>
            </w:r>
          </w:p>
        </w:tc>
        <w:tc>
          <w:tcPr>
            <w:tcW w:w="4961" w:type="dxa"/>
            <w:tcBorders>
              <w:top w:val="nil"/>
              <w:left w:val="nil"/>
              <w:bottom w:val="single" w:sz="4" w:space="0" w:color="auto"/>
              <w:right w:val="single" w:sz="4" w:space="0" w:color="auto"/>
            </w:tcBorders>
            <w:shd w:val="clear" w:color="auto" w:fill="auto"/>
            <w:noWrap/>
            <w:vAlign w:val="bottom"/>
            <w:hideMark/>
          </w:tcPr>
          <w:p w14:paraId="66BC3A2F" w14:textId="59420270" w:rsidR="007F3C2F" w:rsidRPr="00022DDE" w:rsidRDefault="003029E0" w:rsidP="007F3C2F">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 xml:space="preserve">UCP </w:t>
            </w:r>
          </w:p>
        </w:tc>
        <w:tc>
          <w:tcPr>
            <w:tcW w:w="1843" w:type="dxa"/>
            <w:tcBorders>
              <w:top w:val="nil"/>
              <w:left w:val="nil"/>
              <w:bottom w:val="single" w:sz="4" w:space="0" w:color="auto"/>
              <w:right w:val="single" w:sz="4" w:space="0" w:color="auto"/>
            </w:tcBorders>
            <w:shd w:val="clear" w:color="auto" w:fill="auto"/>
            <w:noWrap/>
            <w:vAlign w:val="bottom"/>
            <w:hideMark/>
          </w:tcPr>
          <w:p w14:paraId="5E1117CE" w14:textId="098194A2" w:rsidR="007F3C2F" w:rsidRPr="00022DDE" w:rsidRDefault="00FE2714" w:rsidP="007F3C2F">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65545480</w:t>
            </w:r>
          </w:p>
        </w:tc>
      </w:tr>
      <w:tr w:rsidR="003029E0" w:rsidRPr="00DB295C" w14:paraId="4CCD1F91" w14:textId="77777777" w:rsidTr="00022DDE">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1CC6C29B" w14:textId="6F84F326" w:rsidR="007F3C2F" w:rsidRPr="00022DDE" w:rsidRDefault="007F3C2F" w:rsidP="007F3C2F">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Amadou DAO</w:t>
            </w:r>
          </w:p>
        </w:tc>
        <w:tc>
          <w:tcPr>
            <w:tcW w:w="4961" w:type="dxa"/>
            <w:tcBorders>
              <w:top w:val="nil"/>
              <w:left w:val="nil"/>
              <w:bottom w:val="single" w:sz="4" w:space="0" w:color="auto"/>
              <w:right w:val="single" w:sz="4" w:space="0" w:color="auto"/>
            </w:tcBorders>
            <w:shd w:val="clear" w:color="auto" w:fill="auto"/>
            <w:noWrap/>
            <w:vAlign w:val="bottom"/>
            <w:hideMark/>
          </w:tcPr>
          <w:p w14:paraId="10246730" w14:textId="685CA043" w:rsidR="007F3C2F" w:rsidRPr="00022DDE" w:rsidRDefault="003029E0" w:rsidP="007F3C2F">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UCP</w:t>
            </w:r>
          </w:p>
        </w:tc>
        <w:tc>
          <w:tcPr>
            <w:tcW w:w="1843" w:type="dxa"/>
            <w:tcBorders>
              <w:top w:val="nil"/>
              <w:left w:val="nil"/>
              <w:bottom w:val="single" w:sz="4" w:space="0" w:color="auto"/>
              <w:right w:val="single" w:sz="4" w:space="0" w:color="auto"/>
            </w:tcBorders>
            <w:shd w:val="clear" w:color="auto" w:fill="auto"/>
            <w:noWrap/>
            <w:vAlign w:val="bottom"/>
            <w:hideMark/>
          </w:tcPr>
          <w:p w14:paraId="5F975CB9" w14:textId="459022BD" w:rsidR="007F3C2F" w:rsidRPr="00022DDE" w:rsidRDefault="00DB00CC" w:rsidP="007F3C2F">
            <w:pPr>
              <w:spacing w:after="0" w:line="240" w:lineRule="auto"/>
              <w:rPr>
                <w:rFonts w:eastAsia="Times New Roman" w:cstheme="minorHAnsi"/>
                <w:color w:val="000000"/>
                <w:sz w:val="20"/>
                <w:szCs w:val="20"/>
                <w:lang w:eastAsia="fr-FR"/>
              </w:rPr>
            </w:pPr>
            <w:r>
              <w:rPr>
                <w:rFonts w:eastAsia="Times New Roman" w:cstheme="minorHAnsi"/>
                <w:color w:val="000000"/>
                <w:sz w:val="20"/>
                <w:szCs w:val="20"/>
                <w:lang w:eastAsia="fr-FR"/>
              </w:rPr>
              <w:t>70251153</w:t>
            </w:r>
          </w:p>
        </w:tc>
      </w:tr>
      <w:tr w:rsidR="003029E0" w:rsidRPr="00DB295C" w14:paraId="127E5996" w14:textId="77777777" w:rsidTr="00022DDE">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7440C8E7" w14:textId="525616A6" w:rsidR="007F3C2F" w:rsidRPr="00022DDE" w:rsidRDefault="007F3C2F" w:rsidP="007F3C2F">
            <w:pPr>
              <w:spacing w:after="0" w:line="240" w:lineRule="auto"/>
              <w:rPr>
                <w:rFonts w:eastAsia="Times New Roman" w:cstheme="minorHAnsi"/>
                <w:color w:val="000000"/>
                <w:sz w:val="20"/>
                <w:szCs w:val="20"/>
                <w:lang w:eastAsia="fr-FR"/>
              </w:rPr>
            </w:pPr>
            <w:proofErr w:type="spellStart"/>
            <w:r w:rsidRPr="00022DDE">
              <w:rPr>
                <w:rFonts w:eastAsia="Times New Roman" w:cstheme="minorHAnsi"/>
                <w:color w:val="000000"/>
                <w:sz w:val="20"/>
                <w:szCs w:val="20"/>
                <w:lang w:eastAsia="fr-FR"/>
              </w:rPr>
              <w:t>Nebnoma</w:t>
            </w:r>
            <w:proofErr w:type="spellEnd"/>
            <w:r w:rsidRPr="00022DDE">
              <w:rPr>
                <w:rFonts w:eastAsia="Times New Roman" w:cstheme="minorHAnsi"/>
                <w:color w:val="000000"/>
                <w:sz w:val="20"/>
                <w:szCs w:val="20"/>
                <w:lang w:eastAsia="fr-FR"/>
              </w:rPr>
              <w:t xml:space="preserve"> Alain COMBASSERE </w:t>
            </w:r>
          </w:p>
        </w:tc>
        <w:tc>
          <w:tcPr>
            <w:tcW w:w="4961" w:type="dxa"/>
            <w:tcBorders>
              <w:top w:val="nil"/>
              <w:left w:val="nil"/>
              <w:bottom w:val="single" w:sz="4" w:space="0" w:color="auto"/>
              <w:right w:val="single" w:sz="4" w:space="0" w:color="auto"/>
            </w:tcBorders>
            <w:shd w:val="clear" w:color="auto" w:fill="auto"/>
            <w:noWrap/>
            <w:vAlign w:val="bottom"/>
            <w:hideMark/>
          </w:tcPr>
          <w:p w14:paraId="74682DD7" w14:textId="726727EE" w:rsidR="007F3C2F" w:rsidRPr="00022DDE" w:rsidRDefault="003029E0" w:rsidP="007F3C2F">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SP CNDD</w:t>
            </w:r>
          </w:p>
        </w:tc>
        <w:tc>
          <w:tcPr>
            <w:tcW w:w="1843" w:type="dxa"/>
            <w:tcBorders>
              <w:top w:val="nil"/>
              <w:left w:val="nil"/>
              <w:bottom w:val="single" w:sz="4" w:space="0" w:color="auto"/>
              <w:right w:val="single" w:sz="4" w:space="0" w:color="auto"/>
            </w:tcBorders>
            <w:shd w:val="clear" w:color="auto" w:fill="auto"/>
            <w:noWrap/>
            <w:vAlign w:val="bottom"/>
            <w:hideMark/>
          </w:tcPr>
          <w:p w14:paraId="5BB38EE9" w14:textId="01782966" w:rsidR="007F3C2F" w:rsidRPr="00022DDE" w:rsidRDefault="00E27073" w:rsidP="007F3C2F">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70002410</w:t>
            </w:r>
          </w:p>
        </w:tc>
      </w:tr>
      <w:tr w:rsidR="00E27073" w:rsidRPr="00DB295C" w14:paraId="391CB0AE" w14:textId="77777777" w:rsidTr="003029E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48ABBF70" w14:textId="175E8166" w:rsidR="00E27073" w:rsidRPr="00022DDE" w:rsidRDefault="006A7A86" w:rsidP="007F3C2F">
            <w:pPr>
              <w:spacing w:after="0" w:line="240" w:lineRule="auto"/>
              <w:rPr>
                <w:rFonts w:eastAsia="Times New Roman" w:cstheme="minorHAnsi"/>
                <w:color w:val="000000"/>
                <w:sz w:val="20"/>
                <w:szCs w:val="20"/>
                <w:lang w:eastAsia="fr-FR"/>
              </w:rPr>
            </w:pPr>
            <w:proofErr w:type="spellStart"/>
            <w:r w:rsidRPr="00022DDE">
              <w:rPr>
                <w:rFonts w:eastAsia="Times New Roman" w:cstheme="minorHAnsi"/>
                <w:color w:val="000000"/>
                <w:sz w:val="20"/>
                <w:szCs w:val="20"/>
                <w:lang w:eastAsia="fr-FR"/>
              </w:rPr>
              <w:t>Arouna</w:t>
            </w:r>
            <w:proofErr w:type="spellEnd"/>
            <w:r w:rsidRPr="00022DDE">
              <w:rPr>
                <w:rFonts w:eastAsia="Times New Roman" w:cstheme="minorHAnsi"/>
                <w:color w:val="000000"/>
                <w:sz w:val="20"/>
                <w:szCs w:val="20"/>
                <w:lang w:eastAsia="fr-FR"/>
              </w:rPr>
              <w:t xml:space="preserve"> DOLOMBZANGA</w:t>
            </w:r>
          </w:p>
        </w:tc>
        <w:tc>
          <w:tcPr>
            <w:tcW w:w="4961" w:type="dxa"/>
            <w:tcBorders>
              <w:top w:val="nil"/>
              <w:left w:val="nil"/>
              <w:bottom w:val="single" w:sz="4" w:space="0" w:color="auto"/>
              <w:right w:val="single" w:sz="4" w:space="0" w:color="auto"/>
            </w:tcBorders>
            <w:shd w:val="clear" w:color="auto" w:fill="auto"/>
            <w:noWrap/>
            <w:vAlign w:val="bottom"/>
          </w:tcPr>
          <w:p w14:paraId="7FDC0872" w14:textId="4846AB93" w:rsidR="00E27073" w:rsidRPr="00022DDE" w:rsidRDefault="006A7A86" w:rsidP="007F3C2F">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SP CNDD</w:t>
            </w:r>
          </w:p>
        </w:tc>
        <w:tc>
          <w:tcPr>
            <w:tcW w:w="1843" w:type="dxa"/>
            <w:tcBorders>
              <w:top w:val="nil"/>
              <w:left w:val="nil"/>
              <w:bottom w:val="single" w:sz="4" w:space="0" w:color="auto"/>
              <w:right w:val="single" w:sz="4" w:space="0" w:color="auto"/>
            </w:tcBorders>
            <w:shd w:val="clear" w:color="auto" w:fill="auto"/>
            <w:noWrap/>
            <w:vAlign w:val="bottom"/>
          </w:tcPr>
          <w:p w14:paraId="373CF8AC" w14:textId="718DE635" w:rsidR="00E27073" w:rsidRPr="00022DDE" w:rsidRDefault="006A7A86" w:rsidP="007F3C2F">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71004230</w:t>
            </w:r>
          </w:p>
        </w:tc>
      </w:tr>
      <w:tr w:rsidR="003029E0" w:rsidRPr="00DB295C" w14:paraId="6DD9F980" w14:textId="77777777" w:rsidTr="00022DDE">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143F9A46" w14:textId="52B54EE4" w:rsidR="007F3C2F" w:rsidRPr="00022DDE" w:rsidRDefault="007F3C2F" w:rsidP="007F3C2F">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Alfred SAWODOGO</w:t>
            </w:r>
          </w:p>
        </w:tc>
        <w:tc>
          <w:tcPr>
            <w:tcW w:w="4961" w:type="dxa"/>
            <w:tcBorders>
              <w:top w:val="nil"/>
              <w:left w:val="nil"/>
              <w:bottom w:val="single" w:sz="4" w:space="0" w:color="auto"/>
              <w:right w:val="single" w:sz="4" w:space="0" w:color="auto"/>
            </w:tcBorders>
            <w:shd w:val="clear" w:color="auto" w:fill="auto"/>
            <w:noWrap/>
            <w:vAlign w:val="bottom"/>
            <w:hideMark/>
          </w:tcPr>
          <w:p w14:paraId="670E2D8B" w14:textId="10A05846" w:rsidR="007F3C2F" w:rsidRPr="00022DDE" w:rsidRDefault="003029E0" w:rsidP="007F3C2F">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/BELWET</w:t>
            </w:r>
          </w:p>
        </w:tc>
        <w:tc>
          <w:tcPr>
            <w:tcW w:w="1843" w:type="dxa"/>
            <w:tcBorders>
              <w:top w:val="nil"/>
              <w:left w:val="nil"/>
              <w:bottom w:val="single" w:sz="4" w:space="0" w:color="auto"/>
              <w:right w:val="single" w:sz="4" w:space="0" w:color="auto"/>
            </w:tcBorders>
            <w:shd w:val="clear" w:color="auto" w:fill="auto"/>
            <w:noWrap/>
            <w:vAlign w:val="bottom"/>
            <w:hideMark/>
          </w:tcPr>
          <w:p w14:paraId="25F61D97" w14:textId="6FE4A3D1" w:rsidR="007F3C2F" w:rsidRPr="00022DDE" w:rsidRDefault="00FE2714" w:rsidP="007F3C2F">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73674799</w:t>
            </w:r>
          </w:p>
        </w:tc>
      </w:tr>
      <w:tr w:rsidR="003029E0" w:rsidRPr="00DB295C" w14:paraId="5D285A9D" w14:textId="77777777" w:rsidTr="00022DDE">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5E45A6EC" w14:textId="478E8B78" w:rsidR="007F3C2F" w:rsidRPr="00022DDE" w:rsidRDefault="007F3C2F" w:rsidP="007F3C2F">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Toussaint SAMPO</w:t>
            </w:r>
          </w:p>
        </w:tc>
        <w:tc>
          <w:tcPr>
            <w:tcW w:w="4961" w:type="dxa"/>
            <w:tcBorders>
              <w:top w:val="nil"/>
              <w:left w:val="nil"/>
              <w:bottom w:val="single" w:sz="4" w:space="0" w:color="auto"/>
              <w:right w:val="single" w:sz="4" w:space="0" w:color="auto"/>
            </w:tcBorders>
            <w:shd w:val="clear" w:color="auto" w:fill="auto"/>
            <w:noWrap/>
            <w:vAlign w:val="bottom"/>
            <w:hideMark/>
          </w:tcPr>
          <w:p w14:paraId="31219CA7" w14:textId="5E85A16C" w:rsidR="007F3C2F" w:rsidRPr="00022DDE" w:rsidRDefault="003029E0" w:rsidP="007F3C2F">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Direction Générale des Productions Végétales</w:t>
            </w:r>
          </w:p>
        </w:tc>
        <w:tc>
          <w:tcPr>
            <w:tcW w:w="1843" w:type="dxa"/>
            <w:tcBorders>
              <w:top w:val="nil"/>
              <w:left w:val="nil"/>
              <w:bottom w:val="single" w:sz="4" w:space="0" w:color="auto"/>
              <w:right w:val="single" w:sz="4" w:space="0" w:color="auto"/>
            </w:tcBorders>
            <w:shd w:val="clear" w:color="auto" w:fill="auto"/>
            <w:noWrap/>
            <w:vAlign w:val="bottom"/>
            <w:hideMark/>
          </w:tcPr>
          <w:p w14:paraId="7183823D" w14:textId="150786A9" w:rsidR="007F3C2F" w:rsidRPr="00022DDE" w:rsidRDefault="00E27073" w:rsidP="007F3C2F">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70634859</w:t>
            </w:r>
          </w:p>
        </w:tc>
      </w:tr>
      <w:tr w:rsidR="0025647A" w:rsidRPr="00DB295C" w14:paraId="6B65A1FE" w14:textId="77777777" w:rsidTr="003029E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51DCDF30" w14:textId="6C5B2301" w:rsidR="0025647A" w:rsidRPr="00022DDE" w:rsidRDefault="0025647A" w:rsidP="0025647A">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Ali DIAWARA</w:t>
            </w:r>
          </w:p>
        </w:tc>
        <w:tc>
          <w:tcPr>
            <w:tcW w:w="4961" w:type="dxa"/>
            <w:tcBorders>
              <w:top w:val="nil"/>
              <w:left w:val="nil"/>
              <w:bottom w:val="single" w:sz="4" w:space="0" w:color="auto"/>
              <w:right w:val="single" w:sz="4" w:space="0" w:color="auto"/>
            </w:tcBorders>
            <w:shd w:val="clear" w:color="auto" w:fill="auto"/>
            <w:noWrap/>
            <w:vAlign w:val="bottom"/>
          </w:tcPr>
          <w:p w14:paraId="216B0B48" w14:textId="1463559F" w:rsidR="0025647A" w:rsidRPr="00022DDE" w:rsidRDefault="0025647A" w:rsidP="0025647A">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Direction Générale des Productions Végétales</w:t>
            </w:r>
          </w:p>
        </w:tc>
        <w:tc>
          <w:tcPr>
            <w:tcW w:w="1843" w:type="dxa"/>
            <w:tcBorders>
              <w:top w:val="nil"/>
              <w:left w:val="nil"/>
              <w:bottom w:val="single" w:sz="4" w:space="0" w:color="auto"/>
              <w:right w:val="single" w:sz="4" w:space="0" w:color="auto"/>
            </w:tcBorders>
            <w:shd w:val="clear" w:color="auto" w:fill="auto"/>
            <w:noWrap/>
            <w:vAlign w:val="bottom"/>
          </w:tcPr>
          <w:p w14:paraId="229C90A4" w14:textId="14649E4B" w:rsidR="0025647A" w:rsidRPr="00022DDE" w:rsidRDefault="0025647A" w:rsidP="0025647A">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76521516</w:t>
            </w:r>
          </w:p>
        </w:tc>
      </w:tr>
      <w:tr w:rsidR="0025647A" w:rsidRPr="00DB295C" w14:paraId="7A130B60" w14:textId="77777777" w:rsidTr="003029E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4807B2B2" w14:textId="5B1C2F88" w:rsidR="0025647A" w:rsidRPr="00022DDE" w:rsidRDefault="0025647A" w:rsidP="0025647A">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Dieudonné OUATTARA</w:t>
            </w:r>
          </w:p>
        </w:tc>
        <w:tc>
          <w:tcPr>
            <w:tcW w:w="4961" w:type="dxa"/>
            <w:tcBorders>
              <w:top w:val="nil"/>
              <w:left w:val="nil"/>
              <w:bottom w:val="single" w:sz="4" w:space="0" w:color="auto"/>
              <w:right w:val="single" w:sz="4" w:space="0" w:color="auto"/>
            </w:tcBorders>
            <w:shd w:val="clear" w:color="auto" w:fill="auto"/>
            <w:noWrap/>
            <w:vAlign w:val="bottom"/>
          </w:tcPr>
          <w:p w14:paraId="6A5F305A" w14:textId="41D873A0" w:rsidR="0025647A" w:rsidRPr="00022DDE" w:rsidRDefault="0025647A" w:rsidP="0025647A">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Direction Générale des Productions Végétales</w:t>
            </w:r>
          </w:p>
        </w:tc>
        <w:tc>
          <w:tcPr>
            <w:tcW w:w="1843" w:type="dxa"/>
            <w:tcBorders>
              <w:top w:val="nil"/>
              <w:left w:val="nil"/>
              <w:bottom w:val="single" w:sz="4" w:space="0" w:color="auto"/>
              <w:right w:val="single" w:sz="4" w:space="0" w:color="auto"/>
            </w:tcBorders>
            <w:shd w:val="clear" w:color="auto" w:fill="auto"/>
            <w:noWrap/>
            <w:vAlign w:val="bottom"/>
          </w:tcPr>
          <w:p w14:paraId="60CED6CB" w14:textId="3475FC09" w:rsidR="0025647A" w:rsidRPr="00022DDE" w:rsidRDefault="0025647A" w:rsidP="0025647A">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60390902</w:t>
            </w:r>
          </w:p>
        </w:tc>
      </w:tr>
      <w:tr w:rsidR="003029E0" w:rsidRPr="00DB295C" w14:paraId="50AFE626" w14:textId="77777777" w:rsidTr="00022DDE">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7BD995F9" w14:textId="77777777" w:rsidR="003029E0" w:rsidRPr="00022DDE" w:rsidRDefault="003029E0" w:rsidP="003029E0">
            <w:pPr>
              <w:spacing w:after="0" w:line="240" w:lineRule="auto"/>
              <w:rPr>
                <w:rFonts w:eastAsia="Times New Roman" w:cstheme="minorHAnsi"/>
                <w:color w:val="000000"/>
                <w:sz w:val="20"/>
                <w:szCs w:val="20"/>
                <w:lang w:eastAsia="fr-FR"/>
              </w:rPr>
            </w:pPr>
            <w:proofErr w:type="spellStart"/>
            <w:r w:rsidRPr="00022DDE">
              <w:rPr>
                <w:rFonts w:eastAsia="Times New Roman" w:cstheme="minorHAnsi"/>
                <w:color w:val="000000"/>
                <w:sz w:val="20"/>
                <w:szCs w:val="20"/>
                <w:lang w:eastAsia="fr-FR"/>
              </w:rPr>
              <w:t>Suzane</w:t>
            </w:r>
            <w:proofErr w:type="spellEnd"/>
            <w:r w:rsidRPr="00022DDE">
              <w:rPr>
                <w:rFonts w:eastAsia="Times New Roman" w:cstheme="minorHAnsi"/>
                <w:color w:val="000000"/>
                <w:sz w:val="20"/>
                <w:szCs w:val="20"/>
                <w:lang w:eastAsia="fr-FR"/>
              </w:rPr>
              <w:t xml:space="preserve"> KANGNAMA, Projet Jatropha</w:t>
            </w:r>
          </w:p>
        </w:tc>
        <w:tc>
          <w:tcPr>
            <w:tcW w:w="4961" w:type="dxa"/>
            <w:tcBorders>
              <w:top w:val="nil"/>
              <w:left w:val="nil"/>
              <w:bottom w:val="single" w:sz="4" w:space="0" w:color="auto"/>
              <w:right w:val="single" w:sz="4" w:space="0" w:color="auto"/>
            </w:tcBorders>
            <w:shd w:val="clear" w:color="auto" w:fill="auto"/>
            <w:noWrap/>
            <w:vAlign w:val="bottom"/>
            <w:hideMark/>
          </w:tcPr>
          <w:p w14:paraId="655B6A50" w14:textId="5C1D132D" w:rsidR="003029E0" w:rsidRPr="00022DDE" w:rsidRDefault="003029E0" w:rsidP="003029E0">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 xml:space="preserve">UCP </w:t>
            </w:r>
          </w:p>
        </w:tc>
        <w:tc>
          <w:tcPr>
            <w:tcW w:w="1843" w:type="dxa"/>
            <w:tcBorders>
              <w:top w:val="nil"/>
              <w:left w:val="nil"/>
              <w:bottom w:val="single" w:sz="4" w:space="0" w:color="auto"/>
              <w:right w:val="single" w:sz="4" w:space="0" w:color="auto"/>
            </w:tcBorders>
            <w:shd w:val="clear" w:color="auto" w:fill="auto"/>
            <w:noWrap/>
            <w:vAlign w:val="bottom"/>
            <w:hideMark/>
          </w:tcPr>
          <w:p w14:paraId="7F0A7ED0" w14:textId="6310D4B2" w:rsidR="003029E0" w:rsidRPr="00022DDE" w:rsidRDefault="00FE2714" w:rsidP="003029E0">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70</w:t>
            </w:r>
            <w:r w:rsidR="00E27073" w:rsidRPr="00022DDE">
              <w:rPr>
                <w:rFonts w:eastAsia="Times New Roman" w:cstheme="minorHAnsi"/>
                <w:color w:val="000000"/>
                <w:sz w:val="20"/>
                <w:szCs w:val="20"/>
                <w:lang w:eastAsia="fr-FR"/>
              </w:rPr>
              <w:t>270757</w:t>
            </w:r>
          </w:p>
        </w:tc>
      </w:tr>
      <w:tr w:rsidR="006A7A86" w:rsidRPr="00DB295C" w14:paraId="038357C4" w14:textId="77777777" w:rsidTr="003029E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0C0DD33C" w14:textId="27EE33C2" w:rsidR="006A7A86" w:rsidRPr="00022DDE" w:rsidRDefault="006A7A86" w:rsidP="003029E0">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Isabel TIANE</w:t>
            </w:r>
          </w:p>
        </w:tc>
        <w:tc>
          <w:tcPr>
            <w:tcW w:w="4961" w:type="dxa"/>
            <w:tcBorders>
              <w:top w:val="nil"/>
              <w:left w:val="nil"/>
              <w:bottom w:val="single" w:sz="4" w:space="0" w:color="auto"/>
              <w:right w:val="single" w:sz="4" w:space="0" w:color="auto"/>
            </w:tcBorders>
            <w:shd w:val="clear" w:color="auto" w:fill="auto"/>
            <w:noWrap/>
            <w:vAlign w:val="bottom"/>
          </w:tcPr>
          <w:p w14:paraId="096D634A" w14:textId="5573E991" w:rsidR="006A7A86" w:rsidRPr="00022DDE" w:rsidRDefault="00CC1215" w:rsidP="003029E0">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Représentante</w:t>
            </w:r>
            <w:r w:rsidR="0025647A" w:rsidRPr="00022DDE">
              <w:rPr>
                <w:rFonts w:eastAsia="Times New Roman" w:cstheme="minorHAnsi"/>
                <w:color w:val="000000"/>
                <w:sz w:val="20"/>
                <w:szCs w:val="20"/>
                <w:lang w:eastAsia="fr-FR"/>
              </w:rPr>
              <w:t xml:space="preserve"> </w:t>
            </w:r>
            <w:r w:rsidRPr="00022DDE">
              <w:rPr>
                <w:rFonts w:eastAsia="Times New Roman" w:cstheme="minorHAnsi"/>
                <w:color w:val="000000"/>
                <w:sz w:val="20"/>
                <w:szCs w:val="20"/>
                <w:lang w:eastAsia="fr-FR"/>
              </w:rPr>
              <w:t>Résidente</w:t>
            </w:r>
            <w:r w:rsidR="0025647A" w:rsidRPr="00022DDE">
              <w:rPr>
                <w:rFonts w:eastAsia="Times New Roman" w:cstheme="minorHAnsi"/>
                <w:color w:val="000000"/>
                <w:sz w:val="20"/>
                <w:szCs w:val="20"/>
                <w:lang w:eastAsia="fr-FR"/>
              </w:rPr>
              <w:t xml:space="preserve"> Adjointe PNUD</w:t>
            </w:r>
          </w:p>
        </w:tc>
        <w:tc>
          <w:tcPr>
            <w:tcW w:w="1843" w:type="dxa"/>
            <w:tcBorders>
              <w:top w:val="nil"/>
              <w:left w:val="nil"/>
              <w:bottom w:val="single" w:sz="4" w:space="0" w:color="auto"/>
              <w:right w:val="single" w:sz="4" w:space="0" w:color="auto"/>
            </w:tcBorders>
            <w:shd w:val="clear" w:color="auto" w:fill="auto"/>
            <w:noWrap/>
            <w:vAlign w:val="bottom"/>
          </w:tcPr>
          <w:p w14:paraId="4486D417" w14:textId="77777777" w:rsidR="006A7A86" w:rsidRPr="00022DDE" w:rsidRDefault="006A7A86" w:rsidP="003029E0">
            <w:pPr>
              <w:spacing w:after="0" w:line="240" w:lineRule="auto"/>
              <w:rPr>
                <w:rFonts w:eastAsia="Times New Roman" w:cstheme="minorHAnsi"/>
                <w:color w:val="000000"/>
                <w:sz w:val="20"/>
                <w:szCs w:val="20"/>
                <w:lang w:eastAsia="fr-FR"/>
              </w:rPr>
            </w:pPr>
          </w:p>
        </w:tc>
      </w:tr>
      <w:tr w:rsidR="006A7A86" w:rsidRPr="00DB295C" w14:paraId="6398D7A2" w14:textId="77777777" w:rsidTr="003029E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69353B8E" w14:textId="74B7E020" w:rsidR="006A7A86" w:rsidRPr="00022DDE" w:rsidRDefault="00F40469" w:rsidP="003029E0">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 xml:space="preserve">Clarisse </w:t>
            </w:r>
            <w:r w:rsidR="006A7A86" w:rsidRPr="00022DDE">
              <w:rPr>
                <w:rFonts w:eastAsia="Times New Roman" w:cstheme="minorHAnsi"/>
                <w:color w:val="000000"/>
                <w:sz w:val="20"/>
                <w:szCs w:val="20"/>
                <w:lang w:eastAsia="fr-FR"/>
              </w:rPr>
              <w:t>COULIBALY</w:t>
            </w:r>
          </w:p>
        </w:tc>
        <w:tc>
          <w:tcPr>
            <w:tcW w:w="4961" w:type="dxa"/>
            <w:tcBorders>
              <w:top w:val="nil"/>
              <w:left w:val="nil"/>
              <w:bottom w:val="single" w:sz="4" w:space="0" w:color="auto"/>
              <w:right w:val="single" w:sz="4" w:space="0" w:color="auto"/>
            </w:tcBorders>
            <w:shd w:val="clear" w:color="auto" w:fill="auto"/>
            <w:noWrap/>
            <w:vAlign w:val="bottom"/>
          </w:tcPr>
          <w:p w14:paraId="3A3A9CA4" w14:textId="6E3650FC" w:rsidR="006A7A86" w:rsidRPr="00022DDE" w:rsidRDefault="00CC1215" w:rsidP="003029E0">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PNUD</w:t>
            </w:r>
          </w:p>
        </w:tc>
        <w:tc>
          <w:tcPr>
            <w:tcW w:w="1843" w:type="dxa"/>
            <w:tcBorders>
              <w:top w:val="nil"/>
              <w:left w:val="nil"/>
              <w:bottom w:val="single" w:sz="4" w:space="0" w:color="auto"/>
              <w:right w:val="single" w:sz="4" w:space="0" w:color="auto"/>
            </w:tcBorders>
            <w:shd w:val="clear" w:color="auto" w:fill="auto"/>
            <w:noWrap/>
            <w:vAlign w:val="bottom"/>
          </w:tcPr>
          <w:p w14:paraId="75980230" w14:textId="77777777" w:rsidR="006A7A86" w:rsidRPr="00022DDE" w:rsidRDefault="006A7A86" w:rsidP="003029E0">
            <w:pPr>
              <w:spacing w:after="0" w:line="240" w:lineRule="auto"/>
              <w:rPr>
                <w:rFonts w:eastAsia="Times New Roman" w:cstheme="minorHAnsi"/>
                <w:color w:val="000000"/>
                <w:sz w:val="20"/>
                <w:szCs w:val="20"/>
                <w:lang w:eastAsia="fr-FR"/>
              </w:rPr>
            </w:pPr>
          </w:p>
        </w:tc>
      </w:tr>
      <w:tr w:rsidR="006A7A86" w:rsidRPr="00DB295C" w14:paraId="23A5F874" w14:textId="77777777" w:rsidTr="003029E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749E3293" w14:textId="7363F9E3" w:rsidR="006A7A86" w:rsidRPr="00022DDE" w:rsidRDefault="00F40469" w:rsidP="003029E0">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Célestin</w:t>
            </w:r>
            <w:r w:rsidR="006A7A86" w:rsidRPr="00022DDE">
              <w:rPr>
                <w:rFonts w:eastAsia="Times New Roman" w:cstheme="minorHAnsi"/>
                <w:color w:val="000000"/>
                <w:sz w:val="20"/>
                <w:szCs w:val="20"/>
                <w:lang w:eastAsia="fr-FR"/>
              </w:rPr>
              <w:t xml:space="preserve"> PODA</w:t>
            </w:r>
          </w:p>
        </w:tc>
        <w:tc>
          <w:tcPr>
            <w:tcW w:w="4961" w:type="dxa"/>
            <w:tcBorders>
              <w:top w:val="nil"/>
              <w:left w:val="nil"/>
              <w:bottom w:val="single" w:sz="4" w:space="0" w:color="auto"/>
              <w:right w:val="single" w:sz="4" w:space="0" w:color="auto"/>
            </w:tcBorders>
            <w:shd w:val="clear" w:color="auto" w:fill="auto"/>
            <w:noWrap/>
            <w:vAlign w:val="bottom"/>
          </w:tcPr>
          <w:p w14:paraId="74072550" w14:textId="60E31DF4" w:rsidR="006A7A86" w:rsidRPr="00022DDE" w:rsidRDefault="00DB00CC" w:rsidP="003029E0">
            <w:pPr>
              <w:spacing w:after="0" w:line="240" w:lineRule="auto"/>
              <w:rPr>
                <w:rFonts w:eastAsia="Times New Roman" w:cstheme="minorHAnsi"/>
                <w:color w:val="000000"/>
                <w:sz w:val="20"/>
                <w:szCs w:val="20"/>
                <w:lang w:eastAsia="fr-FR"/>
              </w:rPr>
            </w:pPr>
            <w:r>
              <w:rPr>
                <w:rFonts w:eastAsia="Times New Roman" w:cstheme="minorHAnsi"/>
                <w:color w:val="000000"/>
                <w:sz w:val="20"/>
                <w:szCs w:val="20"/>
                <w:lang w:eastAsia="fr-FR"/>
              </w:rPr>
              <w:t>PNUD</w:t>
            </w:r>
          </w:p>
        </w:tc>
        <w:tc>
          <w:tcPr>
            <w:tcW w:w="1843" w:type="dxa"/>
            <w:tcBorders>
              <w:top w:val="nil"/>
              <w:left w:val="nil"/>
              <w:bottom w:val="single" w:sz="4" w:space="0" w:color="auto"/>
              <w:right w:val="single" w:sz="4" w:space="0" w:color="auto"/>
            </w:tcBorders>
            <w:shd w:val="clear" w:color="auto" w:fill="auto"/>
            <w:noWrap/>
            <w:vAlign w:val="bottom"/>
          </w:tcPr>
          <w:p w14:paraId="512F6E44" w14:textId="77777777" w:rsidR="006A7A86" w:rsidRPr="00022DDE" w:rsidRDefault="006A7A86" w:rsidP="003029E0">
            <w:pPr>
              <w:spacing w:after="0" w:line="240" w:lineRule="auto"/>
              <w:rPr>
                <w:rFonts w:eastAsia="Times New Roman" w:cstheme="minorHAnsi"/>
                <w:color w:val="000000"/>
                <w:sz w:val="20"/>
                <w:szCs w:val="20"/>
                <w:lang w:eastAsia="fr-FR"/>
              </w:rPr>
            </w:pPr>
          </w:p>
        </w:tc>
      </w:tr>
      <w:tr w:rsidR="00F40469" w:rsidRPr="00DB295C" w14:paraId="3506E2D5" w14:textId="77777777" w:rsidTr="003029E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61C1F18D" w14:textId="42DE0B90" w:rsidR="00F40469" w:rsidRPr="00022DDE" w:rsidRDefault="00F40469" w:rsidP="003029E0">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Salifou ZOUNGRANA</w:t>
            </w:r>
          </w:p>
        </w:tc>
        <w:tc>
          <w:tcPr>
            <w:tcW w:w="4961" w:type="dxa"/>
            <w:tcBorders>
              <w:top w:val="nil"/>
              <w:left w:val="nil"/>
              <w:bottom w:val="single" w:sz="4" w:space="0" w:color="auto"/>
              <w:right w:val="single" w:sz="4" w:space="0" w:color="auto"/>
            </w:tcBorders>
            <w:shd w:val="clear" w:color="auto" w:fill="auto"/>
            <w:noWrap/>
            <w:vAlign w:val="bottom"/>
          </w:tcPr>
          <w:p w14:paraId="685C9912" w14:textId="0E2FD081" w:rsidR="00F40469" w:rsidRPr="00022DDE" w:rsidRDefault="00CC1215" w:rsidP="003029E0">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PNUD</w:t>
            </w:r>
          </w:p>
        </w:tc>
        <w:tc>
          <w:tcPr>
            <w:tcW w:w="1843" w:type="dxa"/>
            <w:tcBorders>
              <w:top w:val="nil"/>
              <w:left w:val="nil"/>
              <w:bottom w:val="single" w:sz="4" w:space="0" w:color="auto"/>
              <w:right w:val="single" w:sz="4" w:space="0" w:color="auto"/>
            </w:tcBorders>
            <w:shd w:val="clear" w:color="auto" w:fill="auto"/>
            <w:noWrap/>
            <w:vAlign w:val="bottom"/>
          </w:tcPr>
          <w:p w14:paraId="43692D97" w14:textId="65F07241" w:rsidR="00F40469" w:rsidRPr="00022DDE" w:rsidRDefault="00CC1215" w:rsidP="003029E0">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70270757</w:t>
            </w:r>
          </w:p>
        </w:tc>
      </w:tr>
      <w:tr w:rsidR="003029E0" w:rsidRPr="00DB295C" w14:paraId="415C2585" w14:textId="77777777" w:rsidTr="0097333D">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071D31ED" w14:textId="77777777" w:rsidR="003029E0" w:rsidRPr="00022DDE" w:rsidRDefault="003029E0" w:rsidP="003029E0">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Sylvain THIOMBIANO</w:t>
            </w:r>
          </w:p>
        </w:tc>
        <w:tc>
          <w:tcPr>
            <w:tcW w:w="4961" w:type="dxa"/>
            <w:tcBorders>
              <w:top w:val="nil"/>
              <w:left w:val="nil"/>
              <w:bottom w:val="single" w:sz="4" w:space="0" w:color="auto"/>
              <w:right w:val="single" w:sz="4" w:space="0" w:color="auto"/>
            </w:tcBorders>
            <w:shd w:val="clear" w:color="auto" w:fill="auto"/>
            <w:noWrap/>
            <w:vAlign w:val="bottom"/>
            <w:hideMark/>
          </w:tcPr>
          <w:p w14:paraId="0610F6B7" w14:textId="736EE534" w:rsidR="003029E0" w:rsidRPr="00022DDE" w:rsidRDefault="003029E0" w:rsidP="003029E0">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PNUD</w:t>
            </w:r>
          </w:p>
        </w:tc>
        <w:tc>
          <w:tcPr>
            <w:tcW w:w="1843" w:type="dxa"/>
            <w:tcBorders>
              <w:top w:val="nil"/>
              <w:left w:val="nil"/>
              <w:bottom w:val="single" w:sz="4" w:space="0" w:color="auto"/>
              <w:right w:val="single" w:sz="4" w:space="0" w:color="auto"/>
            </w:tcBorders>
            <w:shd w:val="clear" w:color="auto" w:fill="auto"/>
            <w:noWrap/>
            <w:vAlign w:val="bottom"/>
            <w:hideMark/>
          </w:tcPr>
          <w:p w14:paraId="53D58500" w14:textId="36BCC977" w:rsidR="003029E0" w:rsidRPr="00022DDE" w:rsidRDefault="00FE2714" w:rsidP="003029E0">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76706464</w:t>
            </w:r>
          </w:p>
        </w:tc>
      </w:tr>
      <w:tr w:rsidR="003029E0" w:rsidRPr="00DB295C" w14:paraId="29940E07" w14:textId="77777777" w:rsidTr="0097333D">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071834F7" w14:textId="77777777" w:rsidR="003029E0" w:rsidRPr="00022DDE" w:rsidRDefault="003029E0" w:rsidP="003029E0">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Mme Armande SAWADOGO</w:t>
            </w:r>
          </w:p>
        </w:tc>
        <w:tc>
          <w:tcPr>
            <w:tcW w:w="4961" w:type="dxa"/>
            <w:tcBorders>
              <w:top w:val="nil"/>
              <w:left w:val="nil"/>
              <w:bottom w:val="single" w:sz="4" w:space="0" w:color="auto"/>
              <w:right w:val="single" w:sz="4" w:space="0" w:color="auto"/>
            </w:tcBorders>
            <w:shd w:val="clear" w:color="auto" w:fill="auto"/>
            <w:noWrap/>
            <w:vAlign w:val="bottom"/>
            <w:hideMark/>
          </w:tcPr>
          <w:p w14:paraId="46B48C72" w14:textId="730F0C19" w:rsidR="003029E0" w:rsidRPr="00022DDE" w:rsidRDefault="00E21E93" w:rsidP="003029E0">
            <w:pPr>
              <w:spacing w:after="0" w:line="240" w:lineRule="auto"/>
              <w:rPr>
                <w:rFonts w:eastAsia="Times New Roman" w:cstheme="minorHAnsi"/>
                <w:color w:val="000000"/>
                <w:sz w:val="20"/>
                <w:szCs w:val="20"/>
                <w:lang w:eastAsia="fr-FR"/>
              </w:rPr>
            </w:pPr>
            <w:proofErr w:type="gramStart"/>
            <w:r w:rsidRPr="00022DDE">
              <w:rPr>
                <w:rFonts w:eastAsia="Times New Roman" w:cstheme="minorHAnsi"/>
                <w:color w:val="000000"/>
                <w:sz w:val="20"/>
                <w:szCs w:val="20"/>
                <w:lang w:eastAsia="fr-FR"/>
              </w:rPr>
              <w:t>Personne ressource</w:t>
            </w:r>
            <w:proofErr w:type="gramEnd"/>
          </w:p>
        </w:tc>
        <w:tc>
          <w:tcPr>
            <w:tcW w:w="1843" w:type="dxa"/>
            <w:tcBorders>
              <w:top w:val="nil"/>
              <w:left w:val="nil"/>
              <w:bottom w:val="single" w:sz="4" w:space="0" w:color="auto"/>
              <w:right w:val="single" w:sz="4" w:space="0" w:color="auto"/>
            </w:tcBorders>
            <w:shd w:val="clear" w:color="auto" w:fill="auto"/>
            <w:noWrap/>
            <w:vAlign w:val="bottom"/>
            <w:hideMark/>
          </w:tcPr>
          <w:p w14:paraId="177CCB68" w14:textId="4A610A97" w:rsidR="003029E0" w:rsidRPr="00022DDE" w:rsidRDefault="00F40469" w:rsidP="003029E0">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71227073</w:t>
            </w:r>
          </w:p>
        </w:tc>
      </w:tr>
      <w:tr w:rsidR="003029E0" w:rsidRPr="00DB295C" w14:paraId="792261FD" w14:textId="77777777" w:rsidTr="0097333D">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2FEAF3B1" w14:textId="5D766F7A" w:rsidR="003029E0" w:rsidRPr="00022DDE" w:rsidRDefault="003029E0" w:rsidP="003029E0">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Ousmane SEDEGO</w:t>
            </w:r>
          </w:p>
        </w:tc>
        <w:tc>
          <w:tcPr>
            <w:tcW w:w="4961" w:type="dxa"/>
            <w:tcBorders>
              <w:top w:val="nil"/>
              <w:left w:val="nil"/>
              <w:bottom w:val="single" w:sz="4" w:space="0" w:color="auto"/>
              <w:right w:val="single" w:sz="4" w:space="0" w:color="auto"/>
            </w:tcBorders>
            <w:shd w:val="clear" w:color="auto" w:fill="auto"/>
            <w:noWrap/>
            <w:vAlign w:val="bottom"/>
            <w:hideMark/>
          </w:tcPr>
          <w:p w14:paraId="63939C46" w14:textId="67E010DE" w:rsidR="003029E0" w:rsidRPr="00022DDE" w:rsidRDefault="003029E0" w:rsidP="003029E0">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PNUD</w:t>
            </w:r>
          </w:p>
        </w:tc>
        <w:tc>
          <w:tcPr>
            <w:tcW w:w="1843" w:type="dxa"/>
            <w:tcBorders>
              <w:top w:val="nil"/>
              <w:left w:val="nil"/>
              <w:bottom w:val="single" w:sz="4" w:space="0" w:color="auto"/>
              <w:right w:val="single" w:sz="4" w:space="0" w:color="auto"/>
            </w:tcBorders>
            <w:shd w:val="clear" w:color="auto" w:fill="auto"/>
            <w:noWrap/>
            <w:vAlign w:val="bottom"/>
            <w:hideMark/>
          </w:tcPr>
          <w:p w14:paraId="30DF1481" w14:textId="41720473" w:rsidR="003029E0" w:rsidRPr="00022DDE" w:rsidRDefault="003029E0" w:rsidP="003029E0">
            <w:pPr>
              <w:spacing w:after="0" w:line="240" w:lineRule="auto"/>
              <w:rPr>
                <w:rFonts w:eastAsia="Times New Roman" w:cstheme="minorHAnsi"/>
                <w:color w:val="000000"/>
                <w:sz w:val="20"/>
                <w:szCs w:val="20"/>
                <w:lang w:eastAsia="fr-FR"/>
              </w:rPr>
            </w:pPr>
          </w:p>
        </w:tc>
      </w:tr>
      <w:tr w:rsidR="003029E0" w:rsidRPr="00DB295C" w14:paraId="1A452E42" w14:textId="77777777" w:rsidTr="0097333D">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371631E7" w14:textId="72476C12" w:rsidR="003029E0" w:rsidRPr="00022DDE" w:rsidRDefault="003029E0" w:rsidP="003029E0">
            <w:pPr>
              <w:spacing w:after="0" w:line="240" w:lineRule="auto"/>
              <w:rPr>
                <w:rFonts w:eastAsia="Times New Roman" w:cstheme="minorHAnsi"/>
                <w:color w:val="000000"/>
                <w:sz w:val="20"/>
                <w:szCs w:val="20"/>
                <w:lang w:eastAsia="fr-FR"/>
              </w:rPr>
            </w:pPr>
            <w:proofErr w:type="spellStart"/>
            <w:r w:rsidRPr="00022DDE">
              <w:rPr>
                <w:rFonts w:eastAsia="Times New Roman" w:cstheme="minorHAnsi"/>
                <w:color w:val="000000"/>
                <w:sz w:val="20"/>
                <w:szCs w:val="20"/>
                <w:lang w:eastAsia="fr-FR"/>
              </w:rPr>
              <w:t>Nomnoogo</w:t>
            </w:r>
            <w:proofErr w:type="spellEnd"/>
          </w:p>
        </w:tc>
        <w:tc>
          <w:tcPr>
            <w:tcW w:w="4961" w:type="dxa"/>
            <w:tcBorders>
              <w:top w:val="nil"/>
              <w:left w:val="nil"/>
              <w:bottom w:val="single" w:sz="4" w:space="0" w:color="auto"/>
              <w:right w:val="single" w:sz="4" w:space="0" w:color="auto"/>
            </w:tcBorders>
            <w:shd w:val="clear" w:color="auto" w:fill="auto"/>
            <w:noWrap/>
            <w:vAlign w:val="bottom"/>
            <w:hideMark/>
          </w:tcPr>
          <w:p w14:paraId="698542A8" w14:textId="0F66E789" w:rsidR="003029E0" w:rsidRPr="00022DDE" w:rsidRDefault="003029E0" w:rsidP="003029E0">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Direction Générale des Energies Renouvelable</w:t>
            </w:r>
          </w:p>
        </w:tc>
        <w:tc>
          <w:tcPr>
            <w:tcW w:w="1843" w:type="dxa"/>
            <w:tcBorders>
              <w:top w:val="nil"/>
              <w:left w:val="nil"/>
              <w:bottom w:val="single" w:sz="4" w:space="0" w:color="auto"/>
              <w:right w:val="single" w:sz="4" w:space="0" w:color="auto"/>
            </w:tcBorders>
            <w:shd w:val="clear" w:color="auto" w:fill="auto"/>
            <w:noWrap/>
            <w:vAlign w:val="bottom"/>
            <w:hideMark/>
          </w:tcPr>
          <w:p w14:paraId="385B1BC5" w14:textId="30A3AEDD" w:rsidR="003029E0" w:rsidRPr="00022DDE" w:rsidRDefault="00FE2714" w:rsidP="003029E0">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70447195</w:t>
            </w:r>
          </w:p>
        </w:tc>
      </w:tr>
      <w:tr w:rsidR="003029E0" w:rsidRPr="00DB295C" w14:paraId="1C3C3ABD" w14:textId="77777777" w:rsidTr="0097333D">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6B0C5DB6" w14:textId="520DB0E0" w:rsidR="003029E0" w:rsidRPr="00022DDE" w:rsidRDefault="003029E0" w:rsidP="003029E0">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Aboubacar OUEDRAOGO</w:t>
            </w:r>
          </w:p>
        </w:tc>
        <w:tc>
          <w:tcPr>
            <w:tcW w:w="4961" w:type="dxa"/>
            <w:tcBorders>
              <w:top w:val="nil"/>
              <w:left w:val="nil"/>
              <w:bottom w:val="single" w:sz="4" w:space="0" w:color="auto"/>
              <w:right w:val="single" w:sz="4" w:space="0" w:color="auto"/>
            </w:tcBorders>
            <w:shd w:val="clear" w:color="auto" w:fill="auto"/>
            <w:noWrap/>
            <w:vAlign w:val="bottom"/>
            <w:hideMark/>
          </w:tcPr>
          <w:p w14:paraId="5473F0BF" w14:textId="35D728EB" w:rsidR="003029E0" w:rsidRPr="00022DDE" w:rsidRDefault="003029E0" w:rsidP="003029E0">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U</w:t>
            </w:r>
            <w:r w:rsidR="00F40469" w:rsidRPr="00022DDE">
              <w:rPr>
                <w:rFonts w:eastAsia="Times New Roman" w:cstheme="minorHAnsi"/>
                <w:color w:val="000000"/>
                <w:sz w:val="20"/>
                <w:szCs w:val="20"/>
                <w:lang w:eastAsia="fr-FR"/>
              </w:rPr>
              <w:t>C</w:t>
            </w:r>
            <w:r w:rsidRPr="00022DDE">
              <w:rPr>
                <w:rFonts w:eastAsia="Times New Roman" w:cstheme="minorHAnsi"/>
                <w:color w:val="000000"/>
                <w:sz w:val="20"/>
                <w:szCs w:val="20"/>
                <w:lang w:eastAsia="fr-FR"/>
              </w:rPr>
              <w:t>P</w:t>
            </w:r>
          </w:p>
        </w:tc>
        <w:tc>
          <w:tcPr>
            <w:tcW w:w="1843" w:type="dxa"/>
            <w:tcBorders>
              <w:top w:val="nil"/>
              <w:left w:val="nil"/>
              <w:bottom w:val="single" w:sz="4" w:space="0" w:color="auto"/>
              <w:right w:val="single" w:sz="4" w:space="0" w:color="auto"/>
            </w:tcBorders>
            <w:shd w:val="clear" w:color="auto" w:fill="auto"/>
            <w:noWrap/>
            <w:vAlign w:val="bottom"/>
            <w:hideMark/>
          </w:tcPr>
          <w:p w14:paraId="7EE7C34C" w14:textId="6CFB954A" w:rsidR="003029E0" w:rsidRPr="00022DDE" w:rsidRDefault="00FE2714" w:rsidP="003029E0">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70148296</w:t>
            </w:r>
          </w:p>
        </w:tc>
      </w:tr>
      <w:tr w:rsidR="003029E0" w:rsidRPr="00DB295C" w14:paraId="2B21CBA0" w14:textId="77777777" w:rsidTr="0097333D">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4DA62F83" w14:textId="32192A2E" w:rsidR="003029E0" w:rsidRPr="00022DDE" w:rsidRDefault="0025647A" w:rsidP="003029E0">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Jean</w:t>
            </w:r>
            <w:r w:rsidR="003029E0" w:rsidRPr="00022DDE">
              <w:rPr>
                <w:rFonts w:eastAsia="Times New Roman" w:cstheme="minorHAnsi"/>
                <w:color w:val="000000"/>
                <w:sz w:val="20"/>
                <w:szCs w:val="20"/>
                <w:lang w:eastAsia="fr-FR"/>
              </w:rPr>
              <w:t xml:space="preserve"> de Dieu YAMEOGO</w:t>
            </w:r>
          </w:p>
        </w:tc>
        <w:tc>
          <w:tcPr>
            <w:tcW w:w="4961" w:type="dxa"/>
            <w:tcBorders>
              <w:top w:val="nil"/>
              <w:left w:val="nil"/>
              <w:bottom w:val="single" w:sz="4" w:space="0" w:color="auto"/>
              <w:right w:val="single" w:sz="4" w:space="0" w:color="auto"/>
            </w:tcBorders>
            <w:shd w:val="clear" w:color="auto" w:fill="auto"/>
            <w:noWrap/>
            <w:vAlign w:val="bottom"/>
            <w:hideMark/>
          </w:tcPr>
          <w:p w14:paraId="7B79A009" w14:textId="4766ADC7" w:rsidR="003029E0" w:rsidRPr="00022DDE" w:rsidRDefault="003029E0" w:rsidP="003029E0">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SONABEL</w:t>
            </w:r>
          </w:p>
        </w:tc>
        <w:tc>
          <w:tcPr>
            <w:tcW w:w="1843" w:type="dxa"/>
            <w:tcBorders>
              <w:top w:val="nil"/>
              <w:left w:val="nil"/>
              <w:bottom w:val="single" w:sz="4" w:space="0" w:color="auto"/>
              <w:right w:val="single" w:sz="4" w:space="0" w:color="auto"/>
            </w:tcBorders>
            <w:shd w:val="clear" w:color="auto" w:fill="auto"/>
            <w:noWrap/>
            <w:vAlign w:val="bottom"/>
            <w:hideMark/>
          </w:tcPr>
          <w:p w14:paraId="03FD653F" w14:textId="01790692" w:rsidR="003029E0" w:rsidRPr="00022DDE" w:rsidRDefault="00FE2714" w:rsidP="003029E0">
            <w:pPr>
              <w:spacing w:after="0" w:line="240" w:lineRule="auto"/>
              <w:rPr>
                <w:rFonts w:eastAsia="Times New Roman" w:cstheme="minorHAnsi"/>
                <w:color w:val="000000"/>
                <w:sz w:val="20"/>
                <w:szCs w:val="20"/>
                <w:lang w:eastAsia="fr-FR"/>
              </w:rPr>
            </w:pPr>
            <w:r w:rsidRPr="00022DDE">
              <w:rPr>
                <w:rFonts w:eastAsia="Times New Roman" w:cstheme="minorHAnsi"/>
                <w:color w:val="000000"/>
                <w:sz w:val="20"/>
                <w:szCs w:val="20"/>
                <w:lang w:eastAsia="fr-FR"/>
              </w:rPr>
              <w:t>70200814</w:t>
            </w:r>
          </w:p>
        </w:tc>
      </w:tr>
    </w:tbl>
    <w:tbl>
      <w:tblPr>
        <w:tblStyle w:val="Grilledutableau"/>
        <w:tblW w:w="0" w:type="auto"/>
        <w:tblLook w:val="04A0" w:firstRow="1" w:lastRow="0" w:firstColumn="1" w:lastColumn="0" w:noHBand="0" w:noVBand="1"/>
      </w:tblPr>
      <w:tblGrid>
        <w:gridCol w:w="3681"/>
        <w:gridCol w:w="4961"/>
        <w:gridCol w:w="1843"/>
      </w:tblGrid>
      <w:tr w:rsidR="0097333D" w:rsidRPr="00DB295C" w14:paraId="2C4987EE" w14:textId="77777777" w:rsidTr="00022DDE">
        <w:tc>
          <w:tcPr>
            <w:tcW w:w="3681" w:type="dxa"/>
          </w:tcPr>
          <w:p w14:paraId="46FCDB20" w14:textId="54EB16F6" w:rsidR="0097333D" w:rsidRPr="00022DDE" w:rsidRDefault="0097333D" w:rsidP="00543F9E">
            <w:pPr>
              <w:rPr>
                <w:rFonts w:cstheme="minorHAnsi"/>
                <w:sz w:val="20"/>
                <w:szCs w:val="20"/>
              </w:rPr>
            </w:pPr>
            <w:proofErr w:type="spellStart"/>
            <w:r w:rsidRPr="00022DDE">
              <w:rPr>
                <w:rFonts w:cstheme="minorHAnsi"/>
                <w:sz w:val="20"/>
                <w:szCs w:val="20"/>
              </w:rPr>
              <w:t>Bibata</w:t>
            </w:r>
            <w:proofErr w:type="spellEnd"/>
            <w:r w:rsidRPr="00022DDE">
              <w:rPr>
                <w:rFonts w:cstheme="minorHAnsi"/>
                <w:sz w:val="20"/>
                <w:szCs w:val="20"/>
              </w:rPr>
              <w:t xml:space="preserve"> MANLI</w:t>
            </w:r>
          </w:p>
        </w:tc>
        <w:tc>
          <w:tcPr>
            <w:tcW w:w="4961" w:type="dxa"/>
          </w:tcPr>
          <w:p w14:paraId="6D6F3416" w14:textId="2AE2844C" w:rsidR="0097333D" w:rsidRPr="00022DDE" w:rsidRDefault="0097333D" w:rsidP="00543F9E">
            <w:pPr>
              <w:rPr>
                <w:rFonts w:cstheme="minorHAnsi"/>
                <w:sz w:val="20"/>
                <w:szCs w:val="20"/>
              </w:rPr>
            </w:pPr>
            <w:r w:rsidRPr="00022DDE">
              <w:rPr>
                <w:rFonts w:cstheme="minorHAnsi"/>
                <w:sz w:val="20"/>
                <w:szCs w:val="20"/>
              </w:rPr>
              <w:t xml:space="preserve">Présente Groupement </w:t>
            </w:r>
            <w:proofErr w:type="spellStart"/>
            <w:r w:rsidRPr="00022DDE">
              <w:rPr>
                <w:rFonts w:cstheme="minorHAnsi"/>
                <w:sz w:val="20"/>
                <w:szCs w:val="20"/>
              </w:rPr>
              <w:t>Todima</w:t>
            </w:r>
            <w:proofErr w:type="spellEnd"/>
            <w:r w:rsidRPr="00022DDE">
              <w:rPr>
                <w:rFonts w:cstheme="minorHAnsi"/>
                <w:sz w:val="20"/>
                <w:szCs w:val="20"/>
              </w:rPr>
              <w:t xml:space="preserve"> de Yamba</w:t>
            </w:r>
          </w:p>
        </w:tc>
        <w:tc>
          <w:tcPr>
            <w:tcW w:w="1843" w:type="dxa"/>
          </w:tcPr>
          <w:p w14:paraId="5E2E2B8C" w14:textId="77777777" w:rsidR="0097333D" w:rsidRPr="00022DDE" w:rsidRDefault="0097333D" w:rsidP="00543F9E">
            <w:pPr>
              <w:rPr>
                <w:rFonts w:cstheme="minorHAnsi"/>
                <w:sz w:val="20"/>
                <w:szCs w:val="20"/>
              </w:rPr>
            </w:pPr>
          </w:p>
        </w:tc>
      </w:tr>
      <w:tr w:rsidR="0097333D" w:rsidRPr="00DB295C" w14:paraId="6B5BEE9C" w14:textId="77777777" w:rsidTr="00022DDE">
        <w:tc>
          <w:tcPr>
            <w:tcW w:w="3681" w:type="dxa"/>
          </w:tcPr>
          <w:p w14:paraId="1BF088C9" w14:textId="3AB8122E" w:rsidR="0097333D" w:rsidRPr="00022DDE" w:rsidRDefault="0097333D" w:rsidP="00543F9E">
            <w:pPr>
              <w:rPr>
                <w:rFonts w:cstheme="minorHAnsi"/>
                <w:sz w:val="20"/>
                <w:szCs w:val="20"/>
              </w:rPr>
            </w:pPr>
            <w:r w:rsidRPr="00022DDE">
              <w:rPr>
                <w:rFonts w:cstheme="minorHAnsi"/>
                <w:sz w:val="20"/>
                <w:szCs w:val="20"/>
              </w:rPr>
              <w:t>Abibou KIADA</w:t>
            </w:r>
          </w:p>
        </w:tc>
        <w:tc>
          <w:tcPr>
            <w:tcW w:w="4961" w:type="dxa"/>
          </w:tcPr>
          <w:p w14:paraId="75BC39E5" w14:textId="42C9D1AD" w:rsidR="0097333D" w:rsidRPr="00022DDE" w:rsidRDefault="0097333D" w:rsidP="00543F9E">
            <w:pPr>
              <w:rPr>
                <w:rFonts w:cstheme="minorHAnsi"/>
                <w:sz w:val="20"/>
                <w:szCs w:val="20"/>
              </w:rPr>
            </w:pPr>
            <w:r w:rsidRPr="00022DDE">
              <w:rPr>
                <w:rFonts w:cstheme="minorHAnsi"/>
                <w:sz w:val="20"/>
                <w:szCs w:val="20"/>
              </w:rPr>
              <w:t xml:space="preserve">Secrétaire coopérative </w:t>
            </w:r>
            <w:proofErr w:type="spellStart"/>
            <w:r w:rsidRPr="00022DDE">
              <w:rPr>
                <w:rFonts w:cstheme="minorHAnsi"/>
                <w:sz w:val="20"/>
                <w:szCs w:val="20"/>
              </w:rPr>
              <w:t>Lampouguini</w:t>
            </w:r>
            <w:proofErr w:type="spellEnd"/>
            <w:r w:rsidRPr="00022DDE">
              <w:rPr>
                <w:rFonts w:cstheme="minorHAnsi"/>
                <w:sz w:val="20"/>
                <w:szCs w:val="20"/>
              </w:rPr>
              <w:t xml:space="preserve"> de Yamba</w:t>
            </w:r>
          </w:p>
        </w:tc>
        <w:tc>
          <w:tcPr>
            <w:tcW w:w="1843" w:type="dxa"/>
          </w:tcPr>
          <w:p w14:paraId="5105ECD8" w14:textId="4825DAD7" w:rsidR="0097333D" w:rsidRPr="00022DDE" w:rsidRDefault="0097333D" w:rsidP="00543F9E">
            <w:pPr>
              <w:rPr>
                <w:rFonts w:cstheme="minorHAnsi"/>
                <w:sz w:val="20"/>
                <w:szCs w:val="20"/>
              </w:rPr>
            </w:pPr>
            <w:r w:rsidRPr="00022DDE">
              <w:rPr>
                <w:rFonts w:cstheme="minorHAnsi"/>
                <w:sz w:val="20"/>
                <w:szCs w:val="20"/>
              </w:rPr>
              <w:t>61345040</w:t>
            </w:r>
          </w:p>
        </w:tc>
      </w:tr>
      <w:tr w:rsidR="0097333D" w:rsidRPr="0021247B" w14:paraId="43DF6FEF" w14:textId="77777777" w:rsidTr="00022DDE">
        <w:tc>
          <w:tcPr>
            <w:tcW w:w="3681" w:type="dxa"/>
          </w:tcPr>
          <w:p w14:paraId="40DDD633" w14:textId="29A1BC75" w:rsidR="0097333D" w:rsidRPr="00022DDE" w:rsidRDefault="0097333D" w:rsidP="00543F9E">
            <w:pPr>
              <w:rPr>
                <w:rFonts w:cstheme="minorHAnsi"/>
                <w:sz w:val="20"/>
                <w:szCs w:val="20"/>
              </w:rPr>
            </w:pPr>
            <w:r w:rsidRPr="00022DDE">
              <w:rPr>
                <w:rFonts w:cstheme="minorHAnsi"/>
                <w:sz w:val="20"/>
                <w:szCs w:val="20"/>
              </w:rPr>
              <w:t>Seydou SANA</w:t>
            </w:r>
          </w:p>
        </w:tc>
        <w:tc>
          <w:tcPr>
            <w:tcW w:w="4961" w:type="dxa"/>
          </w:tcPr>
          <w:p w14:paraId="196F425D" w14:textId="10AC3500" w:rsidR="0097333D" w:rsidRPr="00022DDE" w:rsidRDefault="0097333D" w:rsidP="00543F9E">
            <w:pPr>
              <w:rPr>
                <w:rFonts w:cstheme="minorHAnsi"/>
                <w:sz w:val="20"/>
                <w:szCs w:val="20"/>
              </w:rPr>
            </w:pPr>
            <w:r w:rsidRPr="00022DDE">
              <w:rPr>
                <w:rFonts w:cstheme="minorHAnsi"/>
                <w:sz w:val="20"/>
                <w:szCs w:val="20"/>
              </w:rPr>
              <w:t xml:space="preserve">Exploitant </w:t>
            </w:r>
            <w:r w:rsidR="00907030" w:rsidRPr="00022DDE">
              <w:rPr>
                <w:rFonts w:cstheme="minorHAnsi"/>
                <w:sz w:val="20"/>
                <w:szCs w:val="20"/>
              </w:rPr>
              <w:t xml:space="preserve">arboriste </w:t>
            </w:r>
            <w:r w:rsidRPr="00022DDE">
              <w:rPr>
                <w:rFonts w:cstheme="minorHAnsi"/>
                <w:sz w:val="20"/>
                <w:szCs w:val="20"/>
              </w:rPr>
              <w:t xml:space="preserve">à </w:t>
            </w:r>
            <w:proofErr w:type="spellStart"/>
            <w:r w:rsidRPr="00022DDE">
              <w:rPr>
                <w:rFonts w:cstheme="minorHAnsi"/>
                <w:sz w:val="20"/>
                <w:szCs w:val="20"/>
              </w:rPr>
              <w:t>Madiasso</w:t>
            </w:r>
            <w:proofErr w:type="spellEnd"/>
          </w:p>
        </w:tc>
        <w:tc>
          <w:tcPr>
            <w:tcW w:w="1843" w:type="dxa"/>
          </w:tcPr>
          <w:p w14:paraId="5C51A979" w14:textId="745B7E54" w:rsidR="0097333D" w:rsidRPr="00022DDE" w:rsidRDefault="0097333D" w:rsidP="00543F9E">
            <w:pPr>
              <w:rPr>
                <w:rFonts w:cstheme="minorHAnsi"/>
                <w:sz w:val="20"/>
                <w:szCs w:val="20"/>
              </w:rPr>
            </w:pPr>
            <w:r w:rsidRPr="00022DDE">
              <w:rPr>
                <w:rFonts w:cstheme="minorHAnsi"/>
                <w:sz w:val="20"/>
                <w:szCs w:val="20"/>
              </w:rPr>
              <w:t>71710207</w:t>
            </w:r>
          </w:p>
        </w:tc>
      </w:tr>
      <w:tr w:rsidR="00A65FF5" w:rsidRPr="0021247B" w14:paraId="54A39164" w14:textId="77777777" w:rsidTr="00022DDE">
        <w:tc>
          <w:tcPr>
            <w:tcW w:w="3681" w:type="dxa"/>
          </w:tcPr>
          <w:p w14:paraId="70047A1E" w14:textId="2E4C8E5A" w:rsidR="00A65FF5" w:rsidRPr="00022DDE" w:rsidRDefault="00BB72BE" w:rsidP="00543F9E">
            <w:pPr>
              <w:rPr>
                <w:rFonts w:cstheme="minorHAnsi"/>
                <w:sz w:val="20"/>
                <w:szCs w:val="20"/>
              </w:rPr>
            </w:pPr>
            <w:r w:rsidRPr="00022DDE">
              <w:rPr>
                <w:rFonts w:cstheme="minorHAnsi"/>
                <w:sz w:val="20"/>
                <w:szCs w:val="20"/>
              </w:rPr>
              <w:t>Marguerite ZABSONRE/LOMPO</w:t>
            </w:r>
          </w:p>
        </w:tc>
        <w:tc>
          <w:tcPr>
            <w:tcW w:w="4961" w:type="dxa"/>
          </w:tcPr>
          <w:p w14:paraId="76CDC123" w14:textId="3A72172C" w:rsidR="00A65FF5" w:rsidRPr="00022DDE" w:rsidRDefault="00BB72BE" w:rsidP="00543F9E">
            <w:pPr>
              <w:rPr>
                <w:rFonts w:cstheme="minorHAnsi"/>
                <w:sz w:val="20"/>
                <w:szCs w:val="20"/>
              </w:rPr>
            </w:pPr>
            <w:r w:rsidRPr="00022DDE">
              <w:rPr>
                <w:rFonts w:cstheme="minorHAnsi"/>
                <w:sz w:val="20"/>
                <w:szCs w:val="20"/>
              </w:rPr>
              <w:t xml:space="preserve">Présidente de coopérative Simplifié </w:t>
            </w:r>
            <w:proofErr w:type="spellStart"/>
            <w:r w:rsidRPr="00022DDE">
              <w:rPr>
                <w:rFonts w:cstheme="minorHAnsi"/>
                <w:sz w:val="20"/>
                <w:szCs w:val="20"/>
              </w:rPr>
              <w:t>Lagentaa</w:t>
            </w:r>
            <w:proofErr w:type="spellEnd"/>
            <w:r w:rsidRPr="00022DDE">
              <w:rPr>
                <w:rFonts w:cstheme="minorHAnsi"/>
                <w:sz w:val="20"/>
                <w:szCs w:val="20"/>
              </w:rPr>
              <w:t xml:space="preserve"> de Fada </w:t>
            </w:r>
          </w:p>
        </w:tc>
        <w:tc>
          <w:tcPr>
            <w:tcW w:w="1843" w:type="dxa"/>
          </w:tcPr>
          <w:p w14:paraId="4E775FD0" w14:textId="42C89D3F" w:rsidR="00A65FF5" w:rsidRPr="00022DDE" w:rsidRDefault="00BB72BE" w:rsidP="00543F9E">
            <w:pPr>
              <w:rPr>
                <w:rFonts w:cstheme="minorHAnsi"/>
                <w:sz w:val="20"/>
                <w:szCs w:val="20"/>
              </w:rPr>
            </w:pPr>
            <w:r w:rsidRPr="00022DDE">
              <w:rPr>
                <w:rFonts w:cstheme="minorHAnsi"/>
                <w:sz w:val="20"/>
                <w:szCs w:val="20"/>
              </w:rPr>
              <w:t>70306621</w:t>
            </w:r>
          </w:p>
        </w:tc>
      </w:tr>
      <w:tr w:rsidR="0097333D" w:rsidRPr="0021247B" w14:paraId="441139A7" w14:textId="77777777" w:rsidTr="00022DDE">
        <w:tc>
          <w:tcPr>
            <w:tcW w:w="3681" w:type="dxa"/>
          </w:tcPr>
          <w:p w14:paraId="6DD5E9A8" w14:textId="69CC31CD" w:rsidR="0097333D" w:rsidRPr="00022DDE" w:rsidRDefault="0097333D" w:rsidP="00543F9E">
            <w:pPr>
              <w:rPr>
                <w:rFonts w:cstheme="minorHAnsi"/>
                <w:sz w:val="20"/>
                <w:szCs w:val="20"/>
              </w:rPr>
            </w:pPr>
            <w:r w:rsidRPr="00022DDE">
              <w:rPr>
                <w:rFonts w:cstheme="minorHAnsi"/>
                <w:sz w:val="20"/>
                <w:szCs w:val="20"/>
              </w:rPr>
              <w:t>Mamadou DJANDA</w:t>
            </w:r>
          </w:p>
        </w:tc>
        <w:tc>
          <w:tcPr>
            <w:tcW w:w="4961" w:type="dxa"/>
          </w:tcPr>
          <w:p w14:paraId="4271B6F6" w14:textId="30432324" w:rsidR="0097333D" w:rsidRPr="00022DDE" w:rsidRDefault="00907030" w:rsidP="00543F9E">
            <w:pPr>
              <w:rPr>
                <w:rFonts w:cstheme="minorHAnsi"/>
                <w:sz w:val="20"/>
                <w:szCs w:val="20"/>
              </w:rPr>
            </w:pPr>
            <w:r w:rsidRPr="00022DDE">
              <w:rPr>
                <w:rFonts w:cstheme="minorHAnsi"/>
                <w:sz w:val="20"/>
                <w:szCs w:val="20"/>
              </w:rPr>
              <w:t xml:space="preserve">Exploitant arboriste à </w:t>
            </w:r>
            <w:proofErr w:type="spellStart"/>
            <w:r w:rsidRPr="00022DDE">
              <w:rPr>
                <w:rFonts w:cstheme="minorHAnsi"/>
                <w:sz w:val="20"/>
                <w:szCs w:val="20"/>
              </w:rPr>
              <w:t>Madiasso</w:t>
            </w:r>
            <w:proofErr w:type="spellEnd"/>
          </w:p>
        </w:tc>
        <w:tc>
          <w:tcPr>
            <w:tcW w:w="1843" w:type="dxa"/>
          </w:tcPr>
          <w:p w14:paraId="1F84C89F" w14:textId="2C68D61B" w:rsidR="0097333D" w:rsidRPr="00022DDE" w:rsidRDefault="0097333D" w:rsidP="00543F9E">
            <w:pPr>
              <w:rPr>
                <w:rFonts w:cstheme="minorHAnsi"/>
                <w:sz w:val="20"/>
                <w:szCs w:val="20"/>
              </w:rPr>
            </w:pPr>
            <w:r w:rsidRPr="00022DDE">
              <w:rPr>
                <w:rFonts w:cstheme="minorHAnsi"/>
                <w:sz w:val="20"/>
                <w:szCs w:val="20"/>
              </w:rPr>
              <w:t>71657974</w:t>
            </w:r>
          </w:p>
        </w:tc>
      </w:tr>
      <w:tr w:rsidR="0097333D" w:rsidRPr="0021247B" w14:paraId="73D25AC9" w14:textId="77777777" w:rsidTr="00022DDE">
        <w:tc>
          <w:tcPr>
            <w:tcW w:w="3681" w:type="dxa"/>
          </w:tcPr>
          <w:p w14:paraId="63DD96DB" w14:textId="172E3B48" w:rsidR="0097333D" w:rsidRPr="00022DDE" w:rsidRDefault="0097333D" w:rsidP="00543F9E">
            <w:pPr>
              <w:rPr>
                <w:rFonts w:cstheme="minorHAnsi"/>
                <w:sz w:val="20"/>
                <w:szCs w:val="20"/>
              </w:rPr>
            </w:pPr>
            <w:r w:rsidRPr="00022DDE">
              <w:rPr>
                <w:rFonts w:cstheme="minorHAnsi"/>
                <w:sz w:val="20"/>
                <w:szCs w:val="20"/>
              </w:rPr>
              <w:t>Moussa OUEDRAOGO</w:t>
            </w:r>
          </w:p>
        </w:tc>
        <w:tc>
          <w:tcPr>
            <w:tcW w:w="4961" w:type="dxa"/>
          </w:tcPr>
          <w:p w14:paraId="46F12B92" w14:textId="331DF72D" w:rsidR="0097333D" w:rsidRPr="00022DDE" w:rsidRDefault="0097333D" w:rsidP="00543F9E">
            <w:pPr>
              <w:rPr>
                <w:rFonts w:cstheme="minorHAnsi"/>
                <w:sz w:val="20"/>
                <w:szCs w:val="20"/>
              </w:rPr>
            </w:pPr>
            <w:r w:rsidRPr="00022DDE">
              <w:rPr>
                <w:rFonts w:cstheme="minorHAnsi"/>
                <w:sz w:val="20"/>
                <w:szCs w:val="20"/>
              </w:rPr>
              <w:t xml:space="preserve">Président </w:t>
            </w:r>
            <w:proofErr w:type="spellStart"/>
            <w:r w:rsidRPr="00022DDE">
              <w:rPr>
                <w:rFonts w:cstheme="minorHAnsi"/>
                <w:sz w:val="20"/>
                <w:szCs w:val="20"/>
              </w:rPr>
              <w:t>CVd</w:t>
            </w:r>
            <w:proofErr w:type="spellEnd"/>
            <w:r w:rsidRPr="00022DDE">
              <w:rPr>
                <w:rFonts w:cstheme="minorHAnsi"/>
                <w:sz w:val="20"/>
                <w:szCs w:val="20"/>
              </w:rPr>
              <w:t xml:space="preserve"> de </w:t>
            </w:r>
            <w:proofErr w:type="spellStart"/>
            <w:r w:rsidRPr="00022DDE">
              <w:rPr>
                <w:rFonts w:cstheme="minorHAnsi"/>
                <w:sz w:val="20"/>
                <w:szCs w:val="20"/>
              </w:rPr>
              <w:t>Ma</w:t>
            </w:r>
            <w:r w:rsidR="00907030" w:rsidRPr="00022DDE">
              <w:rPr>
                <w:rFonts w:cstheme="minorHAnsi"/>
                <w:sz w:val="20"/>
                <w:szCs w:val="20"/>
              </w:rPr>
              <w:t>diasso</w:t>
            </w:r>
            <w:proofErr w:type="spellEnd"/>
            <w:r w:rsidR="00907030" w:rsidRPr="00022DDE">
              <w:rPr>
                <w:rFonts w:cstheme="minorHAnsi"/>
                <w:sz w:val="20"/>
                <w:szCs w:val="20"/>
              </w:rPr>
              <w:t xml:space="preserve"> et arboriste</w:t>
            </w:r>
          </w:p>
        </w:tc>
        <w:tc>
          <w:tcPr>
            <w:tcW w:w="1843" w:type="dxa"/>
          </w:tcPr>
          <w:p w14:paraId="2D215BFA" w14:textId="744DB151" w:rsidR="0097333D" w:rsidRPr="00022DDE" w:rsidRDefault="00907030" w:rsidP="00543F9E">
            <w:pPr>
              <w:rPr>
                <w:rFonts w:cstheme="minorHAnsi"/>
                <w:sz w:val="20"/>
                <w:szCs w:val="20"/>
              </w:rPr>
            </w:pPr>
            <w:r w:rsidRPr="00022DDE">
              <w:rPr>
                <w:rFonts w:cstheme="minorHAnsi"/>
                <w:sz w:val="20"/>
                <w:szCs w:val="20"/>
              </w:rPr>
              <w:t>73850102</w:t>
            </w:r>
          </w:p>
        </w:tc>
      </w:tr>
      <w:tr w:rsidR="0097333D" w:rsidRPr="0021247B" w14:paraId="34A12194" w14:textId="77777777" w:rsidTr="00022DDE">
        <w:tc>
          <w:tcPr>
            <w:tcW w:w="3681" w:type="dxa"/>
          </w:tcPr>
          <w:p w14:paraId="67F1D078" w14:textId="6F1598A0" w:rsidR="0097333D" w:rsidRPr="00022DDE" w:rsidRDefault="00907030" w:rsidP="00543F9E">
            <w:pPr>
              <w:rPr>
                <w:rFonts w:cstheme="minorHAnsi"/>
                <w:sz w:val="20"/>
                <w:szCs w:val="20"/>
              </w:rPr>
            </w:pPr>
            <w:proofErr w:type="spellStart"/>
            <w:r w:rsidRPr="00022DDE">
              <w:rPr>
                <w:rFonts w:cstheme="minorHAnsi"/>
                <w:sz w:val="20"/>
                <w:szCs w:val="20"/>
              </w:rPr>
              <w:t>Tigué</w:t>
            </w:r>
            <w:proofErr w:type="spellEnd"/>
            <w:r w:rsidRPr="00022DDE">
              <w:rPr>
                <w:rFonts w:cstheme="minorHAnsi"/>
                <w:sz w:val="20"/>
                <w:szCs w:val="20"/>
              </w:rPr>
              <w:t xml:space="preserve"> GAMBIRE</w:t>
            </w:r>
          </w:p>
        </w:tc>
        <w:tc>
          <w:tcPr>
            <w:tcW w:w="4961" w:type="dxa"/>
          </w:tcPr>
          <w:p w14:paraId="42D78ABF" w14:textId="0E4BA13E" w:rsidR="0097333D" w:rsidRPr="00022DDE" w:rsidRDefault="00907030" w:rsidP="00543F9E">
            <w:pPr>
              <w:rPr>
                <w:rFonts w:cstheme="minorHAnsi"/>
                <w:sz w:val="20"/>
                <w:szCs w:val="20"/>
              </w:rPr>
            </w:pPr>
            <w:r w:rsidRPr="00022DDE">
              <w:rPr>
                <w:rFonts w:cstheme="minorHAnsi"/>
                <w:sz w:val="20"/>
                <w:szCs w:val="20"/>
              </w:rPr>
              <w:t xml:space="preserve">Pépiniériste à </w:t>
            </w:r>
            <w:proofErr w:type="spellStart"/>
            <w:r w:rsidRPr="00022DDE">
              <w:rPr>
                <w:rFonts w:cstheme="minorHAnsi"/>
                <w:sz w:val="20"/>
                <w:szCs w:val="20"/>
              </w:rPr>
              <w:t>Madiasso</w:t>
            </w:r>
            <w:proofErr w:type="spellEnd"/>
          </w:p>
        </w:tc>
        <w:tc>
          <w:tcPr>
            <w:tcW w:w="1843" w:type="dxa"/>
          </w:tcPr>
          <w:p w14:paraId="61F2A497" w14:textId="6105C39A" w:rsidR="0097333D" w:rsidRPr="00022DDE" w:rsidRDefault="00907030" w:rsidP="00543F9E">
            <w:pPr>
              <w:rPr>
                <w:rFonts w:cstheme="minorHAnsi"/>
                <w:sz w:val="20"/>
                <w:szCs w:val="20"/>
              </w:rPr>
            </w:pPr>
            <w:r w:rsidRPr="00022DDE">
              <w:rPr>
                <w:rFonts w:cstheme="minorHAnsi"/>
                <w:sz w:val="20"/>
                <w:szCs w:val="20"/>
              </w:rPr>
              <w:t>73075351</w:t>
            </w:r>
          </w:p>
        </w:tc>
      </w:tr>
      <w:tr w:rsidR="0097333D" w:rsidRPr="0021247B" w14:paraId="4A4EED01" w14:textId="77777777" w:rsidTr="00022DDE">
        <w:tc>
          <w:tcPr>
            <w:tcW w:w="3681" w:type="dxa"/>
          </w:tcPr>
          <w:p w14:paraId="2491F3BF" w14:textId="17BFB161" w:rsidR="0097333D" w:rsidRPr="00022DDE" w:rsidRDefault="00907030" w:rsidP="00543F9E">
            <w:pPr>
              <w:rPr>
                <w:rFonts w:cstheme="minorHAnsi"/>
                <w:sz w:val="20"/>
                <w:szCs w:val="20"/>
              </w:rPr>
            </w:pPr>
            <w:r w:rsidRPr="00022DDE">
              <w:rPr>
                <w:rFonts w:cstheme="minorHAnsi"/>
                <w:sz w:val="20"/>
                <w:szCs w:val="20"/>
              </w:rPr>
              <w:t>Yacouba OUATTARA</w:t>
            </w:r>
          </w:p>
        </w:tc>
        <w:tc>
          <w:tcPr>
            <w:tcW w:w="4961" w:type="dxa"/>
          </w:tcPr>
          <w:p w14:paraId="0E40BD15" w14:textId="4FEB4AA5" w:rsidR="0097333D" w:rsidRPr="00022DDE" w:rsidRDefault="00907030" w:rsidP="00543F9E">
            <w:pPr>
              <w:rPr>
                <w:rFonts w:cstheme="minorHAnsi"/>
                <w:sz w:val="20"/>
                <w:szCs w:val="20"/>
              </w:rPr>
            </w:pPr>
            <w:r w:rsidRPr="00022DDE">
              <w:rPr>
                <w:rFonts w:cstheme="minorHAnsi"/>
                <w:sz w:val="20"/>
                <w:szCs w:val="20"/>
              </w:rPr>
              <w:t xml:space="preserve">Pépiniériste à </w:t>
            </w:r>
            <w:proofErr w:type="spellStart"/>
            <w:r w:rsidRPr="00022DDE">
              <w:rPr>
                <w:rFonts w:cstheme="minorHAnsi"/>
                <w:sz w:val="20"/>
                <w:szCs w:val="20"/>
              </w:rPr>
              <w:t>Madiasso</w:t>
            </w:r>
            <w:proofErr w:type="spellEnd"/>
          </w:p>
        </w:tc>
        <w:tc>
          <w:tcPr>
            <w:tcW w:w="1843" w:type="dxa"/>
          </w:tcPr>
          <w:p w14:paraId="64A2882C" w14:textId="780F1D1A" w:rsidR="0097333D" w:rsidRPr="00022DDE" w:rsidRDefault="00907030" w:rsidP="00543F9E">
            <w:pPr>
              <w:rPr>
                <w:rFonts w:cstheme="minorHAnsi"/>
                <w:sz w:val="20"/>
                <w:szCs w:val="20"/>
              </w:rPr>
            </w:pPr>
            <w:r w:rsidRPr="00022DDE">
              <w:rPr>
                <w:rFonts w:cstheme="minorHAnsi"/>
                <w:sz w:val="20"/>
                <w:szCs w:val="20"/>
              </w:rPr>
              <w:t>71694378</w:t>
            </w:r>
          </w:p>
        </w:tc>
      </w:tr>
      <w:tr w:rsidR="00907030" w:rsidRPr="0021247B" w14:paraId="110F676D" w14:textId="77777777" w:rsidTr="00022DDE">
        <w:tc>
          <w:tcPr>
            <w:tcW w:w="3681" w:type="dxa"/>
          </w:tcPr>
          <w:p w14:paraId="50E72437" w14:textId="3141F7F2" w:rsidR="00907030" w:rsidRPr="00022DDE" w:rsidRDefault="00907030" w:rsidP="00907030">
            <w:pPr>
              <w:rPr>
                <w:rFonts w:cstheme="minorHAnsi"/>
                <w:sz w:val="20"/>
                <w:szCs w:val="20"/>
              </w:rPr>
            </w:pPr>
            <w:r w:rsidRPr="00022DDE">
              <w:rPr>
                <w:rFonts w:cstheme="minorHAnsi"/>
                <w:sz w:val="20"/>
                <w:szCs w:val="20"/>
              </w:rPr>
              <w:t>Yaya DAO</w:t>
            </w:r>
          </w:p>
        </w:tc>
        <w:tc>
          <w:tcPr>
            <w:tcW w:w="4961" w:type="dxa"/>
          </w:tcPr>
          <w:p w14:paraId="4E653E8D" w14:textId="10EA3EFF" w:rsidR="00907030" w:rsidRPr="00022DDE" w:rsidRDefault="00907030" w:rsidP="00907030">
            <w:pPr>
              <w:rPr>
                <w:rFonts w:cstheme="minorHAnsi"/>
                <w:sz w:val="20"/>
                <w:szCs w:val="20"/>
              </w:rPr>
            </w:pPr>
            <w:r w:rsidRPr="00022DDE">
              <w:rPr>
                <w:rFonts w:cstheme="minorHAnsi"/>
                <w:sz w:val="20"/>
                <w:szCs w:val="20"/>
              </w:rPr>
              <w:t xml:space="preserve">Pépiniériste à </w:t>
            </w:r>
            <w:proofErr w:type="spellStart"/>
            <w:r w:rsidRPr="00022DDE">
              <w:rPr>
                <w:rFonts w:cstheme="minorHAnsi"/>
                <w:sz w:val="20"/>
                <w:szCs w:val="20"/>
              </w:rPr>
              <w:t>Balago</w:t>
            </w:r>
            <w:proofErr w:type="spellEnd"/>
          </w:p>
        </w:tc>
        <w:tc>
          <w:tcPr>
            <w:tcW w:w="1843" w:type="dxa"/>
          </w:tcPr>
          <w:p w14:paraId="1D1D88A2" w14:textId="31403166" w:rsidR="00907030" w:rsidRPr="00022DDE" w:rsidRDefault="00907030" w:rsidP="00907030">
            <w:pPr>
              <w:rPr>
                <w:rFonts w:cstheme="minorHAnsi"/>
                <w:sz w:val="20"/>
                <w:szCs w:val="20"/>
              </w:rPr>
            </w:pPr>
            <w:r w:rsidRPr="00022DDE">
              <w:rPr>
                <w:rFonts w:cstheme="minorHAnsi"/>
                <w:sz w:val="20"/>
                <w:szCs w:val="20"/>
              </w:rPr>
              <w:t>71690814</w:t>
            </w:r>
          </w:p>
        </w:tc>
      </w:tr>
      <w:tr w:rsidR="00907030" w:rsidRPr="0021247B" w14:paraId="470C791D" w14:textId="77777777" w:rsidTr="00022DDE">
        <w:tc>
          <w:tcPr>
            <w:tcW w:w="3681" w:type="dxa"/>
          </w:tcPr>
          <w:p w14:paraId="45831454" w14:textId="17A4DE43" w:rsidR="00907030" w:rsidRPr="00022DDE" w:rsidRDefault="00907030" w:rsidP="00907030">
            <w:pPr>
              <w:rPr>
                <w:rFonts w:cstheme="minorHAnsi"/>
                <w:sz w:val="20"/>
                <w:szCs w:val="20"/>
              </w:rPr>
            </w:pPr>
            <w:r w:rsidRPr="00022DDE">
              <w:rPr>
                <w:rFonts w:cstheme="minorHAnsi"/>
                <w:sz w:val="20"/>
                <w:szCs w:val="20"/>
              </w:rPr>
              <w:t>Adama BELEM</w:t>
            </w:r>
          </w:p>
        </w:tc>
        <w:tc>
          <w:tcPr>
            <w:tcW w:w="4961" w:type="dxa"/>
          </w:tcPr>
          <w:p w14:paraId="50AFA6CB" w14:textId="5FFB403B" w:rsidR="00907030" w:rsidRPr="00022DDE" w:rsidRDefault="00907030" w:rsidP="00907030">
            <w:pPr>
              <w:rPr>
                <w:rFonts w:cstheme="minorHAnsi"/>
                <w:sz w:val="20"/>
                <w:szCs w:val="20"/>
              </w:rPr>
            </w:pPr>
            <w:r w:rsidRPr="00022DDE">
              <w:rPr>
                <w:rFonts w:cstheme="minorHAnsi"/>
                <w:sz w:val="20"/>
                <w:szCs w:val="20"/>
              </w:rPr>
              <w:t xml:space="preserve">Pépiniériste à </w:t>
            </w:r>
            <w:proofErr w:type="spellStart"/>
            <w:r w:rsidRPr="00022DDE">
              <w:rPr>
                <w:rFonts w:cstheme="minorHAnsi"/>
                <w:sz w:val="20"/>
                <w:szCs w:val="20"/>
              </w:rPr>
              <w:t>Balago</w:t>
            </w:r>
            <w:proofErr w:type="spellEnd"/>
          </w:p>
        </w:tc>
        <w:tc>
          <w:tcPr>
            <w:tcW w:w="1843" w:type="dxa"/>
          </w:tcPr>
          <w:p w14:paraId="7D9E9023" w14:textId="77777777" w:rsidR="00907030" w:rsidRPr="00022DDE" w:rsidRDefault="00907030" w:rsidP="00907030">
            <w:pPr>
              <w:rPr>
                <w:rFonts w:cstheme="minorHAnsi"/>
                <w:sz w:val="20"/>
                <w:szCs w:val="20"/>
              </w:rPr>
            </w:pPr>
          </w:p>
        </w:tc>
      </w:tr>
      <w:tr w:rsidR="00907030" w:rsidRPr="0021247B" w14:paraId="53C0E686" w14:textId="77777777" w:rsidTr="00022DDE">
        <w:tc>
          <w:tcPr>
            <w:tcW w:w="3681" w:type="dxa"/>
          </w:tcPr>
          <w:p w14:paraId="0120B92E" w14:textId="3B6CDD26" w:rsidR="00907030" w:rsidRPr="00022DDE" w:rsidRDefault="00907030" w:rsidP="00907030">
            <w:pPr>
              <w:rPr>
                <w:rFonts w:cstheme="minorHAnsi"/>
                <w:sz w:val="20"/>
                <w:szCs w:val="20"/>
              </w:rPr>
            </w:pPr>
            <w:proofErr w:type="spellStart"/>
            <w:r w:rsidRPr="00022DDE">
              <w:rPr>
                <w:rFonts w:cstheme="minorHAnsi"/>
                <w:sz w:val="20"/>
                <w:szCs w:val="20"/>
              </w:rPr>
              <w:t>Batigué</w:t>
            </w:r>
            <w:proofErr w:type="spellEnd"/>
            <w:r w:rsidRPr="00022DDE">
              <w:rPr>
                <w:rFonts w:cstheme="minorHAnsi"/>
                <w:sz w:val="20"/>
                <w:szCs w:val="20"/>
              </w:rPr>
              <w:t xml:space="preserve"> OUATTARA</w:t>
            </w:r>
          </w:p>
        </w:tc>
        <w:tc>
          <w:tcPr>
            <w:tcW w:w="4961" w:type="dxa"/>
          </w:tcPr>
          <w:p w14:paraId="5F6CCACA" w14:textId="4C69E9E7" w:rsidR="00907030" w:rsidRPr="00022DDE" w:rsidRDefault="007761B7" w:rsidP="00907030">
            <w:pPr>
              <w:rPr>
                <w:rFonts w:cstheme="minorHAnsi"/>
                <w:sz w:val="20"/>
                <w:szCs w:val="20"/>
              </w:rPr>
            </w:pPr>
            <w:r w:rsidRPr="00022DDE">
              <w:rPr>
                <w:rFonts w:cstheme="minorHAnsi"/>
                <w:sz w:val="20"/>
                <w:szCs w:val="20"/>
              </w:rPr>
              <w:t>Chef de village, p</w:t>
            </w:r>
            <w:r w:rsidR="00907030" w:rsidRPr="00022DDE">
              <w:rPr>
                <w:rFonts w:cstheme="minorHAnsi"/>
                <w:sz w:val="20"/>
                <w:szCs w:val="20"/>
              </w:rPr>
              <w:t xml:space="preserve">épiniériste à </w:t>
            </w:r>
            <w:proofErr w:type="spellStart"/>
            <w:r w:rsidR="00907030" w:rsidRPr="00022DDE">
              <w:rPr>
                <w:rFonts w:cstheme="minorHAnsi"/>
                <w:sz w:val="20"/>
                <w:szCs w:val="20"/>
              </w:rPr>
              <w:t>Balago</w:t>
            </w:r>
            <w:proofErr w:type="spellEnd"/>
          </w:p>
        </w:tc>
        <w:tc>
          <w:tcPr>
            <w:tcW w:w="1843" w:type="dxa"/>
          </w:tcPr>
          <w:p w14:paraId="6BAC803F" w14:textId="233695C8" w:rsidR="00907030" w:rsidRPr="00022DDE" w:rsidRDefault="007761B7" w:rsidP="00907030">
            <w:pPr>
              <w:rPr>
                <w:rFonts w:cstheme="minorHAnsi"/>
                <w:sz w:val="20"/>
                <w:szCs w:val="20"/>
              </w:rPr>
            </w:pPr>
            <w:r w:rsidRPr="00022DDE">
              <w:rPr>
                <w:rFonts w:cstheme="minorHAnsi"/>
                <w:sz w:val="20"/>
                <w:szCs w:val="20"/>
              </w:rPr>
              <w:t>72502355</w:t>
            </w:r>
          </w:p>
        </w:tc>
      </w:tr>
      <w:tr w:rsidR="00907030" w:rsidRPr="0021247B" w14:paraId="583B64DA" w14:textId="77777777" w:rsidTr="00022DDE">
        <w:tc>
          <w:tcPr>
            <w:tcW w:w="3681" w:type="dxa"/>
          </w:tcPr>
          <w:p w14:paraId="2A58836A" w14:textId="57F9A0B7" w:rsidR="00907030" w:rsidRPr="00022DDE" w:rsidRDefault="007761B7" w:rsidP="00907030">
            <w:pPr>
              <w:rPr>
                <w:rFonts w:cstheme="minorHAnsi"/>
                <w:sz w:val="20"/>
                <w:szCs w:val="20"/>
              </w:rPr>
            </w:pPr>
            <w:r w:rsidRPr="00022DDE">
              <w:rPr>
                <w:rFonts w:cstheme="minorHAnsi"/>
                <w:sz w:val="20"/>
                <w:szCs w:val="20"/>
              </w:rPr>
              <w:t xml:space="preserve">El </w:t>
            </w:r>
            <w:r w:rsidR="009C560B">
              <w:rPr>
                <w:rFonts w:cstheme="minorHAnsi"/>
                <w:sz w:val="20"/>
                <w:szCs w:val="20"/>
              </w:rPr>
              <w:t>H</w:t>
            </w:r>
            <w:r w:rsidRPr="00022DDE">
              <w:rPr>
                <w:rFonts w:cstheme="minorHAnsi"/>
                <w:sz w:val="20"/>
                <w:szCs w:val="20"/>
              </w:rPr>
              <w:t>adji Boureima SAWADOGO</w:t>
            </w:r>
          </w:p>
        </w:tc>
        <w:tc>
          <w:tcPr>
            <w:tcW w:w="4961" w:type="dxa"/>
          </w:tcPr>
          <w:p w14:paraId="20B64018" w14:textId="2F9DD642" w:rsidR="00907030" w:rsidRPr="00022DDE" w:rsidRDefault="007761B7" w:rsidP="00907030">
            <w:pPr>
              <w:rPr>
                <w:rFonts w:cstheme="minorHAnsi"/>
                <w:sz w:val="20"/>
                <w:szCs w:val="20"/>
              </w:rPr>
            </w:pPr>
            <w:r w:rsidRPr="00022DDE">
              <w:rPr>
                <w:rFonts w:cstheme="minorHAnsi"/>
                <w:sz w:val="20"/>
                <w:szCs w:val="20"/>
              </w:rPr>
              <w:t xml:space="preserve">Exploitant arboriste à </w:t>
            </w:r>
            <w:proofErr w:type="spellStart"/>
            <w:r w:rsidRPr="00022DDE">
              <w:rPr>
                <w:rFonts w:cstheme="minorHAnsi"/>
                <w:sz w:val="20"/>
                <w:szCs w:val="20"/>
              </w:rPr>
              <w:t>Madiasso</w:t>
            </w:r>
            <w:proofErr w:type="spellEnd"/>
          </w:p>
        </w:tc>
        <w:tc>
          <w:tcPr>
            <w:tcW w:w="1843" w:type="dxa"/>
          </w:tcPr>
          <w:p w14:paraId="0AC5903F" w14:textId="288042CB" w:rsidR="00907030" w:rsidRPr="00022DDE" w:rsidRDefault="007761B7" w:rsidP="00907030">
            <w:pPr>
              <w:rPr>
                <w:rFonts w:cstheme="minorHAnsi"/>
                <w:sz w:val="20"/>
                <w:szCs w:val="20"/>
              </w:rPr>
            </w:pPr>
            <w:r w:rsidRPr="00022DDE">
              <w:rPr>
                <w:rFonts w:cstheme="minorHAnsi"/>
                <w:sz w:val="20"/>
                <w:szCs w:val="20"/>
              </w:rPr>
              <w:t>72502322</w:t>
            </w:r>
          </w:p>
        </w:tc>
      </w:tr>
      <w:tr w:rsidR="00907030" w:rsidRPr="0021247B" w14:paraId="7122C281" w14:textId="77777777" w:rsidTr="00022DDE">
        <w:tc>
          <w:tcPr>
            <w:tcW w:w="3681" w:type="dxa"/>
          </w:tcPr>
          <w:p w14:paraId="04A29F8E" w14:textId="187280D6" w:rsidR="00907030" w:rsidRPr="00022DDE" w:rsidRDefault="007761B7" w:rsidP="00907030">
            <w:pPr>
              <w:rPr>
                <w:rFonts w:cstheme="minorHAnsi"/>
                <w:sz w:val="20"/>
                <w:szCs w:val="20"/>
              </w:rPr>
            </w:pPr>
            <w:proofErr w:type="spellStart"/>
            <w:r w:rsidRPr="00022DDE">
              <w:rPr>
                <w:rFonts w:cstheme="minorHAnsi"/>
                <w:sz w:val="20"/>
                <w:szCs w:val="20"/>
              </w:rPr>
              <w:t>Souley</w:t>
            </w:r>
            <w:proofErr w:type="spellEnd"/>
            <w:r w:rsidRPr="00022DDE">
              <w:rPr>
                <w:rFonts w:cstheme="minorHAnsi"/>
                <w:sz w:val="20"/>
                <w:szCs w:val="20"/>
              </w:rPr>
              <w:t xml:space="preserve"> SAWADOGO</w:t>
            </w:r>
          </w:p>
        </w:tc>
        <w:tc>
          <w:tcPr>
            <w:tcW w:w="4961" w:type="dxa"/>
          </w:tcPr>
          <w:p w14:paraId="6DCFD091" w14:textId="4F098D73" w:rsidR="00907030" w:rsidRPr="00022DDE" w:rsidRDefault="007761B7" w:rsidP="00907030">
            <w:pPr>
              <w:rPr>
                <w:rFonts w:cstheme="minorHAnsi"/>
                <w:sz w:val="20"/>
                <w:szCs w:val="20"/>
              </w:rPr>
            </w:pPr>
            <w:r w:rsidRPr="00022DDE">
              <w:rPr>
                <w:rFonts w:cstheme="minorHAnsi"/>
                <w:sz w:val="20"/>
                <w:szCs w:val="20"/>
              </w:rPr>
              <w:t>Pépiniériste à Banfora</w:t>
            </w:r>
          </w:p>
        </w:tc>
        <w:tc>
          <w:tcPr>
            <w:tcW w:w="1843" w:type="dxa"/>
          </w:tcPr>
          <w:p w14:paraId="58813D8A" w14:textId="77777777" w:rsidR="00907030" w:rsidRPr="00022DDE" w:rsidRDefault="00907030" w:rsidP="00907030">
            <w:pPr>
              <w:rPr>
                <w:rFonts w:cstheme="minorHAnsi"/>
                <w:sz w:val="20"/>
                <w:szCs w:val="20"/>
              </w:rPr>
            </w:pPr>
          </w:p>
        </w:tc>
      </w:tr>
      <w:tr w:rsidR="00907030" w:rsidRPr="0021247B" w14:paraId="757FD57A" w14:textId="77777777" w:rsidTr="00022DDE">
        <w:tc>
          <w:tcPr>
            <w:tcW w:w="3681" w:type="dxa"/>
          </w:tcPr>
          <w:p w14:paraId="5D8CB3DD" w14:textId="590E666F" w:rsidR="00907030" w:rsidRPr="00022DDE" w:rsidRDefault="007761B7" w:rsidP="00907030">
            <w:pPr>
              <w:rPr>
                <w:rFonts w:cstheme="minorHAnsi"/>
                <w:sz w:val="20"/>
                <w:szCs w:val="20"/>
              </w:rPr>
            </w:pPr>
            <w:r w:rsidRPr="00022DDE">
              <w:rPr>
                <w:rFonts w:cstheme="minorHAnsi"/>
                <w:sz w:val="20"/>
                <w:szCs w:val="20"/>
              </w:rPr>
              <w:t>Ali OUEDRAOGO</w:t>
            </w:r>
          </w:p>
        </w:tc>
        <w:tc>
          <w:tcPr>
            <w:tcW w:w="4961" w:type="dxa"/>
          </w:tcPr>
          <w:p w14:paraId="79DD1FCA" w14:textId="592449FE" w:rsidR="00907030" w:rsidRPr="00022DDE" w:rsidRDefault="007761B7" w:rsidP="00907030">
            <w:pPr>
              <w:rPr>
                <w:rFonts w:cstheme="minorHAnsi"/>
                <w:sz w:val="20"/>
                <w:szCs w:val="20"/>
              </w:rPr>
            </w:pPr>
            <w:r w:rsidRPr="00022DDE">
              <w:rPr>
                <w:rFonts w:cstheme="minorHAnsi"/>
                <w:sz w:val="20"/>
                <w:szCs w:val="20"/>
              </w:rPr>
              <w:t>Pépiniériste à Banfora</w:t>
            </w:r>
          </w:p>
        </w:tc>
        <w:tc>
          <w:tcPr>
            <w:tcW w:w="1843" w:type="dxa"/>
          </w:tcPr>
          <w:p w14:paraId="331987E9" w14:textId="1C503249" w:rsidR="00907030" w:rsidRPr="00022DDE" w:rsidRDefault="007761B7" w:rsidP="00907030">
            <w:pPr>
              <w:rPr>
                <w:rFonts w:cstheme="minorHAnsi"/>
                <w:sz w:val="20"/>
                <w:szCs w:val="20"/>
              </w:rPr>
            </w:pPr>
            <w:r w:rsidRPr="00022DDE">
              <w:rPr>
                <w:rFonts w:cstheme="minorHAnsi"/>
                <w:sz w:val="20"/>
                <w:szCs w:val="20"/>
              </w:rPr>
              <w:t>72224103</w:t>
            </w:r>
          </w:p>
        </w:tc>
      </w:tr>
      <w:tr w:rsidR="00907030" w:rsidRPr="0021247B" w14:paraId="0E26063E" w14:textId="77777777" w:rsidTr="00022DDE">
        <w:tc>
          <w:tcPr>
            <w:tcW w:w="3681" w:type="dxa"/>
          </w:tcPr>
          <w:p w14:paraId="3677B83C" w14:textId="6AF8507F" w:rsidR="00907030" w:rsidRPr="00022DDE" w:rsidRDefault="008909C3" w:rsidP="00907030">
            <w:pPr>
              <w:rPr>
                <w:rFonts w:cstheme="minorHAnsi"/>
                <w:sz w:val="20"/>
                <w:szCs w:val="20"/>
              </w:rPr>
            </w:pPr>
            <w:proofErr w:type="spellStart"/>
            <w:r w:rsidRPr="00022DDE">
              <w:rPr>
                <w:rFonts w:cstheme="minorHAnsi"/>
                <w:sz w:val="20"/>
                <w:szCs w:val="20"/>
              </w:rPr>
              <w:t>Alizeta</w:t>
            </w:r>
            <w:proofErr w:type="spellEnd"/>
            <w:r w:rsidRPr="00022DDE">
              <w:rPr>
                <w:rFonts w:cstheme="minorHAnsi"/>
                <w:sz w:val="20"/>
                <w:szCs w:val="20"/>
              </w:rPr>
              <w:t xml:space="preserve"> BIENNE</w:t>
            </w:r>
          </w:p>
        </w:tc>
        <w:tc>
          <w:tcPr>
            <w:tcW w:w="4961" w:type="dxa"/>
          </w:tcPr>
          <w:p w14:paraId="29E3A3B9" w14:textId="12CF9666" w:rsidR="00907030" w:rsidRPr="00022DDE" w:rsidRDefault="008909C3" w:rsidP="00907030">
            <w:pPr>
              <w:rPr>
                <w:rFonts w:cstheme="minorHAnsi"/>
                <w:sz w:val="20"/>
                <w:szCs w:val="20"/>
              </w:rPr>
            </w:pPr>
            <w:r w:rsidRPr="00022DDE">
              <w:rPr>
                <w:rFonts w:cstheme="minorHAnsi"/>
                <w:sz w:val="20"/>
                <w:szCs w:val="20"/>
              </w:rPr>
              <w:t xml:space="preserve">Association Bava </w:t>
            </w:r>
            <w:proofErr w:type="spellStart"/>
            <w:r w:rsidRPr="00022DDE">
              <w:rPr>
                <w:rFonts w:cstheme="minorHAnsi"/>
                <w:sz w:val="20"/>
                <w:szCs w:val="20"/>
              </w:rPr>
              <w:t>Adjidjogo</w:t>
            </w:r>
            <w:proofErr w:type="spellEnd"/>
            <w:r w:rsidRPr="00022DDE">
              <w:rPr>
                <w:rFonts w:cstheme="minorHAnsi"/>
                <w:sz w:val="20"/>
                <w:szCs w:val="20"/>
              </w:rPr>
              <w:t xml:space="preserve"> de </w:t>
            </w:r>
            <w:proofErr w:type="spellStart"/>
            <w:r w:rsidRPr="00022DDE">
              <w:rPr>
                <w:rFonts w:cstheme="minorHAnsi"/>
                <w:sz w:val="20"/>
                <w:szCs w:val="20"/>
              </w:rPr>
              <w:t>Mouna</w:t>
            </w:r>
            <w:proofErr w:type="spellEnd"/>
          </w:p>
        </w:tc>
        <w:tc>
          <w:tcPr>
            <w:tcW w:w="1843" w:type="dxa"/>
          </w:tcPr>
          <w:p w14:paraId="1D0CC674" w14:textId="46C53A9C" w:rsidR="00907030" w:rsidRPr="00022DDE" w:rsidRDefault="008909C3" w:rsidP="00907030">
            <w:pPr>
              <w:rPr>
                <w:rFonts w:cstheme="minorHAnsi"/>
                <w:sz w:val="20"/>
                <w:szCs w:val="20"/>
              </w:rPr>
            </w:pPr>
            <w:r w:rsidRPr="00022DDE">
              <w:rPr>
                <w:rFonts w:cstheme="minorHAnsi"/>
                <w:sz w:val="20"/>
                <w:szCs w:val="20"/>
              </w:rPr>
              <w:t>75673389</w:t>
            </w:r>
          </w:p>
        </w:tc>
      </w:tr>
    </w:tbl>
    <w:tbl>
      <w:tblPr>
        <w:tblW w:w="10485" w:type="dxa"/>
        <w:tblCellMar>
          <w:left w:w="70" w:type="dxa"/>
          <w:right w:w="70" w:type="dxa"/>
        </w:tblCellMar>
        <w:tblLook w:val="04A0" w:firstRow="1" w:lastRow="0" w:firstColumn="1" w:lastColumn="0" w:noHBand="0" w:noVBand="1"/>
      </w:tblPr>
      <w:tblGrid>
        <w:gridCol w:w="3681"/>
        <w:gridCol w:w="4961"/>
        <w:gridCol w:w="1843"/>
      </w:tblGrid>
      <w:tr w:rsidR="0021247B" w:rsidRPr="0021247B" w14:paraId="50B3188D" w14:textId="77777777" w:rsidTr="00022DDE">
        <w:trPr>
          <w:trHeight w:val="315"/>
        </w:trPr>
        <w:tc>
          <w:tcPr>
            <w:tcW w:w="3681" w:type="dxa"/>
            <w:tcBorders>
              <w:top w:val="single" w:sz="4" w:space="0" w:color="auto"/>
              <w:left w:val="single" w:sz="4" w:space="0" w:color="auto"/>
              <w:bottom w:val="single" w:sz="4" w:space="0" w:color="auto"/>
              <w:right w:val="single" w:sz="4" w:space="0" w:color="auto"/>
            </w:tcBorders>
            <w:shd w:val="clear" w:color="auto" w:fill="auto"/>
            <w:noWrap/>
          </w:tcPr>
          <w:p w14:paraId="711BC350" w14:textId="6EB1835F" w:rsidR="0021247B" w:rsidRPr="00022DDE" w:rsidRDefault="0021247B" w:rsidP="0021247B">
            <w:pPr>
              <w:spacing w:after="0" w:line="240" w:lineRule="auto"/>
              <w:rPr>
                <w:rFonts w:eastAsia="Times New Roman" w:cstheme="minorHAnsi"/>
                <w:b/>
                <w:bCs/>
                <w:color w:val="000000"/>
                <w:sz w:val="24"/>
                <w:szCs w:val="24"/>
                <w:lang w:eastAsia="fr-FR"/>
              </w:rPr>
            </w:pPr>
            <w:proofErr w:type="spellStart"/>
            <w:r w:rsidRPr="00022DDE">
              <w:rPr>
                <w:rFonts w:cstheme="minorHAnsi"/>
                <w:sz w:val="20"/>
                <w:szCs w:val="20"/>
              </w:rPr>
              <w:t>Azara</w:t>
            </w:r>
            <w:proofErr w:type="spellEnd"/>
            <w:r w:rsidRPr="00022DDE">
              <w:rPr>
                <w:rFonts w:cstheme="minorHAnsi"/>
                <w:sz w:val="20"/>
                <w:szCs w:val="20"/>
              </w:rPr>
              <w:t xml:space="preserve"> DIASSO</w:t>
            </w:r>
          </w:p>
        </w:tc>
        <w:tc>
          <w:tcPr>
            <w:tcW w:w="4961" w:type="dxa"/>
            <w:tcBorders>
              <w:top w:val="single" w:sz="4" w:space="0" w:color="auto"/>
              <w:left w:val="nil"/>
              <w:bottom w:val="single" w:sz="4" w:space="0" w:color="auto"/>
              <w:right w:val="single" w:sz="4" w:space="0" w:color="auto"/>
            </w:tcBorders>
            <w:shd w:val="clear" w:color="auto" w:fill="auto"/>
            <w:noWrap/>
          </w:tcPr>
          <w:p w14:paraId="5120D3E4" w14:textId="2B09D1C4" w:rsidR="0021247B" w:rsidRPr="00022DDE" w:rsidRDefault="0021247B" w:rsidP="0021247B">
            <w:pPr>
              <w:spacing w:after="0" w:line="240" w:lineRule="auto"/>
              <w:rPr>
                <w:rFonts w:eastAsia="Times New Roman" w:cstheme="minorHAnsi"/>
                <w:b/>
                <w:bCs/>
                <w:color w:val="000000"/>
                <w:sz w:val="24"/>
                <w:szCs w:val="24"/>
                <w:lang w:eastAsia="fr-FR"/>
              </w:rPr>
            </w:pPr>
            <w:r w:rsidRPr="00022DDE">
              <w:rPr>
                <w:rFonts w:cstheme="minorHAnsi"/>
                <w:sz w:val="20"/>
                <w:szCs w:val="20"/>
              </w:rPr>
              <w:t xml:space="preserve">Association Bava </w:t>
            </w:r>
            <w:proofErr w:type="spellStart"/>
            <w:r w:rsidRPr="00022DDE">
              <w:rPr>
                <w:rFonts w:cstheme="minorHAnsi"/>
                <w:sz w:val="20"/>
                <w:szCs w:val="20"/>
              </w:rPr>
              <w:t>Adjidjogo</w:t>
            </w:r>
            <w:proofErr w:type="spellEnd"/>
            <w:r w:rsidRPr="00022DDE">
              <w:rPr>
                <w:rFonts w:cstheme="minorHAnsi"/>
                <w:sz w:val="20"/>
                <w:szCs w:val="20"/>
              </w:rPr>
              <w:t xml:space="preserve"> de </w:t>
            </w:r>
            <w:proofErr w:type="spellStart"/>
            <w:r w:rsidRPr="00022DDE">
              <w:rPr>
                <w:rFonts w:cstheme="minorHAnsi"/>
                <w:sz w:val="20"/>
                <w:szCs w:val="20"/>
              </w:rPr>
              <w:t>Mouna</w:t>
            </w:r>
            <w:proofErr w:type="spellEnd"/>
          </w:p>
        </w:tc>
        <w:tc>
          <w:tcPr>
            <w:tcW w:w="1843" w:type="dxa"/>
            <w:tcBorders>
              <w:top w:val="single" w:sz="4" w:space="0" w:color="auto"/>
              <w:left w:val="nil"/>
              <w:bottom w:val="single" w:sz="4" w:space="0" w:color="auto"/>
              <w:right w:val="single" w:sz="4" w:space="0" w:color="auto"/>
            </w:tcBorders>
            <w:shd w:val="clear" w:color="auto" w:fill="auto"/>
            <w:noWrap/>
          </w:tcPr>
          <w:p w14:paraId="736DA72B" w14:textId="32C12897" w:rsidR="0021247B" w:rsidRPr="00022DDE" w:rsidRDefault="0021247B" w:rsidP="0021247B">
            <w:pPr>
              <w:spacing w:after="0" w:line="240" w:lineRule="auto"/>
              <w:rPr>
                <w:rFonts w:eastAsia="Times New Roman" w:cstheme="minorHAnsi"/>
                <w:b/>
                <w:bCs/>
                <w:color w:val="000000"/>
                <w:sz w:val="24"/>
                <w:szCs w:val="24"/>
                <w:lang w:eastAsia="fr-FR"/>
              </w:rPr>
            </w:pPr>
            <w:r w:rsidRPr="00022DDE">
              <w:rPr>
                <w:rFonts w:cstheme="minorHAnsi"/>
                <w:sz w:val="20"/>
                <w:szCs w:val="20"/>
              </w:rPr>
              <w:t>68406910</w:t>
            </w:r>
          </w:p>
        </w:tc>
      </w:tr>
      <w:tr w:rsidR="0021247B" w:rsidRPr="007F3C2F" w14:paraId="779B9F5D" w14:textId="77777777" w:rsidTr="00022DDE">
        <w:trPr>
          <w:trHeight w:val="315"/>
        </w:trPr>
        <w:tc>
          <w:tcPr>
            <w:tcW w:w="3681" w:type="dxa"/>
            <w:tcBorders>
              <w:top w:val="single" w:sz="4" w:space="0" w:color="auto"/>
              <w:left w:val="single" w:sz="4" w:space="0" w:color="auto"/>
              <w:bottom w:val="single" w:sz="4" w:space="0" w:color="auto"/>
              <w:right w:val="single" w:sz="4" w:space="0" w:color="auto"/>
            </w:tcBorders>
            <w:shd w:val="clear" w:color="auto" w:fill="auto"/>
            <w:noWrap/>
          </w:tcPr>
          <w:p w14:paraId="261244AB" w14:textId="373F0146" w:rsidR="0021247B" w:rsidRPr="00022DDE" w:rsidRDefault="0021247B" w:rsidP="0021247B">
            <w:pPr>
              <w:spacing w:after="0" w:line="240" w:lineRule="auto"/>
              <w:rPr>
                <w:rFonts w:eastAsia="Times New Roman" w:cstheme="minorHAnsi"/>
                <w:b/>
                <w:bCs/>
                <w:color w:val="000000"/>
                <w:sz w:val="24"/>
                <w:szCs w:val="24"/>
                <w:lang w:eastAsia="fr-FR"/>
              </w:rPr>
            </w:pPr>
            <w:proofErr w:type="spellStart"/>
            <w:r w:rsidRPr="00022DDE">
              <w:rPr>
                <w:rFonts w:cstheme="minorHAnsi"/>
                <w:sz w:val="20"/>
                <w:szCs w:val="20"/>
              </w:rPr>
              <w:t>Djalatou</w:t>
            </w:r>
            <w:proofErr w:type="spellEnd"/>
            <w:r w:rsidRPr="00022DDE">
              <w:rPr>
                <w:rFonts w:cstheme="minorHAnsi"/>
                <w:sz w:val="20"/>
                <w:szCs w:val="20"/>
              </w:rPr>
              <w:t xml:space="preserve"> NAMORO</w:t>
            </w:r>
          </w:p>
        </w:tc>
        <w:tc>
          <w:tcPr>
            <w:tcW w:w="4961" w:type="dxa"/>
            <w:tcBorders>
              <w:top w:val="single" w:sz="4" w:space="0" w:color="auto"/>
              <w:left w:val="nil"/>
              <w:bottom w:val="single" w:sz="4" w:space="0" w:color="auto"/>
              <w:right w:val="single" w:sz="4" w:space="0" w:color="auto"/>
            </w:tcBorders>
            <w:shd w:val="clear" w:color="auto" w:fill="auto"/>
            <w:noWrap/>
          </w:tcPr>
          <w:p w14:paraId="25E11250" w14:textId="07209ACC" w:rsidR="0021247B" w:rsidRPr="00022DDE" w:rsidRDefault="0021247B" w:rsidP="0021247B">
            <w:pPr>
              <w:spacing w:after="0" w:line="240" w:lineRule="auto"/>
              <w:rPr>
                <w:rFonts w:eastAsia="Times New Roman" w:cstheme="minorHAnsi"/>
                <w:b/>
                <w:bCs/>
                <w:color w:val="000000"/>
                <w:sz w:val="24"/>
                <w:szCs w:val="24"/>
                <w:lang w:eastAsia="fr-FR"/>
              </w:rPr>
            </w:pPr>
            <w:r w:rsidRPr="00022DDE">
              <w:rPr>
                <w:rFonts w:cstheme="minorHAnsi"/>
                <w:sz w:val="20"/>
                <w:szCs w:val="20"/>
              </w:rPr>
              <w:t xml:space="preserve">Association Bava </w:t>
            </w:r>
            <w:proofErr w:type="spellStart"/>
            <w:r w:rsidRPr="00022DDE">
              <w:rPr>
                <w:rFonts w:cstheme="minorHAnsi"/>
                <w:sz w:val="20"/>
                <w:szCs w:val="20"/>
              </w:rPr>
              <w:t>Adjidjogo</w:t>
            </w:r>
            <w:proofErr w:type="spellEnd"/>
            <w:r w:rsidRPr="00022DDE">
              <w:rPr>
                <w:rFonts w:cstheme="minorHAnsi"/>
                <w:sz w:val="20"/>
                <w:szCs w:val="20"/>
              </w:rPr>
              <w:t xml:space="preserve"> de </w:t>
            </w:r>
            <w:proofErr w:type="spellStart"/>
            <w:r w:rsidRPr="00022DDE">
              <w:rPr>
                <w:rFonts w:cstheme="minorHAnsi"/>
                <w:sz w:val="20"/>
                <w:szCs w:val="20"/>
              </w:rPr>
              <w:t>Mouna</w:t>
            </w:r>
            <w:proofErr w:type="spellEnd"/>
          </w:p>
        </w:tc>
        <w:tc>
          <w:tcPr>
            <w:tcW w:w="1843" w:type="dxa"/>
            <w:tcBorders>
              <w:top w:val="single" w:sz="4" w:space="0" w:color="auto"/>
              <w:left w:val="nil"/>
              <w:bottom w:val="single" w:sz="4" w:space="0" w:color="auto"/>
              <w:right w:val="single" w:sz="4" w:space="0" w:color="auto"/>
            </w:tcBorders>
            <w:shd w:val="clear" w:color="auto" w:fill="auto"/>
            <w:noWrap/>
          </w:tcPr>
          <w:p w14:paraId="468857C3" w14:textId="08DF38B6" w:rsidR="0021247B" w:rsidRPr="00022DDE" w:rsidRDefault="0021247B" w:rsidP="0021247B">
            <w:pPr>
              <w:spacing w:after="0" w:line="240" w:lineRule="auto"/>
              <w:rPr>
                <w:rFonts w:eastAsia="Times New Roman" w:cstheme="minorHAnsi"/>
                <w:b/>
                <w:bCs/>
                <w:color w:val="000000"/>
                <w:sz w:val="24"/>
                <w:szCs w:val="24"/>
                <w:lang w:eastAsia="fr-FR"/>
              </w:rPr>
            </w:pPr>
            <w:r w:rsidRPr="00022DDE">
              <w:rPr>
                <w:rFonts w:cstheme="minorHAnsi"/>
                <w:sz w:val="20"/>
                <w:szCs w:val="20"/>
              </w:rPr>
              <w:t>07453231</w:t>
            </w:r>
          </w:p>
        </w:tc>
      </w:tr>
      <w:tr w:rsidR="0021247B" w:rsidRPr="007F3C2F" w14:paraId="5C6C3904" w14:textId="77777777" w:rsidTr="00B965CC">
        <w:trPr>
          <w:trHeight w:val="315"/>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40AF15" w14:textId="696305EA" w:rsidR="0021247B" w:rsidRDefault="0021247B" w:rsidP="0021247B">
            <w:pPr>
              <w:spacing w:after="0" w:line="240" w:lineRule="auto"/>
              <w:rPr>
                <w:rFonts w:ascii="Calibri" w:eastAsia="Times New Roman" w:hAnsi="Calibri" w:cs="Times New Roman"/>
                <w:b/>
                <w:bCs/>
                <w:color w:val="000000"/>
                <w:sz w:val="24"/>
                <w:szCs w:val="24"/>
                <w:lang w:eastAsia="fr-FR"/>
              </w:rPr>
            </w:pPr>
            <w:r>
              <w:rPr>
                <w:rFonts w:ascii="Calibri" w:eastAsia="Times New Roman" w:hAnsi="Calibri" w:cs="Times New Roman"/>
                <w:b/>
                <w:bCs/>
                <w:color w:val="000000"/>
                <w:sz w:val="24"/>
                <w:szCs w:val="24"/>
                <w:lang w:eastAsia="fr-FR"/>
              </w:rPr>
              <w:lastRenderedPageBreak/>
              <w:t>Prénoms et Nom</w:t>
            </w:r>
          </w:p>
        </w:tc>
        <w:tc>
          <w:tcPr>
            <w:tcW w:w="4961" w:type="dxa"/>
            <w:tcBorders>
              <w:top w:val="single" w:sz="4" w:space="0" w:color="auto"/>
              <w:left w:val="nil"/>
              <w:bottom w:val="single" w:sz="4" w:space="0" w:color="auto"/>
              <w:right w:val="single" w:sz="4" w:space="0" w:color="auto"/>
            </w:tcBorders>
            <w:shd w:val="clear" w:color="auto" w:fill="auto"/>
            <w:noWrap/>
            <w:vAlign w:val="bottom"/>
          </w:tcPr>
          <w:p w14:paraId="6B897E03" w14:textId="16E6D15B" w:rsidR="0021247B" w:rsidRPr="007F3C2F" w:rsidRDefault="0021247B" w:rsidP="0021247B">
            <w:pPr>
              <w:spacing w:after="0" w:line="240" w:lineRule="auto"/>
              <w:rPr>
                <w:rFonts w:ascii="Calibri" w:eastAsia="Times New Roman" w:hAnsi="Calibri" w:cs="Times New Roman"/>
                <w:b/>
                <w:bCs/>
                <w:color w:val="000000"/>
                <w:sz w:val="24"/>
                <w:szCs w:val="24"/>
                <w:lang w:eastAsia="fr-FR"/>
              </w:rPr>
            </w:pPr>
            <w:r w:rsidRPr="007F3C2F">
              <w:rPr>
                <w:rFonts w:ascii="Calibri" w:eastAsia="Times New Roman" w:hAnsi="Calibri" w:cs="Times New Roman"/>
                <w:b/>
                <w:bCs/>
                <w:color w:val="000000"/>
                <w:sz w:val="24"/>
                <w:szCs w:val="24"/>
                <w:lang w:eastAsia="fr-FR"/>
              </w:rPr>
              <w:t xml:space="preserve"> </w:t>
            </w:r>
            <w:r>
              <w:rPr>
                <w:rFonts w:ascii="Calibri" w:eastAsia="Times New Roman" w:hAnsi="Calibri" w:cs="Times New Roman"/>
                <w:b/>
                <w:bCs/>
                <w:color w:val="000000"/>
                <w:sz w:val="24"/>
                <w:szCs w:val="24"/>
                <w:lang w:eastAsia="fr-FR"/>
              </w:rPr>
              <w:t>Fonction/Structure</w:t>
            </w:r>
            <w:r w:rsidRPr="007F3C2F">
              <w:rPr>
                <w:rFonts w:ascii="Calibri" w:eastAsia="Times New Roman" w:hAnsi="Calibri" w:cs="Times New Roman"/>
                <w:b/>
                <w:bCs/>
                <w:color w:val="000000"/>
                <w:sz w:val="24"/>
                <w:szCs w:val="24"/>
                <w:lang w:eastAsia="fr-FR"/>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14B41A93" w14:textId="2FFA4063" w:rsidR="0021247B" w:rsidRPr="007F3C2F" w:rsidRDefault="0021247B" w:rsidP="0021247B">
            <w:pPr>
              <w:spacing w:after="0" w:line="240" w:lineRule="auto"/>
              <w:rPr>
                <w:rFonts w:ascii="Calibri" w:eastAsia="Times New Roman" w:hAnsi="Calibri" w:cs="Times New Roman"/>
                <w:b/>
                <w:bCs/>
                <w:color w:val="000000"/>
                <w:sz w:val="24"/>
                <w:szCs w:val="24"/>
                <w:lang w:eastAsia="fr-FR"/>
              </w:rPr>
            </w:pPr>
            <w:r w:rsidRPr="007F3C2F">
              <w:rPr>
                <w:rFonts w:ascii="Calibri" w:eastAsia="Times New Roman" w:hAnsi="Calibri" w:cs="Times New Roman"/>
                <w:b/>
                <w:bCs/>
                <w:color w:val="000000"/>
                <w:sz w:val="24"/>
                <w:szCs w:val="24"/>
                <w:lang w:eastAsia="fr-FR"/>
              </w:rPr>
              <w:t xml:space="preserve">  Co</w:t>
            </w:r>
            <w:r>
              <w:rPr>
                <w:rFonts w:ascii="Calibri" w:eastAsia="Times New Roman" w:hAnsi="Calibri" w:cs="Times New Roman"/>
                <w:b/>
                <w:bCs/>
                <w:color w:val="000000"/>
                <w:sz w:val="24"/>
                <w:szCs w:val="24"/>
                <w:lang w:eastAsia="fr-FR"/>
              </w:rPr>
              <w:t>ntact</w:t>
            </w:r>
          </w:p>
        </w:tc>
      </w:tr>
      <w:tr w:rsidR="00503BC3" w:rsidRPr="007F3C2F" w14:paraId="309417E3" w14:textId="77777777" w:rsidTr="00022DDE">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97FCE" w14:textId="1661C333" w:rsidR="00503BC3" w:rsidRPr="007F3C2F" w:rsidRDefault="00503BC3" w:rsidP="00B965CC">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Jean BASSANE</w:t>
            </w:r>
          </w:p>
        </w:tc>
        <w:tc>
          <w:tcPr>
            <w:tcW w:w="4961" w:type="dxa"/>
            <w:tcBorders>
              <w:top w:val="single" w:sz="4" w:space="0" w:color="auto"/>
              <w:left w:val="nil"/>
              <w:bottom w:val="single" w:sz="4" w:space="0" w:color="auto"/>
              <w:right w:val="single" w:sz="4" w:space="0" w:color="auto"/>
            </w:tcBorders>
            <w:shd w:val="clear" w:color="auto" w:fill="auto"/>
            <w:noWrap/>
            <w:vAlign w:val="bottom"/>
            <w:hideMark/>
          </w:tcPr>
          <w:p w14:paraId="7F290EFF" w14:textId="26B5F656" w:rsidR="00503BC3" w:rsidRPr="007F3C2F" w:rsidRDefault="00503BC3" w:rsidP="00B965CC">
            <w:pPr>
              <w:spacing w:after="0" w:line="240" w:lineRule="auto"/>
              <w:rPr>
                <w:rFonts w:ascii="Calibri" w:eastAsia="Times New Roman" w:hAnsi="Calibri" w:cs="Times New Roman"/>
                <w:color w:val="000000"/>
                <w:lang w:eastAsia="fr-FR"/>
              </w:rPr>
            </w:pPr>
            <w:proofErr w:type="spellStart"/>
            <w:r>
              <w:rPr>
                <w:rFonts w:ascii="Calibri" w:eastAsia="Times New Roman" w:hAnsi="Calibri" w:cs="Times New Roman"/>
                <w:color w:val="000000"/>
                <w:lang w:eastAsia="fr-FR"/>
              </w:rPr>
              <w:t>Awayikoa</w:t>
            </w:r>
            <w:proofErr w:type="spellEnd"/>
            <w:r>
              <w:rPr>
                <w:rFonts w:ascii="Calibri" w:eastAsia="Times New Roman" w:hAnsi="Calibri" w:cs="Times New Roman"/>
                <w:color w:val="000000"/>
                <w:lang w:eastAsia="fr-FR"/>
              </w:rPr>
              <w:t xml:space="preserve"> à </w:t>
            </w:r>
            <w:proofErr w:type="spellStart"/>
            <w:r>
              <w:rPr>
                <w:rFonts w:ascii="Calibri" w:eastAsia="Times New Roman" w:hAnsi="Calibri" w:cs="Times New Roman"/>
                <w:color w:val="000000"/>
                <w:lang w:eastAsia="fr-FR"/>
              </w:rPr>
              <w:t>Boutirou</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653154EE" w14:textId="40AB72D1" w:rsidR="00503BC3" w:rsidRPr="007F3C2F" w:rsidRDefault="00503BC3" w:rsidP="00B965CC">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68327834</w:t>
            </w:r>
          </w:p>
        </w:tc>
      </w:tr>
      <w:tr w:rsidR="00BC208D" w:rsidRPr="007F3C2F" w14:paraId="23550D50" w14:textId="77777777" w:rsidTr="00B965CC">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3C6528BF" w14:textId="2079FA53" w:rsidR="00BC208D" w:rsidRPr="007F3C2F" w:rsidRDefault="00BC208D" w:rsidP="00BC208D">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Rachid NIGNAN</w:t>
            </w:r>
          </w:p>
        </w:tc>
        <w:tc>
          <w:tcPr>
            <w:tcW w:w="4961" w:type="dxa"/>
            <w:tcBorders>
              <w:top w:val="nil"/>
              <w:left w:val="nil"/>
              <w:bottom w:val="single" w:sz="4" w:space="0" w:color="auto"/>
              <w:right w:val="single" w:sz="4" w:space="0" w:color="auto"/>
            </w:tcBorders>
            <w:shd w:val="clear" w:color="auto" w:fill="auto"/>
            <w:noWrap/>
            <w:vAlign w:val="bottom"/>
          </w:tcPr>
          <w:p w14:paraId="0FD8F398" w14:textId="519BB715" w:rsidR="00BC208D" w:rsidRDefault="00BC208D" w:rsidP="00BC208D">
            <w:pPr>
              <w:spacing w:after="0" w:line="240" w:lineRule="auto"/>
              <w:rPr>
                <w:rFonts w:ascii="Calibri" w:eastAsia="Times New Roman" w:hAnsi="Calibri" w:cs="Times New Roman"/>
                <w:color w:val="000000"/>
                <w:lang w:eastAsia="fr-FR"/>
              </w:rPr>
            </w:pPr>
            <w:proofErr w:type="spellStart"/>
            <w:r>
              <w:rPr>
                <w:rFonts w:ascii="Calibri" w:eastAsia="Times New Roman" w:hAnsi="Calibri" w:cs="Times New Roman"/>
                <w:color w:val="000000"/>
                <w:lang w:eastAsia="fr-FR"/>
              </w:rPr>
              <w:t>Awayikoa</w:t>
            </w:r>
            <w:proofErr w:type="spellEnd"/>
            <w:r>
              <w:rPr>
                <w:rFonts w:ascii="Calibri" w:eastAsia="Times New Roman" w:hAnsi="Calibri" w:cs="Times New Roman"/>
                <w:color w:val="000000"/>
                <w:lang w:eastAsia="fr-FR"/>
              </w:rPr>
              <w:t xml:space="preserve"> à </w:t>
            </w:r>
            <w:proofErr w:type="spellStart"/>
            <w:r>
              <w:rPr>
                <w:rFonts w:ascii="Calibri" w:eastAsia="Times New Roman" w:hAnsi="Calibri" w:cs="Times New Roman"/>
                <w:color w:val="000000"/>
                <w:lang w:eastAsia="fr-FR"/>
              </w:rPr>
              <w:t>Boutirou</w:t>
            </w:r>
            <w:proofErr w:type="spellEnd"/>
          </w:p>
        </w:tc>
        <w:tc>
          <w:tcPr>
            <w:tcW w:w="1843" w:type="dxa"/>
            <w:tcBorders>
              <w:top w:val="nil"/>
              <w:left w:val="nil"/>
              <w:bottom w:val="single" w:sz="4" w:space="0" w:color="auto"/>
              <w:right w:val="single" w:sz="4" w:space="0" w:color="auto"/>
            </w:tcBorders>
            <w:shd w:val="clear" w:color="auto" w:fill="auto"/>
            <w:noWrap/>
            <w:vAlign w:val="bottom"/>
          </w:tcPr>
          <w:p w14:paraId="1105B748" w14:textId="0FF0979F" w:rsidR="00BC208D" w:rsidRPr="007F3C2F" w:rsidRDefault="00BC208D" w:rsidP="00BC208D">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74325817</w:t>
            </w:r>
          </w:p>
        </w:tc>
      </w:tr>
      <w:tr w:rsidR="00BC208D" w:rsidRPr="007F3C2F" w14:paraId="6364AACC" w14:textId="77777777" w:rsidTr="00B965CC">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10EC8CD5" w14:textId="232DF2EB" w:rsidR="00BC208D" w:rsidRPr="007F3C2F" w:rsidRDefault="00BC208D" w:rsidP="00BC208D">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Hamza KADIO</w:t>
            </w:r>
          </w:p>
        </w:tc>
        <w:tc>
          <w:tcPr>
            <w:tcW w:w="4961" w:type="dxa"/>
            <w:tcBorders>
              <w:top w:val="nil"/>
              <w:left w:val="nil"/>
              <w:bottom w:val="single" w:sz="4" w:space="0" w:color="auto"/>
              <w:right w:val="single" w:sz="4" w:space="0" w:color="auto"/>
            </w:tcBorders>
            <w:shd w:val="clear" w:color="auto" w:fill="auto"/>
            <w:noWrap/>
            <w:vAlign w:val="bottom"/>
          </w:tcPr>
          <w:p w14:paraId="5DE387E4" w14:textId="5DCB8D46" w:rsidR="00BC208D" w:rsidRDefault="00BC208D" w:rsidP="00BC208D">
            <w:pPr>
              <w:spacing w:after="0" w:line="240" w:lineRule="auto"/>
              <w:rPr>
                <w:rFonts w:ascii="Calibri" w:eastAsia="Times New Roman" w:hAnsi="Calibri" w:cs="Times New Roman"/>
                <w:color w:val="000000"/>
                <w:lang w:eastAsia="fr-FR"/>
              </w:rPr>
            </w:pPr>
            <w:proofErr w:type="spellStart"/>
            <w:r>
              <w:rPr>
                <w:rFonts w:ascii="Calibri" w:eastAsia="Times New Roman" w:hAnsi="Calibri" w:cs="Times New Roman"/>
                <w:color w:val="000000"/>
                <w:lang w:eastAsia="fr-FR"/>
              </w:rPr>
              <w:t>Awayikoa</w:t>
            </w:r>
            <w:proofErr w:type="spellEnd"/>
            <w:r>
              <w:rPr>
                <w:rFonts w:ascii="Calibri" w:eastAsia="Times New Roman" w:hAnsi="Calibri" w:cs="Times New Roman"/>
                <w:color w:val="000000"/>
                <w:lang w:eastAsia="fr-FR"/>
              </w:rPr>
              <w:t xml:space="preserve"> à </w:t>
            </w:r>
            <w:proofErr w:type="spellStart"/>
            <w:r>
              <w:rPr>
                <w:rFonts w:ascii="Calibri" w:eastAsia="Times New Roman" w:hAnsi="Calibri" w:cs="Times New Roman"/>
                <w:color w:val="000000"/>
                <w:lang w:eastAsia="fr-FR"/>
              </w:rPr>
              <w:t>Boutirou</w:t>
            </w:r>
            <w:proofErr w:type="spellEnd"/>
          </w:p>
        </w:tc>
        <w:tc>
          <w:tcPr>
            <w:tcW w:w="1843" w:type="dxa"/>
            <w:tcBorders>
              <w:top w:val="nil"/>
              <w:left w:val="nil"/>
              <w:bottom w:val="single" w:sz="4" w:space="0" w:color="auto"/>
              <w:right w:val="single" w:sz="4" w:space="0" w:color="auto"/>
            </w:tcBorders>
            <w:shd w:val="clear" w:color="auto" w:fill="auto"/>
            <w:noWrap/>
            <w:vAlign w:val="bottom"/>
          </w:tcPr>
          <w:p w14:paraId="7CE11EB9" w14:textId="38C5FECB" w:rsidR="00BC208D" w:rsidRPr="007F3C2F" w:rsidRDefault="00BC208D" w:rsidP="00BC208D">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66627769</w:t>
            </w:r>
          </w:p>
        </w:tc>
      </w:tr>
      <w:tr w:rsidR="00BC208D" w:rsidRPr="007F3C2F" w14:paraId="2E09E2B6" w14:textId="77777777" w:rsidTr="00B965CC">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27F93D3C" w14:textId="081C8C91" w:rsidR="00BC208D" w:rsidRPr="007F3C2F" w:rsidRDefault="00BC208D" w:rsidP="00BC208D">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Yacouba DAHOUROU</w:t>
            </w:r>
          </w:p>
        </w:tc>
        <w:tc>
          <w:tcPr>
            <w:tcW w:w="4961" w:type="dxa"/>
            <w:tcBorders>
              <w:top w:val="nil"/>
              <w:left w:val="nil"/>
              <w:bottom w:val="single" w:sz="4" w:space="0" w:color="auto"/>
              <w:right w:val="single" w:sz="4" w:space="0" w:color="auto"/>
            </w:tcBorders>
            <w:shd w:val="clear" w:color="auto" w:fill="auto"/>
            <w:noWrap/>
            <w:vAlign w:val="bottom"/>
          </w:tcPr>
          <w:p w14:paraId="1FAEFA92" w14:textId="64F79ECE" w:rsidR="00BC208D" w:rsidRDefault="00BC208D" w:rsidP="00BC208D">
            <w:pPr>
              <w:spacing w:after="0" w:line="240" w:lineRule="auto"/>
              <w:rPr>
                <w:rFonts w:ascii="Calibri" w:eastAsia="Times New Roman" w:hAnsi="Calibri" w:cs="Times New Roman"/>
                <w:color w:val="000000"/>
                <w:lang w:eastAsia="fr-FR"/>
              </w:rPr>
            </w:pPr>
            <w:proofErr w:type="spellStart"/>
            <w:r>
              <w:rPr>
                <w:rFonts w:ascii="Calibri" w:eastAsia="Times New Roman" w:hAnsi="Calibri" w:cs="Times New Roman"/>
                <w:color w:val="000000"/>
                <w:lang w:eastAsia="fr-FR"/>
              </w:rPr>
              <w:t>Awayikoa</w:t>
            </w:r>
            <w:proofErr w:type="spellEnd"/>
            <w:r>
              <w:rPr>
                <w:rFonts w:ascii="Calibri" w:eastAsia="Times New Roman" w:hAnsi="Calibri" w:cs="Times New Roman"/>
                <w:color w:val="000000"/>
                <w:lang w:eastAsia="fr-FR"/>
              </w:rPr>
              <w:t xml:space="preserve"> à </w:t>
            </w:r>
            <w:proofErr w:type="spellStart"/>
            <w:r>
              <w:rPr>
                <w:rFonts w:ascii="Calibri" w:eastAsia="Times New Roman" w:hAnsi="Calibri" w:cs="Times New Roman"/>
                <w:color w:val="000000"/>
                <w:lang w:eastAsia="fr-FR"/>
              </w:rPr>
              <w:t>Boutirou</w:t>
            </w:r>
            <w:proofErr w:type="spellEnd"/>
          </w:p>
        </w:tc>
        <w:tc>
          <w:tcPr>
            <w:tcW w:w="1843" w:type="dxa"/>
            <w:tcBorders>
              <w:top w:val="nil"/>
              <w:left w:val="nil"/>
              <w:bottom w:val="single" w:sz="4" w:space="0" w:color="auto"/>
              <w:right w:val="single" w:sz="4" w:space="0" w:color="auto"/>
            </w:tcBorders>
            <w:shd w:val="clear" w:color="auto" w:fill="auto"/>
            <w:noWrap/>
            <w:vAlign w:val="bottom"/>
          </w:tcPr>
          <w:p w14:paraId="16CF695D" w14:textId="71D62C31" w:rsidR="00BC208D" w:rsidRPr="007F3C2F" w:rsidRDefault="00BC208D" w:rsidP="00BC208D">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67492577</w:t>
            </w:r>
          </w:p>
        </w:tc>
      </w:tr>
      <w:tr w:rsidR="00BC208D" w:rsidRPr="007F3C2F" w14:paraId="3B8CBBBA" w14:textId="77777777" w:rsidTr="00022DDE">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4C4B365C" w14:textId="3FB6BC53" w:rsidR="00BC208D" w:rsidRPr="007F3C2F" w:rsidRDefault="00BC208D" w:rsidP="00BC208D">
            <w:pPr>
              <w:spacing w:after="0" w:line="240" w:lineRule="auto"/>
              <w:rPr>
                <w:rFonts w:ascii="Calibri" w:eastAsia="Times New Roman" w:hAnsi="Calibri" w:cs="Times New Roman"/>
                <w:color w:val="000000"/>
                <w:lang w:eastAsia="fr-FR"/>
              </w:rPr>
            </w:pPr>
            <w:proofErr w:type="spellStart"/>
            <w:r>
              <w:rPr>
                <w:rFonts w:ascii="Calibri" w:eastAsia="Times New Roman" w:hAnsi="Calibri" w:cs="Times New Roman"/>
                <w:color w:val="000000"/>
                <w:lang w:eastAsia="fr-FR"/>
              </w:rPr>
              <w:t>Dalio</w:t>
            </w:r>
            <w:proofErr w:type="spellEnd"/>
            <w:r>
              <w:rPr>
                <w:rFonts w:ascii="Calibri" w:eastAsia="Times New Roman" w:hAnsi="Calibri" w:cs="Times New Roman"/>
                <w:color w:val="000000"/>
                <w:lang w:eastAsia="fr-FR"/>
              </w:rPr>
              <w:t xml:space="preserve"> DAHOUROU</w:t>
            </w:r>
          </w:p>
        </w:tc>
        <w:tc>
          <w:tcPr>
            <w:tcW w:w="4961" w:type="dxa"/>
            <w:tcBorders>
              <w:top w:val="nil"/>
              <w:left w:val="nil"/>
              <w:bottom w:val="single" w:sz="4" w:space="0" w:color="auto"/>
              <w:right w:val="single" w:sz="4" w:space="0" w:color="auto"/>
            </w:tcBorders>
            <w:shd w:val="clear" w:color="auto" w:fill="auto"/>
            <w:noWrap/>
            <w:vAlign w:val="bottom"/>
          </w:tcPr>
          <w:p w14:paraId="7C7143E1" w14:textId="0A941FA7" w:rsidR="00BC208D" w:rsidRPr="007F3C2F" w:rsidRDefault="00BC208D" w:rsidP="00BC208D">
            <w:pPr>
              <w:spacing w:after="0" w:line="240" w:lineRule="auto"/>
              <w:rPr>
                <w:rFonts w:ascii="Calibri" w:eastAsia="Times New Roman" w:hAnsi="Calibri" w:cs="Times New Roman"/>
                <w:color w:val="000000"/>
                <w:lang w:eastAsia="fr-FR"/>
              </w:rPr>
            </w:pPr>
            <w:proofErr w:type="spellStart"/>
            <w:r>
              <w:rPr>
                <w:rFonts w:ascii="Calibri" w:eastAsia="Times New Roman" w:hAnsi="Calibri" w:cs="Times New Roman"/>
                <w:color w:val="000000"/>
                <w:lang w:eastAsia="fr-FR"/>
              </w:rPr>
              <w:t>Awayikoa</w:t>
            </w:r>
            <w:proofErr w:type="spellEnd"/>
            <w:r>
              <w:rPr>
                <w:rFonts w:ascii="Calibri" w:eastAsia="Times New Roman" w:hAnsi="Calibri" w:cs="Times New Roman"/>
                <w:color w:val="000000"/>
                <w:lang w:eastAsia="fr-FR"/>
              </w:rPr>
              <w:t xml:space="preserve"> à </w:t>
            </w:r>
            <w:proofErr w:type="spellStart"/>
            <w:r>
              <w:rPr>
                <w:rFonts w:ascii="Calibri" w:eastAsia="Times New Roman" w:hAnsi="Calibri" w:cs="Times New Roman"/>
                <w:color w:val="000000"/>
                <w:lang w:eastAsia="fr-FR"/>
              </w:rPr>
              <w:t>Boutirou</w:t>
            </w:r>
            <w:proofErr w:type="spellEnd"/>
          </w:p>
        </w:tc>
        <w:tc>
          <w:tcPr>
            <w:tcW w:w="1843" w:type="dxa"/>
            <w:tcBorders>
              <w:top w:val="nil"/>
              <w:left w:val="nil"/>
              <w:bottom w:val="single" w:sz="4" w:space="0" w:color="auto"/>
              <w:right w:val="single" w:sz="4" w:space="0" w:color="auto"/>
            </w:tcBorders>
            <w:shd w:val="clear" w:color="auto" w:fill="auto"/>
            <w:noWrap/>
            <w:vAlign w:val="bottom"/>
          </w:tcPr>
          <w:p w14:paraId="2046147D" w14:textId="14E0B56E" w:rsidR="00BC208D" w:rsidRPr="007F3C2F" w:rsidRDefault="00BC208D" w:rsidP="00BC208D">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70410826</w:t>
            </w:r>
          </w:p>
        </w:tc>
      </w:tr>
      <w:tr w:rsidR="00BC208D" w:rsidRPr="007F3C2F" w14:paraId="7E2EF48F" w14:textId="77777777" w:rsidTr="00022DDE">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210AB0E1" w14:textId="25D30CA4" w:rsidR="00BC208D" w:rsidRPr="007F3C2F" w:rsidRDefault="00BC208D" w:rsidP="00BC208D">
            <w:pPr>
              <w:spacing w:after="0" w:line="240" w:lineRule="auto"/>
              <w:rPr>
                <w:rFonts w:ascii="Calibri" w:eastAsia="Times New Roman" w:hAnsi="Calibri" w:cs="Times New Roman"/>
                <w:color w:val="000000"/>
                <w:lang w:eastAsia="fr-FR"/>
              </w:rPr>
            </w:pPr>
            <w:proofErr w:type="spellStart"/>
            <w:r>
              <w:rPr>
                <w:rFonts w:ascii="Calibri" w:eastAsia="Times New Roman" w:hAnsi="Calibri" w:cs="Times New Roman"/>
                <w:color w:val="000000"/>
                <w:lang w:eastAsia="fr-FR"/>
              </w:rPr>
              <w:t>Alidou</w:t>
            </w:r>
            <w:proofErr w:type="spellEnd"/>
            <w:r>
              <w:rPr>
                <w:rFonts w:ascii="Calibri" w:eastAsia="Times New Roman" w:hAnsi="Calibri" w:cs="Times New Roman"/>
                <w:color w:val="000000"/>
                <w:lang w:eastAsia="fr-FR"/>
              </w:rPr>
              <w:t xml:space="preserve"> K NIGNAN </w:t>
            </w:r>
          </w:p>
        </w:tc>
        <w:tc>
          <w:tcPr>
            <w:tcW w:w="4961" w:type="dxa"/>
            <w:tcBorders>
              <w:top w:val="nil"/>
              <w:left w:val="nil"/>
              <w:bottom w:val="single" w:sz="4" w:space="0" w:color="auto"/>
              <w:right w:val="single" w:sz="4" w:space="0" w:color="auto"/>
            </w:tcBorders>
            <w:shd w:val="clear" w:color="auto" w:fill="auto"/>
            <w:noWrap/>
            <w:vAlign w:val="bottom"/>
          </w:tcPr>
          <w:p w14:paraId="32306734" w14:textId="6F8F02D6" w:rsidR="00BC208D" w:rsidRPr="007F3C2F" w:rsidRDefault="00BC208D" w:rsidP="00BC208D">
            <w:pPr>
              <w:spacing w:after="0" w:line="240" w:lineRule="auto"/>
              <w:rPr>
                <w:rFonts w:ascii="Calibri" w:eastAsia="Times New Roman" w:hAnsi="Calibri" w:cs="Times New Roman"/>
                <w:color w:val="000000"/>
                <w:lang w:eastAsia="fr-FR"/>
              </w:rPr>
            </w:pPr>
            <w:proofErr w:type="spellStart"/>
            <w:r>
              <w:rPr>
                <w:rFonts w:ascii="Calibri" w:eastAsia="Times New Roman" w:hAnsi="Calibri" w:cs="Times New Roman"/>
                <w:color w:val="000000"/>
                <w:lang w:eastAsia="fr-FR"/>
              </w:rPr>
              <w:t>Awayikoa</w:t>
            </w:r>
            <w:proofErr w:type="spellEnd"/>
            <w:r>
              <w:rPr>
                <w:rFonts w:ascii="Calibri" w:eastAsia="Times New Roman" w:hAnsi="Calibri" w:cs="Times New Roman"/>
                <w:color w:val="000000"/>
                <w:lang w:eastAsia="fr-FR"/>
              </w:rPr>
              <w:t xml:space="preserve"> à </w:t>
            </w:r>
            <w:proofErr w:type="spellStart"/>
            <w:r>
              <w:rPr>
                <w:rFonts w:ascii="Calibri" w:eastAsia="Times New Roman" w:hAnsi="Calibri" w:cs="Times New Roman"/>
                <w:color w:val="000000"/>
                <w:lang w:eastAsia="fr-FR"/>
              </w:rPr>
              <w:t>Boutirou</w:t>
            </w:r>
            <w:proofErr w:type="spellEnd"/>
          </w:p>
        </w:tc>
        <w:tc>
          <w:tcPr>
            <w:tcW w:w="1843" w:type="dxa"/>
            <w:tcBorders>
              <w:top w:val="nil"/>
              <w:left w:val="nil"/>
              <w:bottom w:val="single" w:sz="4" w:space="0" w:color="auto"/>
              <w:right w:val="single" w:sz="4" w:space="0" w:color="auto"/>
            </w:tcBorders>
            <w:shd w:val="clear" w:color="auto" w:fill="auto"/>
            <w:noWrap/>
            <w:vAlign w:val="bottom"/>
          </w:tcPr>
          <w:p w14:paraId="05F409F7" w14:textId="4722A4AD" w:rsidR="00BC208D" w:rsidRPr="007F3C2F" w:rsidRDefault="00BC208D" w:rsidP="00BC208D">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55711552</w:t>
            </w:r>
          </w:p>
        </w:tc>
      </w:tr>
      <w:tr w:rsidR="00BC208D" w:rsidRPr="007F3C2F" w14:paraId="0133B955" w14:textId="77777777" w:rsidTr="00022DDE">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6A691C1D" w14:textId="2C0A5B7B" w:rsidR="00BC208D" w:rsidRPr="007F3C2F" w:rsidRDefault="00BC208D" w:rsidP="00BC208D">
            <w:pPr>
              <w:spacing w:after="0" w:line="240" w:lineRule="auto"/>
              <w:rPr>
                <w:rFonts w:ascii="Calibri" w:eastAsia="Times New Roman" w:hAnsi="Calibri" w:cs="Times New Roman"/>
                <w:color w:val="000000"/>
                <w:lang w:eastAsia="fr-FR"/>
              </w:rPr>
            </w:pPr>
            <w:proofErr w:type="spellStart"/>
            <w:r>
              <w:rPr>
                <w:rFonts w:ascii="Calibri" w:eastAsia="Times New Roman" w:hAnsi="Calibri" w:cs="Times New Roman"/>
                <w:color w:val="000000"/>
                <w:lang w:eastAsia="fr-FR"/>
              </w:rPr>
              <w:t>Madjidou</w:t>
            </w:r>
            <w:proofErr w:type="spellEnd"/>
            <w:r>
              <w:rPr>
                <w:rFonts w:ascii="Calibri" w:eastAsia="Times New Roman" w:hAnsi="Calibri" w:cs="Times New Roman"/>
                <w:color w:val="000000"/>
                <w:lang w:eastAsia="fr-FR"/>
              </w:rPr>
              <w:t xml:space="preserve"> ZIO</w:t>
            </w:r>
          </w:p>
        </w:tc>
        <w:tc>
          <w:tcPr>
            <w:tcW w:w="4961" w:type="dxa"/>
            <w:tcBorders>
              <w:top w:val="nil"/>
              <w:left w:val="nil"/>
              <w:bottom w:val="single" w:sz="4" w:space="0" w:color="auto"/>
              <w:right w:val="single" w:sz="4" w:space="0" w:color="auto"/>
            </w:tcBorders>
            <w:shd w:val="clear" w:color="auto" w:fill="auto"/>
            <w:noWrap/>
            <w:vAlign w:val="bottom"/>
          </w:tcPr>
          <w:p w14:paraId="5D6882A3" w14:textId="5C6CBC48" w:rsidR="00BC208D" w:rsidRPr="007F3C2F" w:rsidRDefault="00BC208D" w:rsidP="00BC208D">
            <w:pPr>
              <w:spacing w:after="0" w:line="240" w:lineRule="auto"/>
              <w:rPr>
                <w:rFonts w:ascii="Calibri" w:eastAsia="Times New Roman" w:hAnsi="Calibri" w:cs="Times New Roman"/>
                <w:color w:val="000000"/>
                <w:lang w:eastAsia="fr-FR"/>
              </w:rPr>
            </w:pPr>
            <w:proofErr w:type="spellStart"/>
            <w:r>
              <w:rPr>
                <w:rFonts w:ascii="Calibri" w:eastAsia="Times New Roman" w:hAnsi="Calibri" w:cs="Times New Roman"/>
                <w:color w:val="000000"/>
                <w:lang w:eastAsia="fr-FR"/>
              </w:rPr>
              <w:t>Awayikoa</w:t>
            </w:r>
            <w:proofErr w:type="spellEnd"/>
            <w:r>
              <w:rPr>
                <w:rFonts w:ascii="Calibri" w:eastAsia="Times New Roman" w:hAnsi="Calibri" w:cs="Times New Roman"/>
                <w:color w:val="000000"/>
                <w:lang w:eastAsia="fr-FR"/>
              </w:rPr>
              <w:t xml:space="preserve"> à </w:t>
            </w:r>
            <w:proofErr w:type="spellStart"/>
            <w:r>
              <w:rPr>
                <w:rFonts w:ascii="Calibri" w:eastAsia="Times New Roman" w:hAnsi="Calibri" w:cs="Times New Roman"/>
                <w:color w:val="000000"/>
                <w:lang w:eastAsia="fr-FR"/>
              </w:rPr>
              <w:t>Boutirou</w:t>
            </w:r>
            <w:proofErr w:type="spellEnd"/>
          </w:p>
        </w:tc>
        <w:tc>
          <w:tcPr>
            <w:tcW w:w="1843" w:type="dxa"/>
            <w:tcBorders>
              <w:top w:val="nil"/>
              <w:left w:val="nil"/>
              <w:bottom w:val="single" w:sz="4" w:space="0" w:color="auto"/>
              <w:right w:val="single" w:sz="4" w:space="0" w:color="auto"/>
            </w:tcBorders>
            <w:shd w:val="clear" w:color="auto" w:fill="auto"/>
            <w:noWrap/>
            <w:vAlign w:val="bottom"/>
          </w:tcPr>
          <w:p w14:paraId="0D689BF5" w14:textId="08BF3115" w:rsidR="00BC208D" w:rsidRPr="007F3C2F" w:rsidRDefault="00BC208D" w:rsidP="00BC208D">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78428925</w:t>
            </w:r>
          </w:p>
        </w:tc>
      </w:tr>
      <w:tr w:rsidR="00010F02" w:rsidRPr="007F3C2F" w14:paraId="53CD4635" w14:textId="77777777" w:rsidTr="00503BC3">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6857D1D3" w14:textId="5BE50AA5" w:rsidR="00010F02" w:rsidRDefault="00010F02" w:rsidP="00B965CC">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Alima K NAPON</w:t>
            </w:r>
          </w:p>
        </w:tc>
        <w:tc>
          <w:tcPr>
            <w:tcW w:w="4961" w:type="dxa"/>
            <w:tcBorders>
              <w:top w:val="nil"/>
              <w:left w:val="nil"/>
              <w:bottom w:val="single" w:sz="4" w:space="0" w:color="auto"/>
              <w:right w:val="single" w:sz="4" w:space="0" w:color="auto"/>
            </w:tcBorders>
            <w:shd w:val="clear" w:color="auto" w:fill="auto"/>
            <w:noWrap/>
            <w:vAlign w:val="bottom"/>
          </w:tcPr>
          <w:p w14:paraId="0C197FF2" w14:textId="522ED264" w:rsidR="00010F02" w:rsidRPr="007F3C2F" w:rsidRDefault="00010F02" w:rsidP="00B965CC">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Présidente de l’association </w:t>
            </w:r>
            <w:proofErr w:type="spellStart"/>
            <w:r>
              <w:rPr>
                <w:rFonts w:ascii="Calibri" w:eastAsia="Times New Roman" w:hAnsi="Calibri" w:cs="Times New Roman"/>
                <w:color w:val="000000"/>
                <w:lang w:eastAsia="fr-FR"/>
              </w:rPr>
              <w:t>Tiasian</w:t>
            </w:r>
            <w:proofErr w:type="spellEnd"/>
            <w:r>
              <w:rPr>
                <w:rFonts w:ascii="Calibri" w:eastAsia="Times New Roman" w:hAnsi="Calibri" w:cs="Times New Roman"/>
                <w:color w:val="000000"/>
                <w:lang w:eastAsia="fr-FR"/>
              </w:rPr>
              <w:t xml:space="preserve"> </w:t>
            </w:r>
            <w:proofErr w:type="spellStart"/>
            <w:r>
              <w:rPr>
                <w:rFonts w:ascii="Calibri" w:eastAsia="Times New Roman" w:hAnsi="Calibri" w:cs="Times New Roman"/>
                <w:color w:val="000000"/>
                <w:lang w:eastAsia="fr-FR"/>
              </w:rPr>
              <w:t>Boufaro</w:t>
            </w:r>
            <w:proofErr w:type="spellEnd"/>
          </w:p>
        </w:tc>
        <w:tc>
          <w:tcPr>
            <w:tcW w:w="1843" w:type="dxa"/>
            <w:tcBorders>
              <w:top w:val="nil"/>
              <w:left w:val="nil"/>
              <w:bottom w:val="single" w:sz="4" w:space="0" w:color="auto"/>
              <w:right w:val="single" w:sz="4" w:space="0" w:color="auto"/>
            </w:tcBorders>
            <w:shd w:val="clear" w:color="auto" w:fill="auto"/>
            <w:noWrap/>
            <w:vAlign w:val="bottom"/>
          </w:tcPr>
          <w:p w14:paraId="494E16CB" w14:textId="30F54604" w:rsidR="00010F02" w:rsidRPr="007F3C2F" w:rsidRDefault="00010F02" w:rsidP="00B965CC">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76142350</w:t>
            </w:r>
          </w:p>
        </w:tc>
      </w:tr>
      <w:tr w:rsidR="00010F02" w:rsidRPr="007F3C2F" w14:paraId="54855697" w14:textId="77777777" w:rsidTr="00022DDE">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3859B59D" w14:textId="716FC481" w:rsidR="00010F02" w:rsidRPr="007F3C2F" w:rsidRDefault="00010F02" w:rsidP="00010F02">
            <w:pPr>
              <w:spacing w:after="0" w:line="240" w:lineRule="auto"/>
              <w:rPr>
                <w:rFonts w:ascii="Calibri" w:eastAsia="Times New Roman" w:hAnsi="Calibri" w:cs="Times New Roman"/>
                <w:color w:val="000000"/>
                <w:lang w:eastAsia="fr-FR"/>
              </w:rPr>
            </w:pPr>
            <w:proofErr w:type="spellStart"/>
            <w:r>
              <w:rPr>
                <w:rFonts w:ascii="Calibri" w:eastAsia="Times New Roman" w:hAnsi="Calibri" w:cs="Times New Roman"/>
                <w:color w:val="000000"/>
                <w:lang w:eastAsia="fr-FR"/>
              </w:rPr>
              <w:t>Salamatou</w:t>
            </w:r>
            <w:proofErr w:type="spellEnd"/>
            <w:r>
              <w:rPr>
                <w:rFonts w:ascii="Calibri" w:eastAsia="Times New Roman" w:hAnsi="Calibri" w:cs="Times New Roman"/>
                <w:color w:val="000000"/>
                <w:lang w:eastAsia="fr-FR"/>
              </w:rPr>
              <w:t xml:space="preserve"> NIGNAN</w:t>
            </w:r>
          </w:p>
        </w:tc>
        <w:tc>
          <w:tcPr>
            <w:tcW w:w="4961" w:type="dxa"/>
            <w:tcBorders>
              <w:top w:val="nil"/>
              <w:left w:val="nil"/>
              <w:bottom w:val="single" w:sz="4" w:space="0" w:color="auto"/>
              <w:right w:val="single" w:sz="4" w:space="0" w:color="auto"/>
            </w:tcBorders>
            <w:shd w:val="clear" w:color="auto" w:fill="auto"/>
            <w:noWrap/>
          </w:tcPr>
          <w:p w14:paraId="649929AA" w14:textId="2A900F18" w:rsidR="00010F02" w:rsidRPr="007F3C2F" w:rsidRDefault="00010F02"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Membre</w:t>
            </w:r>
            <w:r w:rsidRPr="00A050EE">
              <w:rPr>
                <w:rFonts w:ascii="Calibri" w:eastAsia="Times New Roman" w:hAnsi="Calibri" w:cs="Times New Roman"/>
                <w:color w:val="000000"/>
                <w:lang w:eastAsia="fr-FR"/>
              </w:rPr>
              <w:t xml:space="preserve"> de l’association </w:t>
            </w:r>
            <w:proofErr w:type="spellStart"/>
            <w:r w:rsidRPr="00A050EE">
              <w:rPr>
                <w:rFonts w:ascii="Calibri" w:eastAsia="Times New Roman" w:hAnsi="Calibri" w:cs="Times New Roman"/>
                <w:color w:val="000000"/>
                <w:lang w:eastAsia="fr-FR"/>
              </w:rPr>
              <w:t>Tiasian</w:t>
            </w:r>
            <w:proofErr w:type="spellEnd"/>
            <w:r w:rsidRPr="00A050EE">
              <w:rPr>
                <w:rFonts w:ascii="Calibri" w:eastAsia="Times New Roman" w:hAnsi="Calibri" w:cs="Times New Roman"/>
                <w:color w:val="000000"/>
                <w:lang w:eastAsia="fr-FR"/>
              </w:rPr>
              <w:t xml:space="preserve"> </w:t>
            </w:r>
            <w:proofErr w:type="spellStart"/>
            <w:r w:rsidRPr="00A050EE">
              <w:rPr>
                <w:rFonts w:ascii="Calibri" w:eastAsia="Times New Roman" w:hAnsi="Calibri" w:cs="Times New Roman"/>
                <w:color w:val="000000"/>
                <w:lang w:eastAsia="fr-FR"/>
              </w:rPr>
              <w:t>Boufaro</w:t>
            </w:r>
            <w:proofErr w:type="spellEnd"/>
          </w:p>
        </w:tc>
        <w:tc>
          <w:tcPr>
            <w:tcW w:w="1843" w:type="dxa"/>
            <w:tcBorders>
              <w:top w:val="nil"/>
              <w:left w:val="nil"/>
              <w:bottom w:val="single" w:sz="4" w:space="0" w:color="auto"/>
              <w:right w:val="single" w:sz="4" w:space="0" w:color="auto"/>
            </w:tcBorders>
            <w:shd w:val="clear" w:color="auto" w:fill="auto"/>
            <w:noWrap/>
            <w:vAlign w:val="bottom"/>
          </w:tcPr>
          <w:p w14:paraId="62E05E0F" w14:textId="77777777" w:rsidR="00010F02" w:rsidRPr="007F3C2F" w:rsidRDefault="00010F02" w:rsidP="00010F02">
            <w:pPr>
              <w:spacing w:after="0" w:line="240" w:lineRule="auto"/>
              <w:rPr>
                <w:rFonts w:ascii="Calibri" w:eastAsia="Times New Roman" w:hAnsi="Calibri" w:cs="Times New Roman"/>
                <w:color w:val="000000"/>
                <w:lang w:eastAsia="fr-FR"/>
              </w:rPr>
            </w:pPr>
          </w:p>
        </w:tc>
      </w:tr>
      <w:tr w:rsidR="00010F02" w:rsidRPr="007F3C2F" w14:paraId="493963DF" w14:textId="77777777" w:rsidTr="00022DDE">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1A57C356" w14:textId="43E77A5D" w:rsidR="00010F02" w:rsidRPr="007F3C2F" w:rsidRDefault="00010F02"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Fati NEBIE</w:t>
            </w:r>
          </w:p>
        </w:tc>
        <w:tc>
          <w:tcPr>
            <w:tcW w:w="4961" w:type="dxa"/>
            <w:tcBorders>
              <w:top w:val="nil"/>
              <w:left w:val="nil"/>
              <w:bottom w:val="single" w:sz="4" w:space="0" w:color="auto"/>
              <w:right w:val="single" w:sz="4" w:space="0" w:color="auto"/>
            </w:tcBorders>
            <w:shd w:val="clear" w:color="auto" w:fill="auto"/>
            <w:noWrap/>
          </w:tcPr>
          <w:p w14:paraId="33ED83F9" w14:textId="7CF74997" w:rsidR="00010F02" w:rsidRPr="007F3C2F" w:rsidRDefault="00010F02"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Membr</w:t>
            </w:r>
            <w:r w:rsidRPr="00A050EE">
              <w:rPr>
                <w:rFonts w:ascii="Calibri" w:eastAsia="Times New Roman" w:hAnsi="Calibri" w:cs="Times New Roman"/>
                <w:color w:val="000000"/>
                <w:lang w:eastAsia="fr-FR"/>
              </w:rPr>
              <w:t xml:space="preserve">e de l’association </w:t>
            </w:r>
            <w:proofErr w:type="spellStart"/>
            <w:r w:rsidRPr="00A050EE">
              <w:rPr>
                <w:rFonts w:ascii="Calibri" w:eastAsia="Times New Roman" w:hAnsi="Calibri" w:cs="Times New Roman"/>
                <w:color w:val="000000"/>
                <w:lang w:eastAsia="fr-FR"/>
              </w:rPr>
              <w:t>Tiasian</w:t>
            </w:r>
            <w:proofErr w:type="spellEnd"/>
            <w:r w:rsidRPr="00A050EE">
              <w:rPr>
                <w:rFonts w:ascii="Calibri" w:eastAsia="Times New Roman" w:hAnsi="Calibri" w:cs="Times New Roman"/>
                <w:color w:val="000000"/>
                <w:lang w:eastAsia="fr-FR"/>
              </w:rPr>
              <w:t xml:space="preserve"> </w:t>
            </w:r>
            <w:proofErr w:type="spellStart"/>
            <w:r w:rsidRPr="00A050EE">
              <w:rPr>
                <w:rFonts w:ascii="Calibri" w:eastAsia="Times New Roman" w:hAnsi="Calibri" w:cs="Times New Roman"/>
                <w:color w:val="000000"/>
                <w:lang w:eastAsia="fr-FR"/>
              </w:rPr>
              <w:t>Boufaro</w:t>
            </w:r>
            <w:proofErr w:type="spellEnd"/>
          </w:p>
        </w:tc>
        <w:tc>
          <w:tcPr>
            <w:tcW w:w="1843" w:type="dxa"/>
            <w:tcBorders>
              <w:top w:val="nil"/>
              <w:left w:val="nil"/>
              <w:bottom w:val="single" w:sz="4" w:space="0" w:color="auto"/>
              <w:right w:val="single" w:sz="4" w:space="0" w:color="auto"/>
            </w:tcBorders>
            <w:shd w:val="clear" w:color="auto" w:fill="auto"/>
            <w:noWrap/>
            <w:vAlign w:val="bottom"/>
          </w:tcPr>
          <w:p w14:paraId="39ECB71B" w14:textId="363813BB" w:rsidR="00010F02" w:rsidRPr="007F3C2F" w:rsidRDefault="00010F02"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79932830</w:t>
            </w:r>
          </w:p>
        </w:tc>
      </w:tr>
      <w:tr w:rsidR="00010F02" w:rsidRPr="007F3C2F" w14:paraId="12D32D17" w14:textId="77777777" w:rsidTr="00022DDE">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39B92C6B" w14:textId="324FE103" w:rsidR="00010F02" w:rsidRPr="007F3C2F" w:rsidRDefault="00010F02" w:rsidP="00010F02">
            <w:pPr>
              <w:spacing w:after="0" w:line="240" w:lineRule="auto"/>
              <w:rPr>
                <w:rFonts w:ascii="Calibri" w:eastAsia="Times New Roman" w:hAnsi="Calibri" w:cs="Times New Roman"/>
                <w:color w:val="000000"/>
                <w:lang w:eastAsia="fr-FR"/>
              </w:rPr>
            </w:pPr>
            <w:proofErr w:type="spellStart"/>
            <w:r>
              <w:rPr>
                <w:rFonts w:ascii="Calibri" w:eastAsia="Times New Roman" w:hAnsi="Calibri" w:cs="Times New Roman"/>
                <w:color w:val="000000"/>
                <w:lang w:eastAsia="fr-FR"/>
              </w:rPr>
              <w:t>Zenabo</w:t>
            </w:r>
            <w:proofErr w:type="spellEnd"/>
            <w:r>
              <w:rPr>
                <w:rFonts w:ascii="Calibri" w:eastAsia="Times New Roman" w:hAnsi="Calibri" w:cs="Times New Roman"/>
                <w:color w:val="000000"/>
                <w:lang w:eastAsia="fr-FR"/>
              </w:rPr>
              <w:t xml:space="preserve"> DIASSO</w:t>
            </w:r>
          </w:p>
        </w:tc>
        <w:tc>
          <w:tcPr>
            <w:tcW w:w="4961" w:type="dxa"/>
            <w:tcBorders>
              <w:top w:val="nil"/>
              <w:left w:val="nil"/>
              <w:bottom w:val="single" w:sz="4" w:space="0" w:color="auto"/>
              <w:right w:val="single" w:sz="4" w:space="0" w:color="auto"/>
            </w:tcBorders>
            <w:shd w:val="clear" w:color="auto" w:fill="auto"/>
            <w:noWrap/>
          </w:tcPr>
          <w:p w14:paraId="0FE9C683" w14:textId="7B4EF61E" w:rsidR="00010F02" w:rsidRPr="007F3C2F" w:rsidRDefault="00010F02"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Memb</w:t>
            </w:r>
            <w:r w:rsidRPr="00A050EE">
              <w:rPr>
                <w:rFonts w:ascii="Calibri" w:eastAsia="Times New Roman" w:hAnsi="Calibri" w:cs="Times New Roman"/>
                <w:color w:val="000000"/>
                <w:lang w:eastAsia="fr-FR"/>
              </w:rPr>
              <w:t xml:space="preserve">re de l’association </w:t>
            </w:r>
            <w:proofErr w:type="spellStart"/>
            <w:r w:rsidRPr="00A050EE">
              <w:rPr>
                <w:rFonts w:ascii="Calibri" w:eastAsia="Times New Roman" w:hAnsi="Calibri" w:cs="Times New Roman"/>
                <w:color w:val="000000"/>
                <w:lang w:eastAsia="fr-FR"/>
              </w:rPr>
              <w:t>Tiasian</w:t>
            </w:r>
            <w:proofErr w:type="spellEnd"/>
            <w:r w:rsidRPr="00A050EE">
              <w:rPr>
                <w:rFonts w:ascii="Calibri" w:eastAsia="Times New Roman" w:hAnsi="Calibri" w:cs="Times New Roman"/>
                <w:color w:val="000000"/>
                <w:lang w:eastAsia="fr-FR"/>
              </w:rPr>
              <w:t xml:space="preserve"> </w:t>
            </w:r>
            <w:proofErr w:type="spellStart"/>
            <w:r w:rsidRPr="00A050EE">
              <w:rPr>
                <w:rFonts w:ascii="Calibri" w:eastAsia="Times New Roman" w:hAnsi="Calibri" w:cs="Times New Roman"/>
                <w:color w:val="000000"/>
                <w:lang w:eastAsia="fr-FR"/>
              </w:rPr>
              <w:t>Boufaro</w:t>
            </w:r>
            <w:proofErr w:type="spellEnd"/>
          </w:p>
        </w:tc>
        <w:tc>
          <w:tcPr>
            <w:tcW w:w="1843" w:type="dxa"/>
            <w:tcBorders>
              <w:top w:val="nil"/>
              <w:left w:val="nil"/>
              <w:bottom w:val="single" w:sz="4" w:space="0" w:color="auto"/>
              <w:right w:val="single" w:sz="4" w:space="0" w:color="auto"/>
            </w:tcBorders>
            <w:shd w:val="clear" w:color="auto" w:fill="auto"/>
            <w:noWrap/>
            <w:vAlign w:val="bottom"/>
          </w:tcPr>
          <w:p w14:paraId="16714790" w14:textId="5FB5946E" w:rsidR="00010F02" w:rsidRPr="007F3C2F" w:rsidRDefault="00010F02" w:rsidP="00010F02">
            <w:pPr>
              <w:spacing w:after="0" w:line="240" w:lineRule="auto"/>
              <w:rPr>
                <w:rFonts w:ascii="Calibri" w:eastAsia="Times New Roman" w:hAnsi="Calibri" w:cs="Times New Roman"/>
                <w:color w:val="000000"/>
                <w:lang w:eastAsia="fr-FR"/>
              </w:rPr>
            </w:pPr>
          </w:p>
        </w:tc>
      </w:tr>
      <w:tr w:rsidR="00010F02" w:rsidRPr="007F3C2F" w14:paraId="2FFD3621" w14:textId="77777777" w:rsidTr="00022DDE">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4A7593A9" w14:textId="4534F927" w:rsidR="00010F02" w:rsidRPr="007F3C2F" w:rsidRDefault="00010F02" w:rsidP="00010F02">
            <w:pPr>
              <w:spacing w:after="0" w:line="240" w:lineRule="auto"/>
              <w:rPr>
                <w:rFonts w:ascii="Calibri" w:eastAsia="Times New Roman" w:hAnsi="Calibri" w:cs="Times New Roman"/>
                <w:color w:val="000000"/>
                <w:lang w:eastAsia="fr-FR"/>
              </w:rPr>
            </w:pPr>
            <w:proofErr w:type="spellStart"/>
            <w:r>
              <w:rPr>
                <w:rFonts w:ascii="Calibri" w:eastAsia="Times New Roman" w:hAnsi="Calibri" w:cs="Times New Roman"/>
                <w:color w:val="000000"/>
                <w:lang w:eastAsia="fr-FR"/>
              </w:rPr>
              <w:t>Mariétou</w:t>
            </w:r>
            <w:proofErr w:type="spellEnd"/>
            <w:r>
              <w:rPr>
                <w:rFonts w:ascii="Calibri" w:eastAsia="Times New Roman" w:hAnsi="Calibri" w:cs="Times New Roman"/>
                <w:color w:val="000000"/>
                <w:lang w:eastAsia="fr-FR"/>
              </w:rPr>
              <w:t xml:space="preserve"> NEBIE</w:t>
            </w:r>
          </w:p>
        </w:tc>
        <w:tc>
          <w:tcPr>
            <w:tcW w:w="4961" w:type="dxa"/>
            <w:tcBorders>
              <w:top w:val="nil"/>
              <w:left w:val="nil"/>
              <w:bottom w:val="single" w:sz="4" w:space="0" w:color="auto"/>
              <w:right w:val="single" w:sz="4" w:space="0" w:color="auto"/>
            </w:tcBorders>
            <w:shd w:val="clear" w:color="auto" w:fill="auto"/>
            <w:noWrap/>
          </w:tcPr>
          <w:p w14:paraId="1BAE9F1A" w14:textId="6A9270E0" w:rsidR="00010F02" w:rsidRPr="007F3C2F" w:rsidRDefault="00010F02"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Membr</w:t>
            </w:r>
            <w:r w:rsidRPr="00A050EE">
              <w:rPr>
                <w:rFonts w:ascii="Calibri" w:eastAsia="Times New Roman" w:hAnsi="Calibri" w:cs="Times New Roman"/>
                <w:color w:val="000000"/>
                <w:lang w:eastAsia="fr-FR"/>
              </w:rPr>
              <w:t xml:space="preserve">e de l’association </w:t>
            </w:r>
            <w:proofErr w:type="spellStart"/>
            <w:r w:rsidRPr="00A050EE">
              <w:rPr>
                <w:rFonts w:ascii="Calibri" w:eastAsia="Times New Roman" w:hAnsi="Calibri" w:cs="Times New Roman"/>
                <w:color w:val="000000"/>
                <w:lang w:eastAsia="fr-FR"/>
              </w:rPr>
              <w:t>Tiasian</w:t>
            </w:r>
            <w:proofErr w:type="spellEnd"/>
            <w:r w:rsidRPr="00A050EE">
              <w:rPr>
                <w:rFonts w:ascii="Calibri" w:eastAsia="Times New Roman" w:hAnsi="Calibri" w:cs="Times New Roman"/>
                <w:color w:val="000000"/>
                <w:lang w:eastAsia="fr-FR"/>
              </w:rPr>
              <w:t xml:space="preserve"> </w:t>
            </w:r>
            <w:proofErr w:type="spellStart"/>
            <w:r w:rsidRPr="00A050EE">
              <w:rPr>
                <w:rFonts w:ascii="Calibri" w:eastAsia="Times New Roman" w:hAnsi="Calibri" w:cs="Times New Roman"/>
                <w:color w:val="000000"/>
                <w:lang w:eastAsia="fr-FR"/>
              </w:rPr>
              <w:t>Boufaro</w:t>
            </w:r>
            <w:proofErr w:type="spellEnd"/>
          </w:p>
        </w:tc>
        <w:tc>
          <w:tcPr>
            <w:tcW w:w="1843" w:type="dxa"/>
            <w:tcBorders>
              <w:top w:val="nil"/>
              <w:left w:val="nil"/>
              <w:bottom w:val="single" w:sz="4" w:space="0" w:color="auto"/>
              <w:right w:val="single" w:sz="4" w:space="0" w:color="auto"/>
            </w:tcBorders>
            <w:shd w:val="clear" w:color="auto" w:fill="auto"/>
            <w:noWrap/>
            <w:vAlign w:val="bottom"/>
          </w:tcPr>
          <w:p w14:paraId="151A60B8" w14:textId="087ADFDA" w:rsidR="00010F02" w:rsidRPr="007F3C2F" w:rsidRDefault="00010F02" w:rsidP="00010F02">
            <w:pPr>
              <w:spacing w:after="0" w:line="240" w:lineRule="auto"/>
              <w:rPr>
                <w:rFonts w:ascii="Calibri" w:eastAsia="Times New Roman" w:hAnsi="Calibri" w:cs="Times New Roman"/>
                <w:color w:val="000000"/>
                <w:lang w:eastAsia="fr-FR"/>
              </w:rPr>
            </w:pPr>
          </w:p>
        </w:tc>
      </w:tr>
      <w:tr w:rsidR="00010F02" w:rsidRPr="007F3C2F" w14:paraId="423D1894" w14:textId="77777777" w:rsidTr="00022DDE">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20126E2D" w14:textId="53061EBC" w:rsidR="00010F02" w:rsidRPr="007F3C2F" w:rsidRDefault="00010F02" w:rsidP="00010F02">
            <w:pPr>
              <w:spacing w:after="0" w:line="240" w:lineRule="auto"/>
              <w:rPr>
                <w:rFonts w:ascii="Calibri" w:eastAsia="Times New Roman" w:hAnsi="Calibri" w:cs="Times New Roman"/>
                <w:color w:val="000000"/>
                <w:lang w:eastAsia="fr-FR"/>
              </w:rPr>
            </w:pPr>
            <w:proofErr w:type="spellStart"/>
            <w:r>
              <w:rPr>
                <w:rFonts w:ascii="Calibri" w:eastAsia="Times New Roman" w:hAnsi="Calibri" w:cs="Times New Roman"/>
                <w:color w:val="000000"/>
                <w:lang w:eastAsia="fr-FR"/>
              </w:rPr>
              <w:t>Mariétou</w:t>
            </w:r>
            <w:proofErr w:type="spellEnd"/>
            <w:r>
              <w:rPr>
                <w:rFonts w:ascii="Calibri" w:eastAsia="Times New Roman" w:hAnsi="Calibri" w:cs="Times New Roman"/>
                <w:color w:val="000000"/>
                <w:lang w:eastAsia="fr-FR"/>
              </w:rPr>
              <w:t xml:space="preserve"> DAGANO</w:t>
            </w:r>
          </w:p>
        </w:tc>
        <w:tc>
          <w:tcPr>
            <w:tcW w:w="4961" w:type="dxa"/>
            <w:tcBorders>
              <w:top w:val="nil"/>
              <w:left w:val="nil"/>
              <w:bottom w:val="single" w:sz="4" w:space="0" w:color="auto"/>
              <w:right w:val="single" w:sz="4" w:space="0" w:color="auto"/>
            </w:tcBorders>
            <w:shd w:val="clear" w:color="auto" w:fill="auto"/>
            <w:noWrap/>
          </w:tcPr>
          <w:p w14:paraId="7E19742F" w14:textId="0F014208" w:rsidR="00010F02" w:rsidRPr="007F3C2F" w:rsidRDefault="00010F02"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Memb</w:t>
            </w:r>
            <w:r w:rsidRPr="00A050EE">
              <w:rPr>
                <w:rFonts w:ascii="Calibri" w:eastAsia="Times New Roman" w:hAnsi="Calibri" w:cs="Times New Roman"/>
                <w:color w:val="000000"/>
                <w:lang w:eastAsia="fr-FR"/>
              </w:rPr>
              <w:t xml:space="preserve">re de l’association </w:t>
            </w:r>
            <w:proofErr w:type="spellStart"/>
            <w:r w:rsidRPr="00A050EE">
              <w:rPr>
                <w:rFonts w:ascii="Calibri" w:eastAsia="Times New Roman" w:hAnsi="Calibri" w:cs="Times New Roman"/>
                <w:color w:val="000000"/>
                <w:lang w:eastAsia="fr-FR"/>
              </w:rPr>
              <w:t>Tiasian</w:t>
            </w:r>
            <w:proofErr w:type="spellEnd"/>
            <w:r w:rsidRPr="00A050EE">
              <w:rPr>
                <w:rFonts w:ascii="Calibri" w:eastAsia="Times New Roman" w:hAnsi="Calibri" w:cs="Times New Roman"/>
                <w:color w:val="000000"/>
                <w:lang w:eastAsia="fr-FR"/>
              </w:rPr>
              <w:t xml:space="preserve"> </w:t>
            </w:r>
            <w:proofErr w:type="spellStart"/>
            <w:r w:rsidRPr="00A050EE">
              <w:rPr>
                <w:rFonts w:ascii="Calibri" w:eastAsia="Times New Roman" w:hAnsi="Calibri" w:cs="Times New Roman"/>
                <w:color w:val="000000"/>
                <w:lang w:eastAsia="fr-FR"/>
              </w:rPr>
              <w:t>Boufaro</w:t>
            </w:r>
            <w:proofErr w:type="spellEnd"/>
          </w:p>
        </w:tc>
        <w:tc>
          <w:tcPr>
            <w:tcW w:w="1843" w:type="dxa"/>
            <w:tcBorders>
              <w:top w:val="nil"/>
              <w:left w:val="nil"/>
              <w:bottom w:val="single" w:sz="4" w:space="0" w:color="auto"/>
              <w:right w:val="single" w:sz="4" w:space="0" w:color="auto"/>
            </w:tcBorders>
            <w:shd w:val="clear" w:color="auto" w:fill="auto"/>
            <w:noWrap/>
            <w:vAlign w:val="bottom"/>
          </w:tcPr>
          <w:p w14:paraId="318B25FD" w14:textId="422696DF" w:rsidR="00010F02" w:rsidRPr="007F3C2F" w:rsidRDefault="00010F02"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67930763</w:t>
            </w:r>
          </w:p>
        </w:tc>
      </w:tr>
      <w:tr w:rsidR="00010F02" w:rsidRPr="007F3C2F" w14:paraId="10494CB5" w14:textId="77777777" w:rsidTr="00B965CC">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3CE4AC0D" w14:textId="2062052B" w:rsidR="00010F02" w:rsidRPr="007F3C2F" w:rsidRDefault="004D4D19"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Jean Bernard ILBOUDO</w:t>
            </w:r>
          </w:p>
        </w:tc>
        <w:tc>
          <w:tcPr>
            <w:tcW w:w="4961" w:type="dxa"/>
            <w:tcBorders>
              <w:top w:val="nil"/>
              <w:left w:val="nil"/>
              <w:bottom w:val="single" w:sz="4" w:space="0" w:color="auto"/>
              <w:right w:val="single" w:sz="4" w:space="0" w:color="auto"/>
            </w:tcBorders>
            <w:shd w:val="clear" w:color="auto" w:fill="auto"/>
            <w:noWrap/>
            <w:vAlign w:val="bottom"/>
          </w:tcPr>
          <w:p w14:paraId="2BA930BC" w14:textId="1E34672D" w:rsidR="00010F02" w:rsidRPr="007F3C2F" w:rsidRDefault="004D4D19"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Pépiniériste et arboriculteur Jatropha à Manga</w:t>
            </w:r>
          </w:p>
        </w:tc>
        <w:tc>
          <w:tcPr>
            <w:tcW w:w="1843" w:type="dxa"/>
            <w:tcBorders>
              <w:top w:val="nil"/>
              <w:left w:val="nil"/>
              <w:bottom w:val="single" w:sz="4" w:space="0" w:color="auto"/>
              <w:right w:val="single" w:sz="4" w:space="0" w:color="auto"/>
            </w:tcBorders>
            <w:shd w:val="clear" w:color="auto" w:fill="auto"/>
            <w:noWrap/>
            <w:vAlign w:val="bottom"/>
          </w:tcPr>
          <w:p w14:paraId="14BF771D" w14:textId="454ADAB3" w:rsidR="00010F02" w:rsidRPr="007F3C2F" w:rsidRDefault="00010F02" w:rsidP="00010F02">
            <w:pPr>
              <w:spacing w:after="0" w:line="240" w:lineRule="auto"/>
              <w:rPr>
                <w:rFonts w:ascii="Calibri" w:eastAsia="Times New Roman" w:hAnsi="Calibri" w:cs="Times New Roman"/>
                <w:color w:val="000000"/>
                <w:lang w:eastAsia="fr-FR"/>
              </w:rPr>
            </w:pPr>
          </w:p>
        </w:tc>
      </w:tr>
      <w:tr w:rsidR="00010F02" w:rsidRPr="007F3C2F" w14:paraId="09596D32" w14:textId="77777777" w:rsidTr="00B965CC">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671085EE" w14:textId="6EDE79F2" w:rsidR="00010F02" w:rsidRPr="007F3C2F" w:rsidRDefault="004D4D19"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Georges ZOUNGRANA</w:t>
            </w:r>
          </w:p>
        </w:tc>
        <w:tc>
          <w:tcPr>
            <w:tcW w:w="4961" w:type="dxa"/>
            <w:tcBorders>
              <w:top w:val="nil"/>
              <w:left w:val="nil"/>
              <w:bottom w:val="single" w:sz="4" w:space="0" w:color="auto"/>
              <w:right w:val="single" w:sz="4" w:space="0" w:color="auto"/>
            </w:tcBorders>
            <w:shd w:val="clear" w:color="auto" w:fill="auto"/>
            <w:noWrap/>
            <w:vAlign w:val="bottom"/>
          </w:tcPr>
          <w:p w14:paraId="7FEEF4EB" w14:textId="51C6D8FB" w:rsidR="00010F02" w:rsidRPr="007F3C2F" w:rsidRDefault="004D4D19"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Pépiniériste et arboriculteur Jatropha à Manga</w:t>
            </w:r>
          </w:p>
        </w:tc>
        <w:tc>
          <w:tcPr>
            <w:tcW w:w="1843" w:type="dxa"/>
            <w:tcBorders>
              <w:top w:val="nil"/>
              <w:left w:val="nil"/>
              <w:bottom w:val="single" w:sz="4" w:space="0" w:color="auto"/>
              <w:right w:val="single" w:sz="4" w:space="0" w:color="auto"/>
            </w:tcBorders>
            <w:shd w:val="clear" w:color="auto" w:fill="auto"/>
            <w:noWrap/>
            <w:vAlign w:val="bottom"/>
          </w:tcPr>
          <w:p w14:paraId="0D36C613" w14:textId="0D663B6F" w:rsidR="00010F02" w:rsidRPr="007F3C2F" w:rsidRDefault="00010F02" w:rsidP="00010F02">
            <w:pPr>
              <w:spacing w:after="0" w:line="240" w:lineRule="auto"/>
              <w:rPr>
                <w:rFonts w:ascii="Calibri" w:eastAsia="Times New Roman" w:hAnsi="Calibri" w:cs="Times New Roman"/>
                <w:color w:val="000000"/>
                <w:lang w:eastAsia="fr-FR"/>
              </w:rPr>
            </w:pPr>
          </w:p>
        </w:tc>
      </w:tr>
      <w:tr w:rsidR="00010F02" w:rsidRPr="007F3C2F" w14:paraId="48AA2DF2" w14:textId="77777777" w:rsidTr="00022DDE">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46BEC3AC" w14:textId="28B2B60E" w:rsidR="00010F02" w:rsidRPr="007F3C2F" w:rsidRDefault="004D4D19"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Agnès ZOUNDI</w:t>
            </w:r>
          </w:p>
        </w:tc>
        <w:tc>
          <w:tcPr>
            <w:tcW w:w="4961" w:type="dxa"/>
            <w:tcBorders>
              <w:top w:val="nil"/>
              <w:left w:val="nil"/>
              <w:bottom w:val="single" w:sz="4" w:space="0" w:color="auto"/>
              <w:right w:val="single" w:sz="4" w:space="0" w:color="auto"/>
            </w:tcBorders>
            <w:shd w:val="clear" w:color="auto" w:fill="auto"/>
            <w:noWrap/>
            <w:vAlign w:val="bottom"/>
          </w:tcPr>
          <w:p w14:paraId="1F657348" w14:textId="7133053D" w:rsidR="00010F02" w:rsidRPr="007F3C2F" w:rsidRDefault="004D4D19"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Arboricultrice Jatropha à Manga</w:t>
            </w:r>
          </w:p>
        </w:tc>
        <w:tc>
          <w:tcPr>
            <w:tcW w:w="1843" w:type="dxa"/>
            <w:tcBorders>
              <w:top w:val="nil"/>
              <w:left w:val="nil"/>
              <w:bottom w:val="single" w:sz="4" w:space="0" w:color="auto"/>
              <w:right w:val="single" w:sz="4" w:space="0" w:color="auto"/>
            </w:tcBorders>
            <w:shd w:val="clear" w:color="auto" w:fill="auto"/>
            <w:noWrap/>
            <w:vAlign w:val="bottom"/>
          </w:tcPr>
          <w:p w14:paraId="120443D0" w14:textId="3FBD135A" w:rsidR="00010F02" w:rsidRPr="007F3C2F" w:rsidRDefault="00010F02" w:rsidP="00010F02">
            <w:pPr>
              <w:spacing w:after="0" w:line="240" w:lineRule="auto"/>
              <w:rPr>
                <w:rFonts w:ascii="Calibri" w:eastAsia="Times New Roman" w:hAnsi="Calibri" w:cs="Times New Roman"/>
                <w:color w:val="000000"/>
                <w:lang w:eastAsia="fr-FR"/>
              </w:rPr>
            </w:pPr>
          </w:p>
        </w:tc>
      </w:tr>
      <w:tr w:rsidR="00010F02" w:rsidRPr="007F3C2F" w14:paraId="596D9702" w14:textId="77777777" w:rsidTr="00B965CC">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43B17D46" w14:textId="38927C43" w:rsidR="00010F02" w:rsidRPr="007F3C2F" w:rsidRDefault="004D4D19"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Jean Baptiste KABORE</w:t>
            </w:r>
          </w:p>
        </w:tc>
        <w:tc>
          <w:tcPr>
            <w:tcW w:w="4961" w:type="dxa"/>
            <w:tcBorders>
              <w:top w:val="nil"/>
              <w:left w:val="nil"/>
              <w:bottom w:val="single" w:sz="4" w:space="0" w:color="auto"/>
              <w:right w:val="single" w:sz="4" w:space="0" w:color="auto"/>
            </w:tcBorders>
            <w:shd w:val="clear" w:color="auto" w:fill="auto"/>
            <w:noWrap/>
            <w:vAlign w:val="bottom"/>
          </w:tcPr>
          <w:p w14:paraId="0B1FB08A" w14:textId="66B5F353" w:rsidR="00010F02" w:rsidRDefault="004D4D19"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Pépiniériste et arboriculteur Jatropha à Manga</w:t>
            </w:r>
          </w:p>
        </w:tc>
        <w:tc>
          <w:tcPr>
            <w:tcW w:w="1843" w:type="dxa"/>
            <w:tcBorders>
              <w:top w:val="nil"/>
              <w:left w:val="nil"/>
              <w:bottom w:val="single" w:sz="4" w:space="0" w:color="auto"/>
              <w:right w:val="single" w:sz="4" w:space="0" w:color="auto"/>
            </w:tcBorders>
            <w:shd w:val="clear" w:color="auto" w:fill="auto"/>
            <w:noWrap/>
            <w:vAlign w:val="bottom"/>
          </w:tcPr>
          <w:p w14:paraId="59C443E5" w14:textId="77777777" w:rsidR="00010F02" w:rsidRDefault="00010F02" w:rsidP="00010F02">
            <w:pPr>
              <w:spacing w:after="0" w:line="240" w:lineRule="auto"/>
              <w:rPr>
                <w:rFonts w:ascii="Calibri" w:eastAsia="Times New Roman" w:hAnsi="Calibri" w:cs="Times New Roman"/>
                <w:color w:val="000000"/>
                <w:lang w:eastAsia="fr-FR"/>
              </w:rPr>
            </w:pPr>
          </w:p>
        </w:tc>
      </w:tr>
      <w:tr w:rsidR="00010F02" w:rsidRPr="007F3C2F" w14:paraId="2CDD2E34" w14:textId="77777777" w:rsidTr="00B965CC">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1CDD79FF" w14:textId="048FB120" w:rsidR="00010F02" w:rsidRPr="007F3C2F" w:rsidRDefault="004D4D19"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Mathias ILBOUDO</w:t>
            </w:r>
          </w:p>
        </w:tc>
        <w:tc>
          <w:tcPr>
            <w:tcW w:w="4961" w:type="dxa"/>
            <w:tcBorders>
              <w:top w:val="nil"/>
              <w:left w:val="nil"/>
              <w:bottom w:val="single" w:sz="4" w:space="0" w:color="auto"/>
              <w:right w:val="single" w:sz="4" w:space="0" w:color="auto"/>
            </w:tcBorders>
            <w:shd w:val="clear" w:color="auto" w:fill="auto"/>
            <w:noWrap/>
            <w:vAlign w:val="bottom"/>
          </w:tcPr>
          <w:p w14:paraId="779DDC0A" w14:textId="3D739D40" w:rsidR="00010F02" w:rsidRDefault="004D4D19"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Arboriculteur Jatropha à Manga</w:t>
            </w:r>
          </w:p>
        </w:tc>
        <w:tc>
          <w:tcPr>
            <w:tcW w:w="1843" w:type="dxa"/>
            <w:tcBorders>
              <w:top w:val="nil"/>
              <w:left w:val="nil"/>
              <w:bottom w:val="single" w:sz="4" w:space="0" w:color="auto"/>
              <w:right w:val="single" w:sz="4" w:space="0" w:color="auto"/>
            </w:tcBorders>
            <w:shd w:val="clear" w:color="auto" w:fill="auto"/>
            <w:noWrap/>
            <w:vAlign w:val="bottom"/>
          </w:tcPr>
          <w:p w14:paraId="7E0F5282" w14:textId="77777777" w:rsidR="00010F02" w:rsidRDefault="00010F02" w:rsidP="00010F02">
            <w:pPr>
              <w:spacing w:after="0" w:line="240" w:lineRule="auto"/>
              <w:rPr>
                <w:rFonts w:ascii="Calibri" w:eastAsia="Times New Roman" w:hAnsi="Calibri" w:cs="Times New Roman"/>
                <w:color w:val="000000"/>
                <w:lang w:eastAsia="fr-FR"/>
              </w:rPr>
            </w:pPr>
          </w:p>
        </w:tc>
      </w:tr>
      <w:tr w:rsidR="00010F02" w:rsidRPr="007F3C2F" w14:paraId="7930C350" w14:textId="77777777" w:rsidTr="00B965CC">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3C4246CD" w14:textId="5AF97026" w:rsidR="00010F02" w:rsidRPr="007F3C2F" w:rsidRDefault="004D4D19"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Lucien YAOGO</w:t>
            </w:r>
          </w:p>
        </w:tc>
        <w:tc>
          <w:tcPr>
            <w:tcW w:w="4961" w:type="dxa"/>
            <w:tcBorders>
              <w:top w:val="nil"/>
              <w:left w:val="nil"/>
              <w:bottom w:val="single" w:sz="4" w:space="0" w:color="auto"/>
              <w:right w:val="single" w:sz="4" w:space="0" w:color="auto"/>
            </w:tcBorders>
            <w:shd w:val="clear" w:color="auto" w:fill="auto"/>
            <w:noWrap/>
            <w:vAlign w:val="bottom"/>
          </w:tcPr>
          <w:p w14:paraId="55A2EC01" w14:textId="7323CA94" w:rsidR="00010F02" w:rsidRDefault="004D4D19"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Pépiniériste Jatropha à Manga</w:t>
            </w:r>
          </w:p>
        </w:tc>
        <w:tc>
          <w:tcPr>
            <w:tcW w:w="1843" w:type="dxa"/>
            <w:tcBorders>
              <w:top w:val="nil"/>
              <w:left w:val="nil"/>
              <w:bottom w:val="single" w:sz="4" w:space="0" w:color="auto"/>
              <w:right w:val="single" w:sz="4" w:space="0" w:color="auto"/>
            </w:tcBorders>
            <w:shd w:val="clear" w:color="auto" w:fill="auto"/>
            <w:noWrap/>
            <w:vAlign w:val="bottom"/>
          </w:tcPr>
          <w:p w14:paraId="6644D1C8" w14:textId="77777777" w:rsidR="00010F02" w:rsidRDefault="00010F02" w:rsidP="00010F02">
            <w:pPr>
              <w:spacing w:after="0" w:line="240" w:lineRule="auto"/>
              <w:rPr>
                <w:rFonts w:ascii="Calibri" w:eastAsia="Times New Roman" w:hAnsi="Calibri" w:cs="Times New Roman"/>
                <w:color w:val="000000"/>
                <w:lang w:eastAsia="fr-FR"/>
              </w:rPr>
            </w:pPr>
          </w:p>
        </w:tc>
      </w:tr>
      <w:tr w:rsidR="00010F02" w:rsidRPr="007F3C2F" w14:paraId="05DE1018" w14:textId="77777777" w:rsidTr="00B965CC">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5EC1D636" w14:textId="533733DA" w:rsidR="00010F02" w:rsidRPr="007F3C2F" w:rsidRDefault="007A08A6"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Awa TAMINI</w:t>
            </w:r>
          </w:p>
        </w:tc>
        <w:tc>
          <w:tcPr>
            <w:tcW w:w="4961" w:type="dxa"/>
            <w:tcBorders>
              <w:top w:val="nil"/>
              <w:left w:val="nil"/>
              <w:bottom w:val="single" w:sz="4" w:space="0" w:color="auto"/>
              <w:right w:val="single" w:sz="4" w:space="0" w:color="auto"/>
            </w:tcBorders>
            <w:shd w:val="clear" w:color="auto" w:fill="auto"/>
            <w:noWrap/>
            <w:vAlign w:val="bottom"/>
          </w:tcPr>
          <w:p w14:paraId="4D43C316" w14:textId="634F5EA5" w:rsidR="00010F02" w:rsidRDefault="007A08A6"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Association </w:t>
            </w:r>
            <w:proofErr w:type="spellStart"/>
            <w:r>
              <w:rPr>
                <w:rFonts w:ascii="Calibri" w:eastAsia="Times New Roman" w:hAnsi="Calibri" w:cs="Times New Roman"/>
                <w:color w:val="000000"/>
                <w:lang w:eastAsia="fr-FR"/>
              </w:rPr>
              <w:t>Benkadi</w:t>
            </w:r>
            <w:proofErr w:type="spellEnd"/>
            <w:r>
              <w:rPr>
                <w:rFonts w:ascii="Calibri" w:eastAsia="Times New Roman" w:hAnsi="Calibri" w:cs="Times New Roman"/>
                <w:color w:val="000000"/>
                <w:lang w:eastAsia="fr-FR"/>
              </w:rPr>
              <w:t xml:space="preserve"> de Bondokuy (kit savon)</w:t>
            </w:r>
          </w:p>
        </w:tc>
        <w:tc>
          <w:tcPr>
            <w:tcW w:w="1843" w:type="dxa"/>
            <w:tcBorders>
              <w:top w:val="nil"/>
              <w:left w:val="nil"/>
              <w:bottom w:val="single" w:sz="4" w:space="0" w:color="auto"/>
              <w:right w:val="single" w:sz="4" w:space="0" w:color="auto"/>
            </w:tcBorders>
            <w:shd w:val="clear" w:color="auto" w:fill="auto"/>
            <w:noWrap/>
            <w:vAlign w:val="bottom"/>
          </w:tcPr>
          <w:p w14:paraId="3BA00B4B" w14:textId="77777777" w:rsidR="00010F02" w:rsidRDefault="00010F02" w:rsidP="00010F02">
            <w:pPr>
              <w:spacing w:after="0" w:line="240" w:lineRule="auto"/>
              <w:rPr>
                <w:rFonts w:ascii="Calibri" w:eastAsia="Times New Roman" w:hAnsi="Calibri" w:cs="Times New Roman"/>
                <w:color w:val="000000"/>
                <w:lang w:eastAsia="fr-FR"/>
              </w:rPr>
            </w:pPr>
          </w:p>
        </w:tc>
      </w:tr>
      <w:tr w:rsidR="00010F02" w:rsidRPr="007F3C2F" w14:paraId="1103E324" w14:textId="77777777" w:rsidTr="00B965CC">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331C2603" w14:textId="43310E82" w:rsidR="00010F02" w:rsidRPr="007F3C2F" w:rsidRDefault="007A08A6"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Madi KINDO</w:t>
            </w:r>
          </w:p>
        </w:tc>
        <w:tc>
          <w:tcPr>
            <w:tcW w:w="4961" w:type="dxa"/>
            <w:tcBorders>
              <w:top w:val="nil"/>
              <w:left w:val="nil"/>
              <w:bottom w:val="single" w:sz="4" w:space="0" w:color="auto"/>
              <w:right w:val="single" w:sz="4" w:space="0" w:color="auto"/>
            </w:tcBorders>
            <w:shd w:val="clear" w:color="auto" w:fill="auto"/>
            <w:noWrap/>
            <w:vAlign w:val="bottom"/>
          </w:tcPr>
          <w:p w14:paraId="59EB0AE5" w14:textId="0643A13E" w:rsidR="00010F02" w:rsidRDefault="007A08A6"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Pépiniériste jatropha à </w:t>
            </w:r>
            <w:proofErr w:type="spellStart"/>
            <w:r>
              <w:rPr>
                <w:rFonts w:ascii="Calibri" w:eastAsia="Times New Roman" w:hAnsi="Calibri" w:cs="Times New Roman"/>
                <w:color w:val="000000"/>
                <w:lang w:eastAsia="fr-FR"/>
              </w:rPr>
              <w:t>Koumana</w:t>
            </w:r>
            <w:proofErr w:type="spellEnd"/>
            <w:r>
              <w:rPr>
                <w:rFonts w:ascii="Calibri" w:eastAsia="Times New Roman" w:hAnsi="Calibri" w:cs="Times New Roman"/>
                <w:color w:val="000000"/>
                <w:lang w:eastAsia="fr-FR"/>
              </w:rPr>
              <w:t xml:space="preserve"> (Bondokuy)</w:t>
            </w:r>
          </w:p>
        </w:tc>
        <w:tc>
          <w:tcPr>
            <w:tcW w:w="1843" w:type="dxa"/>
            <w:tcBorders>
              <w:top w:val="nil"/>
              <w:left w:val="nil"/>
              <w:bottom w:val="single" w:sz="4" w:space="0" w:color="auto"/>
              <w:right w:val="single" w:sz="4" w:space="0" w:color="auto"/>
            </w:tcBorders>
            <w:shd w:val="clear" w:color="auto" w:fill="auto"/>
            <w:noWrap/>
            <w:vAlign w:val="bottom"/>
          </w:tcPr>
          <w:p w14:paraId="290DC9CF" w14:textId="77777777" w:rsidR="00010F02" w:rsidRDefault="00010F02" w:rsidP="00010F02">
            <w:pPr>
              <w:spacing w:after="0" w:line="240" w:lineRule="auto"/>
              <w:rPr>
                <w:rFonts w:ascii="Calibri" w:eastAsia="Times New Roman" w:hAnsi="Calibri" w:cs="Times New Roman"/>
                <w:color w:val="000000"/>
                <w:lang w:eastAsia="fr-FR"/>
              </w:rPr>
            </w:pPr>
          </w:p>
        </w:tc>
      </w:tr>
      <w:tr w:rsidR="00010F02" w:rsidRPr="007F3C2F" w14:paraId="3BF7686F" w14:textId="77777777" w:rsidTr="00B965CC">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5D2DA6DB" w14:textId="73921A21" w:rsidR="00010F02" w:rsidRPr="007F3C2F" w:rsidRDefault="007A08A6"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Fatouma COULIBALY</w:t>
            </w:r>
          </w:p>
        </w:tc>
        <w:tc>
          <w:tcPr>
            <w:tcW w:w="4961" w:type="dxa"/>
            <w:tcBorders>
              <w:top w:val="nil"/>
              <w:left w:val="nil"/>
              <w:bottom w:val="single" w:sz="4" w:space="0" w:color="auto"/>
              <w:right w:val="single" w:sz="4" w:space="0" w:color="auto"/>
            </w:tcBorders>
            <w:shd w:val="clear" w:color="auto" w:fill="auto"/>
            <w:noWrap/>
            <w:vAlign w:val="bottom"/>
          </w:tcPr>
          <w:p w14:paraId="3B67040A" w14:textId="3EF5307E" w:rsidR="00010F02" w:rsidRDefault="007A08A6"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Association à Bon</w:t>
            </w:r>
            <w:r w:rsidR="009C560B">
              <w:rPr>
                <w:rFonts w:ascii="Calibri" w:eastAsia="Times New Roman" w:hAnsi="Calibri" w:cs="Times New Roman"/>
                <w:color w:val="000000"/>
                <w:lang w:eastAsia="fr-FR"/>
              </w:rPr>
              <w:t>d</w:t>
            </w:r>
            <w:r>
              <w:rPr>
                <w:rFonts w:ascii="Calibri" w:eastAsia="Times New Roman" w:hAnsi="Calibri" w:cs="Times New Roman"/>
                <w:color w:val="000000"/>
                <w:lang w:eastAsia="fr-FR"/>
              </w:rPr>
              <w:t>okuy (décortiqueuse et presse)</w:t>
            </w:r>
          </w:p>
        </w:tc>
        <w:tc>
          <w:tcPr>
            <w:tcW w:w="1843" w:type="dxa"/>
            <w:tcBorders>
              <w:top w:val="nil"/>
              <w:left w:val="nil"/>
              <w:bottom w:val="single" w:sz="4" w:space="0" w:color="auto"/>
              <w:right w:val="single" w:sz="4" w:space="0" w:color="auto"/>
            </w:tcBorders>
            <w:shd w:val="clear" w:color="auto" w:fill="auto"/>
            <w:noWrap/>
            <w:vAlign w:val="bottom"/>
          </w:tcPr>
          <w:p w14:paraId="7A12BD5C" w14:textId="77777777" w:rsidR="00010F02" w:rsidRDefault="00010F02" w:rsidP="00010F02">
            <w:pPr>
              <w:spacing w:after="0" w:line="240" w:lineRule="auto"/>
              <w:rPr>
                <w:rFonts w:ascii="Calibri" w:eastAsia="Times New Roman" w:hAnsi="Calibri" w:cs="Times New Roman"/>
                <w:color w:val="000000"/>
                <w:lang w:eastAsia="fr-FR"/>
              </w:rPr>
            </w:pPr>
          </w:p>
        </w:tc>
      </w:tr>
      <w:tr w:rsidR="00010F02" w:rsidRPr="007F3C2F" w14:paraId="46512958" w14:textId="77777777" w:rsidTr="00B965CC">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1D6E4776" w14:textId="0FEFCFE7" w:rsidR="00010F02" w:rsidRPr="007F3C2F" w:rsidRDefault="007A08A6"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Issoufou SAWADOGO</w:t>
            </w:r>
          </w:p>
        </w:tc>
        <w:tc>
          <w:tcPr>
            <w:tcW w:w="4961" w:type="dxa"/>
            <w:tcBorders>
              <w:top w:val="nil"/>
              <w:left w:val="nil"/>
              <w:bottom w:val="single" w:sz="4" w:space="0" w:color="auto"/>
              <w:right w:val="single" w:sz="4" w:space="0" w:color="auto"/>
            </w:tcBorders>
            <w:shd w:val="clear" w:color="auto" w:fill="auto"/>
            <w:noWrap/>
            <w:vAlign w:val="bottom"/>
          </w:tcPr>
          <w:p w14:paraId="2AB84B3E" w14:textId="7985AC69" w:rsidR="00010F02" w:rsidRDefault="007A08A6"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Pépiniériste </w:t>
            </w:r>
            <w:r w:rsidR="00DB295C">
              <w:rPr>
                <w:rFonts w:ascii="Calibri" w:eastAsia="Times New Roman" w:hAnsi="Calibri" w:cs="Times New Roman"/>
                <w:color w:val="000000"/>
                <w:lang w:eastAsia="fr-FR"/>
              </w:rPr>
              <w:t>J</w:t>
            </w:r>
            <w:r>
              <w:rPr>
                <w:rFonts w:ascii="Calibri" w:eastAsia="Times New Roman" w:hAnsi="Calibri" w:cs="Times New Roman"/>
                <w:color w:val="000000"/>
                <w:lang w:eastAsia="fr-FR"/>
              </w:rPr>
              <w:t>atropha à Kari</w:t>
            </w:r>
          </w:p>
        </w:tc>
        <w:tc>
          <w:tcPr>
            <w:tcW w:w="1843" w:type="dxa"/>
            <w:tcBorders>
              <w:top w:val="nil"/>
              <w:left w:val="nil"/>
              <w:bottom w:val="single" w:sz="4" w:space="0" w:color="auto"/>
              <w:right w:val="single" w:sz="4" w:space="0" w:color="auto"/>
            </w:tcBorders>
            <w:shd w:val="clear" w:color="auto" w:fill="auto"/>
            <w:noWrap/>
            <w:vAlign w:val="bottom"/>
          </w:tcPr>
          <w:p w14:paraId="7B2B4709" w14:textId="77777777" w:rsidR="00010F02" w:rsidRDefault="00010F02" w:rsidP="00010F02">
            <w:pPr>
              <w:spacing w:after="0" w:line="240" w:lineRule="auto"/>
              <w:rPr>
                <w:rFonts w:ascii="Calibri" w:eastAsia="Times New Roman" w:hAnsi="Calibri" w:cs="Times New Roman"/>
                <w:color w:val="000000"/>
                <w:lang w:eastAsia="fr-FR"/>
              </w:rPr>
            </w:pPr>
          </w:p>
        </w:tc>
      </w:tr>
      <w:tr w:rsidR="00010F02" w:rsidRPr="007F3C2F" w14:paraId="00B67379" w14:textId="77777777" w:rsidTr="00B965CC">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32ABDF39" w14:textId="7CAB2085" w:rsidR="00010F02" w:rsidRPr="007F3C2F" w:rsidRDefault="007A08A6"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Paul K KADEOA</w:t>
            </w:r>
          </w:p>
        </w:tc>
        <w:tc>
          <w:tcPr>
            <w:tcW w:w="4961" w:type="dxa"/>
            <w:tcBorders>
              <w:top w:val="nil"/>
              <w:left w:val="nil"/>
              <w:bottom w:val="single" w:sz="4" w:space="0" w:color="auto"/>
              <w:right w:val="single" w:sz="4" w:space="0" w:color="auto"/>
            </w:tcBorders>
            <w:shd w:val="clear" w:color="auto" w:fill="auto"/>
            <w:noWrap/>
            <w:vAlign w:val="bottom"/>
          </w:tcPr>
          <w:p w14:paraId="069F67C6" w14:textId="7C27C6B7" w:rsidR="00010F02" w:rsidRDefault="007A08A6"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Pépiniériste à Bondokuy</w:t>
            </w:r>
          </w:p>
        </w:tc>
        <w:tc>
          <w:tcPr>
            <w:tcW w:w="1843" w:type="dxa"/>
            <w:tcBorders>
              <w:top w:val="nil"/>
              <w:left w:val="nil"/>
              <w:bottom w:val="single" w:sz="4" w:space="0" w:color="auto"/>
              <w:right w:val="single" w:sz="4" w:space="0" w:color="auto"/>
            </w:tcBorders>
            <w:shd w:val="clear" w:color="auto" w:fill="auto"/>
            <w:noWrap/>
            <w:vAlign w:val="bottom"/>
          </w:tcPr>
          <w:p w14:paraId="2C5CD725" w14:textId="77777777" w:rsidR="00010F02" w:rsidRDefault="00010F02" w:rsidP="00010F02">
            <w:pPr>
              <w:spacing w:after="0" w:line="240" w:lineRule="auto"/>
              <w:rPr>
                <w:rFonts w:ascii="Calibri" w:eastAsia="Times New Roman" w:hAnsi="Calibri" w:cs="Times New Roman"/>
                <w:color w:val="000000"/>
                <w:lang w:eastAsia="fr-FR"/>
              </w:rPr>
            </w:pPr>
          </w:p>
        </w:tc>
      </w:tr>
      <w:tr w:rsidR="00010F02" w:rsidRPr="007F3C2F" w14:paraId="243AD177" w14:textId="77777777" w:rsidTr="00B965CC">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727891F1" w14:textId="21697A7B" w:rsidR="00010F02" w:rsidRPr="007F3C2F" w:rsidRDefault="007A08A6"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Fatimata SANKARA</w:t>
            </w:r>
          </w:p>
        </w:tc>
        <w:tc>
          <w:tcPr>
            <w:tcW w:w="4961" w:type="dxa"/>
            <w:tcBorders>
              <w:top w:val="nil"/>
              <w:left w:val="nil"/>
              <w:bottom w:val="single" w:sz="4" w:space="0" w:color="auto"/>
              <w:right w:val="single" w:sz="4" w:space="0" w:color="auto"/>
            </w:tcBorders>
            <w:shd w:val="clear" w:color="auto" w:fill="auto"/>
            <w:noWrap/>
            <w:vAlign w:val="bottom"/>
          </w:tcPr>
          <w:p w14:paraId="1683B21B" w14:textId="33992797" w:rsidR="00010F02" w:rsidRDefault="007A08A6"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Groupement </w:t>
            </w:r>
            <w:proofErr w:type="spellStart"/>
            <w:r>
              <w:rPr>
                <w:rFonts w:ascii="Calibri" w:eastAsia="Times New Roman" w:hAnsi="Calibri" w:cs="Times New Roman"/>
                <w:color w:val="000000"/>
                <w:lang w:eastAsia="fr-FR"/>
              </w:rPr>
              <w:t>Nong-Taaba</w:t>
            </w:r>
            <w:proofErr w:type="spellEnd"/>
            <w:r>
              <w:rPr>
                <w:rFonts w:ascii="Calibri" w:eastAsia="Times New Roman" w:hAnsi="Calibri" w:cs="Times New Roman"/>
                <w:color w:val="000000"/>
                <w:lang w:eastAsia="fr-FR"/>
              </w:rPr>
              <w:t xml:space="preserve"> de Kari (kit savon)</w:t>
            </w:r>
          </w:p>
        </w:tc>
        <w:tc>
          <w:tcPr>
            <w:tcW w:w="1843" w:type="dxa"/>
            <w:tcBorders>
              <w:top w:val="nil"/>
              <w:left w:val="nil"/>
              <w:bottom w:val="single" w:sz="4" w:space="0" w:color="auto"/>
              <w:right w:val="single" w:sz="4" w:space="0" w:color="auto"/>
            </w:tcBorders>
            <w:shd w:val="clear" w:color="auto" w:fill="auto"/>
            <w:noWrap/>
            <w:vAlign w:val="bottom"/>
          </w:tcPr>
          <w:p w14:paraId="555475DF" w14:textId="77777777" w:rsidR="00010F02" w:rsidRDefault="00010F02" w:rsidP="00010F02">
            <w:pPr>
              <w:spacing w:after="0" w:line="240" w:lineRule="auto"/>
              <w:rPr>
                <w:rFonts w:ascii="Calibri" w:eastAsia="Times New Roman" w:hAnsi="Calibri" w:cs="Times New Roman"/>
                <w:color w:val="000000"/>
                <w:lang w:eastAsia="fr-FR"/>
              </w:rPr>
            </w:pPr>
          </w:p>
        </w:tc>
      </w:tr>
      <w:tr w:rsidR="00010F02" w:rsidRPr="007F3C2F" w14:paraId="758CF1DE" w14:textId="77777777" w:rsidTr="00B965CC">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7F8299D1" w14:textId="2BC159DE" w:rsidR="00010F02" w:rsidRPr="007F3C2F" w:rsidRDefault="007A08A6" w:rsidP="00010F02">
            <w:pPr>
              <w:spacing w:after="0" w:line="240" w:lineRule="auto"/>
              <w:rPr>
                <w:rFonts w:ascii="Calibri" w:eastAsia="Times New Roman" w:hAnsi="Calibri" w:cs="Times New Roman"/>
                <w:color w:val="000000"/>
                <w:lang w:eastAsia="fr-FR"/>
              </w:rPr>
            </w:pPr>
            <w:proofErr w:type="spellStart"/>
            <w:r>
              <w:rPr>
                <w:rFonts w:ascii="Calibri" w:eastAsia="Times New Roman" w:hAnsi="Calibri" w:cs="Times New Roman"/>
                <w:color w:val="000000"/>
                <w:lang w:eastAsia="fr-FR"/>
              </w:rPr>
              <w:t>Kani</w:t>
            </w:r>
            <w:proofErr w:type="spellEnd"/>
            <w:r>
              <w:rPr>
                <w:rFonts w:ascii="Calibri" w:eastAsia="Times New Roman" w:hAnsi="Calibri" w:cs="Times New Roman"/>
                <w:color w:val="000000"/>
                <w:lang w:eastAsia="fr-FR"/>
              </w:rPr>
              <w:t xml:space="preserve"> ZONO</w:t>
            </w:r>
          </w:p>
        </w:tc>
        <w:tc>
          <w:tcPr>
            <w:tcW w:w="4961" w:type="dxa"/>
            <w:tcBorders>
              <w:top w:val="nil"/>
              <w:left w:val="nil"/>
              <w:bottom w:val="single" w:sz="4" w:space="0" w:color="auto"/>
              <w:right w:val="single" w:sz="4" w:space="0" w:color="auto"/>
            </w:tcBorders>
            <w:shd w:val="clear" w:color="auto" w:fill="auto"/>
            <w:noWrap/>
            <w:vAlign w:val="bottom"/>
          </w:tcPr>
          <w:p w14:paraId="5053F417" w14:textId="1A397E28" w:rsidR="00010F02" w:rsidRDefault="007A08A6"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Pépiniériste jatropha à Kari</w:t>
            </w:r>
          </w:p>
        </w:tc>
        <w:tc>
          <w:tcPr>
            <w:tcW w:w="1843" w:type="dxa"/>
            <w:tcBorders>
              <w:top w:val="nil"/>
              <w:left w:val="nil"/>
              <w:bottom w:val="single" w:sz="4" w:space="0" w:color="auto"/>
              <w:right w:val="single" w:sz="4" w:space="0" w:color="auto"/>
            </w:tcBorders>
            <w:shd w:val="clear" w:color="auto" w:fill="auto"/>
            <w:noWrap/>
            <w:vAlign w:val="bottom"/>
          </w:tcPr>
          <w:p w14:paraId="3FC7F849" w14:textId="77777777" w:rsidR="00010F02" w:rsidRDefault="00010F02" w:rsidP="00010F02">
            <w:pPr>
              <w:spacing w:after="0" w:line="240" w:lineRule="auto"/>
              <w:rPr>
                <w:rFonts w:ascii="Calibri" w:eastAsia="Times New Roman" w:hAnsi="Calibri" w:cs="Times New Roman"/>
                <w:color w:val="000000"/>
                <w:lang w:eastAsia="fr-FR"/>
              </w:rPr>
            </w:pPr>
          </w:p>
        </w:tc>
      </w:tr>
      <w:tr w:rsidR="00010F02" w:rsidRPr="007F3C2F" w14:paraId="76F83E8B" w14:textId="77777777" w:rsidTr="00B965CC">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5C471A5E" w14:textId="2B1662E9" w:rsidR="00010F02" w:rsidRDefault="007A08A6" w:rsidP="00010F02">
            <w:pPr>
              <w:spacing w:after="0" w:line="240" w:lineRule="auto"/>
              <w:rPr>
                <w:rFonts w:ascii="Calibri" w:eastAsia="Times New Roman" w:hAnsi="Calibri" w:cs="Times New Roman"/>
                <w:color w:val="000000"/>
                <w:lang w:eastAsia="fr-FR"/>
              </w:rPr>
            </w:pPr>
            <w:proofErr w:type="spellStart"/>
            <w:r>
              <w:rPr>
                <w:rFonts w:ascii="Calibri" w:eastAsia="Times New Roman" w:hAnsi="Calibri" w:cs="Times New Roman"/>
                <w:color w:val="000000"/>
                <w:lang w:eastAsia="fr-FR"/>
              </w:rPr>
              <w:t>Habi</w:t>
            </w:r>
            <w:proofErr w:type="spellEnd"/>
            <w:r>
              <w:rPr>
                <w:rFonts w:ascii="Calibri" w:eastAsia="Times New Roman" w:hAnsi="Calibri" w:cs="Times New Roman"/>
                <w:color w:val="000000"/>
                <w:lang w:eastAsia="fr-FR"/>
              </w:rPr>
              <w:t xml:space="preserve"> YE</w:t>
            </w:r>
          </w:p>
        </w:tc>
        <w:tc>
          <w:tcPr>
            <w:tcW w:w="4961" w:type="dxa"/>
            <w:tcBorders>
              <w:top w:val="nil"/>
              <w:left w:val="nil"/>
              <w:bottom w:val="single" w:sz="4" w:space="0" w:color="auto"/>
              <w:right w:val="single" w:sz="4" w:space="0" w:color="auto"/>
            </w:tcBorders>
            <w:shd w:val="clear" w:color="auto" w:fill="auto"/>
            <w:noWrap/>
            <w:vAlign w:val="bottom"/>
          </w:tcPr>
          <w:p w14:paraId="2ECB5E8B" w14:textId="2A98F9C7" w:rsidR="00010F02" w:rsidRDefault="007A08A6"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Association </w:t>
            </w:r>
            <w:proofErr w:type="spellStart"/>
            <w:r>
              <w:rPr>
                <w:rFonts w:ascii="Calibri" w:eastAsia="Times New Roman" w:hAnsi="Calibri" w:cs="Times New Roman"/>
                <w:color w:val="000000"/>
                <w:lang w:eastAsia="fr-FR"/>
              </w:rPr>
              <w:t>Gnongon-Demin</w:t>
            </w:r>
            <w:proofErr w:type="spellEnd"/>
            <w:r>
              <w:rPr>
                <w:rFonts w:ascii="Calibri" w:eastAsia="Times New Roman" w:hAnsi="Calibri" w:cs="Times New Roman"/>
                <w:color w:val="000000"/>
                <w:lang w:eastAsia="fr-FR"/>
              </w:rPr>
              <w:t xml:space="preserve"> de Kari (kit savon)</w:t>
            </w:r>
          </w:p>
        </w:tc>
        <w:tc>
          <w:tcPr>
            <w:tcW w:w="1843" w:type="dxa"/>
            <w:tcBorders>
              <w:top w:val="nil"/>
              <w:left w:val="nil"/>
              <w:bottom w:val="single" w:sz="4" w:space="0" w:color="auto"/>
              <w:right w:val="single" w:sz="4" w:space="0" w:color="auto"/>
            </w:tcBorders>
            <w:shd w:val="clear" w:color="auto" w:fill="auto"/>
            <w:noWrap/>
            <w:vAlign w:val="bottom"/>
          </w:tcPr>
          <w:p w14:paraId="4AF6BE88" w14:textId="77777777" w:rsidR="00010F02" w:rsidRDefault="00010F02" w:rsidP="00010F02">
            <w:pPr>
              <w:spacing w:after="0" w:line="240" w:lineRule="auto"/>
              <w:rPr>
                <w:rFonts w:ascii="Calibri" w:eastAsia="Times New Roman" w:hAnsi="Calibri" w:cs="Times New Roman"/>
                <w:color w:val="000000"/>
                <w:lang w:eastAsia="fr-FR"/>
              </w:rPr>
            </w:pPr>
          </w:p>
        </w:tc>
      </w:tr>
      <w:tr w:rsidR="00010F02" w:rsidRPr="007F3C2F" w14:paraId="409076C7" w14:textId="77777777" w:rsidTr="00B965CC">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2C846437" w14:textId="427AC31E" w:rsidR="00010F02" w:rsidRDefault="00B545EE"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Maïmouna KATI</w:t>
            </w:r>
          </w:p>
        </w:tc>
        <w:tc>
          <w:tcPr>
            <w:tcW w:w="4961" w:type="dxa"/>
            <w:tcBorders>
              <w:top w:val="nil"/>
              <w:left w:val="nil"/>
              <w:bottom w:val="single" w:sz="4" w:space="0" w:color="auto"/>
              <w:right w:val="single" w:sz="4" w:space="0" w:color="auto"/>
            </w:tcBorders>
            <w:shd w:val="clear" w:color="auto" w:fill="auto"/>
            <w:noWrap/>
            <w:vAlign w:val="bottom"/>
          </w:tcPr>
          <w:p w14:paraId="6E05666C" w14:textId="326AFBE2" w:rsidR="00010F02" w:rsidRDefault="007A08A6"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Association </w:t>
            </w:r>
            <w:proofErr w:type="spellStart"/>
            <w:r>
              <w:rPr>
                <w:rFonts w:ascii="Calibri" w:eastAsia="Times New Roman" w:hAnsi="Calibri" w:cs="Times New Roman"/>
                <w:color w:val="000000"/>
                <w:lang w:eastAsia="fr-FR"/>
              </w:rPr>
              <w:t>Benkadi</w:t>
            </w:r>
            <w:proofErr w:type="spellEnd"/>
            <w:r w:rsidR="00B545EE">
              <w:rPr>
                <w:rFonts w:ascii="Calibri" w:eastAsia="Times New Roman" w:hAnsi="Calibri" w:cs="Times New Roman"/>
                <w:color w:val="000000"/>
                <w:lang w:eastAsia="fr-FR"/>
              </w:rPr>
              <w:t xml:space="preserve"> de Tch</w:t>
            </w:r>
            <w:r w:rsidR="009C560B">
              <w:rPr>
                <w:rFonts w:ascii="Calibri" w:eastAsia="Times New Roman" w:hAnsi="Calibri" w:cs="Times New Roman"/>
                <w:color w:val="000000"/>
                <w:lang w:eastAsia="fr-FR"/>
              </w:rPr>
              <w:t>é</w:t>
            </w:r>
            <w:r w:rsidR="00B545EE">
              <w:rPr>
                <w:rFonts w:ascii="Calibri" w:eastAsia="Times New Roman" w:hAnsi="Calibri" w:cs="Times New Roman"/>
                <w:color w:val="000000"/>
                <w:lang w:eastAsia="fr-FR"/>
              </w:rPr>
              <w:t>riba (décortiqueuse et presse)</w:t>
            </w:r>
          </w:p>
        </w:tc>
        <w:tc>
          <w:tcPr>
            <w:tcW w:w="1843" w:type="dxa"/>
            <w:tcBorders>
              <w:top w:val="nil"/>
              <w:left w:val="nil"/>
              <w:bottom w:val="single" w:sz="4" w:space="0" w:color="auto"/>
              <w:right w:val="single" w:sz="4" w:space="0" w:color="auto"/>
            </w:tcBorders>
            <w:shd w:val="clear" w:color="auto" w:fill="auto"/>
            <w:noWrap/>
            <w:vAlign w:val="bottom"/>
          </w:tcPr>
          <w:p w14:paraId="60373245" w14:textId="77777777" w:rsidR="00010F02" w:rsidRDefault="00010F02" w:rsidP="00010F02">
            <w:pPr>
              <w:spacing w:after="0" w:line="240" w:lineRule="auto"/>
              <w:rPr>
                <w:rFonts w:ascii="Calibri" w:eastAsia="Times New Roman" w:hAnsi="Calibri" w:cs="Times New Roman"/>
                <w:color w:val="000000"/>
                <w:lang w:eastAsia="fr-FR"/>
              </w:rPr>
            </w:pPr>
          </w:p>
        </w:tc>
      </w:tr>
      <w:tr w:rsidR="00010F02" w:rsidRPr="007F3C2F" w14:paraId="1D7ADEE0" w14:textId="77777777" w:rsidTr="00B965CC">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012997D9" w14:textId="5223FACF" w:rsidR="00010F02" w:rsidRDefault="00B545EE" w:rsidP="00010F02">
            <w:pPr>
              <w:spacing w:after="0" w:line="240" w:lineRule="auto"/>
              <w:rPr>
                <w:rFonts w:ascii="Calibri" w:eastAsia="Times New Roman" w:hAnsi="Calibri" w:cs="Times New Roman"/>
                <w:color w:val="000000"/>
                <w:lang w:eastAsia="fr-FR"/>
              </w:rPr>
            </w:pPr>
            <w:proofErr w:type="spellStart"/>
            <w:r>
              <w:rPr>
                <w:rFonts w:ascii="Calibri" w:eastAsia="Times New Roman" w:hAnsi="Calibri" w:cs="Times New Roman"/>
                <w:color w:val="000000"/>
                <w:lang w:eastAsia="fr-FR"/>
              </w:rPr>
              <w:t>Zimani</w:t>
            </w:r>
            <w:proofErr w:type="spellEnd"/>
            <w:r>
              <w:rPr>
                <w:rFonts w:ascii="Calibri" w:eastAsia="Times New Roman" w:hAnsi="Calibri" w:cs="Times New Roman"/>
                <w:color w:val="000000"/>
                <w:lang w:eastAsia="fr-FR"/>
              </w:rPr>
              <w:t xml:space="preserve"> FOFANA</w:t>
            </w:r>
          </w:p>
        </w:tc>
        <w:tc>
          <w:tcPr>
            <w:tcW w:w="4961" w:type="dxa"/>
            <w:tcBorders>
              <w:top w:val="nil"/>
              <w:left w:val="nil"/>
              <w:bottom w:val="single" w:sz="4" w:space="0" w:color="auto"/>
              <w:right w:val="single" w:sz="4" w:space="0" w:color="auto"/>
            </w:tcBorders>
            <w:shd w:val="clear" w:color="auto" w:fill="auto"/>
            <w:noWrap/>
            <w:vAlign w:val="bottom"/>
          </w:tcPr>
          <w:p w14:paraId="33B3145C" w14:textId="145D2206" w:rsidR="00010F02" w:rsidRDefault="00B545EE" w:rsidP="00010F02">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Pépiniériste jatropha à Kari</w:t>
            </w:r>
          </w:p>
        </w:tc>
        <w:tc>
          <w:tcPr>
            <w:tcW w:w="1843" w:type="dxa"/>
            <w:tcBorders>
              <w:top w:val="nil"/>
              <w:left w:val="nil"/>
              <w:bottom w:val="single" w:sz="4" w:space="0" w:color="auto"/>
              <w:right w:val="single" w:sz="4" w:space="0" w:color="auto"/>
            </w:tcBorders>
            <w:shd w:val="clear" w:color="auto" w:fill="auto"/>
            <w:noWrap/>
            <w:vAlign w:val="bottom"/>
          </w:tcPr>
          <w:p w14:paraId="7820CD8F" w14:textId="1EC0CAF3" w:rsidR="00010F02" w:rsidRDefault="00010F02" w:rsidP="00010F02">
            <w:pPr>
              <w:spacing w:after="0" w:line="240" w:lineRule="auto"/>
              <w:rPr>
                <w:rFonts w:ascii="Calibri" w:eastAsia="Times New Roman" w:hAnsi="Calibri" w:cs="Times New Roman"/>
                <w:color w:val="000000"/>
                <w:lang w:eastAsia="fr-FR"/>
              </w:rPr>
            </w:pPr>
          </w:p>
        </w:tc>
      </w:tr>
      <w:tr w:rsidR="00010F02" w:rsidRPr="007F3C2F" w14:paraId="74909497" w14:textId="77777777" w:rsidTr="00022DDE">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44E3CD60" w14:textId="31490667" w:rsidR="00010F02" w:rsidRPr="007F3C2F" w:rsidRDefault="00010F02" w:rsidP="00010F02">
            <w:pPr>
              <w:spacing w:after="0" w:line="240" w:lineRule="auto"/>
              <w:rPr>
                <w:rFonts w:ascii="Calibri" w:eastAsia="Times New Roman" w:hAnsi="Calibri" w:cs="Times New Roman"/>
                <w:color w:val="000000"/>
                <w:lang w:eastAsia="fr-FR"/>
              </w:rPr>
            </w:pPr>
          </w:p>
        </w:tc>
        <w:tc>
          <w:tcPr>
            <w:tcW w:w="4961" w:type="dxa"/>
            <w:tcBorders>
              <w:top w:val="nil"/>
              <w:left w:val="nil"/>
              <w:bottom w:val="single" w:sz="4" w:space="0" w:color="auto"/>
              <w:right w:val="single" w:sz="4" w:space="0" w:color="auto"/>
            </w:tcBorders>
            <w:shd w:val="clear" w:color="auto" w:fill="auto"/>
            <w:noWrap/>
            <w:vAlign w:val="bottom"/>
          </w:tcPr>
          <w:p w14:paraId="724AC213" w14:textId="74F7DB32" w:rsidR="00010F02" w:rsidRPr="007F3C2F" w:rsidRDefault="00010F02" w:rsidP="00010F02">
            <w:pPr>
              <w:spacing w:after="0" w:line="240" w:lineRule="auto"/>
              <w:rPr>
                <w:rFonts w:ascii="Calibri" w:eastAsia="Times New Roman" w:hAnsi="Calibri" w:cs="Times New Roman"/>
                <w:color w:val="000000"/>
                <w:lang w:eastAsia="fr-FR"/>
              </w:rPr>
            </w:pPr>
          </w:p>
        </w:tc>
        <w:tc>
          <w:tcPr>
            <w:tcW w:w="1843" w:type="dxa"/>
            <w:tcBorders>
              <w:top w:val="nil"/>
              <w:left w:val="nil"/>
              <w:bottom w:val="single" w:sz="4" w:space="0" w:color="auto"/>
              <w:right w:val="single" w:sz="4" w:space="0" w:color="auto"/>
            </w:tcBorders>
            <w:shd w:val="clear" w:color="auto" w:fill="auto"/>
            <w:noWrap/>
            <w:vAlign w:val="bottom"/>
          </w:tcPr>
          <w:p w14:paraId="390449D0" w14:textId="7C40E660" w:rsidR="00010F02" w:rsidRPr="007F3C2F" w:rsidRDefault="00010F02" w:rsidP="00010F02">
            <w:pPr>
              <w:spacing w:after="0" w:line="240" w:lineRule="auto"/>
              <w:rPr>
                <w:rFonts w:ascii="Calibri" w:eastAsia="Times New Roman" w:hAnsi="Calibri" w:cs="Times New Roman"/>
                <w:color w:val="000000"/>
                <w:lang w:eastAsia="fr-FR"/>
              </w:rPr>
            </w:pPr>
          </w:p>
        </w:tc>
      </w:tr>
      <w:tr w:rsidR="00010F02" w:rsidRPr="007F3C2F" w14:paraId="7C63FBE6" w14:textId="77777777" w:rsidTr="00022DDE">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69A15180" w14:textId="76244C9C" w:rsidR="00010F02" w:rsidRPr="007F3C2F" w:rsidRDefault="00010F02" w:rsidP="00010F02">
            <w:pPr>
              <w:spacing w:after="0" w:line="240" w:lineRule="auto"/>
              <w:rPr>
                <w:rFonts w:ascii="Calibri" w:eastAsia="Times New Roman" w:hAnsi="Calibri" w:cs="Times New Roman"/>
                <w:color w:val="000000"/>
                <w:lang w:eastAsia="fr-FR"/>
              </w:rPr>
            </w:pPr>
          </w:p>
        </w:tc>
        <w:tc>
          <w:tcPr>
            <w:tcW w:w="4961" w:type="dxa"/>
            <w:tcBorders>
              <w:top w:val="nil"/>
              <w:left w:val="nil"/>
              <w:bottom w:val="single" w:sz="4" w:space="0" w:color="auto"/>
              <w:right w:val="single" w:sz="4" w:space="0" w:color="auto"/>
            </w:tcBorders>
            <w:shd w:val="clear" w:color="auto" w:fill="auto"/>
            <w:noWrap/>
            <w:vAlign w:val="bottom"/>
          </w:tcPr>
          <w:p w14:paraId="6CC08406" w14:textId="39117D86" w:rsidR="00010F02" w:rsidRPr="007F3C2F" w:rsidRDefault="00010F02" w:rsidP="00010F02">
            <w:pPr>
              <w:spacing w:after="0" w:line="240" w:lineRule="auto"/>
              <w:rPr>
                <w:rFonts w:ascii="Calibri" w:eastAsia="Times New Roman" w:hAnsi="Calibri" w:cs="Times New Roman"/>
                <w:color w:val="000000"/>
                <w:lang w:eastAsia="fr-FR"/>
              </w:rPr>
            </w:pPr>
          </w:p>
        </w:tc>
        <w:tc>
          <w:tcPr>
            <w:tcW w:w="1843" w:type="dxa"/>
            <w:tcBorders>
              <w:top w:val="nil"/>
              <w:left w:val="nil"/>
              <w:bottom w:val="single" w:sz="4" w:space="0" w:color="auto"/>
              <w:right w:val="single" w:sz="4" w:space="0" w:color="auto"/>
            </w:tcBorders>
            <w:shd w:val="clear" w:color="auto" w:fill="auto"/>
            <w:noWrap/>
            <w:vAlign w:val="bottom"/>
          </w:tcPr>
          <w:p w14:paraId="3095C2EE" w14:textId="59875D41" w:rsidR="00010F02" w:rsidRPr="007F3C2F" w:rsidRDefault="00010F02" w:rsidP="00010F02">
            <w:pPr>
              <w:spacing w:after="0" w:line="240" w:lineRule="auto"/>
              <w:rPr>
                <w:rFonts w:ascii="Calibri" w:eastAsia="Times New Roman" w:hAnsi="Calibri" w:cs="Times New Roman"/>
                <w:color w:val="000000"/>
                <w:lang w:eastAsia="fr-FR"/>
              </w:rPr>
            </w:pPr>
          </w:p>
        </w:tc>
      </w:tr>
    </w:tbl>
    <w:p w14:paraId="51FEE5BB" w14:textId="29CF7E95" w:rsidR="00DB295C" w:rsidRDefault="00DB295C" w:rsidP="00575CAD">
      <w:pPr>
        <w:pStyle w:val="ea20"/>
      </w:pPr>
    </w:p>
    <w:p w14:paraId="1837F339" w14:textId="77777777" w:rsidR="00DB295C" w:rsidRDefault="00DB295C">
      <w:pPr>
        <w:rPr>
          <w:rFonts w:ascii="Century Gothic" w:hAnsi="Century Gothic"/>
          <w:b/>
          <w:sz w:val="24"/>
          <w:szCs w:val="20"/>
        </w:rPr>
      </w:pPr>
      <w:r>
        <w:br w:type="page"/>
      </w:r>
    </w:p>
    <w:p w14:paraId="26B5DC41" w14:textId="77777777" w:rsidR="00543F9E" w:rsidRDefault="00543F9E" w:rsidP="00575CAD">
      <w:pPr>
        <w:pStyle w:val="ea20"/>
      </w:pPr>
    </w:p>
    <w:p w14:paraId="3AC00F33" w14:textId="77777777" w:rsidR="00AE3EE3" w:rsidRDefault="00543F9E" w:rsidP="00543F9E">
      <w:pPr>
        <w:pStyle w:val="EA2"/>
        <w:numPr>
          <w:ilvl w:val="0"/>
          <w:numId w:val="0"/>
        </w:numPr>
        <w:ind w:left="862" w:hanging="720"/>
      </w:pPr>
      <w:bookmarkStart w:id="110" w:name="_Toc35897262"/>
      <w:r>
        <w:t>D</w:t>
      </w:r>
      <w:r w:rsidR="00AC292D">
        <w:t xml:space="preserve">. </w:t>
      </w:r>
      <w:r w:rsidR="00AE3EE3" w:rsidRPr="00575CAD">
        <w:t>Résumés des visites de terrain</w:t>
      </w:r>
      <w:bookmarkEnd w:id="110"/>
    </w:p>
    <w:tbl>
      <w:tblPr>
        <w:tblStyle w:val="Grilledutableau"/>
        <w:tblW w:w="10485" w:type="dxa"/>
        <w:tblLook w:val="04A0" w:firstRow="1" w:lastRow="0" w:firstColumn="1" w:lastColumn="0" w:noHBand="0" w:noVBand="1"/>
      </w:tblPr>
      <w:tblGrid>
        <w:gridCol w:w="1555"/>
        <w:gridCol w:w="8930"/>
      </w:tblGrid>
      <w:tr w:rsidR="00A40742" w:rsidRPr="00E91994" w14:paraId="32B7C62A" w14:textId="77777777" w:rsidTr="00E91994">
        <w:tc>
          <w:tcPr>
            <w:tcW w:w="1555" w:type="dxa"/>
          </w:tcPr>
          <w:p w14:paraId="51C7E46D" w14:textId="3B7B2989" w:rsidR="00A40742" w:rsidRPr="00E91994" w:rsidRDefault="00A40742" w:rsidP="00E91994">
            <w:pPr>
              <w:spacing w:line="276" w:lineRule="auto"/>
              <w:rPr>
                <w:rFonts w:ascii="Century Gothic" w:hAnsi="Century Gothic"/>
                <w:sz w:val="20"/>
                <w:szCs w:val="20"/>
              </w:rPr>
            </w:pPr>
            <w:r w:rsidRPr="00E91994">
              <w:rPr>
                <w:rFonts w:ascii="Century Gothic" w:hAnsi="Century Gothic"/>
                <w:i/>
                <w:sz w:val="20"/>
                <w:szCs w:val="20"/>
              </w:rPr>
              <w:t>08-1</w:t>
            </w:r>
            <w:r w:rsidR="00D7681F" w:rsidRPr="00E91994">
              <w:rPr>
                <w:rFonts w:ascii="Century Gothic" w:hAnsi="Century Gothic"/>
                <w:i/>
                <w:sz w:val="20"/>
                <w:szCs w:val="20"/>
              </w:rPr>
              <w:t>3</w:t>
            </w:r>
            <w:r w:rsidRPr="00E91994">
              <w:rPr>
                <w:rFonts w:ascii="Century Gothic" w:hAnsi="Century Gothic"/>
                <w:i/>
                <w:sz w:val="20"/>
                <w:szCs w:val="20"/>
              </w:rPr>
              <w:t xml:space="preserve"> Janvier </w:t>
            </w:r>
          </w:p>
        </w:tc>
        <w:tc>
          <w:tcPr>
            <w:tcW w:w="8930" w:type="dxa"/>
          </w:tcPr>
          <w:p w14:paraId="49EC6FC5" w14:textId="77777777" w:rsidR="00A40742" w:rsidRPr="00E91994" w:rsidRDefault="00A40742" w:rsidP="00E91994">
            <w:pPr>
              <w:spacing w:line="276" w:lineRule="auto"/>
              <w:rPr>
                <w:rFonts w:ascii="Century Gothic" w:hAnsi="Century Gothic"/>
                <w:sz w:val="20"/>
                <w:szCs w:val="20"/>
              </w:rPr>
            </w:pPr>
            <w:r w:rsidRPr="00E91994">
              <w:rPr>
                <w:rFonts w:ascii="Century Gothic" w:hAnsi="Century Gothic"/>
                <w:sz w:val="20"/>
                <w:szCs w:val="20"/>
              </w:rPr>
              <w:t>Cadrage de la mission</w:t>
            </w:r>
          </w:p>
          <w:p w14:paraId="586747C6" w14:textId="77777777" w:rsidR="00A40742" w:rsidRPr="00E91994" w:rsidRDefault="00A40742" w:rsidP="00E91994">
            <w:pPr>
              <w:spacing w:line="276" w:lineRule="auto"/>
              <w:rPr>
                <w:rFonts w:ascii="Century Gothic" w:hAnsi="Century Gothic"/>
                <w:sz w:val="20"/>
                <w:szCs w:val="20"/>
              </w:rPr>
            </w:pPr>
            <w:r w:rsidRPr="00E91994">
              <w:rPr>
                <w:rFonts w:ascii="Century Gothic" w:hAnsi="Century Gothic"/>
                <w:sz w:val="20"/>
                <w:szCs w:val="20"/>
              </w:rPr>
              <w:t xml:space="preserve">Consultation préalable de l’équipe de direction au PNUD et du Ministère de l’Energie et préparation des investigations </w:t>
            </w:r>
          </w:p>
          <w:p w14:paraId="3261E134" w14:textId="77777777" w:rsidR="00D7681F" w:rsidRPr="00E91994" w:rsidRDefault="00D7681F" w:rsidP="00E91994">
            <w:pPr>
              <w:spacing w:line="276" w:lineRule="auto"/>
              <w:jc w:val="both"/>
              <w:rPr>
                <w:rFonts w:ascii="Century Gothic" w:hAnsi="Century Gothic"/>
                <w:sz w:val="20"/>
                <w:szCs w:val="20"/>
              </w:rPr>
            </w:pPr>
            <w:r w:rsidRPr="00E91994">
              <w:rPr>
                <w:rFonts w:ascii="Century Gothic" w:hAnsi="Century Gothic"/>
                <w:b/>
                <w:sz w:val="20"/>
                <w:szCs w:val="20"/>
              </w:rPr>
              <w:t>Mobilisation des acteurs autour des enjeux de l’évaluation</w:t>
            </w:r>
          </w:p>
          <w:p w14:paraId="7C931C76" w14:textId="70096459" w:rsidR="00A40742" w:rsidRPr="00E91994" w:rsidRDefault="00D7681F" w:rsidP="00E91994">
            <w:pPr>
              <w:numPr>
                <w:ilvl w:val="0"/>
                <w:numId w:val="74"/>
              </w:numPr>
              <w:spacing w:line="276" w:lineRule="auto"/>
              <w:ind w:hanging="360"/>
              <w:rPr>
                <w:rFonts w:ascii="Century Gothic" w:hAnsi="Century Gothic"/>
                <w:sz w:val="20"/>
                <w:szCs w:val="20"/>
              </w:rPr>
            </w:pPr>
            <w:r w:rsidRPr="00E91994">
              <w:rPr>
                <w:rFonts w:ascii="Century Gothic" w:hAnsi="Century Gothic"/>
                <w:sz w:val="20"/>
                <w:szCs w:val="20"/>
              </w:rPr>
              <w:t>Échanges sur les enjeux de la mission avec les départements directions et divisions techniques du PNUD, les partenaires techniques et financiers</w:t>
            </w:r>
          </w:p>
        </w:tc>
      </w:tr>
      <w:tr w:rsidR="00A40742" w:rsidRPr="00E91994" w14:paraId="330A7767" w14:textId="77777777" w:rsidTr="00E91994">
        <w:tc>
          <w:tcPr>
            <w:tcW w:w="1555" w:type="dxa"/>
          </w:tcPr>
          <w:p w14:paraId="09F51A36" w14:textId="770EC9CF" w:rsidR="00A40742" w:rsidRPr="00E91994" w:rsidRDefault="00A40742" w:rsidP="00E91994">
            <w:pPr>
              <w:spacing w:line="276" w:lineRule="auto"/>
              <w:rPr>
                <w:rFonts w:ascii="Century Gothic" w:hAnsi="Century Gothic"/>
                <w:sz w:val="20"/>
                <w:szCs w:val="20"/>
              </w:rPr>
            </w:pPr>
            <w:r w:rsidRPr="00E91994">
              <w:rPr>
                <w:rFonts w:ascii="Century Gothic" w:hAnsi="Century Gothic"/>
                <w:sz w:val="20"/>
                <w:szCs w:val="20"/>
              </w:rPr>
              <w:t xml:space="preserve">  </w:t>
            </w:r>
            <w:r w:rsidRPr="00E91994">
              <w:rPr>
                <w:rFonts w:ascii="Century Gothic" w:hAnsi="Century Gothic"/>
                <w:i/>
                <w:sz w:val="20"/>
                <w:szCs w:val="20"/>
              </w:rPr>
              <w:t>15 Jours (13-24 Janvier)</w:t>
            </w:r>
          </w:p>
        </w:tc>
        <w:tc>
          <w:tcPr>
            <w:tcW w:w="8930" w:type="dxa"/>
          </w:tcPr>
          <w:p w14:paraId="0AFFE66E" w14:textId="3E28C919" w:rsidR="00A40742" w:rsidRPr="00E91994" w:rsidRDefault="00A40742" w:rsidP="00E91994">
            <w:pPr>
              <w:numPr>
                <w:ilvl w:val="0"/>
                <w:numId w:val="74"/>
              </w:numPr>
              <w:spacing w:line="276" w:lineRule="auto"/>
              <w:ind w:hanging="360"/>
              <w:rPr>
                <w:rFonts w:ascii="Century Gothic" w:hAnsi="Century Gothic"/>
                <w:sz w:val="20"/>
                <w:szCs w:val="20"/>
              </w:rPr>
            </w:pPr>
            <w:r w:rsidRPr="00E91994">
              <w:rPr>
                <w:rFonts w:ascii="Century Gothic" w:hAnsi="Century Gothic"/>
                <w:sz w:val="20"/>
                <w:szCs w:val="20"/>
              </w:rPr>
              <w:t xml:space="preserve">Rapportage de </w:t>
            </w:r>
            <w:r w:rsidR="00D7681F" w:rsidRPr="00E91994">
              <w:rPr>
                <w:rFonts w:ascii="Century Gothic" w:hAnsi="Century Gothic"/>
                <w:sz w:val="20"/>
                <w:szCs w:val="20"/>
              </w:rPr>
              <w:t>démarrage</w:t>
            </w:r>
            <w:r w:rsidRPr="00E91994">
              <w:rPr>
                <w:rFonts w:ascii="Century Gothic" w:hAnsi="Century Gothic"/>
                <w:sz w:val="20"/>
                <w:szCs w:val="20"/>
              </w:rPr>
              <w:t xml:space="preserve"> de la mission</w:t>
            </w:r>
          </w:p>
          <w:p w14:paraId="1CD046A6" w14:textId="59ED987D" w:rsidR="00A40742" w:rsidRPr="00E91994" w:rsidRDefault="00A40742" w:rsidP="00E91994">
            <w:pPr>
              <w:numPr>
                <w:ilvl w:val="0"/>
                <w:numId w:val="74"/>
              </w:numPr>
              <w:spacing w:line="276" w:lineRule="auto"/>
              <w:ind w:hanging="360"/>
              <w:rPr>
                <w:rFonts w:ascii="Century Gothic" w:hAnsi="Century Gothic"/>
                <w:sz w:val="20"/>
                <w:szCs w:val="20"/>
              </w:rPr>
            </w:pPr>
            <w:r w:rsidRPr="00E91994">
              <w:rPr>
                <w:rFonts w:ascii="Century Gothic" w:hAnsi="Century Gothic"/>
                <w:sz w:val="20"/>
                <w:szCs w:val="20"/>
              </w:rPr>
              <w:t>Séance de travail entre les membres de l’équipe d’évaluation (Consultant National et International sur la méthodologie de l’évaluation</w:t>
            </w:r>
          </w:p>
          <w:p w14:paraId="70DAF71E" w14:textId="60C3A048" w:rsidR="00A40742" w:rsidRPr="00E91994" w:rsidRDefault="00A40742" w:rsidP="00E91994">
            <w:pPr>
              <w:numPr>
                <w:ilvl w:val="0"/>
                <w:numId w:val="74"/>
              </w:numPr>
              <w:spacing w:line="276" w:lineRule="auto"/>
              <w:ind w:hanging="360"/>
              <w:rPr>
                <w:rFonts w:ascii="Century Gothic" w:hAnsi="Century Gothic"/>
                <w:sz w:val="20"/>
                <w:szCs w:val="20"/>
              </w:rPr>
            </w:pPr>
            <w:r w:rsidRPr="00E91994">
              <w:rPr>
                <w:rFonts w:ascii="Century Gothic" w:hAnsi="Century Gothic"/>
                <w:sz w:val="20"/>
                <w:szCs w:val="20"/>
              </w:rPr>
              <w:t>Echange avec l’</w:t>
            </w:r>
            <w:r w:rsidR="00D7681F" w:rsidRPr="00E91994">
              <w:rPr>
                <w:rFonts w:ascii="Century Gothic" w:hAnsi="Century Gothic"/>
                <w:sz w:val="20"/>
                <w:szCs w:val="20"/>
              </w:rPr>
              <w:t>équipe</w:t>
            </w:r>
            <w:r w:rsidRPr="00E91994">
              <w:rPr>
                <w:rFonts w:ascii="Century Gothic" w:hAnsi="Century Gothic"/>
                <w:sz w:val="20"/>
                <w:szCs w:val="20"/>
              </w:rPr>
              <w:t xml:space="preserve"> de supervision du PNUD</w:t>
            </w:r>
          </w:p>
          <w:p w14:paraId="6BAD5A86" w14:textId="3DB792E8" w:rsidR="00A40742" w:rsidRPr="00E91994" w:rsidRDefault="00A40742" w:rsidP="00E91994">
            <w:pPr>
              <w:numPr>
                <w:ilvl w:val="0"/>
                <w:numId w:val="74"/>
              </w:numPr>
              <w:spacing w:line="276" w:lineRule="auto"/>
              <w:ind w:hanging="360"/>
              <w:rPr>
                <w:rFonts w:ascii="Century Gothic" w:hAnsi="Century Gothic"/>
                <w:sz w:val="20"/>
                <w:szCs w:val="20"/>
              </w:rPr>
            </w:pPr>
            <w:r w:rsidRPr="00E91994">
              <w:rPr>
                <w:rFonts w:ascii="Century Gothic" w:hAnsi="Century Gothic"/>
                <w:sz w:val="20"/>
                <w:szCs w:val="20"/>
              </w:rPr>
              <w:t xml:space="preserve"> Echanges avec l’équipe managériale du projet</w:t>
            </w:r>
          </w:p>
          <w:p w14:paraId="468BAB6B" w14:textId="1C67CEAC" w:rsidR="00D7681F" w:rsidRPr="00E91994" w:rsidRDefault="00D7681F" w:rsidP="00E91994">
            <w:pPr>
              <w:numPr>
                <w:ilvl w:val="0"/>
                <w:numId w:val="74"/>
              </w:numPr>
              <w:spacing w:line="276" w:lineRule="auto"/>
              <w:ind w:hanging="360"/>
              <w:rPr>
                <w:rFonts w:ascii="Century Gothic" w:hAnsi="Century Gothic"/>
                <w:sz w:val="20"/>
                <w:szCs w:val="20"/>
              </w:rPr>
            </w:pPr>
            <w:r w:rsidRPr="00E91994">
              <w:rPr>
                <w:rFonts w:ascii="Century Gothic" w:hAnsi="Century Gothic"/>
                <w:sz w:val="20"/>
                <w:szCs w:val="20"/>
              </w:rPr>
              <w:t>Validation de la démarche d’ensemble avec l’équipe de supervision élargie</w:t>
            </w:r>
          </w:p>
          <w:p w14:paraId="4F71F048" w14:textId="73C53AF2" w:rsidR="00A40742" w:rsidRPr="00E91994" w:rsidRDefault="00A40742" w:rsidP="00E91994">
            <w:pPr>
              <w:spacing w:line="276" w:lineRule="auto"/>
              <w:rPr>
                <w:rFonts w:ascii="Century Gothic" w:hAnsi="Century Gothic"/>
                <w:sz w:val="20"/>
                <w:szCs w:val="20"/>
              </w:rPr>
            </w:pPr>
            <w:r w:rsidRPr="00E91994">
              <w:rPr>
                <w:rFonts w:ascii="Century Gothic" w:hAnsi="Century Gothic"/>
                <w:sz w:val="20"/>
                <w:szCs w:val="20"/>
              </w:rPr>
              <w:t>Etablissement de la base d’information initiale préalable aux investigations pour la mission</w:t>
            </w:r>
          </w:p>
          <w:p w14:paraId="1AFB3AC6" w14:textId="6CDA912C" w:rsidR="00A40742" w:rsidRPr="00E91994" w:rsidRDefault="00A40742" w:rsidP="00E91994">
            <w:pPr>
              <w:numPr>
                <w:ilvl w:val="0"/>
                <w:numId w:val="74"/>
              </w:numPr>
              <w:spacing w:line="276" w:lineRule="auto"/>
              <w:ind w:hanging="360"/>
              <w:rPr>
                <w:rFonts w:ascii="Century Gothic" w:hAnsi="Century Gothic"/>
                <w:sz w:val="20"/>
                <w:szCs w:val="20"/>
              </w:rPr>
            </w:pPr>
          </w:p>
        </w:tc>
      </w:tr>
      <w:tr w:rsidR="00A40742" w:rsidRPr="00E91994" w14:paraId="33AC80BA" w14:textId="77777777" w:rsidTr="00E91994">
        <w:tc>
          <w:tcPr>
            <w:tcW w:w="1555" w:type="dxa"/>
          </w:tcPr>
          <w:p w14:paraId="3B58EA9E" w14:textId="4859271C" w:rsidR="00A40742" w:rsidRPr="00E91994" w:rsidRDefault="00D7681F" w:rsidP="00E91994">
            <w:pPr>
              <w:spacing w:line="276" w:lineRule="auto"/>
              <w:rPr>
                <w:rFonts w:ascii="Century Gothic" w:hAnsi="Century Gothic"/>
                <w:sz w:val="20"/>
                <w:szCs w:val="20"/>
              </w:rPr>
            </w:pPr>
            <w:r w:rsidRPr="00E91994">
              <w:rPr>
                <w:rFonts w:ascii="Century Gothic" w:hAnsi="Century Gothic"/>
                <w:sz w:val="20"/>
                <w:szCs w:val="20"/>
              </w:rPr>
              <w:t>27Janvier-15 Février</w:t>
            </w:r>
          </w:p>
        </w:tc>
        <w:tc>
          <w:tcPr>
            <w:tcW w:w="8930" w:type="dxa"/>
          </w:tcPr>
          <w:p w14:paraId="01C23729" w14:textId="77777777" w:rsidR="00D7681F" w:rsidRPr="00E91994" w:rsidRDefault="00D7681F" w:rsidP="00E91994">
            <w:pPr>
              <w:spacing w:line="276" w:lineRule="auto"/>
              <w:jc w:val="both"/>
              <w:rPr>
                <w:rFonts w:ascii="Century Gothic" w:hAnsi="Century Gothic"/>
                <w:b/>
                <w:sz w:val="20"/>
                <w:szCs w:val="20"/>
              </w:rPr>
            </w:pPr>
            <w:r w:rsidRPr="00E91994">
              <w:rPr>
                <w:rFonts w:ascii="Century Gothic" w:hAnsi="Century Gothic"/>
                <w:b/>
                <w:sz w:val="20"/>
                <w:szCs w:val="20"/>
              </w:rPr>
              <w:t>Collecte de l’information et consultation des acteurs sur la situation de la mise en œuvre du projet</w:t>
            </w:r>
          </w:p>
          <w:p w14:paraId="12CAC237" w14:textId="77777777" w:rsidR="00D7681F" w:rsidRPr="00E91994" w:rsidRDefault="00D7681F" w:rsidP="00E91994">
            <w:pPr>
              <w:spacing w:line="276" w:lineRule="auto"/>
              <w:jc w:val="both"/>
              <w:rPr>
                <w:rFonts w:ascii="Century Gothic" w:hAnsi="Century Gothic"/>
                <w:sz w:val="20"/>
                <w:szCs w:val="20"/>
              </w:rPr>
            </w:pPr>
            <w:r w:rsidRPr="00E91994">
              <w:rPr>
                <w:rFonts w:ascii="Century Gothic" w:hAnsi="Century Gothic"/>
                <w:sz w:val="20"/>
                <w:szCs w:val="20"/>
              </w:rPr>
              <w:t xml:space="preserve">A partir de la consultation documentaire et des investigations auprès des parties prenantes suivant des supports d’échanges permettant une compréhension du contexte de conception, du niveau et des conditions d’implémentation, une lisibilité des résultats </w:t>
            </w:r>
          </w:p>
          <w:p w14:paraId="5D2D7348" w14:textId="264ADC65" w:rsidR="00A40742" w:rsidRPr="00E91994" w:rsidRDefault="00D7681F" w:rsidP="00E91994">
            <w:pPr>
              <w:numPr>
                <w:ilvl w:val="0"/>
                <w:numId w:val="74"/>
              </w:numPr>
              <w:spacing w:line="276" w:lineRule="auto"/>
              <w:ind w:hanging="360"/>
              <w:rPr>
                <w:rFonts w:ascii="Century Gothic" w:hAnsi="Century Gothic"/>
                <w:sz w:val="20"/>
                <w:szCs w:val="20"/>
              </w:rPr>
            </w:pPr>
            <w:r w:rsidRPr="00E91994">
              <w:rPr>
                <w:rFonts w:ascii="Century Gothic" w:hAnsi="Century Gothic"/>
                <w:i/>
                <w:sz w:val="20"/>
                <w:szCs w:val="20"/>
              </w:rPr>
              <w:t xml:space="preserve">Au niveau National Pays et Localités de mise en œuvre du </w:t>
            </w:r>
            <w:proofErr w:type="gramStart"/>
            <w:r w:rsidRPr="00E91994">
              <w:rPr>
                <w:rFonts w:ascii="Century Gothic" w:hAnsi="Century Gothic"/>
                <w:i/>
                <w:sz w:val="20"/>
                <w:szCs w:val="20"/>
              </w:rPr>
              <w:t>Projet(</w:t>
            </w:r>
            <w:proofErr w:type="gramEnd"/>
            <w:r w:rsidR="0052597E" w:rsidRPr="00E91994">
              <w:rPr>
                <w:rFonts w:ascii="Century Gothic" w:hAnsi="Century Gothic"/>
                <w:i/>
                <w:sz w:val="20"/>
                <w:szCs w:val="20"/>
              </w:rPr>
              <w:t>Région</w:t>
            </w:r>
            <w:r w:rsidRPr="00E91994">
              <w:rPr>
                <w:rFonts w:ascii="Century Gothic" w:hAnsi="Century Gothic"/>
                <w:i/>
                <w:sz w:val="20"/>
                <w:szCs w:val="20"/>
              </w:rPr>
              <w:t xml:space="preserve"> du Centre Ouest des Cacades, de l’Est, de la Boucle du Mouhoun et du Centre Sud</w:t>
            </w:r>
          </w:p>
        </w:tc>
      </w:tr>
      <w:tr w:rsidR="00A40742" w:rsidRPr="00E91994" w14:paraId="13B09CCA" w14:textId="77777777" w:rsidTr="00E91994">
        <w:tc>
          <w:tcPr>
            <w:tcW w:w="1555" w:type="dxa"/>
          </w:tcPr>
          <w:p w14:paraId="6D3A255F" w14:textId="77777777" w:rsidR="00A40742" w:rsidRPr="00E91994" w:rsidRDefault="00A40742" w:rsidP="00E91994">
            <w:pPr>
              <w:spacing w:line="276" w:lineRule="auto"/>
              <w:rPr>
                <w:rFonts w:ascii="Century Gothic" w:hAnsi="Century Gothic"/>
                <w:sz w:val="20"/>
                <w:szCs w:val="20"/>
              </w:rPr>
            </w:pPr>
          </w:p>
          <w:p w14:paraId="33936A1C" w14:textId="20F5D460" w:rsidR="00A40742" w:rsidRPr="00E91994" w:rsidRDefault="00A40742" w:rsidP="00E91994">
            <w:pPr>
              <w:spacing w:line="276" w:lineRule="auto"/>
              <w:rPr>
                <w:rFonts w:ascii="Century Gothic" w:hAnsi="Century Gothic"/>
                <w:sz w:val="20"/>
                <w:szCs w:val="20"/>
              </w:rPr>
            </w:pPr>
            <w:r w:rsidRPr="00E91994">
              <w:rPr>
                <w:rFonts w:ascii="Century Gothic" w:hAnsi="Century Gothic"/>
                <w:i/>
                <w:sz w:val="20"/>
                <w:szCs w:val="20"/>
              </w:rPr>
              <w:t>05 jours (</w:t>
            </w:r>
            <w:r w:rsidR="00D7681F" w:rsidRPr="00E91994">
              <w:rPr>
                <w:rFonts w:ascii="Century Gothic" w:hAnsi="Century Gothic"/>
                <w:i/>
                <w:sz w:val="20"/>
                <w:szCs w:val="20"/>
              </w:rPr>
              <w:t>15-20</w:t>
            </w:r>
            <w:r w:rsidRPr="00E91994">
              <w:rPr>
                <w:rFonts w:ascii="Century Gothic" w:hAnsi="Century Gothic"/>
                <w:i/>
                <w:sz w:val="20"/>
                <w:szCs w:val="20"/>
              </w:rPr>
              <w:t xml:space="preserve"> </w:t>
            </w:r>
            <w:r w:rsidR="0052597E" w:rsidRPr="00E91994">
              <w:rPr>
                <w:rFonts w:ascii="Century Gothic" w:hAnsi="Century Gothic"/>
                <w:i/>
                <w:sz w:val="20"/>
                <w:szCs w:val="20"/>
              </w:rPr>
              <w:t>Février</w:t>
            </w:r>
            <w:r w:rsidRPr="00E91994">
              <w:rPr>
                <w:rFonts w:ascii="Century Gothic" w:hAnsi="Century Gothic"/>
                <w:i/>
                <w:sz w:val="20"/>
                <w:szCs w:val="20"/>
              </w:rPr>
              <w:t xml:space="preserve">) </w:t>
            </w:r>
          </w:p>
        </w:tc>
        <w:tc>
          <w:tcPr>
            <w:tcW w:w="8930" w:type="dxa"/>
          </w:tcPr>
          <w:p w14:paraId="7B73EA44" w14:textId="64A6238E" w:rsidR="00D7681F" w:rsidRPr="00E91994" w:rsidRDefault="00D7681F" w:rsidP="00E91994">
            <w:pPr>
              <w:spacing w:line="276" w:lineRule="auto"/>
              <w:rPr>
                <w:rFonts w:ascii="Century Gothic" w:hAnsi="Century Gothic"/>
                <w:sz w:val="20"/>
                <w:szCs w:val="20"/>
              </w:rPr>
            </w:pPr>
            <w:r w:rsidRPr="00E91994">
              <w:rPr>
                <w:rFonts w:ascii="Century Gothic" w:hAnsi="Century Gothic"/>
                <w:sz w:val="20"/>
                <w:szCs w:val="20"/>
              </w:rPr>
              <w:t>Mise en cohérence de l’information conception des extrants</w:t>
            </w:r>
          </w:p>
          <w:p w14:paraId="395A76C9" w14:textId="28EF329C" w:rsidR="00A40742" w:rsidRPr="00E91994" w:rsidRDefault="00A40742" w:rsidP="00E91994">
            <w:pPr>
              <w:spacing w:line="276" w:lineRule="auto"/>
              <w:rPr>
                <w:rFonts w:ascii="Century Gothic" w:hAnsi="Century Gothic"/>
                <w:sz w:val="20"/>
                <w:szCs w:val="20"/>
              </w:rPr>
            </w:pPr>
          </w:p>
          <w:p w14:paraId="6D0E3E64" w14:textId="77777777" w:rsidR="00D7681F" w:rsidRPr="00E91994" w:rsidRDefault="00D7681F" w:rsidP="00E91994">
            <w:pPr>
              <w:spacing w:line="276" w:lineRule="auto"/>
              <w:jc w:val="both"/>
              <w:rPr>
                <w:rFonts w:ascii="Century Gothic" w:hAnsi="Century Gothic"/>
                <w:b/>
                <w:sz w:val="20"/>
                <w:szCs w:val="20"/>
              </w:rPr>
            </w:pPr>
            <w:r w:rsidRPr="00E91994">
              <w:rPr>
                <w:rFonts w:ascii="Century Gothic" w:hAnsi="Century Gothic"/>
                <w:b/>
                <w:sz w:val="20"/>
                <w:szCs w:val="20"/>
              </w:rPr>
              <w:t>Synthèse, Analyse et mise sous format de l’information collectée</w:t>
            </w:r>
          </w:p>
          <w:p w14:paraId="567C8141" w14:textId="77777777" w:rsidR="00D7681F" w:rsidRPr="00E91994" w:rsidRDefault="00D7681F" w:rsidP="00E91994">
            <w:pPr>
              <w:widowControl w:val="0"/>
              <w:numPr>
                <w:ilvl w:val="0"/>
                <w:numId w:val="120"/>
              </w:numPr>
              <w:autoSpaceDE w:val="0"/>
              <w:autoSpaceDN w:val="0"/>
              <w:adjustRightInd w:val="0"/>
              <w:spacing w:line="276" w:lineRule="auto"/>
              <w:jc w:val="both"/>
              <w:rPr>
                <w:rFonts w:ascii="Century Gothic" w:hAnsi="Century Gothic"/>
                <w:sz w:val="20"/>
                <w:szCs w:val="20"/>
              </w:rPr>
            </w:pPr>
            <w:r w:rsidRPr="00E91994">
              <w:rPr>
                <w:rFonts w:ascii="Century Gothic" w:hAnsi="Century Gothic"/>
                <w:sz w:val="20"/>
                <w:szCs w:val="20"/>
              </w:rPr>
              <w:t>Décryptage des grandes tendances des résultats de l’évaluation finale aux parties prenantes et au commanditaire et recueil des amendements et attentes</w:t>
            </w:r>
          </w:p>
          <w:p w14:paraId="6580A7C2" w14:textId="6B53BE6F" w:rsidR="00A40742" w:rsidRPr="00E91994" w:rsidRDefault="00D7681F" w:rsidP="00E91994">
            <w:pPr>
              <w:spacing w:line="276" w:lineRule="auto"/>
              <w:rPr>
                <w:rFonts w:ascii="Century Gothic" w:hAnsi="Century Gothic"/>
                <w:sz w:val="20"/>
                <w:szCs w:val="20"/>
              </w:rPr>
            </w:pPr>
            <w:r w:rsidRPr="00E91994">
              <w:rPr>
                <w:rFonts w:ascii="Century Gothic" w:hAnsi="Century Gothic"/>
                <w:sz w:val="20"/>
                <w:szCs w:val="20"/>
              </w:rPr>
              <w:t xml:space="preserve">Briefing et séance de travail avec le PNUD/Conclusion </w:t>
            </w:r>
            <w:r w:rsidR="00825B4C" w:rsidRPr="00E91994">
              <w:rPr>
                <w:rFonts w:ascii="Century Gothic" w:hAnsi="Century Gothic"/>
                <w:sz w:val="20"/>
                <w:szCs w:val="20"/>
              </w:rPr>
              <w:t>Initiale :</w:t>
            </w:r>
          </w:p>
        </w:tc>
      </w:tr>
      <w:tr w:rsidR="00A40742" w:rsidRPr="00E91994" w14:paraId="32BB6EF2" w14:textId="77777777" w:rsidTr="00E91994">
        <w:tc>
          <w:tcPr>
            <w:tcW w:w="1555" w:type="dxa"/>
          </w:tcPr>
          <w:p w14:paraId="797BA6A7" w14:textId="1BE5C0A9" w:rsidR="00A40742" w:rsidRPr="00E91994" w:rsidRDefault="0077269E" w:rsidP="00E91994">
            <w:pPr>
              <w:spacing w:line="276" w:lineRule="auto"/>
              <w:rPr>
                <w:rFonts w:ascii="Century Gothic" w:hAnsi="Century Gothic"/>
                <w:sz w:val="20"/>
                <w:szCs w:val="20"/>
              </w:rPr>
            </w:pPr>
            <w:r w:rsidRPr="00E91994">
              <w:rPr>
                <w:rFonts w:ascii="Century Gothic" w:hAnsi="Century Gothic"/>
                <w:i/>
                <w:sz w:val="20"/>
                <w:szCs w:val="20"/>
              </w:rPr>
              <w:t>20 jours</w:t>
            </w:r>
            <w:r w:rsidR="00A40742" w:rsidRPr="00E91994">
              <w:rPr>
                <w:rFonts w:ascii="Century Gothic" w:hAnsi="Century Gothic"/>
                <w:i/>
                <w:sz w:val="20"/>
                <w:szCs w:val="20"/>
              </w:rPr>
              <w:t xml:space="preserve"> (</w:t>
            </w:r>
            <w:r w:rsidR="00D7681F" w:rsidRPr="00E91994">
              <w:rPr>
                <w:rFonts w:ascii="Century Gothic" w:hAnsi="Century Gothic"/>
                <w:i/>
                <w:sz w:val="20"/>
                <w:szCs w:val="20"/>
              </w:rPr>
              <w:t>20</w:t>
            </w:r>
            <w:r w:rsidR="00A40742" w:rsidRPr="00E91994">
              <w:rPr>
                <w:rFonts w:ascii="Century Gothic" w:hAnsi="Century Gothic"/>
                <w:i/>
                <w:sz w:val="20"/>
                <w:szCs w:val="20"/>
              </w:rPr>
              <w:t xml:space="preserve"> Février</w:t>
            </w:r>
            <w:r w:rsidR="00D7681F" w:rsidRPr="00E91994">
              <w:rPr>
                <w:rFonts w:ascii="Century Gothic" w:hAnsi="Century Gothic"/>
                <w:i/>
                <w:sz w:val="20"/>
                <w:szCs w:val="20"/>
              </w:rPr>
              <w:t xml:space="preserve"> 20 Mars</w:t>
            </w:r>
            <w:r w:rsidR="00A40742" w:rsidRPr="00E91994">
              <w:rPr>
                <w:rFonts w:ascii="Century Gothic" w:hAnsi="Century Gothic"/>
                <w:i/>
                <w:sz w:val="20"/>
                <w:szCs w:val="20"/>
              </w:rPr>
              <w:t>-)</w:t>
            </w:r>
          </w:p>
        </w:tc>
        <w:tc>
          <w:tcPr>
            <w:tcW w:w="8930" w:type="dxa"/>
          </w:tcPr>
          <w:p w14:paraId="157EA67F" w14:textId="77777777" w:rsidR="00D7681F" w:rsidRPr="00E91994" w:rsidRDefault="00D7681F" w:rsidP="00E91994">
            <w:pPr>
              <w:spacing w:line="276" w:lineRule="auto"/>
              <w:rPr>
                <w:rFonts w:ascii="Century Gothic" w:hAnsi="Century Gothic"/>
                <w:sz w:val="20"/>
                <w:szCs w:val="20"/>
              </w:rPr>
            </w:pPr>
            <w:r w:rsidRPr="00E91994">
              <w:rPr>
                <w:rFonts w:ascii="Century Gothic" w:hAnsi="Century Gothic"/>
                <w:sz w:val="20"/>
                <w:szCs w:val="20"/>
              </w:rPr>
              <w:t xml:space="preserve">Rapportage provisoire </w:t>
            </w:r>
          </w:p>
          <w:p w14:paraId="5906F5F2" w14:textId="14BF6BFD" w:rsidR="00D7681F" w:rsidRPr="00E91994" w:rsidRDefault="00D7681F" w:rsidP="00E91994">
            <w:pPr>
              <w:widowControl w:val="0"/>
              <w:numPr>
                <w:ilvl w:val="0"/>
                <w:numId w:val="82"/>
              </w:numPr>
              <w:autoSpaceDE w:val="0"/>
              <w:autoSpaceDN w:val="0"/>
              <w:adjustRightInd w:val="0"/>
              <w:spacing w:line="276" w:lineRule="auto"/>
              <w:jc w:val="both"/>
              <w:rPr>
                <w:rFonts w:ascii="Century Gothic" w:hAnsi="Century Gothic"/>
                <w:sz w:val="20"/>
                <w:szCs w:val="20"/>
              </w:rPr>
            </w:pPr>
            <w:r w:rsidRPr="00E91994">
              <w:rPr>
                <w:rFonts w:ascii="Century Gothic" w:hAnsi="Century Gothic"/>
                <w:sz w:val="20"/>
                <w:szCs w:val="20"/>
              </w:rPr>
              <w:t>Présentation du rapport provisoire</w:t>
            </w:r>
          </w:p>
          <w:p w14:paraId="4EE49881" w14:textId="180D55AA" w:rsidR="00A40742" w:rsidRPr="00E91994" w:rsidRDefault="00D7681F" w:rsidP="00E91994">
            <w:pPr>
              <w:pStyle w:val="Paragraphedeliste"/>
              <w:numPr>
                <w:ilvl w:val="0"/>
                <w:numId w:val="82"/>
              </w:numPr>
              <w:spacing w:line="276" w:lineRule="auto"/>
              <w:rPr>
                <w:rFonts w:ascii="Century Gothic" w:hAnsi="Century Gothic"/>
                <w:sz w:val="20"/>
                <w:szCs w:val="20"/>
              </w:rPr>
            </w:pPr>
            <w:r w:rsidRPr="00E91994">
              <w:rPr>
                <w:rFonts w:ascii="Century Gothic" w:hAnsi="Century Gothic"/>
                <w:sz w:val="20"/>
                <w:szCs w:val="20"/>
              </w:rPr>
              <w:t xml:space="preserve">Examen des résultats de la mission par le </w:t>
            </w:r>
            <w:r w:rsidR="00825B4C" w:rsidRPr="00E91994">
              <w:rPr>
                <w:rFonts w:ascii="Century Gothic" w:hAnsi="Century Gothic"/>
                <w:sz w:val="20"/>
                <w:szCs w:val="20"/>
              </w:rPr>
              <w:t>commanditaire ;</w:t>
            </w:r>
          </w:p>
        </w:tc>
      </w:tr>
      <w:tr w:rsidR="00A40742" w:rsidRPr="00E91994" w14:paraId="46BD73B6" w14:textId="77777777" w:rsidTr="00E91994">
        <w:tc>
          <w:tcPr>
            <w:tcW w:w="1555" w:type="dxa"/>
          </w:tcPr>
          <w:p w14:paraId="069C2EDC" w14:textId="77777777" w:rsidR="00A40742" w:rsidRPr="00E91994" w:rsidRDefault="00A40742" w:rsidP="00E91994">
            <w:pPr>
              <w:spacing w:line="276" w:lineRule="auto"/>
              <w:rPr>
                <w:rFonts w:ascii="Century Gothic" w:hAnsi="Century Gothic"/>
                <w:sz w:val="20"/>
                <w:szCs w:val="20"/>
              </w:rPr>
            </w:pPr>
            <w:r w:rsidRPr="00E91994">
              <w:rPr>
                <w:rFonts w:ascii="Century Gothic" w:hAnsi="Century Gothic"/>
                <w:sz w:val="20"/>
                <w:szCs w:val="20"/>
              </w:rPr>
              <w:t>Validation du rapport</w:t>
            </w:r>
          </w:p>
          <w:p w14:paraId="30BE61A0" w14:textId="15AE3EA9" w:rsidR="00A40742" w:rsidRPr="00E91994" w:rsidRDefault="00A40742" w:rsidP="00E91994">
            <w:pPr>
              <w:spacing w:line="276" w:lineRule="auto"/>
              <w:rPr>
                <w:rFonts w:ascii="Century Gothic" w:hAnsi="Century Gothic"/>
                <w:sz w:val="20"/>
                <w:szCs w:val="20"/>
              </w:rPr>
            </w:pPr>
            <w:r w:rsidRPr="00E91994">
              <w:rPr>
                <w:rFonts w:ascii="Century Gothic" w:hAnsi="Century Gothic"/>
                <w:sz w:val="20"/>
                <w:szCs w:val="20"/>
              </w:rPr>
              <w:t>2Jours (</w:t>
            </w:r>
            <w:r w:rsidR="00D7681F" w:rsidRPr="00E91994">
              <w:rPr>
                <w:rFonts w:ascii="Century Gothic" w:hAnsi="Century Gothic"/>
                <w:sz w:val="20"/>
                <w:szCs w:val="20"/>
              </w:rPr>
              <w:t>20-25 Mars</w:t>
            </w:r>
          </w:p>
          <w:p w14:paraId="5B9C0AD6" w14:textId="136E3962" w:rsidR="00A40742" w:rsidRPr="00E91994" w:rsidRDefault="00A40742" w:rsidP="00E91994">
            <w:pPr>
              <w:spacing w:line="276" w:lineRule="auto"/>
              <w:rPr>
                <w:rFonts w:ascii="Century Gothic" w:hAnsi="Century Gothic"/>
                <w:sz w:val="20"/>
                <w:szCs w:val="20"/>
              </w:rPr>
            </w:pPr>
          </w:p>
        </w:tc>
        <w:tc>
          <w:tcPr>
            <w:tcW w:w="8930" w:type="dxa"/>
          </w:tcPr>
          <w:p w14:paraId="6D2B108E" w14:textId="77777777" w:rsidR="00825B4C" w:rsidRPr="00E91994" w:rsidRDefault="00825B4C" w:rsidP="00E91994">
            <w:pPr>
              <w:spacing w:line="276" w:lineRule="auto"/>
              <w:rPr>
                <w:rFonts w:ascii="Century Gothic" w:hAnsi="Century Gothic"/>
                <w:b/>
                <w:sz w:val="20"/>
                <w:szCs w:val="20"/>
              </w:rPr>
            </w:pPr>
            <w:r w:rsidRPr="00E91994">
              <w:rPr>
                <w:rFonts w:ascii="Century Gothic" w:hAnsi="Century Gothic"/>
                <w:b/>
                <w:sz w:val="20"/>
                <w:szCs w:val="20"/>
              </w:rPr>
              <w:t>Appropriation des résultats de la mission</w:t>
            </w:r>
          </w:p>
          <w:p w14:paraId="282701B0" w14:textId="77777777" w:rsidR="00825B4C" w:rsidRPr="00E91994" w:rsidRDefault="00825B4C" w:rsidP="00E91994">
            <w:pPr>
              <w:widowControl w:val="0"/>
              <w:numPr>
                <w:ilvl w:val="0"/>
                <w:numId w:val="82"/>
              </w:numPr>
              <w:autoSpaceDE w:val="0"/>
              <w:autoSpaceDN w:val="0"/>
              <w:adjustRightInd w:val="0"/>
              <w:spacing w:line="276" w:lineRule="auto"/>
              <w:jc w:val="both"/>
              <w:rPr>
                <w:rFonts w:ascii="Century Gothic" w:hAnsi="Century Gothic"/>
                <w:sz w:val="20"/>
                <w:szCs w:val="20"/>
              </w:rPr>
            </w:pPr>
            <w:r w:rsidRPr="00E91994">
              <w:rPr>
                <w:rFonts w:ascii="Century Gothic" w:hAnsi="Century Gothic"/>
                <w:sz w:val="20"/>
                <w:szCs w:val="20"/>
              </w:rPr>
              <w:t>Observation sur le rapport provisoire de la mission</w:t>
            </w:r>
          </w:p>
          <w:p w14:paraId="7B787834" w14:textId="77777777" w:rsidR="00825B4C" w:rsidRPr="00E91994" w:rsidRDefault="00825B4C" w:rsidP="00E91994">
            <w:pPr>
              <w:widowControl w:val="0"/>
              <w:numPr>
                <w:ilvl w:val="0"/>
                <w:numId w:val="82"/>
              </w:numPr>
              <w:autoSpaceDE w:val="0"/>
              <w:autoSpaceDN w:val="0"/>
              <w:adjustRightInd w:val="0"/>
              <w:spacing w:line="276" w:lineRule="auto"/>
              <w:jc w:val="both"/>
              <w:rPr>
                <w:rFonts w:ascii="Century Gothic" w:hAnsi="Century Gothic"/>
                <w:sz w:val="20"/>
                <w:szCs w:val="20"/>
              </w:rPr>
            </w:pPr>
            <w:r w:rsidRPr="00E91994">
              <w:rPr>
                <w:rFonts w:ascii="Century Gothic" w:hAnsi="Century Gothic"/>
                <w:sz w:val="20"/>
                <w:szCs w:val="20"/>
              </w:rPr>
              <w:t>Intégrations des apports et suggestions des membres du comité de pilotage de suivi élargis aux parties prenantes du projet</w:t>
            </w:r>
          </w:p>
          <w:p w14:paraId="1200E0D1" w14:textId="57A856BB" w:rsidR="00A40742" w:rsidRPr="00E91994" w:rsidRDefault="00825B4C" w:rsidP="00E91994">
            <w:pPr>
              <w:pStyle w:val="Paragraphedeliste"/>
              <w:numPr>
                <w:ilvl w:val="0"/>
                <w:numId w:val="82"/>
              </w:numPr>
              <w:spacing w:line="276" w:lineRule="auto"/>
              <w:rPr>
                <w:rFonts w:ascii="Century Gothic" w:hAnsi="Century Gothic"/>
                <w:sz w:val="20"/>
                <w:szCs w:val="20"/>
              </w:rPr>
            </w:pPr>
            <w:r w:rsidRPr="00E91994">
              <w:rPr>
                <w:rFonts w:ascii="Century Gothic" w:hAnsi="Century Gothic"/>
                <w:sz w:val="20"/>
                <w:szCs w:val="20"/>
              </w:rPr>
              <w:t>Par mail</w:t>
            </w:r>
          </w:p>
        </w:tc>
      </w:tr>
    </w:tbl>
    <w:p w14:paraId="6C8FDF71" w14:textId="1FB68ED3" w:rsidR="002348AC" w:rsidRDefault="002348AC" w:rsidP="00A421C4">
      <w:pPr>
        <w:spacing w:after="0" w:line="240" w:lineRule="auto"/>
        <w:rPr>
          <w:rFonts w:ascii="Century Gothic" w:hAnsi="Century Gothic"/>
          <w:sz w:val="20"/>
          <w:szCs w:val="20"/>
        </w:rPr>
      </w:pPr>
    </w:p>
    <w:p w14:paraId="399205A7" w14:textId="77777777" w:rsidR="00825B4C" w:rsidRDefault="00825B4C" w:rsidP="00A421C4">
      <w:pPr>
        <w:spacing w:after="0" w:line="240" w:lineRule="auto"/>
        <w:rPr>
          <w:rFonts w:ascii="Century Gothic" w:hAnsi="Century Gothic"/>
          <w:sz w:val="20"/>
          <w:szCs w:val="20"/>
        </w:rPr>
      </w:pPr>
    </w:p>
    <w:p w14:paraId="667BDAE0" w14:textId="77777777" w:rsidR="002348AC" w:rsidRDefault="002348AC" w:rsidP="00A421C4">
      <w:pPr>
        <w:spacing w:after="0" w:line="240" w:lineRule="auto"/>
        <w:rPr>
          <w:rFonts w:ascii="Century Gothic" w:hAnsi="Century Gothic"/>
          <w:sz w:val="20"/>
          <w:szCs w:val="20"/>
        </w:rPr>
      </w:pPr>
    </w:p>
    <w:p w14:paraId="3888A1B6" w14:textId="77777777" w:rsidR="006A4DD9" w:rsidRPr="00AE3EE3" w:rsidRDefault="00543F9E" w:rsidP="00575CAD">
      <w:pPr>
        <w:pStyle w:val="ea20"/>
      </w:pPr>
      <w:r>
        <w:t>E</w:t>
      </w:r>
      <w:r w:rsidR="00AC292D">
        <w:t xml:space="preserve">. </w:t>
      </w:r>
      <w:r w:rsidR="00AE3EE3">
        <w:t>Liste des documents examiné</w:t>
      </w:r>
      <w:r w:rsidR="00AE3EE3" w:rsidRPr="00056BBC">
        <w:t>s</w:t>
      </w:r>
      <w:r w:rsidR="00AE3EE3" w:rsidRPr="00AE3EE3">
        <w:t xml:space="preserve"> par les évaluateurs</w:t>
      </w:r>
    </w:p>
    <w:p w14:paraId="6CB090E4" w14:textId="77777777" w:rsidR="006A4DD9" w:rsidRDefault="006A4DD9" w:rsidP="00575CAD">
      <w:pPr>
        <w:spacing w:after="0"/>
        <w:ind w:left="1"/>
        <w:rPr>
          <w:b/>
          <w:i/>
        </w:rPr>
      </w:pPr>
      <w:r w:rsidRPr="00253C10">
        <w:rPr>
          <w:b/>
          <w:i/>
        </w:rPr>
        <w:t>Do</w:t>
      </w:r>
      <w:r>
        <w:rPr>
          <w:b/>
          <w:i/>
        </w:rPr>
        <w:t>cuments nationaux de référence </w:t>
      </w:r>
    </w:p>
    <w:p w14:paraId="4CB3697F" w14:textId="1D4993A8" w:rsidR="006A4DD9" w:rsidRPr="00253C10" w:rsidRDefault="006A4DD9" w:rsidP="000512E3">
      <w:pPr>
        <w:pStyle w:val="Paragraphedeliste"/>
        <w:numPr>
          <w:ilvl w:val="0"/>
          <w:numId w:val="34"/>
        </w:numPr>
        <w:spacing w:before="200" w:after="0"/>
      </w:pPr>
      <w:r>
        <w:t xml:space="preserve">Vision </w:t>
      </w:r>
      <w:r w:rsidR="009371D8">
        <w:t>Burkina</w:t>
      </w:r>
      <w:r>
        <w:t xml:space="preserve"> 20</w:t>
      </w:r>
      <w:r w:rsidR="009371D8">
        <w:t>25</w:t>
      </w:r>
    </w:p>
    <w:p w14:paraId="19E311EB" w14:textId="65669489" w:rsidR="006A4DD9" w:rsidRDefault="006A4DD9" w:rsidP="000512E3">
      <w:pPr>
        <w:pStyle w:val="Paragraphedeliste"/>
        <w:numPr>
          <w:ilvl w:val="0"/>
          <w:numId w:val="34"/>
        </w:numPr>
        <w:spacing w:before="200" w:after="0"/>
      </w:pPr>
      <w:r w:rsidRPr="00253C10">
        <w:lastRenderedPageBreak/>
        <w:t>Politique</w:t>
      </w:r>
      <w:r w:rsidR="009371D8">
        <w:t>s</w:t>
      </w:r>
      <w:r w:rsidRPr="00253C10">
        <w:t xml:space="preserve"> sectorielles </w:t>
      </w:r>
      <w:r w:rsidR="007602CE">
        <w:t xml:space="preserve">de </w:t>
      </w:r>
      <w:r w:rsidR="009371D8">
        <w:t xml:space="preserve">l’énergie, de </w:t>
      </w:r>
      <w:r w:rsidR="007602CE">
        <w:t>l’agriculture</w:t>
      </w:r>
      <w:r w:rsidR="009371D8">
        <w:t xml:space="preserve"> de la Recherche et de l’Environnement</w:t>
      </w:r>
    </w:p>
    <w:p w14:paraId="3733239D" w14:textId="7C75A4A7" w:rsidR="007602CE" w:rsidRDefault="00286D78" w:rsidP="000512E3">
      <w:pPr>
        <w:pStyle w:val="Paragraphedeliste"/>
        <w:numPr>
          <w:ilvl w:val="0"/>
          <w:numId w:val="34"/>
        </w:numPr>
        <w:spacing w:before="200" w:after="0"/>
      </w:pPr>
      <w:r>
        <w:t>Plan National d’Adaptation au changement Climatique (</w:t>
      </w:r>
      <w:r w:rsidR="007602CE">
        <w:t>PNA</w:t>
      </w:r>
      <w:r>
        <w:t>, 2016-2030)</w:t>
      </w:r>
      <w:r w:rsidR="007602CE">
        <w:t xml:space="preserve"> </w:t>
      </w:r>
      <w:r w:rsidR="009371D8">
        <w:t>Burkina Faso</w:t>
      </w:r>
    </w:p>
    <w:p w14:paraId="3FE9FD33" w14:textId="1735C550" w:rsidR="007938A3" w:rsidRPr="007938A3" w:rsidRDefault="007938A3" w:rsidP="000512E3">
      <w:pPr>
        <w:pStyle w:val="Paragraphedeliste"/>
        <w:numPr>
          <w:ilvl w:val="0"/>
          <w:numId w:val="34"/>
        </w:numPr>
        <w:rPr>
          <w:rFonts w:ascii="Times New Roman" w:hAnsi="Times New Roman"/>
        </w:rPr>
      </w:pPr>
      <w:r w:rsidRPr="007938A3">
        <w:rPr>
          <w:rFonts w:ascii="Times New Roman" w:hAnsi="Times New Roman"/>
        </w:rPr>
        <w:t xml:space="preserve">Document de </w:t>
      </w:r>
      <w:r w:rsidR="00286D78">
        <w:rPr>
          <w:rFonts w:ascii="Times New Roman" w:hAnsi="Times New Roman"/>
        </w:rPr>
        <w:t>Contributions Nationales Prévues Déterminées (</w:t>
      </w:r>
      <w:r w:rsidR="009371D8">
        <w:rPr>
          <w:rFonts w:ascii="Times New Roman" w:hAnsi="Times New Roman"/>
        </w:rPr>
        <w:t>CDN</w:t>
      </w:r>
      <w:r w:rsidR="00286D78">
        <w:rPr>
          <w:rFonts w:ascii="Times New Roman" w:hAnsi="Times New Roman"/>
        </w:rPr>
        <w:t>, 2015</w:t>
      </w:r>
      <w:r w:rsidR="00351D69">
        <w:rPr>
          <w:rFonts w:ascii="Times New Roman" w:hAnsi="Times New Roman"/>
        </w:rPr>
        <w:t>)</w:t>
      </w:r>
    </w:p>
    <w:p w14:paraId="2E766AAD" w14:textId="77777777" w:rsidR="007938A3" w:rsidRPr="007938A3" w:rsidRDefault="007938A3" w:rsidP="000512E3">
      <w:pPr>
        <w:pStyle w:val="Paragraphedeliste"/>
        <w:numPr>
          <w:ilvl w:val="0"/>
          <w:numId w:val="34"/>
        </w:numPr>
        <w:rPr>
          <w:rFonts w:ascii="Times New Roman" w:hAnsi="Times New Roman"/>
        </w:rPr>
      </w:pPr>
      <w:r w:rsidRPr="007938A3">
        <w:rPr>
          <w:rFonts w:ascii="Times New Roman" w:hAnsi="Times New Roman"/>
        </w:rPr>
        <w:t>Plan National de Développement Economique et Social PNDES 2016-2020</w:t>
      </w:r>
    </w:p>
    <w:p w14:paraId="0FE72ACB" w14:textId="77777777" w:rsidR="007938A3" w:rsidRDefault="007938A3" w:rsidP="007938A3">
      <w:pPr>
        <w:pStyle w:val="Paragraphedeliste"/>
        <w:spacing w:before="200" w:after="0"/>
        <w:ind w:left="721"/>
      </w:pPr>
    </w:p>
    <w:p w14:paraId="32616D36" w14:textId="77777777" w:rsidR="006A4DD9" w:rsidRPr="00253C10" w:rsidRDefault="006A4DD9" w:rsidP="00575CAD">
      <w:pPr>
        <w:pStyle w:val="Paragraphedeliste"/>
        <w:spacing w:before="200" w:after="0"/>
        <w:ind w:left="721"/>
      </w:pPr>
    </w:p>
    <w:p w14:paraId="5EA784AF" w14:textId="77777777" w:rsidR="006A4DD9" w:rsidRPr="00253C10" w:rsidRDefault="006A4DD9" w:rsidP="00575CAD">
      <w:pPr>
        <w:spacing w:after="0"/>
        <w:ind w:left="1"/>
      </w:pPr>
      <w:r w:rsidRPr="00253C10">
        <w:rPr>
          <w:b/>
          <w:i/>
        </w:rPr>
        <w:t>Documents de référence du SNU et du PNUD</w:t>
      </w:r>
      <w:r w:rsidRPr="00253C10">
        <w:rPr>
          <w:b/>
        </w:rPr>
        <w:t> :</w:t>
      </w:r>
    </w:p>
    <w:p w14:paraId="5B9A2622" w14:textId="0D8CFB61" w:rsidR="007938A3" w:rsidRPr="004E2752" w:rsidRDefault="007938A3" w:rsidP="000512E3">
      <w:pPr>
        <w:pStyle w:val="Paragraphedeliste"/>
        <w:numPr>
          <w:ilvl w:val="0"/>
          <w:numId w:val="35"/>
        </w:numPr>
        <w:rPr>
          <w:rFonts w:ascii="Times New Roman" w:hAnsi="Times New Roman"/>
        </w:rPr>
      </w:pPr>
      <w:r w:rsidRPr="007938A3">
        <w:rPr>
          <w:rFonts w:ascii="Times New Roman" w:hAnsi="Times New Roman"/>
        </w:rPr>
        <w:t>Plan Cadre des Nations Unies pour l’Aide au Développement</w:t>
      </w:r>
      <w:r w:rsidRPr="004E2752">
        <w:rPr>
          <w:rFonts w:ascii="Times New Roman" w:hAnsi="Times New Roman"/>
        </w:rPr>
        <w:t xml:space="preserve"> </w:t>
      </w:r>
      <w:r w:rsidR="009371D8">
        <w:rPr>
          <w:rFonts w:ascii="Times New Roman" w:hAnsi="Times New Roman"/>
        </w:rPr>
        <w:t xml:space="preserve">UNDAF </w:t>
      </w:r>
      <w:r w:rsidRPr="004E2752">
        <w:rPr>
          <w:rFonts w:ascii="Times New Roman" w:hAnsi="Times New Roman"/>
        </w:rPr>
        <w:t>201</w:t>
      </w:r>
      <w:r w:rsidR="009371D8">
        <w:rPr>
          <w:rFonts w:ascii="Times New Roman" w:hAnsi="Times New Roman"/>
        </w:rPr>
        <w:t>8</w:t>
      </w:r>
      <w:r w:rsidRPr="004E2752">
        <w:rPr>
          <w:rFonts w:ascii="Times New Roman" w:hAnsi="Times New Roman"/>
        </w:rPr>
        <w:t>-20</w:t>
      </w:r>
      <w:r w:rsidR="009371D8">
        <w:rPr>
          <w:rFonts w:ascii="Times New Roman" w:hAnsi="Times New Roman"/>
        </w:rPr>
        <w:t>20</w:t>
      </w:r>
    </w:p>
    <w:p w14:paraId="43B5CA28" w14:textId="7F6F7D5B" w:rsidR="007938A3" w:rsidRPr="004E2752" w:rsidRDefault="00286D78" w:rsidP="000512E3">
      <w:pPr>
        <w:pStyle w:val="Paragraphedeliste"/>
        <w:numPr>
          <w:ilvl w:val="0"/>
          <w:numId w:val="35"/>
        </w:numPr>
        <w:rPr>
          <w:rFonts w:ascii="Times New Roman" w:hAnsi="Times New Roman"/>
        </w:rPr>
      </w:pPr>
      <w:r>
        <w:rPr>
          <w:rFonts w:ascii="Times New Roman" w:hAnsi="Times New Roman"/>
        </w:rPr>
        <w:t xml:space="preserve">Plan d’Action du Programme Pays </w:t>
      </w:r>
      <w:r w:rsidR="007938A3" w:rsidRPr="004E2752">
        <w:rPr>
          <w:rFonts w:ascii="Times New Roman" w:hAnsi="Times New Roman"/>
        </w:rPr>
        <w:t>CPAP 201</w:t>
      </w:r>
      <w:r>
        <w:rPr>
          <w:rFonts w:ascii="Times New Roman" w:hAnsi="Times New Roman"/>
        </w:rPr>
        <w:t>1</w:t>
      </w:r>
      <w:r w:rsidR="007938A3" w:rsidRPr="004E2752">
        <w:rPr>
          <w:rFonts w:ascii="Times New Roman" w:hAnsi="Times New Roman"/>
        </w:rPr>
        <w:t>-20</w:t>
      </w:r>
      <w:r>
        <w:rPr>
          <w:rFonts w:ascii="Times New Roman" w:hAnsi="Times New Roman"/>
        </w:rPr>
        <w:t>15</w:t>
      </w:r>
    </w:p>
    <w:p w14:paraId="30193846" w14:textId="653F5113" w:rsidR="007938A3" w:rsidRPr="00022DDE" w:rsidRDefault="00286D78" w:rsidP="00286D78">
      <w:pPr>
        <w:pStyle w:val="Paragraphedeliste"/>
        <w:numPr>
          <w:ilvl w:val="0"/>
          <w:numId w:val="35"/>
        </w:numPr>
        <w:rPr>
          <w:rFonts w:ascii="Times New Roman" w:hAnsi="Times New Roman"/>
          <w:lang w:val="en-US"/>
        </w:rPr>
      </w:pPr>
      <w:r w:rsidRPr="00022DDE">
        <w:rPr>
          <w:rFonts w:ascii="Times New Roman" w:hAnsi="Times New Roman"/>
          <w:lang w:val="en-US"/>
        </w:rPr>
        <w:t xml:space="preserve">Country </w:t>
      </w:r>
      <w:r w:rsidR="00CC1215" w:rsidRPr="00CC1215">
        <w:rPr>
          <w:rFonts w:ascii="Times New Roman" w:hAnsi="Times New Roman"/>
          <w:lang w:val="en-US"/>
        </w:rPr>
        <w:t>program</w:t>
      </w:r>
      <w:r w:rsidRPr="00022DDE">
        <w:rPr>
          <w:rFonts w:ascii="Times New Roman" w:hAnsi="Times New Roman"/>
          <w:lang w:val="en-US"/>
        </w:rPr>
        <w:t xml:space="preserve"> document for Burkina Faso (</w:t>
      </w:r>
      <w:r w:rsidR="007938A3" w:rsidRPr="00022DDE">
        <w:rPr>
          <w:rFonts w:ascii="Times New Roman" w:hAnsi="Times New Roman"/>
          <w:lang w:val="en-US"/>
        </w:rPr>
        <w:t>CPD</w:t>
      </w:r>
      <w:r w:rsidRPr="00022DDE">
        <w:rPr>
          <w:rFonts w:ascii="Times New Roman" w:hAnsi="Times New Roman"/>
          <w:lang w:val="en-US"/>
        </w:rPr>
        <w:t xml:space="preserve">, </w:t>
      </w:r>
      <w:r w:rsidR="007938A3" w:rsidRPr="00022DDE">
        <w:rPr>
          <w:rFonts w:ascii="Times New Roman" w:hAnsi="Times New Roman"/>
          <w:lang w:val="en-US"/>
        </w:rPr>
        <w:t>201</w:t>
      </w:r>
      <w:r w:rsidRPr="00022DDE">
        <w:rPr>
          <w:rFonts w:ascii="Times New Roman" w:hAnsi="Times New Roman"/>
          <w:lang w:val="en-US"/>
        </w:rPr>
        <w:t>8</w:t>
      </w:r>
      <w:r w:rsidR="007938A3" w:rsidRPr="00022DDE">
        <w:rPr>
          <w:rFonts w:ascii="Times New Roman" w:hAnsi="Times New Roman"/>
          <w:lang w:val="en-US"/>
        </w:rPr>
        <w:t>-20</w:t>
      </w:r>
      <w:r w:rsidRPr="00022DDE">
        <w:rPr>
          <w:rFonts w:ascii="Times New Roman" w:hAnsi="Times New Roman"/>
          <w:lang w:val="en-US"/>
        </w:rPr>
        <w:t>20)</w:t>
      </w:r>
    </w:p>
    <w:p w14:paraId="77500FDC" w14:textId="086D87E9" w:rsidR="00286D78" w:rsidRPr="00286D78" w:rsidRDefault="00286D78" w:rsidP="00286D78">
      <w:pPr>
        <w:pStyle w:val="Paragraphedeliste"/>
        <w:numPr>
          <w:ilvl w:val="0"/>
          <w:numId w:val="35"/>
        </w:numPr>
        <w:rPr>
          <w:rFonts w:ascii="Times New Roman" w:hAnsi="Times New Roman"/>
        </w:rPr>
      </w:pPr>
      <w:r>
        <w:rPr>
          <w:rFonts w:ascii="Times New Roman" w:hAnsi="Times New Roman"/>
        </w:rPr>
        <w:t xml:space="preserve">Manuel </w:t>
      </w:r>
      <w:r w:rsidRPr="00286D78">
        <w:rPr>
          <w:rFonts w:ascii="Times New Roman" w:hAnsi="Times New Roman"/>
        </w:rPr>
        <w:t>des règles et procédures</w:t>
      </w:r>
      <w:r>
        <w:rPr>
          <w:rFonts w:ascii="Times New Roman" w:hAnsi="Times New Roman"/>
        </w:rPr>
        <w:t xml:space="preserve"> </w:t>
      </w:r>
      <w:r w:rsidRPr="00286D78">
        <w:rPr>
          <w:rFonts w:ascii="Times New Roman" w:hAnsi="Times New Roman"/>
        </w:rPr>
        <w:t>de gestion des programmes/projets sous exécution national</w:t>
      </w:r>
    </w:p>
    <w:p w14:paraId="3531A0ED" w14:textId="77777777" w:rsidR="006A4DD9" w:rsidRPr="00253C10" w:rsidRDefault="006A4DD9" w:rsidP="00575CAD">
      <w:pPr>
        <w:pStyle w:val="Paragraphedeliste"/>
        <w:spacing w:after="0"/>
        <w:ind w:left="721"/>
      </w:pPr>
    </w:p>
    <w:p w14:paraId="4BF77193" w14:textId="77777777" w:rsidR="006A4DD9" w:rsidRPr="00253C10" w:rsidRDefault="006A4DD9" w:rsidP="00575CAD">
      <w:pPr>
        <w:spacing w:after="0"/>
        <w:ind w:left="1"/>
        <w:rPr>
          <w:b/>
          <w:i/>
        </w:rPr>
      </w:pPr>
      <w:r w:rsidRPr="00253C10">
        <w:rPr>
          <w:b/>
          <w:i/>
        </w:rPr>
        <w:t>Documents relatifs au projet :</w:t>
      </w:r>
    </w:p>
    <w:p w14:paraId="6ECCE732" w14:textId="273B89BD" w:rsidR="006A4DD9" w:rsidRPr="00253C10" w:rsidRDefault="006A4DD9" w:rsidP="000512E3">
      <w:pPr>
        <w:pStyle w:val="Paragraphedeliste"/>
        <w:numPr>
          <w:ilvl w:val="0"/>
          <w:numId w:val="36"/>
        </w:numPr>
        <w:spacing w:before="200" w:after="0"/>
      </w:pPr>
      <w:r w:rsidRPr="00253C10">
        <w:t xml:space="preserve">Descriptif </w:t>
      </w:r>
      <w:r w:rsidR="008F3CB5" w:rsidRPr="00253C10">
        <w:t>du projet</w:t>
      </w:r>
    </w:p>
    <w:p w14:paraId="45CE5E5A" w14:textId="77777777" w:rsidR="006A4DD9" w:rsidRPr="00253C10" w:rsidRDefault="006A4DD9" w:rsidP="000512E3">
      <w:pPr>
        <w:pStyle w:val="Paragraphedeliste"/>
        <w:numPr>
          <w:ilvl w:val="0"/>
          <w:numId w:val="36"/>
        </w:numPr>
        <w:spacing w:before="200" w:after="0"/>
      </w:pPr>
      <w:r w:rsidRPr="00253C10">
        <w:t>Rapport de lancement du projet</w:t>
      </w:r>
    </w:p>
    <w:p w14:paraId="19067FD5" w14:textId="77777777" w:rsidR="006A4DD9" w:rsidRPr="00253C10" w:rsidRDefault="006A4DD9" w:rsidP="000512E3">
      <w:pPr>
        <w:pStyle w:val="Paragraphedeliste"/>
        <w:numPr>
          <w:ilvl w:val="0"/>
          <w:numId w:val="36"/>
        </w:numPr>
        <w:spacing w:before="200" w:after="0"/>
      </w:pPr>
      <w:r w:rsidRPr="00253C10">
        <w:t>Rapports annuels de progrès</w:t>
      </w:r>
    </w:p>
    <w:p w14:paraId="2962DFC1" w14:textId="321FDBD9" w:rsidR="006A4DD9" w:rsidRPr="00253C10" w:rsidRDefault="008F3CB5" w:rsidP="000512E3">
      <w:pPr>
        <w:pStyle w:val="Paragraphedeliste"/>
        <w:numPr>
          <w:ilvl w:val="0"/>
          <w:numId w:val="36"/>
        </w:numPr>
        <w:spacing w:before="200" w:after="0"/>
      </w:pPr>
      <w:r w:rsidRPr="00253C10">
        <w:t>Comptes rendus</w:t>
      </w:r>
      <w:r w:rsidR="006A4DD9" w:rsidRPr="00253C10">
        <w:t xml:space="preserve"> des réunions du comité de pilotage</w:t>
      </w:r>
    </w:p>
    <w:p w14:paraId="512EACA1" w14:textId="18D26881" w:rsidR="006A4DD9" w:rsidRPr="00C71074" w:rsidRDefault="00495D7F" w:rsidP="000512E3">
      <w:pPr>
        <w:pStyle w:val="Paragraphedeliste"/>
        <w:numPr>
          <w:ilvl w:val="0"/>
          <w:numId w:val="36"/>
        </w:numPr>
        <w:spacing w:after="0" w:line="276" w:lineRule="auto"/>
        <w:jc w:val="both"/>
        <w:rPr>
          <w:sz w:val="24"/>
        </w:rPr>
      </w:pPr>
      <w:r>
        <w:rPr>
          <w:sz w:val="24"/>
        </w:rPr>
        <w:t>Stratégie</w:t>
      </w:r>
      <w:r w:rsidR="00286D78">
        <w:rPr>
          <w:sz w:val="24"/>
        </w:rPr>
        <w:t xml:space="preserve"> de </w:t>
      </w:r>
      <w:r>
        <w:rPr>
          <w:sz w:val="24"/>
        </w:rPr>
        <w:t>développement</w:t>
      </w:r>
      <w:r w:rsidR="00286D78">
        <w:rPr>
          <w:sz w:val="24"/>
        </w:rPr>
        <w:t xml:space="preserve"> de </w:t>
      </w:r>
      <w:r>
        <w:rPr>
          <w:sz w:val="24"/>
        </w:rPr>
        <w:t>filière</w:t>
      </w:r>
    </w:p>
    <w:p w14:paraId="7C001DC7" w14:textId="42E32EEA" w:rsidR="006A4DD9" w:rsidRPr="00C71074" w:rsidRDefault="00351D69" w:rsidP="000512E3">
      <w:pPr>
        <w:pStyle w:val="Paragraphedeliste"/>
        <w:numPr>
          <w:ilvl w:val="0"/>
          <w:numId w:val="36"/>
        </w:numPr>
        <w:spacing w:after="0" w:line="276" w:lineRule="auto"/>
        <w:jc w:val="both"/>
        <w:rPr>
          <w:sz w:val="24"/>
        </w:rPr>
      </w:pPr>
      <w:r>
        <w:rPr>
          <w:sz w:val="24"/>
        </w:rPr>
        <w:t>Document de capitalisation</w:t>
      </w:r>
      <w:r w:rsidR="006A4DD9" w:rsidRPr="00C71074">
        <w:rPr>
          <w:sz w:val="24"/>
        </w:rPr>
        <w:t xml:space="preserve"> ;</w:t>
      </w:r>
    </w:p>
    <w:p w14:paraId="041E2402" w14:textId="5AFFD6A2" w:rsidR="00431024" w:rsidRPr="00351D69" w:rsidRDefault="00495D7F" w:rsidP="00351D69">
      <w:pPr>
        <w:pStyle w:val="Paragraphedeliste"/>
        <w:numPr>
          <w:ilvl w:val="0"/>
          <w:numId w:val="36"/>
        </w:numPr>
        <w:spacing w:after="0" w:line="276" w:lineRule="auto"/>
        <w:jc w:val="both"/>
        <w:rPr>
          <w:sz w:val="24"/>
        </w:rPr>
      </w:pPr>
      <w:r>
        <w:rPr>
          <w:sz w:val="24"/>
        </w:rPr>
        <w:t>Stratégie</w:t>
      </w:r>
      <w:r w:rsidR="00351D69">
        <w:rPr>
          <w:sz w:val="24"/>
        </w:rPr>
        <w:t xml:space="preserve"> de communication</w:t>
      </w:r>
    </w:p>
    <w:p w14:paraId="13580179" w14:textId="23D9E06A" w:rsidR="007938A3" w:rsidRPr="007938A3" w:rsidRDefault="00351D69" w:rsidP="000512E3">
      <w:pPr>
        <w:pStyle w:val="Paragraphedeliste"/>
        <w:numPr>
          <w:ilvl w:val="0"/>
          <w:numId w:val="36"/>
        </w:numPr>
        <w:spacing w:after="0" w:line="276" w:lineRule="auto"/>
        <w:jc w:val="both"/>
        <w:rPr>
          <w:sz w:val="24"/>
        </w:rPr>
      </w:pPr>
      <w:r>
        <w:rPr>
          <w:sz w:val="24"/>
        </w:rPr>
        <w:t xml:space="preserve">Etude diagnostique de la </w:t>
      </w:r>
      <w:r w:rsidR="00495D7F">
        <w:rPr>
          <w:sz w:val="24"/>
        </w:rPr>
        <w:t>filière</w:t>
      </w:r>
      <w:r>
        <w:rPr>
          <w:sz w:val="24"/>
        </w:rPr>
        <w:t xml:space="preserve"> de </w:t>
      </w:r>
      <w:r w:rsidRPr="00022DDE">
        <w:rPr>
          <w:i/>
          <w:iCs/>
          <w:sz w:val="24"/>
        </w:rPr>
        <w:t>Jatropha Curcas</w:t>
      </w:r>
      <w:r>
        <w:rPr>
          <w:sz w:val="24"/>
        </w:rPr>
        <w:t xml:space="preserve"> au Burkina Faso</w:t>
      </w:r>
    </w:p>
    <w:p w14:paraId="323D40E5" w14:textId="2A7D6077" w:rsidR="007938A3" w:rsidRPr="007938A3" w:rsidRDefault="007938A3" w:rsidP="000512E3">
      <w:pPr>
        <w:pStyle w:val="Paragraphedeliste"/>
        <w:numPr>
          <w:ilvl w:val="0"/>
          <w:numId w:val="36"/>
        </w:numPr>
        <w:spacing w:after="0" w:line="276" w:lineRule="auto"/>
        <w:jc w:val="both"/>
        <w:rPr>
          <w:sz w:val="24"/>
        </w:rPr>
      </w:pPr>
      <w:r w:rsidRPr="007938A3">
        <w:rPr>
          <w:sz w:val="24"/>
        </w:rPr>
        <w:t>Rapport Annuels d’Activités (201</w:t>
      </w:r>
      <w:r w:rsidR="00351D69">
        <w:rPr>
          <w:sz w:val="24"/>
        </w:rPr>
        <w:t xml:space="preserve">5 </w:t>
      </w:r>
      <w:r w:rsidRPr="007938A3">
        <w:rPr>
          <w:sz w:val="24"/>
        </w:rPr>
        <w:t>à 201</w:t>
      </w:r>
      <w:r w:rsidR="00351D69">
        <w:rPr>
          <w:sz w:val="24"/>
        </w:rPr>
        <w:t>9</w:t>
      </w:r>
      <w:r w:rsidRPr="007938A3">
        <w:rPr>
          <w:sz w:val="24"/>
        </w:rPr>
        <w:t>)</w:t>
      </w:r>
    </w:p>
    <w:p w14:paraId="72EF6509" w14:textId="77777777" w:rsidR="007938A3" w:rsidRPr="007938A3" w:rsidRDefault="007938A3" w:rsidP="000512E3">
      <w:pPr>
        <w:pStyle w:val="Paragraphedeliste"/>
        <w:numPr>
          <w:ilvl w:val="0"/>
          <w:numId w:val="36"/>
        </w:numPr>
        <w:spacing w:after="0" w:line="276" w:lineRule="auto"/>
        <w:jc w:val="both"/>
        <w:rPr>
          <w:sz w:val="24"/>
        </w:rPr>
      </w:pPr>
      <w:r w:rsidRPr="007938A3">
        <w:rPr>
          <w:sz w:val="24"/>
        </w:rPr>
        <w:t>Plans de travail et budgets du projet</w:t>
      </w:r>
    </w:p>
    <w:p w14:paraId="6503EDEC" w14:textId="77777777" w:rsidR="007938A3" w:rsidRPr="007938A3" w:rsidRDefault="007938A3" w:rsidP="000512E3">
      <w:pPr>
        <w:pStyle w:val="Paragraphedeliste"/>
        <w:numPr>
          <w:ilvl w:val="0"/>
          <w:numId w:val="36"/>
        </w:numPr>
        <w:spacing w:after="0" w:line="276" w:lineRule="auto"/>
        <w:jc w:val="both"/>
        <w:rPr>
          <w:sz w:val="24"/>
        </w:rPr>
      </w:pPr>
      <w:r w:rsidRPr="007938A3">
        <w:rPr>
          <w:sz w:val="24"/>
        </w:rPr>
        <w:t>Rapports de mise en œuvre du projet (PIR/APR)</w:t>
      </w:r>
    </w:p>
    <w:p w14:paraId="62CB670D" w14:textId="77777777" w:rsidR="007938A3" w:rsidRPr="007938A3" w:rsidRDefault="007938A3" w:rsidP="000512E3">
      <w:pPr>
        <w:pStyle w:val="Paragraphedeliste"/>
        <w:numPr>
          <w:ilvl w:val="0"/>
          <w:numId w:val="36"/>
        </w:numPr>
        <w:spacing w:after="0" w:line="276" w:lineRule="auto"/>
        <w:jc w:val="both"/>
        <w:rPr>
          <w:sz w:val="24"/>
        </w:rPr>
      </w:pPr>
      <w:r w:rsidRPr="007938A3">
        <w:rPr>
          <w:sz w:val="24"/>
        </w:rPr>
        <w:t>Rapports revues sectorielles</w:t>
      </w:r>
    </w:p>
    <w:p w14:paraId="303D4247" w14:textId="18E112BB" w:rsidR="007938A3" w:rsidRPr="007938A3" w:rsidRDefault="007938A3" w:rsidP="000512E3">
      <w:pPr>
        <w:pStyle w:val="Paragraphedeliste"/>
        <w:numPr>
          <w:ilvl w:val="0"/>
          <w:numId w:val="36"/>
        </w:numPr>
        <w:spacing w:after="0" w:line="276" w:lineRule="auto"/>
        <w:jc w:val="both"/>
        <w:rPr>
          <w:sz w:val="24"/>
        </w:rPr>
      </w:pPr>
      <w:r w:rsidRPr="007938A3">
        <w:rPr>
          <w:sz w:val="24"/>
        </w:rPr>
        <w:t xml:space="preserve">Rapports des comités de </w:t>
      </w:r>
      <w:r w:rsidR="00351D69">
        <w:rPr>
          <w:sz w:val="24"/>
        </w:rPr>
        <w:t>revues du projet</w:t>
      </w:r>
      <w:r w:rsidRPr="007938A3">
        <w:rPr>
          <w:sz w:val="24"/>
        </w:rPr>
        <w:t xml:space="preserve"> </w:t>
      </w:r>
    </w:p>
    <w:p w14:paraId="39246E7E" w14:textId="77777777" w:rsidR="007938A3" w:rsidRPr="007938A3" w:rsidRDefault="007938A3" w:rsidP="000512E3">
      <w:pPr>
        <w:pStyle w:val="Paragraphedeliste"/>
        <w:numPr>
          <w:ilvl w:val="0"/>
          <w:numId w:val="36"/>
        </w:numPr>
        <w:spacing w:after="0" w:line="276" w:lineRule="auto"/>
        <w:jc w:val="both"/>
        <w:rPr>
          <w:sz w:val="24"/>
        </w:rPr>
      </w:pPr>
      <w:r w:rsidRPr="007938A3">
        <w:rPr>
          <w:sz w:val="24"/>
        </w:rPr>
        <w:t>Rapports techniques et publications du projet</w:t>
      </w:r>
    </w:p>
    <w:p w14:paraId="45AFA34D" w14:textId="77777777" w:rsidR="007938A3" w:rsidRPr="007938A3" w:rsidRDefault="007938A3" w:rsidP="000512E3">
      <w:pPr>
        <w:pStyle w:val="Paragraphedeliste"/>
        <w:numPr>
          <w:ilvl w:val="0"/>
          <w:numId w:val="36"/>
        </w:numPr>
        <w:spacing w:after="0" w:line="276" w:lineRule="auto"/>
        <w:jc w:val="both"/>
        <w:rPr>
          <w:sz w:val="24"/>
        </w:rPr>
      </w:pPr>
      <w:r w:rsidRPr="007938A3">
        <w:rPr>
          <w:sz w:val="24"/>
        </w:rPr>
        <w:t xml:space="preserve">Série de rapports de mission </w:t>
      </w:r>
    </w:p>
    <w:p w14:paraId="7E189E68" w14:textId="77777777" w:rsidR="007938A3" w:rsidRPr="007938A3" w:rsidRDefault="007938A3" w:rsidP="000512E3">
      <w:pPr>
        <w:pStyle w:val="Paragraphedeliste"/>
        <w:numPr>
          <w:ilvl w:val="0"/>
          <w:numId w:val="36"/>
        </w:numPr>
        <w:spacing w:after="0" w:line="276" w:lineRule="auto"/>
        <w:jc w:val="both"/>
        <w:rPr>
          <w:sz w:val="24"/>
        </w:rPr>
      </w:pPr>
      <w:r w:rsidRPr="007938A3">
        <w:rPr>
          <w:sz w:val="24"/>
        </w:rPr>
        <w:t>Série rapports d’ateliers</w:t>
      </w:r>
    </w:p>
    <w:p w14:paraId="1181E908" w14:textId="77777777" w:rsidR="007938A3" w:rsidRPr="007938A3" w:rsidRDefault="007938A3" w:rsidP="000512E3">
      <w:pPr>
        <w:pStyle w:val="Paragraphedeliste"/>
        <w:numPr>
          <w:ilvl w:val="0"/>
          <w:numId w:val="36"/>
        </w:numPr>
        <w:spacing w:after="0" w:line="276" w:lineRule="auto"/>
        <w:jc w:val="both"/>
        <w:rPr>
          <w:sz w:val="24"/>
        </w:rPr>
      </w:pPr>
      <w:r w:rsidRPr="007938A3">
        <w:rPr>
          <w:sz w:val="24"/>
        </w:rPr>
        <w:t xml:space="preserve">Articles divers </w:t>
      </w:r>
    </w:p>
    <w:p w14:paraId="7D5F8B22" w14:textId="77777777" w:rsidR="007938A3" w:rsidRDefault="007938A3" w:rsidP="000512E3">
      <w:pPr>
        <w:pStyle w:val="Paragraphedeliste"/>
        <w:numPr>
          <w:ilvl w:val="0"/>
          <w:numId w:val="36"/>
        </w:numPr>
        <w:spacing w:after="0" w:line="276" w:lineRule="auto"/>
        <w:jc w:val="both"/>
        <w:rPr>
          <w:sz w:val="24"/>
        </w:rPr>
        <w:sectPr w:rsidR="007938A3" w:rsidSect="00575CAD">
          <w:headerReference w:type="default" r:id="rId46"/>
          <w:pgSz w:w="12240" w:h="15840" w:code="1"/>
          <w:pgMar w:top="1440" w:right="851" w:bottom="902" w:left="851" w:header="709" w:footer="709" w:gutter="0"/>
          <w:cols w:space="708"/>
          <w:docGrid w:linePitch="360"/>
        </w:sectPr>
      </w:pPr>
    </w:p>
    <w:p w14:paraId="55699801" w14:textId="77777777" w:rsidR="00543F9E" w:rsidRPr="004A5091" w:rsidRDefault="00543F9E" w:rsidP="00543F9E">
      <w:pPr>
        <w:pStyle w:val="EA2"/>
        <w:numPr>
          <w:ilvl w:val="0"/>
          <w:numId w:val="0"/>
        </w:numPr>
        <w:ind w:left="862" w:hanging="720"/>
        <w:rPr>
          <w:rFonts w:eastAsia="Times New Roman"/>
        </w:rPr>
      </w:pPr>
      <w:bookmarkStart w:id="111" w:name="_Toc35897263"/>
      <w:r>
        <w:lastRenderedPageBreak/>
        <w:t xml:space="preserve">F. </w:t>
      </w:r>
      <w:r w:rsidRPr="004A5091">
        <w:t>Tableau des questions d’évaluation</w:t>
      </w:r>
      <w:bookmarkEnd w:id="111"/>
    </w:p>
    <w:p w14:paraId="4EF9338E" w14:textId="77777777" w:rsidR="00056BBC" w:rsidRPr="002348AC" w:rsidRDefault="00056BBC" w:rsidP="00056BBC">
      <w:r w:rsidRPr="002348AC">
        <w:rPr>
          <w:i/>
        </w:rPr>
        <w:t>Il s'agit d'une liste générique, devant être détaillé par l'ajout de questions par le bureau de pays et le Conseiller technique FEM du PNUD sur la base des spécificités du projet.</w:t>
      </w:r>
    </w:p>
    <w:tbl>
      <w:tblPr>
        <w:tblpPr w:leftFromText="180" w:rightFromText="180" w:vertAnchor="text" w:horzAnchor="margin" w:tblpXSpec="right" w:tblpY="1"/>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3402"/>
        <w:gridCol w:w="3260"/>
        <w:gridCol w:w="2552"/>
        <w:gridCol w:w="3255"/>
        <w:gridCol w:w="289"/>
        <w:gridCol w:w="2268"/>
      </w:tblGrid>
      <w:tr w:rsidR="00431024" w:rsidRPr="009E72A6" w14:paraId="5DEEF8F2" w14:textId="77777777" w:rsidTr="00431024">
        <w:tc>
          <w:tcPr>
            <w:tcW w:w="6662" w:type="dxa"/>
            <w:gridSpan w:val="2"/>
            <w:shd w:val="clear" w:color="auto" w:fill="5B9BD5" w:themeFill="accent1"/>
          </w:tcPr>
          <w:p w14:paraId="493BBC95" w14:textId="77777777" w:rsidR="00431024" w:rsidRPr="00E96E18" w:rsidRDefault="00431024" w:rsidP="00431024">
            <w:pPr>
              <w:numPr>
                <w:ilvl w:val="12"/>
                <w:numId w:val="0"/>
              </w:numPr>
              <w:spacing w:after="0"/>
              <w:rPr>
                <w:rFonts w:ascii="Calibri" w:hAnsi="Calibri"/>
                <w:sz w:val="20"/>
                <w:szCs w:val="20"/>
              </w:rPr>
            </w:pPr>
            <w:r w:rsidRPr="004E59B4">
              <w:rPr>
                <w:rFonts w:ascii="Calibri" w:eastAsia="Calibri" w:hAnsi="Calibri" w:cs="Calibri"/>
                <w:b/>
                <w:color w:val="FFFFFF"/>
                <w:sz w:val="20"/>
                <w:szCs w:val="20"/>
              </w:rPr>
              <w:t xml:space="preserve">Critères des questions d'évaluation </w:t>
            </w:r>
          </w:p>
        </w:tc>
        <w:tc>
          <w:tcPr>
            <w:tcW w:w="2552" w:type="dxa"/>
            <w:shd w:val="clear" w:color="auto" w:fill="5B9BD5" w:themeFill="accent1"/>
            <w:vAlign w:val="center"/>
          </w:tcPr>
          <w:p w14:paraId="13BE6C7C" w14:textId="77777777" w:rsidR="00431024" w:rsidRPr="00E96E18" w:rsidRDefault="00431024" w:rsidP="00431024">
            <w:pPr>
              <w:numPr>
                <w:ilvl w:val="12"/>
                <w:numId w:val="0"/>
              </w:numPr>
              <w:spacing w:after="0"/>
              <w:rPr>
                <w:rFonts w:ascii="Calibri" w:hAnsi="Calibri"/>
                <w:sz w:val="20"/>
                <w:szCs w:val="20"/>
              </w:rPr>
            </w:pPr>
            <w:r w:rsidRPr="004E59B4">
              <w:rPr>
                <w:rFonts w:ascii="Calibri" w:eastAsia="Calibri" w:hAnsi="Calibri" w:cs="Calibri"/>
                <w:b/>
                <w:color w:val="FFFFFF"/>
                <w:sz w:val="20"/>
                <w:szCs w:val="20"/>
              </w:rPr>
              <w:t xml:space="preserve">Indicateurs </w:t>
            </w:r>
          </w:p>
        </w:tc>
        <w:tc>
          <w:tcPr>
            <w:tcW w:w="3255" w:type="dxa"/>
            <w:shd w:val="clear" w:color="auto" w:fill="5B9BD5" w:themeFill="accent1"/>
            <w:vAlign w:val="center"/>
          </w:tcPr>
          <w:p w14:paraId="0B54880C" w14:textId="77777777" w:rsidR="00431024" w:rsidRPr="00E96E18" w:rsidRDefault="00431024" w:rsidP="00431024">
            <w:pPr>
              <w:numPr>
                <w:ilvl w:val="12"/>
                <w:numId w:val="0"/>
              </w:numPr>
              <w:spacing w:after="0"/>
              <w:rPr>
                <w:rFonts w:ascii="Calibri" w:hAnsi="Calibri"/>
                <w:sz w:val="20"/>
                <w:szCs w:val="20"/>
              </w:rPr>
            </w:pPr>
            <w:r w:rsidRPr="004E59B4">
              <w:rPr>
                <w:rFonts w:ascii="Calibri" w:eastAsia="Calibri" w:hAnsi="Calibri" w:cs="Calibri"/>
                <w:b/>
                <w:color w:val="FFFFFF"/>
                <w:sz w:val="20"/>
                <w:szCs w:val="20"/>
              </w:rPr>
              <w:t xml:space="preserve">Sources </w:t>
            </w:r>
          </w:p>
        </w:tc>
        <w:tc>
          <w:tcPr>
            <w:tcW w:w="2557" w:type="dxa"/>
            <w:gridSpan w:val="2"/>
            <w:shd w:val="clear" w:color="auto" w:fill="5B9BD5" w:themeFill="accent1"/>
            <w:vAlign w:val="center"/>
          </w:tcPr>
          <w:p w14:paraId="44F3F446" w14:textId="77777777" w:rsidR="00431024" w:rsidRPr="00E96E18" w:rsidRDefault="00431024" w:rsidP="00431024">
            <w:pPr>
              <w:numPr>
                <w:ilvl w:val="12"/>
                <w:numId w:val="0"/>
              </w:numPr>
              <w:spacing w:after="0"/>
              <w:rPr>
                <w:rFonts w:ascii="Calibri" w:hAnsi="Calibri"/>
                <w:sz w:val="20"/>
                <w:szCs w:val="20"/>
              </w:rPr>
            </w:pPr>
            <w:r w:rsidRPr="004E59B4">
              <w:rPr>
                <w:rFonts w:ascii="Calibri" w:eastAsia="Calibri" w:hAnsi="Calibri" w:cs="Calibri"/>
                <w:b/>
                <w:color w:val="FFFFFF"/>
                <w:sz w:val="20"/>
                <w:szCs w:val="20"/>
              </w:rPr>
              <w:t xml:space="preserve">Méthodologie </w:t>
            </w:r>
          </w:p>
        </w:tc>
      </w:tr>
      <w:tr w:rsidR="00431024" w:rsidRPr="009E72A6" w14:paraId="7CEDF470" w14:textId="77777777" w:rsidTr="001A46D1">
        <w:tc>
          <w:tcPr>
            <w:tcW w:w="15026" w:type="dxa"/>
            <w:gridSpan w:val="6"/>
            <w:shd w:val="clear" w:color="auto" w:fill="DEEAF6"/>
          </w:tcPr>
          <w:p w14:paraId="33D13BC0" w14:textId="77777777" w:rsidR="00431024" w:rsidRPr="00E96E18" w:rsidRDefault="00431024" w:rsidP="001A46D1">
            <w:pPr>
              <w:numPr>
                <w:ilvl w:val="12"/>
                <w:numId w:val="0"/>
              </w:numPr>
              <w:spacing w:after="0"/>
              <w:rPr>
                <w:rFonts w:ascii="Calibri" w:hAnsi="Calibri"/>
                <w:iCs/>
                <w:sz w:val="20"/>
                <w:szCs w:val="20"/>
                <w:highlight w:val="yellow"/>
              </w:rPr>
            </w:pPr>
            <w:bookmarkStart w:id="112" w:name="_Toc321341565"/>
            <w:r w:rsidRPr="00E96E18">
              <w:rPr>
                <w:rFonts w:ascii="Calibri" w:hAnsi="Calibri"/>
                <w:sz w:val="20"/>
                <w:szCs w:val="20"/>
              </w:rPr>
              <w:t xml:space="preserve">Pertinence : Comment le projet se rapporte-t-il aux principaux objectifs du fonds des pays les moins avance du FEM (GEF/LDCF) et aux priorités en matière d’adaptation au changement </w:t>
            </w:r>
            <w:proofErr w:type="gramStart"/>
            <w:r w:rsidRPr="00E96E18">
              <w:rPr>
                <w:rFonts w:ascii="Calibri" w:hAnsi="Calibri"/>
                <w:sz w:val="20"/>
                <w:szCs w:val="20"/>
              </w:rPr>
              <w:t>climatique,  d’environnement</w:t>
            </w:r>
            <w:proofErr w:type="gramEnd"/>
            <w:r w:rsidRPr="00E96E18">
              <w:rPr>
                <w:rFonts w:ascii="Calibri" w:hAnsi="Calibri"/>
                <w:sz w:val="20"/>
                <w:szCs w:val="20"/>
              </w:rPr>
              <w:t xml:space="preserve"> et de développement au niveau local, régional et national ? </w:t>
            </w:r>
          </w:p>
        </w:tc>
      </w:tr>
      <w:tr w:rsidR="00431024" w:rsidRPr="00E96E18" w14:paraId="1B8A0226" w14:textId="77777777" w:rsidTr="00431024">
        <w:tc>
          <w:tcPr>
            <w:tcW w:w="3402" w:type="dxa"/>
            <w:vMerge w:val="restart"/>
            <w:shd w:val="pct12" w:color="auto" w:fill="FFFFFF"/>
          </w:tcPr>
          <w:p w14:paraId="4FC755A9" w14:textId="77777777" w:rsidR="00431024" w:rsidRPr="00E96E18" w:rsidRDefault="00431024" w:rsidP="001A46D1">
            <w:pPr>
              <w:numPr>
                <w:ilvl w:val="12"/>
                <w:numId w:val="0"/>
              </w:numPr>
              <w:overflowPunct w:val="0"/>
              <w:autoSpaceDE w:val="0"/>
              <w:autoSpaceDN w:val="0"/>
              <w:adjustRightInd w:val="0"/>
              <w:spacing w:after="0"/>
              <w:ind w:left="74" w:right="74"/>
              <w:textAlignment w:val="baseline"/>
              <w:rPr>
                <w:rFonts w:ascii="Calibri" w:hAnsi="Calibri"/>
                <w:sz w:val="20"/>
                <w:szCs w:val="20"/>
              </w:rPr>
            </w:pPr>
            <w:r w:rsidRPr="00E96E18">
              <w:rPr>
                <w:rFonts w:ascii="Calibri" w:hAnsi="Calibri"/>
                <w:sz w:val="20"/>
                <w:szCs w:val="20"/>
              </w:rPr>
              <w:t xml:space="preserve">Pertinence </w:t>
            </w:r>
          </w:p>
          <w:p w14:paraId="2D2E20AB" w14:textId="77777777" w:rsidR="00431024" w:rsidRPr="00E96E18" w:rsidRDefault="00431024" w:rsidP="001A46D1">
            <w:pPr>
              <w:numPr>
                <w:ilvl w:val="12"/>
                <w:numId w:val="0"/>
              </w:numPr>
              <w:overflowPunct w:val="0"/>
              <w:autoSpaceDE w:val="0"/>
              <w:autoSpaceDN w:val="0"/>
              <w:adjustRightInd w:val="0"/>
              <w:spacing w:after="0"/>
              <w:ind w:left="74" w:right="74"/>
              <w:textAlignment w:val="baseline"/>
              <w:rPr>
                <w:rFonts w:ascii="Calibri" w:hAnsi="Calibri"/>
                <w:sz w:val="20"/>
                <w:szCs w:val="20"/>
              </w:rPr>
            </w:pPr>
            <w:proofErr w:type="gramStart"/>
            <w:r w:rsidRPr="00E96E18">
              <w:rPr>
                <w:rFonts w:ascii="Calibri" w:hAnsi="Calibri"/>
                <w:sz w:val="20"/>
                <w:szCs w:val="20"/>
              </w:rPr>
              <w:t>il</w:t>
            </w:r>
            <w:proofErr w:type="gramEnd"/>
            <w:r w:rsidRPr="00E96E18">
              <w:rPr>
                <w:rFonts w:ascii="Calibri" w:hAnsi="Calibri"/>
                <w:sz w:val="20"/>
                <w:szCs w:val="20"/>
              </w:rPr>
              <w:t xml:space="preserve"> s’agit d’analyser la pertinence des activités mise en œuvre par rapport à la stratégie utilisée, aux objectifs du projet, d’une part. D’autre part, il s’agit d’analyser la pertinence du projet à la contribution aux effets escomptés des cadres de planification du SNU dont le PNUD et du FEM et ses complémentarités et synergies avec d’autres projets du PNUD et les interventions d’autres partenaires qui contribuent aux mêmes objectifs nationaux.</w:t>
            </w:r>
          </w:p>
        </w:tc>
        <w:tc>
          <w:tcPr>
            <w:tcW w:w="3260" w:type="dxa"/>
          </w:tcPr>
          <w:p w14:paraId="5DA805A7" w14:textId="77777777" w:rsidR="00431024" w:rsidRPr="00E96E18" w:rsidRDefault="00431024" w:rsidP="000512E3">
            <w:pPr>
              <w:numPr>
                <w:ilvl w:val="0"/>
                <w:numId w:val="7"/>
              </w:numPr>
              <w:tabs>
                <w:tab w:val="left" w:pos="652"/>
              </w:tabs>
              <w:autoSpaceDE w:val="0"/>
              <w:autoSpaceDN w:val="0"/>
              <w:adjustRightInd w:val="0"/>
              <w:spacing w:after="0" w:line="240" w:lineRule="auto"/>
              <w:ind w:hanging="275"/>
              <w:rPr>
                <w:rFonts w:ascii="Calibri" w:hAnsi="Calibri"/>
                <w:sz w:val="20"/>
                <w:szCs w:val="20"/>
              </w:rPr>
            </w:pPr>
            <w:r w:rsidRPr="00E96E18">
              <w:rPr>
                <w:rFonts w:ascii="Calibri" w:hAnsi="Calibri"/>
                <w:sz w:val="20"/>
                <w:szCs w:val="20"/>
              </w:rPr>
              <w:t xml:space="preserve">Comment l’approche genre a-t-elle été prise en compte dans le développement du projet et comment est-elle intégrée dans la mise en œuvre des activités ? </w:t>
            </w:r>
          </w:p>
          <w:p w14:paraId="11EDC717" w14:textId="77777777" w:rsidR="00431024" w:rsidRPr="00E96E18" w:rsidRDefault="00431024" w:rsidP="001A46D1">
            <w:pPr>
              <w:tabs>
                <w:tab w:val="left" w:pos="652"/>
              </w:tabs>
              <w:autoSpaceDE w:val="0"/>
              <w:autoSpaceDN w:val="0"/>
              <w:adjustRightInd w:val="0"/>
              <w:spacing w:after="0"/>
              <w:ind w:left="360"/>
              <w:rPr>
                <w:rFonts w:ascii="Calibri" w:hAnsi="Calibri"/>
                <w:sz w:val="20"/>
                <w:szCs w:val="20"/>
              </w:rPr>
            </w:pPr>
          </w:p>
        </w:tc>
        <w:tc>
          <w:tcPr>
            <w:tcW w:w="2552" w:type="dxa"/>
          </w:tcPr>
          <w:p w14:paraId="69FB74A6" w14:textId="77777777" w:rsidR="00431024" w:rsidRPr="00E96E18" w:rsidRDefault="00431024" w:rsidP="000512E3">
            <w:pPr>
              <w:numPr>
                <w:ilvl w:val="0"/>
                <w:numId w:val="7"/>
              </w:numPr>
              <w:tabs>
                <w:tab w:val="left" w:pos="652"/>
              </w:tabs>
              <w:autoSpaceDE w:val="0"/>
              <w:autoSpaceDN w:val="0"/>
              <w:adjustRightInd w:val="0"/>
              <w:spacing w:after="0" w:line="240" w:lineRule="auto"/>
              <w:ind w:hanging="275"/>
              <w:rPr>
                <w:rFonts w:ascii="Calibri" w:hAnsi="Calibri"/>
                <w:sz w:val="20"/>
                <w:szCs w:val="20"/>
              </w:rPr>
            </w:pPr>
            <w:r w:rsidRPr="00E96E18">
              <w:rPr>
                <w:rFonts w:ascii="Calibri" w:hAnsi="Calibri"/>
                <w:sz w:val="20"/>
                <w:szCs w:val="20"/>
              </w:rPr>
              <w:t xml:space="preserve">Niveau de prise en compte de l’approche genre lors de la formulation du projet </w:t>
            </w:r>
          </w:p>
          <w:p w14:paraId="6EB70674" w14:textId="77777777" w:rsidR="00431024" w:rsidRPr="00E96E18" w:rsidRDefault="00431024" w:rsidP="000512E3">
            <w:pPr>
              <w:numPr>
                <w:ilvl w:val="0"/>
                <w:numId w:val="7"/>
              </w:numPr>
              <w:tabs>
                <w:tab w:val="left" w:pos="652"/>
              </w:tabs>
              <w:autoSpaceDE w:val="0"/>
              <w:autoSpaceDN w:val="0"/>
              <w:adjustRightInd w:val="0"/>
              <w:spacing w:after="0" w:line="240" w:lineRule="auto"/>
              <w:ind w:hanging="275"/>
              <w:rPr>
                <w:rFonts w:ascii="Calibri" w:hAnsi="Calibri"/>
                <w:sz w:val="20"/>
                <w:szCs w:val="20"/>
              </w:rPr>
            </w:pPr>
            <w:r w:rsidRPr="00E96E18">
              <w:rPr>
                <w:rFonts w:ascii="Calibri" w:hAnsi="Calibri"/>
                <w:sz w:val="20"/>
                <w:szCs w:val="20"/>
              </w:rPr>
              <w:t xml:space="preserve">Niveau d’intégration de l’approche genre dans les stratégies de mise en œuvre des activités, au sein du comité de pilotage et des organes de gestion </w:t>
            </w:r>
          </w:p>
          <w:p w14:paraId="7E7F7D88" w14:textId="77777777" w:rsidR="00431024" w:rsidRPr="00E96E18" w:rsidRDefault="00431024" w:rsidP="000512E3">
            <w:pPr>
              <w:numPr>
                <w:ilvl w:val="0"/>
                <w:numId w:val="7"/>
              </w:numPr>
              <w:tabs>
                <w:tab w:val="left" w:pos="652"/>
              </w:tabs>
              <w:autoSpaceDE w:val="0"/>
              <w:autoSpaceDN w:val="0"/>
              <w:adjustRightInd w:val="0"/>
              <w:spacing w:after="0" w:line="240" w:lineRule="auto"/>
              <w:ind w:hanging="275"/>
              <w:rPr>
                <w:rFonts w:ascii="Calibri" w:hAnsi="Calibri"/>
                <w:sz w:val="20"/>
                <w:szCs w:val="20"/>
              </w:rPr>
            </w:pPr>
          </w:p>
        </w:tc>
        <w:tc>
          <w:tcPr>
            <w:tcW w:w="3255" w:type="dxa"/>
          </w:tcPr>
          <w:p w14:paraId="7BFFD219"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Document de projet</w:t>
            </w:r>
          </w:p>
          <w:p w14:paraId="202C077D"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Cadre logique </w:t>
            </w:r>
          </w:p>
          <w:p w14:paraId="54280A5F"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Rapports d’activités </w:t>
            </w:r>
          </w:p>
          <w:p w14:paraId="1F22AEB0"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Rapports thématiques </w:t>
            </w:r>
          </w:p>
          <w:p w14:paraId="1094570E"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Plans de travail annuels </w:t>
            </w:r>
          </w:p>
          <w:p w14:paraId="25DC61A5"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Membres comité de pilotage</w:t>
            </w:r>
          </w:p>
          <w:p w14:paraId="129ABB34"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Rapport de démarrage </w:t>
            </w:r>
          </w:p>
          <w:p w14:paraId="550C7F93"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APR</w:t>
            </w:r>
          </w:p>
          <w:p w14:paraId="5B870165"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Partie Nationale </w:t>
            </w:r>
          </w:p>
          <w:p w14:paraId="654D551C"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Unités de coordination </w:t>
            </w:r>
          </w:p>
          <w:p w14:paraId="62C6EFB5"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PNUD </w:t>
            </w:r>
          </w:p>
          <w:p w14:paraId="04E6D91C"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Communautés bénéficiaires </w:t>
            </w:r>
          </w:p>
          <w:p w14:paraId="2723BF4C"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Organisations et associations locales </w:t>
            </w:r>
          </w:p>
          <w:p w14:paraId="216E7BF6"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ONG et bureaux d’études locaux </w:t>
            </w:r>
          </w:p>
          <w:p w14:paraId="26964C6F"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Associations féminines</w:t>
            </w:r>
          </w:p>
        </w:tc>
        <w:tc>
          <w:tcPr>
            <w:tcW w:w="2557" w:type="dxa"/>
            <w:gridSpan w:val="2"/>
          </w:tcPr>
          <w:p w14:paraId="6EFEFD69"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Entretiens</w:t>
            </w:r>
          </w:p>
          <w:p w14:paraId="474CA319"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Groupes de discussion </w:t>
            </w:r>
          </w:p>
          <w:p w14:paraId="6219DCF5"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Revue documentaire </w:t>
            </w:r>
          </w:p>
          <w:p w14:paraId="153E8BE8"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p>
        </w:tc>
      </w:tr>
      <w:tr w:rsidR="00431024" w:rsidRPr="00E96E18" w14:paraId="51A51541" w14:textId="77777777" w:rsidTr="00431024">
        <w:tc>
          <w:tcPr>
            <w:tcW w:w="3402" w:type="dxa"/>
            <w:vMerge/>
            <w:shd w:val="pct12" w:color="auto" w:fill="FFFFFF"/>
          </w:tcPr>
          <w:p w14:paraId="18812E7E" w14:textId="77777777" w:rsidR="00431024" w:rsidRPr="00E96E18" w:rsidRDefault="00431024" w:rsidP="001A46D1">
            <w:pPr>
              <w:numPr>
                <w:ilvl w:val="12"/>
                <w:numId w:val="0"/>
              </w:numPr>
              <w:overflowPunct w:val="0"/>
              <w:autoSpaceDE w:val="0"/>
              <w:autoSpaceDN w:val="0"/>
              <w:adjustRightInd w:val="0"/>
              <w:spacing w:after="0"/>
              <w:ind w:left="74" w:right="74"/>
              <w:textAlignment w:val="baseline"/>
              <w:rPr>
                <w:rFonts w:ascii="Calibri" w:hAnsi="Calibri"/>
                <w:sz w:val="20"/>
                <w:szCs w:val="20"/>
              </w:rPr>
            </w:pPr>
          </w:p>
        </w:tc>
        <w:tc>
          <w:tcPr>
            <w:tcW w:w="3260" w:type="dxa"/>
          </w:tcPr>
          <w:p w14:paraId="2EE16494"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Les activités développées ont-elles contribué à l’amélioration des capacités d’adaptation des bénéficiaires aux effets néfastes du changement climatique </w:t>
            </w:r>
          </w:p>
        </w:tc>
        <w:tc>
          <w:tcPr>
            <w:tcW w:w="2552" w:type="dxa"/>
          </w:tcPr>
          <w:p w14:paraId="17DC3C36"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Nombre de personnes dont les capacités d’adaptation sont renforcées</w:t>
            </w:r>
          </w:p>
        </w:tc>
        <w:tc>
          <w:tcPr>
            <w:tcW w:w="3255" w:type="dxa"/>
          </w:tcPr>
          <w:p w14:paraId="76FEB12A"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Rapports d’activités </w:t>
            </w:r>
          </w:p>
          <w:p w14:paraId="23DF9863"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Rapports thématiques </w:t>
            </w:r>
          </w:p>
          <w:p w14:paraId="53E5D8D1"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Partie Nationale </w:t>
            </w:r>
          </w:p>
          <w:p w14:paraId="33BBB560"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Unités de coordination </w:t>
            </w:r>
          </w:p>
          <w:p w14:paraId="4329E97C"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Communautés bénéficiaires </w:t>
            </w:r>
          </w:p>
          <w:p w14:paraId="39EF0A12"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Organisations et associations locales </w:t>
            </w:r>
          </w:p>
          <w:p w14:paraId="22622E15"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ONG et bureaux d’études locaux</w:t>
            </w:r>
          </w:p>
        </w:tc>
        <w:tc>
          <w:tcPr>
            <w:tcW w:w="2557" w:type="dxa"/>
            <w:gridSpan w:val="2"/>
          </w:tcPr>
          <w:p w14:paraId="2B8E916E"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Entretiens</w:t>
            </w:r>
          </w:p>
          <w:p w14:paraId="176DEC79"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Groupes de discussion </w:t>
            </w:r>
          </w:p>
          <w:p w14:paraId="6F15AAAE"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Revue documentaire </w:t>
            </w:r>
          </w:p>
          <w:p w14:paraId="2D41D56A"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p>
        </w:tc>
      </w:tr>
      <w:tr w:rsidR="00431024" w:rsidRPr="00E96E18" w14:paraId="576DEA53" w14:textId="77777777" w:rsidTr="00431024">
        <w:tc>
          <w:tcPr>
            <w:tcW w:w="3402" w:type="dxa"/>
            <w:shd w:val="pct12" w:color="auto" w:fill="FFFFFF"/>
          </w:tcPr>
          <w:p w14:paraId="452D3EF9" w14:textId="77777777" w:rsidR="00431024" w:rsidRPr="00E96E18" w:rsidRDefault="00431024" w:rsidP="001A46D1">
            <w:pPr>
              <w:numPr>
                <w:ilvl w:val="12"/>
                <w:numId w:val="0"/>
              </w:numPr>
              <w:overflowPunct w:val="0"/>
              <w:autoSpaceDE w:val="0"/>
              <w:autoSpaceDN w:val="0"/>
              <w:adjustRightInd w:val="0"/>
              <w:spacing w:after="0"/>
              <w:ind w:left="74" w:right="74"/>
              <w:textAlignment w:val="baseline"/>
              <w:rPr>
                <w:rFonts w:ascii="Calibri" w:hAnsi="Calibri"/>
                <w:sz w:val="20"/>
                <w:szCs w:val="20"/>
              </w:rPr>
            </w:pPr>
          </w:p>
        </w:tc>
        <w:tc>
          <w:tcPr>
            <w:tcW w:w="3260" w:type="dxa"/>
          </w:tcPr>
          <w:p w14:paraId="73D5A08F"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Les activités développées ont elles permis une séquestration ou/et une réduction des émissions de C</w:t>
            </w:r>
            <w:proofErr w:type="gramStart"/>
            <w:r w:rsidRPr="00E96E18">
              <w:rPr>
                <w:rFonts w:ascii="Calibri" w:hAnsi="Calibri"/>
                <w:sz w:val="20"/>
                <w:szCs w:val="20"/>
              </w:rPr>
              <w:t>0</w:t>
            </w:r>
            <w:r w:rsidRPr="00E96E18">
              <w:rPr>
                <w:rFonts w:ascii="Calibri" w:hAnsi="Calibri"/>
                <w:sz w:val="20"/>
                <w:szCs w:val="20"/>
                <w:vertAlign w:val="subscript"/>
              </w:rPr>
              <w:t xml:space="preserve">2  </w:t>
            </w:r>
            <w:r w:rsidRPr="00E96E18">
              <w:rPr>
                <w:rFonts w:ascii="Calibri" w:hAnsi="Calibri"/>
                <w:sz w:val="20"/>
                <w:szCs w:val="20"/>
              </w:rPr>
              <w:t>?</w:t>
            </w:r>
            <w:proofErr w:type="gramEnd"/>
          </w:p>
        </w:tc>
        <w:tc>
          <w:tcPr>
            <w:tcW w:w="2552" w:type="dxa"/>
          </w:tcPr>
          <w:p w14:paraId="657D8070"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Superficie reboisée, restaurée ou sauvée</w:t>
            </w:r>
          </w:p>
          <w:p w14:paraId="1AB53782"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Nombre de parcelles agroforestières</w:t>
            </w:r>
          </w:p>
        </w:tc>
        <w:tc>
          <w:tcPr>
            <w:tcW w:w="3255" w:type="dxa"/>
          </w:tcPr>
          <w:p w14:paraId="351F4281"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Rapports d’activités </w:t>
            </w:r>
          </w:p>
          <w:p w14:paraId="0B472542"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Rapports thématiques </w:t>
            </w:r>
          </w:p>
          <w:p w14:paraId="436D1903"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Partie Nationale </w:t>
            </w:r>
          </w:p>
          <w:p w14:paraId="4B655F3B"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Unités de coordination </w:t>
            </w:r>
          </w:p>
          <w:p w14:paraId="0B033DCB"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Communautés bénéficiaires </w:t>
            </w:r>
          </w:p>
          <w:p w14:paraId="166642AE"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Organisations et associations locales </w:t>
            </w:r>
          </w:p>
          <w:p w14:paraId="6C18CDF2"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ONG et bureaux d’études locaux</w:t>
            </w:r>
          </w:p>
        </w:tc>
        <w:tc>
          <w:tcPr>
            <w:tcW w:w="2557" w:type="dxa"/>
            <w:gridSpan w:val="2"/>
          </w:tcPr>
          <w:p w14:paraId="0EA1BAB9"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Entretiens</w:t>
            </w:r>
          </w:p>
          <w:p w14:paraId="6D84FDC8"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Groupes de discussion </w:t>
            </w:r>
          </w:p>
          <w:p w14:paraId="2208D2CD"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Revue documentaire </w:t>
            </w:r>
          </w:p>
          <w:p w14:paraId="478BC0BD"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p>
        </w:tc>
      </w:tr>
      <w:tr w:rsidR="00431024" w:rsidRPr="00E96E18" w14:paraId="78C75155" w14:textId="77777777" w:rsidTr="00431024">
        <w:tc>
          <w:tcPr>
            <w:tcW w:w="3402" w:type="dxa"/>
            <w:shd w:val="pct12" w:color="auto" w:fill="FFFFFF"/>
          </w:tcPr>
          <w:p w14:paraId="2EC35FEC" w14:textId="77777777" w:rsidR="00431024" w:rsidRPr="00E96E18" w:rsidRDefault="00431024" w:rsidP="001A46D1">
            <w:pPr>
              <w:numPr>
                <w:ilvl w:val="12"/>
                <w:numId w:val="0"/>
              </w:numPr>
              <w:overflowPunct w:val="0"/>
              <w:autoSpaceDE w:val="0"/>
              <w:autoSpaceDN w:val="0"/>
              <w:adjustRightInd w:val="0"/>
              <w:spacing w:after="0"/>
              <w:ind w:left="74" w:right="74"/>
              <w:textAlignment w:val="baseline"/>
              <w:rPr>
                <w:rFonts w:ascii="Calibri" w:hAnsi="Calibri"/>
                <w:sz w:val="20"/>
                <w:szCs w:val="20"/>
              </w:rPr>
            </w:pPr>
          </w:p>
        </w:tc>
        <w:tc>
          <w:tcPr>
            <w:tcW w:w="3260" w:type="dxa"/>
          </w:tcPr>
          <w:p w14:paraId="1843BE8C"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Des solutions alternatives ont-elles permis l’amélioration des revenus des populations ?</w:t>
            </w:r>
          </w:p>
        </w:tc>
        <w:tc>
          <w:tcPr>
            <w:tcW w:w="2552" w:type="dxa"/>
          </w:tcPr>
          <w:p w14:paraId="79F1C437"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Nombres de bénéficiaires, </w:t>
            </w:r>
          </w:p>
          <w:p w14:paraId="4B017D7F"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Taux d’accroissement des revenus</w:t>
            </w:r>
          </w:p>
          <w:p w14:paraId="1338535F"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Autres indicateurs de l’amélioration des conditions de vie</w:t>
            </w:r>
          </w:p>
        </w:tc>
        <w:tc>
          <w:tcPr>
            <w:tcW w:w="3255" w:type="dxa"/>
          </w:tcPr>
          <w:p w14:paraId="72E31C01"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Rapports d’activités </w:t>
            </w:r>
          </w:p>
          <w:p w14:paraId="0DB650EC"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Rapports financiers</w:t>
            </w:r>
          </w:p>
          <w:p w14:paraId="264B1945"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Rapports thématiques </w:t>
            </w:r>
          </w:p>
          <w:p w14:paraId="2A153400"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Partie Nationale </w:t>
            </w:r>
          </w:p>
          <w:p w14:paraId="0A78A5DE"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Unités de coordination </w:t>
            </w:r>
          </w:p>
          <w:p w14:paraId="517FDC29"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Communautés bénéficiaires </w:t>
            </w:r>
          </w:p>
          <w:p w14:paraId="312DF8AC"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Organisations et associations locales </w:t>
            </w:r>
          </w:p>
          <w:p w14:paraId="4BA9A7EA"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ONG et bureaux d’études locaux</w:t>
            </w:r>
          </w:p>
        </w:tc>
        <w:tc>
          <w:tcPr>
            <w:tcW w:w="2557" w:type="dxa"/>
            <w:gridSpan w:val="2"/>
          </w:tcPr>
          <w:p w14:paraId="469B9625"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Entretiens</w:t>
            </w:r>
          </w:p>
          <w:p w14:paraId="59DBF6FC"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Groupes de discussion </w:t>
            </w:r>
          </w:p>
          <w:p w14:paraId="669F10D0"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Revue documentaire </w:t>
            </w:r>
          </w:p>
          <w:p w14:paraId="7F54F1A5"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p>
        </w:tc>
      </w:tr>
      <w:tr w:rsidR="00431024" w:rsidRPr="00E96E18" w14:paraId="6B81B902" w14:textId="77777777" w:rsidTr="00431024">
        <w:tc>
          <w:tcPr>
            <w:tcW w:w="3402" w:type="dxa"/>
            <w:shd w:val="pct12" w:color="auto" w:fill="FFFFFF"/>
          </w:tcPr>
          <w:p w14:paraId="1188169A" w14:textId="77777777" w:rsidR="00431024" w:rsidRPr="00E96E18" w:rsidRDefault="00431024" w:rsidP="001A46D1">
            <w:pPr>
              <w:numPr>
                <w:ilvl w:val="12"/>
                <w:numId w:val="0"/>
              </w:numPr>
              <w:overflowPunct w:val="0"/>
              <w:autoSpaceDE w:val="0"/>
              <w:autoSpaceDN w:val="0"/>
              <w:adjustRightInd w:val="0"/>
              <w:spacing w:after="0"/>
              <w:ind w:left="74" w:right="74"/>
              <w:textAlignment w:val="baseline"/>
              <w:rPr>
                <w:rFonts w:ascii="Calibri" w:hAnsi="Calibri"/>
                <w:sz w:val="20"/>
                <w:szCs w:val="20"/>
              </w:rPr>
            </w:pPr>
          </w:p>
        </w:tc>
        <w:tc>
          <w:tcPr>
            <w:tcW w:w="3260" w:type="dxa"/>
          </w:tcPr>
          <w:p w14:paraId="2CD7DB00"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Les activités développées ont-elles contribué à l’amélioration de la sécurité alimentaire des populations ?</w:t>
            </w:r>
          </w:p>
        </w:tc>
        <w:tc>
          <w:tcPr>
            <w:tcW w:w="2552" w:type="dxa"/>
          </w:tcPr>
          <w:p w14:paraId="6FF96CA8"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Taux d’accroissement des Rendements</w:t>
            </w:r>
          </w:p>
          <w:p w14:paraId="4ECA6B2E" w14:textId="77777777" w:rsidR="00431024" w:rsidRPr="00E96E18" w:rsidRDefault="00431024" w:rsidP="001A46D1">
            <w:pPr>
              <w:tabs>
                <w:tab w:val="left" w:pos="227"/>
              </w:tabs>
              <w:autoSpaceDE w:val="0"/>
              <w:autoSpaceDN w:val="0"/>
              <w:adjustRightInd w:val="0"/>
              <w:spacing w:after="0"/>
              <w:ind w:left="360"/>
              <w:rPr>
                <w:rFonts w:ascii="Calibri" w:hAnsi="Calibri"/>
                <w:sz w:val="20"/>
                <w:szCs w:val="20"/>
              </w:rPr>
            </w:pPr>
          </w:p>
        </w:tc>
        <w:tc>
          <w:tcPr>
            <w:tcW w:w="3255" w:type="dxa"/>
          </w:tcPr>
          <w:p w14:paraId="467EB12E"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Rapports d’activités </w:t>
            </w:r>
          </w:p>
          <w:p w14:paraId="05601A04"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Rapports thématiques </w:t>
            </w:r>
          </w:p>
          <w:p w14:paraId="52D2B8EF"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Partie Nationale </w:t>
            </w:r>
          </w:p>
          <w:p w14:paraId="790D8C7A"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Unités de coordination </w:t>
            </w:r>
          </w:p>
          <w:p w14:paraId="17D3147E"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Communautés bénéficiaires </w:t>
            </w:r>
          </w:p>
          <w:p w14:paraId="17C5D61B"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Organisations et associations locales </w:t>
            </w:r>
          </w:p>
          <w:p w14:paraId="1BB3835B"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ONG et bureaux d’études locaux</w:t>
            </w:r>
          </w:p>
        </w:tc>
        <w:tc>
          <w:tcPr>
            <w:tcW w:w="2557" w:type="dxa"/>
            <w:gridSpan w:val="2"/>
          </w:tcPr>
          <w:p w14:paraId="50C300B7"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Entretiens</w:t>
            </w:r>
          </w:p>
          <w:p w14:paraId="63FF5155"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Groupes de discussion </w:t>
            </w:r>
          </w:p>
          <w:p w14:paraId="54E01673"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Revue documentaire </w:t>
            </w:r>
          </w:p>
          <w:p w14:paraId="33CA1B2F"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p>
        </w:tc>
      </w:tr>
      <w:tr w:rsidR="00431024" w:rsidRPr="009E72A6" w14:paraId="18C8B251" w14:textId="77777777" w:rsidTr="001A46D1">
        <w:tc>
          <w:tcPr>
            <w:tcW w:w="15026" w:type="dxa"/>
            <w:gridSpan w:val="6"/>
            <w:shd w:val="clear" w:color="auto" w:fill="DEEAF6"/>
          </w:tcPr>
          <w:p w14:paraId="6AA360E2" w14:textId="77777777" w:rsidR="00431024" w:rsidRPr="00E96E18" w:rsidRDefault="00431024" w:rsidP="001A46D1">
            <w:pPr>
              <w:numPr>
                <w:ilvl w:val="12"/>
                <w:numId w:val="0"/>
              </w:numPr>
              <w:spacing w:after="0"/>
              <w:jc w:val="both"/>
              <w:rPr>
                <w:rFonts w:ascii="Calibri" w:hAnsi="Calibri"/>
                <w:b/>
                <w:sz w:val="20"/>
                <w:szCs w:val="20"/>
              </w:rPr>
            </w:pPr>
            <w:r w:rsidRPr="00E96E18">
              <w:rPr>
                <w:rFonts w:ascii="Calibri" w:hAnsi="Calibri"/>
                <w:b/>
                <w:sz w:val="20"/>
                <w:szCs w:val="20"/>
              </w:rPr>
              <w:t>Efficacité : Dans quelle mesure les résultats escomptés et les objectifs du projet ont-ils été atteints ?</w:t>
            </w:r>
          </w:p>
        </w:tc>
      </w:tr>
      <w:tr w:rsidR="00431024" w:rsidRPr="00E96E18" w14:paraId="49872FF1" w14:textId="77777777" w:rsidTr="001A46D1">
        <w:trPr>
          <w:trHeight w:val="3477"/>
        </w:trPr>
        <w:tc>
          <w:tcPr>
            <w:tcW w:w="3402" w:type="dxa"/>
            <w:shd w:val="pct12" w:color="auto" w:fill="FFFFFF"/>
          </w:tcPr>
          <w:p w14:paraId="666D9CB3" w14:textId="77777777" w:rsidR="00431024" w:rsidRPr="00E96E18" w:rsidRDefault="00431024" w:rsidP="001A46D1">
            <w:pPr>
              <w:numPr>
                <w:ilvl w:val="12"/>
                <w:numId w:val="0"/>
              </w:numPr>
              <w:overflowPunct w:val="0"/>
              <w:autoSpaceDE w:val="0"/>
              <w:autoSpaceDN w:val="0"/>
              <w:adjustRightInd w:val="0"/>
              <w:spacing w:after="0"/>
              <w:ind w:left="74" w:right="74"/>
              <w:textAlignment w:val="baseline"/>
              <w:rPr>
                <w:rFonts w:ascii="Calibri" w:hAnsi="Calibri"/>
                <w:sz w:val="20"/>
                <w:szCs w:val="20"/>
              </w:rPr>
            </w:pPr>
            <w:r w:rsidRPr="00E96E18">
              <w:rPr>
                <w:rFonts w:ascii="Calibri" w:hAnsi="Calibri"/>
                <w:sz w:val="20"/>
                <w:szCs w:val="20"/>
              </w:rPr>
              <w:lastRenderedPageBreak/>
              <w:t xml:space="preserve">Il s’agit d’analyser l’efficacité des activités en termes qualitatifs et quantitatifs. Autrement dit, c’est analyser l’apport du projet en termes de renforcement de capacités des ressources humaines, de mobilisation des ressources humaines et matériels (intrants) ainsi qu’en termes de facteurs qui ont influencé positivement ou négativement le bon déroulement des activités du projet dans l’atteinte des résultats </w:t>
            </w:r>
          </w:p>
        </w:tc>
        <w:tc>
          <w:tcPr>
            <w:tcW w:w="3260" w:type="dxa"/>
          </w:tcPr>
          <w:p w14:paraId="16215F9D"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Les résultats relatifs au renforcement de la résilience climatique des communautés des zones cibles du projet ont-ils été atteints ?</w:t>
            </w:r>
          </w:p>
        </w:tc>
        <w:tc>
          <w:tcPr>
            <w:tcW w:w="2552" w:type="dxa"/>
          </w:tcPr>
          <w:p w14:paraId="195DC2AF"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Niveau d’atteinte des résultats</w:t>
            </w:r>
          </w:p>
        </w:tc>
        <w:tc>
          <w:tcPr>
            <w:tcW w:w="3544" w:type="dxa"/>
            <w:gridSpan w:val="2"/>
          </w:tcPr>
          <w:p w14:paraId="3D027357"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Rapports d’activités </w:t>
            </w:r>
          </w:p>
          <w:p w14:paraId="220F9A30"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Rapports thématiques </w:t>
            </w:r>
          </w:p>
          <w:p w14:paraId="4B9AE526"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Indicateurs de suivi </w:t>
            </w:r>
          </w:p>
          <w:p w14:paraId="1055C81C"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proofErr w:type="spellStart"/>
            <w:r w:rsidRPr="00E96E18">
              <w:rPr>
                <w:rFonts w:ascii="Calibri" w:hAnsi="Calibri"/>
                <w:sz w:val="20"/>
                <w:szCs w:val="20"/>
              </w:rPr>
              <w:t>PIRs</w:t>
            </w:r>
            <w:proofErr w:type="spellEnd"/>
            <w:r w:rsidRPr="00E96E18">
              <w:rPr>
                <w:rFonts w:ascii="Calibri" w:hAnsi="Calibri"/>
                <w:sz w:val="20"/>
                <w:szCs w:val="20"/>
              </w:rPr>
              <w:t xml:space="preserve"> </w:t>
            </w:r>
          </w:p>
          <w:p w14:paraId="45EAA3D4"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Partie Nationale </w:t>
            </w:r>
          </w:p>
          <w:p w14:paraId="559BC4B2"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Unités de coordination </w:t>
            </w:r>
          </w:p>
          <w:p w14:paraId="53D5C1D8"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PNUD </w:t>
            </w:r>
          </w:p>
          <w:p w14:paraId="4A7A6BDC"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Communautés bénéficiaires </w:t>
            </w:r>
          </w:p>
          <w:p w14:paraId="5588C271"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Organisations et associations locales </w:t>
            </w:r>
          </w:p>
          <w:p w14:paraId="7A985BFD"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ONG et bureaux d’études locaux </w:t>
            </w:r>
          </w:p>
        </w:tc>
        <w:tc>
          <w:tcPr>
            <w:tcW w:w="2268" w:type="dxa"/>
          </w:tcPr>
          <w:p w14:paraId="420DEB2D"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Entretiens</w:t>
            </w:r>
          </w:p>
          <w:p w14:paraId="2B03F757"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Groupes de discussion </w:t>
            </w:r>
          </w:p>
          <w:p w14:paraId="52347DDA"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Revue documentaire </w:t>
            </w:r>
          </w:p>
          <w:p w14:paraId="42CCE558"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p>
        </w:tc>
      </w:tr>
      <w:tr w:rsidR="00431024" w:rsidRPr="00E96E18" w14:paraId="23987604" w14:textId="77777777" w:rsidTr="001A46D1">
        <w:tc>
          <w:tcPr>
            <w:tcW w:w="3402" w:type="dxa"/>
            <w:shd w:val="pct12" w:color="auto" w:fill="FFFFFF"/>
          </w:tcPr>
          <w:p w14:paraId="62471B9F" w14:textId="77777777" w:rsidR="00431024" w:rsidRPr="00E96E18" w:rsidRDefault="00431024" w:rsidP="001A46D1">
            <w:pPr>
              <w:numPr>
                <w:ilvl w:val="12"/>
                <w:numId w:val="0"/>
              </w:numPr>
              <w:overflowPunct w:val="0"/>
              <w:autoSpaceDE w:val="0"/>
              <w:autoSpaceDN w:val="0"/>
              <w:adjustRightInd w:val="0"/>
              <w:spacing w:after="0"/>
              <w:ind w:left="74" w:right="74"/>
              <w:textAlignment w:val="baseline"/>
              <w:rPr>
                <w:rFonts w:ascii="Calibri" w:hAnsi="Calibri"/>
                <w:sz w:val="20"/>
                <w:szCs w:val="20"/>
              </w:rPr>
            </w:pPr>
          </w:p>
        </w:tc>
        <w:tc>
          <w:tcPr>
            <w:tcW w:w="3260" w:type="dxa"/>
          </w:tcPr>
          <w:p w14:paraId="5CFB9241"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Quel est le taux d’appropriation du projet, de ses activités et résultats par les bénéficiaires ?</w:t>
            </w:r>
          </w:p>
        </w:tc>
        <w:tc>
          <w:tcPr>
            <w:tcW w:w="2552" w:type="dxa"/>
          </w:tcPr>
          <w:p w14:paraId="3A26AC3E"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Niveau d’appropriation par les bénéficiaires des activités du projet</w:t>
            </w:r>
          </w:p>
          <w:p w14:paraId="78AA9E30"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Niveau de satisfaction des partenaires et bénéficiaires vis-à-vis de l’implication dans le processus décisionnel et de gestion </w:t>
            </w:r>
          </w:p>
        </w:tc>
        <w:tc>
          <w:tcPr>
            <w:tcW w:w="3544" w:type="dxa"/>
            <w:gridSpan w:val="2"/>
          </w:tcPr>
          <w:p w14:paraId="44838535"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Membres comité de pilotage</w:t>
            </w:r>
          </w:p>
          <w:p w14:paraId="049A2025"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Partie Nationale </w:t>
            </w:r>
          </w:p>
          <w:p w14:paraId="27CFCF69"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Unités de coordination </w:t>
            </w:r>
          </w:p>
          <w:p w14:paraId="6A54A9D0"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PNUD </w:t>
            </w:r>
          </w:p>
          <w:p w14:paraId="4D037305"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Communautés bénéficiaires </w:t>
            </w:r>
          </w:p>
          <w:p w14:paraId="18605438"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Organisations et associations locales </w:t>
            </w:r>
          </w:p>
          <w:p w14:paraId="428BB42C"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ONG et bureaux d’études locaux </w:t>
            </w:r>
          </w:p>
          <w:p w14:paraId="048BCEEF"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Communes rurales</w:t>
            </w:r>
          </w:p>
        </w:tc>
        <w:tc>
          <w:tcPr>
            <w:tcW w:w="2268" w:type="dxa"/>
          </w:tcPr>
          <w:p w14:paraId="028E5D3A"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Entrevues </w:t>
            </w:r>
          </w:p>
          <w:p w14:paraId="2A9B289A"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Groupes de discussion </w:t>
            </w:r>
          </w:p>
          <w:p w14:paraId="1D716E12"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p>
        </w:tc>
      </w:tr>
      <w:tr w:rsidR="00431024" w:rsidRPr="009E72A6" w14:paraId="78D14812" w14:textId="77777777" w:rsidTr="001A46D1">
        <w:trPr>
          <w:trHeight w:val="267"/>
        </w:trPr>
        <w:tc>
          <w:tcPr>
            <w:tcW w:w="15026" w:type="dxa"/>
            <w:gridSpan w:val="6"/>
            <w:shd w:val="clear" w:color="auto" w:fill="DEEAF6"/>
            <w:vAlign w:val="center"/>
          </w:tcPr>
          <w:p w14:paraId="2AF44A40" w14:textId="77777777" w:rsidR="00431024" w:rsidRPr="00E96E18" w:rsidRDefault="00431024" w:rsidP="001A46D1">
            <w:pPr>
              <w:numPr>
                <w:ilvl w:val="12"/>
                <w:numId w:val="0"/>
              </w:numPr>
              <w:spacing w:after="0"/>
              <w:rPr>
                <w:rFonts w:ascii="Calibri" w:hAnsi="Calibri"/>
                <w:b/>
                <w:sz w:val="20"/>
                <w:szCs w:val="20"/>
              </w:rPr>
            </w:pPr>
            <w:r w:rsidRPr="00E96E18">
              <w:rPr>
                <w:rFonts w:ascii="Calibri" w:hAnsi="Calibri"/>
                <w:b/>
                <w:sz w:val="20"/>
                <w:szCs w:val="20"/>
              </w:rPr>
              <w:t>Efficience : Le projet a-t-il été mis en œuvre de façon efficiente, conformément aux normes et standards nationaux et internationaux ?</w:t>
            </w:r>
          </w:p>
        </w:tc>
      </w:tr>
      <w:tr w:rsidR="00431024" w:rsidRPr="00E96E18" w14:paraId="25161214" w14:textId="77777777" w:rsidTr="001A46D1">
        <w:tc>
          <w:tcPr>
            <w:tcW w:w="3402" w:type="dxa"/>
            <w:vMerge w:val="restart"/>
            <w:shd w:val="pct12" w:color="auto" w:fill="FFFFFF"/>
          </w:tcPr>
          <w:p w14:paraId="0FC6DE0B" w14:textId="77777777" w:rsidR="00431024" w:rsidRPr="00E96E18" w:rsidRDefault="00431024" w:rsidP="001A46D1">
            <w:pPr>
              <w:numPr>
                <w:ilvl w:val="12"/>
                <w:numId w:val="0"/>
              </w:numPr>
              <w:overflowPunct w:val="0"/>
              <w:autoSpaceDE w:val="0"/>
              <w:autoSpaceDN w:val="0"/>
              <w:adjustRightInd w:val="0"/>
              <w:spacing w:after="0"/>
              <w:ind w:left="74" w:right="74"/>
              <w:textAlignment w:val="baseline"/>
              <w:rPr>
                <w:rFonts w:ascii="Calibri" w:hAnsi="Calibri"/>
                <w:sz w:val="20"/>
                <w:szCs w:val="20"/>
              </w:rPr>
            </w:pPr>
            <w:r w:rsidRPr="00E96E18">
              <w:rPr>
                <w:rFonts w:ascii="Calibri" w:hAnsi="Calibri"/>
                <w:sz w:val="20"/>
                <w:szCs w:val="20"/>
              </w:rPr>
              <w:t xml:space="preserve">Il s’agit d’analyser le niveau/degré d’utilisation </w:t>
            </w:r>
            <w:r w:rsidRPr="00E96E18">
              <w:rPr>
                <w:rFonts w:ascii="Calibri" w:hAnsi="Calibri"/>
                <w:sz w:val="20"/>
                <w:szCs w:val="20"/>
              </w:rPr>
              <w:tab/>
              <w:t xml:space="preserve">des ressources humaines, Matérielles, financières et le temps utilisé </w:t>
            </w:r>
          </w:p>
          <w:p w14:paraId="5B40F714" w14:textId="77777777" w:rsidR="00431024" w:rsidRPr="00E96E18" w:rsidRDefault="00431024" w:rsidP="001A46D1">
            <w:pPr>
              <w:numPr>
                <w:ilvl w:val="12"/>
                <w:numId w:val="0"/>
              </w:numPr>
              <w:overflowPunct w:val="0"/>
              <w:autoSpaceDE w:val="0"/>
              <w:autoSpaceDN w:val="0"/>
              <w:adjustRightInd w:val="0"/>
              <w:spacing w:after="0"/>
              <w:ind w:left="74" w:right="74"/>
              <w:textAlignment w:val="baseline"/>
              <w:rPr>
                <w:rFonts w:ascii="Calibri" w:hAnsi="Calibri"/>
                <w:sz w:val="20"/>
                <w:szCs w:val="20"/>
              </w:rPr>
            </w:pPr>
            <w:r w:rsidRPr="00E96E18">
              <w:rPr>
                <w:rFonts w:ascii="Calibri" w:hAnsi="Calibri"/>
                <w:sz w:val="20"/>
                <w:szCs w:val="20"/>
              </w:rPr>
              <w:t xml:space="preserve">Le consultant comprend qu’il doit fournir toute information utile </w:t>
            </w:r>
            <w:r w:rsidRPr="00E96E18">
              <w:rPr>
                <w:rFonts w:ascii="Calibri" w:hAnsi="Calibri"/>
                <w:sz w:val="20"/>
                <w:szCs w:val="20"/>
              </w:rPr>
              <w:lastRenderedPageBreak/>
              <w:t>trouvée lors de l'étude et qui pourrait nourrir ce point.</w:t>
            </w:r>
          </w:p>
        </w:tc>
        <w:tc>
          <w:tcPr>
            <w:tcW w:w="3260" w:type="dxa"/>
          </w:tcPr>
          <w:p w14:paraId="6653A51D" w14:textId="090F4312"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lastRenderedPageBreak/>
              <w:t xml:space="preserve">Les coûts des activités de résilience au CC (réalisation des parcelles agroforestières, valorisation, </w:t>
            </w:r>
            <w:proofErr w:type="gramStart"/>
            <w:r w:rsidR="0052597E" w:rsidRPr="00E96E18">
              <w:rPr>
                <w:rFonts w:ascii="Calibri" w:hAnsi="Calibri"/>
                <w:sz w:val="20"/>
                <w:szCs w:val="20"/>
              </w:rPr>
              <w:t>élevage</w:t>
            </w:r>
            <w:r w:rsidRPr="00E96E18">
              <w:rPr>
                <w:rFonts w:ascii="Calibri" w:hAnsi="Calibri"/>
                <w:sz w:val="20"/>
                <w:szCs w:val="20"/>
              </w:rPr>
              <w:t>,…</w:t>
            </w:r>
            <w:proofErr w:type="gramEnd"/>
            <w:r w:rsidRPr="00E96E18">
              <w:rPr>
                <w:rFonts w:ascii="Calibri" w:hAnsi="Calibri"/>
                <w:sz w:val="20"/>
                <w:szCs w:val="20"/>
              </w:rPr>
              <w:t>) sont-ils raisonnables  comparés aux bénéfices</w:t>
            </w:r>
          </w:p>
        </w:tc>
        <w:tc>
          <w:tcPr>
            <w:tcW w:w="2552" w:type="dxa"/>
          </w:tcPr>
          <w:p w14:paraId="31F22420"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Rapport cout-bénéfices</w:t>
            </w:r>
          </w:p>
        </w:tc>
        <w:tc>
          <w:tcPr>
            <w:tcW w:w="3544" w:type="dxa"/>
            <w:gridSpan w:val="2"/>
          </w:tcPr>
          <w:p w14:paraId="3160AA41"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Rapports financiers</w:t>
            </w:r>
          </w:p>
          <w:p w14:paraId="64705627"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Rapports d’activités </w:t>
            </w:r>
          </w:p>
          <w:p w14:paraId="44A60E81"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Rapports thématiques </w:t>
            </w:r>
          </w:p>
          <w:p w14:paraId="318739C4"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Plans de travail annuels </w:t>
            </w:r>
          </w:p>
          <w:p w14:paraId="2BBFD1F2"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Indicateurs de suivi </w:t>
            </w:r>
          </w:p>
          <w:p w14:paraId="78E5FE29"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APR</w:t>
            </w:r>
          </w:p>
          <w:p w14:paraId="2A547583"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Communautés bénéficiaires </w:t>
            </w:r>
          </w:p>
          <w:p w14:paraId="052CFDEE"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Organisations et associations locales </w:t>
            </w:r>
          </w:p>
          <w:p w14:paraId="2A16570C"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lastRenderedPageBreak/>
              <w:t xml:space="preserve">ONG et bureaux d’études locaux </w:t>
            </w:r>
          </w:p>
        </w:tc>
        <w:tc>
          <w:tcPr>
            <w:tcW w:w="2268" w:type="dxa"/>
          </w:tcPr>
          <w:p w14:paraId="36163B0E"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lastRenderedPageBreak/>
              <w:t>Entretiens</w:t>
            </w:r>
          </w:p>
          <w:p w14:paraId="0DE45DCF"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Groupes de discussion </w:t>
            </w:r>
          </w:p>
          <w:p w14:paraId="0CEF79E3"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Revue documentaire </w:t>
            </w:r>
          </w:p>
          <w:p w14:paraId="5A23A8F8" w14:textId="77777777" w:rsidR="00431024" w:rsidRPr="00E96E18" w:rsidRDefault="00431024" w:rsidP="001A46D1">
            <w:pPr>
              <w:tabs>
                <w:tab w:val="left" w:pos="227"/>
              </w:tabs>
              <w:autoSpaceDE w:val="0"/>
              <w:autoSpaceDN w:val="0"/>
              <w:adjustRightInd w:val="0"/>
              <w:spacing w:after="0"/>
              <w:ind w:left="360"/>
              <w:rPr>
                <w:rFonts w:ascii="Calibri" w:hAnsi="Calibri"/>
                <w:sz w:val="20"/>
                <w:szCs w:val="20"/>
              </w:rPr>
            </w:pPr>
          </w:p>
        </w:tc>
      </w:tr>
      <w:tr w:rsidR="00431024" w:rsidRPr="00E96E18" w14:paraId="6B7140D0" w14:textId="77777777" w:rsidTr="001A46D1">
        <w:tc>
          <w:tcPr>
            <w:tcW w:w="3402" w:type="dxa"/>
            <w:vMerge/>
            <w:shd w:val="pct12" w:color="auto" w:fill="FFFFFF"/>
          </w:tcPr>
          <w:p w14:paraId="5AC056E4" w14:textId="77777777" w:rsidR="00431024" w:rsidRPr="00E96E18" w:rsidRDefault="00431024" w:rsidP="001A46D1">
            <w:pPr>
              <w:numPr>
                <w:ilvl w:val="12"/>
                <w:numId w:val="0"/>
              </w:numPr>
              <w:overflowPunct w:val="0"/>
              <w:autoSpaceDE w:val="0"/>
              <w:autoSpaceDN w:val="0"/>
              <w:adjustRightInd w:val="0"/>
              <w:spacing w:after="0"/>
              <w:ind w:left="74" w:right="74"/>
              <w:textAlignment w:val="baseline"/>
              <w:rPr>
                <w:rFonts w:ascii="Calibri" w:hAnsi="Calibri"/>
                <w:sz w:val="20"/>
                <w:szCs w:val="20"/>
              </w:rPr>
            </w:pPr>
          </w:p>
        </w:tc>
        <w:tc>
          <w:tcPr>
            <w:tcW w:w="3260" w:type="dxa"/>
          </w:tcPr>
          <w:p w14:paraId="1FD24990" w14:textId="78831AFF"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Les </w:t>
            </w:r>
            <w:r w:rsidR="008F3CB5" w:rsidRPr="00E96E18">
              <w:rPr>
                <w:rFonts w:ascii="Calibri" w:hAnsi="Calibri"/>
                <w:sz w:val="20"/>
                <w:szCs w:val="20"/>
              </w:rPr>
              <w:t>procédures de</w:t>
            </w:r>
            <w:r w:rsidRPr="00E96E18">
              <w:rPr>
                <w:rFonts w:ascii="Calibri" w:hAnsi="Calibri"/>
                <w:sz w:val="20"/>
                <w:szCs w:val="20"/>
              </w:rPr>
              <w:t xml:space="preserve"> sélection des opérateurs ont-elles été respectées ?</w:t>
            </w:r>
          </w:p>
        </w:tc>
        <w:tc>
          <w:tcPr>
            <w:tcW w:w="2552" w:type="dxa"/>
          </w:tcPr>
          <w:p w14:paraId="615CDFE5"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Appréciation sur les procédures de sélection des opérateurs </w:t>
            </w:r>
          </w:p>
        </w:tc>
        <w:tc>
          <w:tcPr>
            <w:tcW w:w="3544" w:type="dxa"/>
            <w:gridSpan w:val="2"/>
          </w:tcPr>
          <w:p w14:paraId="43063214"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Parties nationales</w:t>
            </w:r>
          </w:p>
          <w:p w14:paraId="5FBBF398"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Unité de coordination</w:t>
            </w:r>
          </w:p>
          <w:p w14:paraId="487CEF40"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PNUD</w:t>
            </w:r>
          </w:p>
          <w:p w14:paraId="7BF34CB4"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Organisations et associations locales</w:t>
            </w:r>
          </w:p>
          <w:p w14:paraId="3FD28928"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Communautés locales bénéficiaires </w:t>
            </w:r>
          </w:p>
          <w:p w14:paraId="0AE48F70"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ONG et bureaux d’études locaux </w:t>
            </w:r>
          </w:p>
        </w:tc>
        <w:tc>
          <w:tcPr>
            <w:tcW w:w="2268" w:type="dxa"/>
          </w:tcPr>
          <w:p w14:paraId="7D5F6F3C"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Entretiens</w:t>
            </w:r>
          </w:p>
          <w:p w14:paraId="513B4FCD" w14:textId="77777777" w:rsidR="00431024" w:rsidRPr="00E96E18" w:rsidRDefault="00431024" w:rsidP="001A46D1">
            <w:pPr>
              <w:pStyle w:val="Default"/>
              <w:rPr>
                <w:rFonts w:ascii="Calibri" w:hAnsi="Calibri" w:cs="Times New Roman"/>
                <w:sz w:val="20"/>
                <w:szCs w:val="20"/>
              </w:rPr>
            </w:pPr>
          </w:p>
        </w:tc>
      </w:tr>
      <w:tr w:rsidR="00431024" w:rsidRPr="00E96E18" w14:paraId="71ABBF1D" w14:textId="77777777" w:rsidTr="001A46D1">
        <w:tc>
          <w:tcPr>
            <w:tcW w:w="3402" w:type="dxa"/>
            <w:vMerge/>
            <w:shd w:val="pct12" w:color="auto" w:fill="FFFFFF"/>
          </w:tcPr>
          <w:p w14:paraId="72D0677E" w14:textId="77777777" w:rsidR="00431024" w:rsidRPr="00E96E18" w:rsidRDefault="00431024" w:rsidP="001A46D1">
            <w:pPr>
              <w:numPr>
                <w:ilvl w:val="12"/>
                <w:numId w:val="0"/>
              </w:numPr>
              <w:overflowPunct w:val="0"/>
              <w:autoSpaceDE w:val="0"/>
              <w:autoSpaceDN w:val="0"/>
              <w:adjustRightInd w:val="0"/>
              <w:spacing w:after="0"/>
              <w:ind w:left="74" w:right="74"/>
              <w:textAlignment w:val="baseline"/>
              <w:rPr>
                <w:rFonts w:ascii="Calibri" w:hAnsi="Calibri"/>
                <w:b/>
                <w:bCs/>
                <w:iCs/>
                <w:sz w:val="20"/>
                <w:szCs w:val="20"/>
              </w:rPr>
            </w:pPr>
          </w:p>
        </w:tc>
        <w:tc>
          <w:tcPr>
            <w:tcW w:w="3260" w:type="dxa"/>
          </w:tcPr>
          <w:p w14:paraId="401F3766" w14:textId="77777777" w:rsidR="00431024" w:rsidRPr="00E96E18" w:rsidRDefault="00431024" w:rsidP="000512E3">
            <w:pPr>
              <w:numPr>
                <w:ilvl w:val="0"/>
                <w:numId w:val="7"/>
              </w:numPr>
              <w:tabs>
                <w:tab w:val="left" w:pos="227"/>
              </w:tabs>
              <w:spacing w:after="0" w:line="240" w:lineRule="auto"/>
              <w:contextualSpacing/>
              <w:rPr>
                <w:rFonts w:ascii="Calibri" w:hAnsi="Calibri"/>
                <w:sz w:val="20"/>
                <w:szCs w:val="20"/>
              </w:rPr>
            </w:pPr>
            <w:r w:rsidRPr="00E96E18">
              <w:rPr>
                <w:rFonts w:ascii="Calibri" w:hAnsi="Calibri"/>
                <w:sz w:val="20"/>
                <w:szCs w:val="20"/>
              </w:rPr>
              <w:t xml:space="preserve">Quelle est l’appréciation sur les cadres de collaboration mis en place entre les différentes organisations actives au sein du projet et l’appréciation sur la qualité du travail réalisé par les bureaux d’études et les ONG locales ? </w:t>
            </w:r>
          </w:p>
        </w:tc>
        <w:tc>
          <w:tcPr>
            <w:tcW w:w="2552" w:type="dxa"/>
          </w:tcPr>
          <w:p w14:paraId="089D09D1" w14:textId="77777777" w:rsidR="00431024" w:rsidRPr="00E96E18" w:rsidRDefault="00431024" w:rsidP="000512E3">
            <w:pPr>
              <w:numPr>
                <w:ilvl w:val="0"/>
                <w:numId w:val="7"/>
              </w:numPr>
              <w:tabs>
                <w:tab w:val="left" w:pos="227"/>
              </w:tabs>
              <w:spacing w:after="0" w:line="240" w:lineRule="auto"/>
              <w:contextualSpacing/>
              <w:rPr>
                <w:rFonts w:ascii="Calibri" w:hAnsi="Calibri"/>
                <w:sz w:val="20"/>
                <w:szCs w:val="20"/>
              </w:rPr>
            </w:pPr>
            <w:r w:rsidRPr="00E96E18">
              <w:rPr>
                <w:rFonts w:ascii="Calibri" w:hAnsi="Calibri"/>
                <w:sz w:val="20"/>
                <w:szCs w:val="20"/>
              </w:rPr>
              <w:t xml:space="preserve">Appréciation sur le travail réalisé par les bureaux d’études et les ONG locales </w:t>
            </w:r>
          </w:p>
          <w:p w14:paraId="0B8E4E87" w14:textId="77777777" w:rsidR="00431024" w:rsidRPr="00E96E18" w:rsidRDefault="00431024" w:rsidP="000512E3">
            <w:pPr>
              <w:numPr>
                <w:ilvl w:val="0"/>
                <w:numId w:val="7"/>
              </w:numPr>
              <w:tabs>
                <w:tab w:val="left" w:pos="227"/>
              </w:tabs>
              <w:spacing w:after="0" w:line="240" w:lineRule="auto"/>
              <w:contextualSpacing/>
              <w:rPr>
                <w:rFonts w:ascii="Calibri" w:hAnsi="Calibri"/>
                <w:sz w:val="20"/>
                <w:szCs w:val="20"/>
              </w:rPr>
            </w:pPr>
          </w:p>
        </w:tc>
        <w:tc>
          <w:tcPr>
            <w:tcW w:w="3544" w:type="dxa"/>
            <w:gridSpan w:val="2"/>
          </w:tcPr>
          <w:p w14:paraId="6D673BF9"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Partie Nationale </w:t>
            </w:r>
          </w:p>
          <w:p w14:paraId="2C74C2BC"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Unités de coordination </w:t>
            </w:r>
          </w:p>
          <w:p w14:paraId="165F62C4"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PNUD </w:t>
            </w:r>
          </w:p>
          <w:p w14:paraId="645CC315"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Communautés bénéficiaires </w:t>
            </w:r>
          </w:p>
          <w:p w14:paraId="55B4DA37"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Organisations et associations locales </w:t>
            </w:r>
          </w:p>
          <w:p w14:paraId="162444CD"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ONG et bureaux d’études locaux </w:t>
            </w:r>
          </w:p>
          <w:p w14:paraId="087037A1"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Communes rurales</w:t>
            </w:r>
          </w:p>
        </w:tc>
        <w:tc>
          <w:tcPr>
            <w:tcW w:w="2268" w:type="dxa"/>
          </w:tcPr>
          <w:p w14:paraId="5412D615"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Entretiens</w:t>
            </w:r>
          </w:p>
        </w:tc>
      </w:tr>
      <w:tr w:rsidR="00431024" w:rsidRPr="00E96E18" w14:paraId="10FB8833" w14:textId="77777777" w:rsidTr="001A46D1">
        <w:trPr>
          <w:trHeight w:val="1399"/>
        </w:trPr>
        <w:tc>
          <w:tcPr>
            <w:tcW w:w="3402" w:type="dxa"/>
            <w:vMerge/>
            <w:shd w:val="pct12" w:color="auto" w:fill="FFFFFF"/>
          </w:tcPr>
          <w:p w14:paraId="64CFB36B" w14:textId="77777777" w:rsidR="00431024" w:rsidRPr="00E96E18" w:rsidRDefault="00431024" w:rsidP="001A46D1">
            <w:pPr>
              <w:numPr>
                <w:ilvl w:val="12"/>
                <w:numId w:val="0"/>
              </w:numPr>
              <w:overflowPunct w:val="0"/>
              <w:autoSpaceDE w:val="0"/>
              <w:autoSpaceDN w:val="0"/>
              <w:adjustRightInd w:val="0"/>
              <w:spacing w:after="0"/>
              <w:ind w:left="74" w:right="74"/>
              <w:textAlignment w:val="baseline"/>
              <w:rPr>
                <w:rFonts w:ascii="Calibri" w:hAnsi="Calibri"/>
                <w:b/>
                <w:bCs/>
                <w:iCs/>
                <w:sz w:val="20"/>
                <w:szCs w:val="20"/>
              </w:rPr>
            </w:pPr>
          </w:p>
        </w:tc>
        <w:tc>
          <w:tcPr>
            <w:tcW w:w="3260" w:type="dxa"/>
          </w:tcPr>
          <w:p w14:paraId="0F2301B1" w14:textId="77777777" w:rsidR="00431024" w:rsidRPr="00E96E18" w:rsidDel="00963703"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Les dispositifs de suivi, d’accompagnement et d’évaluation en interne sont-ils réalisés tel que prévu dans le document de </w:t>
            </w:r>
            <w:proofErr w:type="gramStart"/>
            <w:r w:rsidRPr="00E96E18">
              <w:rPr>
                <w:rFonts w:ascii="Calibri" w:hAnsi="Calibri"/>
                <w:sz w:val="20"/>
                <w:szCs w:val="20"/>
              </w:rPr>
              <w:t>projet?</w:t>
            </w:r>
            <w:proofErr w:type="gramEnd"/>
          </w:p>
        </w:tc>
        <w:tc>
          <w:tcPr>
            <w:tcW w:w="2552" w:type="dxa"/>
          </w:tcPr>
          <w:p w14:paraId="4D049367"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Appréciation sur les procédures et les outils de SE et de rapportage </w:t>
            </w:r>
          </w:p>
          <w:p w14:paraId="4397C7C9"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Pertinence avec les exigences du PNUD et du FEM en matière de SE </w:t>
            </w:r>
          </w:p>
        </w:tc>
        <w:tc>
          <w:tcPr>
            <w:tcW w:w="3544" w:type="dxa"/>
            <w:gridSpan w:val="2"/>
          </w:tcPr>
          <w:p w14:paraId="30D83D0B"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Document de projet </w:t>
            </w:r>
          </w:p>
          <w:p w14:paraId="72AA8C5C"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Rapport atelier de démarrage </w:t>
            </w:r>
          </w:p>
          <w:p w14:paraId="13D79C90"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Plans de travail annuels </w:t>
            </w:r>
          </w:p>
          <w:p w14:paraId="519DEC98"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Rapports d’activités </w:t>
            </w:r>
          </w:p>
          <w:p w14:paraId="328A6A79"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proofErr w:type="spellStart"/>
            <w:r w:rsidRPr="00E96E18">
              <w:rPr>
                <w:rFonts w:ascii="Calibri" w:hAnsi="Calibri"/>
                <w:sz w:val="20"/>
                <w:szCs w:val="20"/>
              </w:rPr>
              <w:t>PIRs</w:t>
            </w:r>
            <w:proofErr w:type="spellEnd"/>
            <w:r w:rsidRPr="00E96E18">
              <w:rPr>
                <w:rFonts w:ascii="Calibri" w:hAnsi="Calibri"/>
                <w:sz w:val="20"/>
                <w:szCs w:val="20"/>
              </w:rPr>
              <w:t xml:space="preserve"> </w:t>
            </w:r>
          </w:p>
          <w:p w14:paraId="032362FA"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Membres comité de pilotage </w:t>
            </w:r>
          </w:p>
          <w:p w14:paraId="7F98BB14"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Unités de coordination </w:t>
            </w:r>
          </w:p>
          <w:p w14:paraId="214DD931"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PNUD </w:t>
            </w:r>
          </w:p>
          <w:p w14:paraId="4291FEFF" w14:textId="77777777" w:rsidR="00431024" w:rsidRPr="00E96E18" w:rsidRDefault="00431024" w:rsidP="001A46D1">
            <w:pPr>
              <w:tabs>
                <w:tab w:val="left" w:pos="227"/>
              </w:tabs>
              <w:autoSpaceDE w:val="0"/>
              <w:autoSpaceDN w:val="0"/>
              <w:adjustRightInd w:val="0"/>
              <w:spacing w:after="0"/>
              <w:rPr>
                <w:rFonts w:ascii="Calibri" w:hAnsi="Calibri"/>
                <w:sz w:val="20"/>
                <w:szCs w:val="20"/>
              </w:rPr>
            </w:pPr>
          </w:p>
        </w:tc>
        <w:tc>
          <w:tcPr>
            <w:tcW w:w="2268" w:type="dxa"/>
          </w:tcPr>
          <w:p w14:paraId="75F06070"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Entretiens</w:t>
            </w:r>
          </w:p>
          <w:p w14:paraId="21B0A6CB"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Revue documentaire </w:t>
            </w:r>
          </w:p>
        </w:tc>
      </w:tr>
      <w:tr w:rsidR="00431024" w:rsidRPr="009E72A6" w14:paraId="786C4C43" w14:textId="77777777" w:rsidTr="001A46D1">
        <w:trPr>
          <w:trHeight w:val="141"/>
        </w:trPr>
        <w:tc>
          <w:tcPr>
            <w:tcW w:w="15026" w:type="dxa"/>
            <w:gridSpan w:val="6"/>
            <w:shd w:val="clear" w:color="auto" w:fill="DEEAF6"/>
          </w:tcPr>
          <w:p w14:paraId="1CA4C6D3" w14:textId="77777777" w:rsidR="00431024" w:rsidRPr="003A2857" w:rsidRDefault="00431024" w:rsidP="001A46D1">
            <w:pPr>
              <w:numPr>
                <w:ilvl w:val="12"/>
                <w:numId w:val="0"/>
              </w:numPr>
              <w:overflowPunct w:val="0"/>
              <w:autoSpaceDE w:val="0"/>
              <w:autoSpaceDN w:val="0"/>
              <w:adjustRightInd w:val="0"/>
              <w:spacing w:after="0" w:line="180" w:lineRule="exact"/>
              <w:ind w:left="72" w:right="72"/>
              <w:textAlignment w:val="baseline"/>
              <w:rPr>
                <w:rFonts w:ascii="Calibri" w:hAnsi="Calibri"/>
                <w:b/>
                <w:iCs/>
                <w:sz w:val="20"/>
                <w:szCs w:val="20"/>
              </w:rPr>
            </w:pPr>
            <w:r w:rsidRPr="003A2857">
              <w:rPr>
                <w:rFonts w:ascii="Calibri" w:hAnsi="Calibri"/>
                <w:b/>
                <w:sz w:val="20"/>
                <w:szCs w:val="20"/>
              </w:rPr>
              <w:t xml:space="preserve"> Durabilité : Dans quelle mesure existe-t-il des risques financiers, institutionnels, socio-économiques ou environnementaux au maintien des résultats du projet à long terme ?</w:t>
            </w:r>
          </w:p>
        </w:tc>
      </w:tr>
      <w:tr w:rsidR="00431024" w:rsidRPr="00E96E18" w14:paraId="1A1E2EEF" w14:textId="77777777" w:rsidTr="001A46D1">
        <w:tc>
          <w:tcPr>
            <w:tcW w:w="3402" w:type="dxa"/>
            <w:vMerge w:val="restart"/>
            <w:shd w:val="pct12" w:color="auto" w:fill="FFFFFF"/>
          </w:tcPr>
          <w:p w14:paraId="6DB6AEB5" w14:textId="77777777" w:rsidR="00431024" w:rsidRPr="00E96E18" w:rsidRDefault="00431024" w:rsidP="001A46D1">
            <w:pPr>
              <w:numPr>
                <w:ilvl w:val="12"/>
                <w:numId w:val="0"/>
              </w:numPr>
              <w:overflowPunct w:val="0"/>
              <w:autoSpaceDE w:val="0"/>
              <w:autoSpaceDN w:val="0"/>
              <w:adjustRightInd w:val="0"/>
              <w:spacing w:after="0"/>
              <w:ind w:left="74" w:right="74"/>
              <w:textAlignment w:val="baseline"/>
              <w:rPr>
                <w:rFonts w:ascii="Calibri" w:hAnsi="Calibri"/>
                <w:sz w:val="20"/>
                <w:szCs w:val="20"/>
              </w:rPr>
            </w:pPr>
            <w:r w:rsidRPr="00E96E18">
              <w:rPr>
                <w:rFonts w:ascii="Calibri" w:hAnsi="Calibri"/>
                <w:sz w:val="20"/>
                <w:szCs w:val="20"/>
              </w:rPr>
              <w:t xml:space="preserve">Il s’agit d’analyser la durabilité de l’intervention. Le consultant comprend que Cette analyse doit porter sur le plan de la durabilité Technique, financière et sociale  </w:t>
            </w:r>
          </w:p>
        </w:tc>
        <w:tc>
          <w:tcPr>
            <w:tcW w:w="3260" w:type="dxa"/>
          </w:tcPr>
          <w:p w14:paraId="14594613"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Les Comités Locaux se sont-ils appropriés des résultats du projet </w:t>
            </w:r>
          </w:p>
        </w:tc>
        <w:tc>
          <w:tcPr>
            <w:tcW w:w="2552" w:type="dxa"/>
          </w:tcPr>
          <w:p w14:paraId="3FE2052B"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Niveau d’appropriation des résultats par les comités locaux</w:t>
            </w:r>
          </w:p>
        </w:tc>
        <w:tc>
          <w:tcPr>
            <w:tcW w:w="3544" w:type="dxa"/>
            <w:gridSpan w:val="2"/>
            <w:vMerge w:val="restart"/>
          </w:tcPr>
          <w:p w14:paraId="5CED1A49"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Partie Nationale </w:t>
            </w:r>
          </w:p>
          <w:p w14:paraId="0F16504B"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Unités de coordination </w:t>
            </w:r>
          </w:p>
          <w:p w14:paraId="661304B1"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PNUD </w:t>
            </w:r>
          </w:p>
          <w:p w14:paraId="02A7E407"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Communautés bénéficiaires </w:t>
            </w:r>
          </w:p>
          <w:p w14:paraId="7DE39F54"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Organisations et associations locales </w:t>
            </w:r>
          </w:p>
          <w:p w14:paraId="206461F7"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ONG et bureaux d’études locaux</w:t>
            </w:r>
          </w:p>
          <w:p w14:paraId="460F024B"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lastRenderedPageBreak/>
              <w:t>Communes rurales</w:t>
            </w:r>
          </w:p>
        </w:tc>
        <w:tc>
          <w:tcPr>
            <w:tcW w:w="2268" w:type="dxa"/>
          </w:tcPr>
          <w:p w14:paraId="48D7CE9D"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lastRenderedPageBreak/>
              <w:t>Entrevues</w:t>
            </w:r>
          </w:p>
        </w:tc>
      </w:tr>
      <w:tr w:rsidR="00431024" w:rsidRPr="00E96E18" w14:paraId="5124D3BF" w14:textId="77777777" w:rsidTr="001A46D1">
        <w:tc>
          <w:tcPr>
            <w:tcW w:w="3402" w:type="dxa"/>
            <w:vMerge/>
            <w:shd w:val="pct12" w:color="auto" w:fill="FFFFFF"/>
          </w:tcPr>
          <w:p w14:paraId="12FB4EC2" w14:textId="77777777" w:rsidR="00431024" w:rsidRPr="00E96E18" w:rsidRDefault="00431024" w:rsidP="001A46D1">
            <w:pPr>
              <w:numPr>
                <w:ilvl w:val="12"/>
                <w:numId w:val="0"/>
              </w:numPr>
              <w:overflowPunct w:val="0"/>
              <w:autoSpaceDE w:val="0"/>
              <w:autoSpaceDN w:val="0"/>
              <w:adjustRightInd w:val="0"/>
              <w:spacing w:after="0"/>
              <w:ind w:left="74" w:right="74"/>
              <w:textAlignment w:val="baseline"/>
              <w:rPr>
                <w:rFonts w:ascii="Calibri" w:hAnsi="Calibri"/>
                <w:sz w:val="20"/>
                <w:szCs w:val="20"/>
              </w:rPr>
            </w:pPr>
          </w:p>
        </w:tc>
        <w:tc>
          <w:tcPr>
            <w:tcW w:w="3260" w:type="dxa"/>
          </w:tcPr>
          <w:p w14:paraId="4E092A57" w14:textId="58AF9655"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Les collectivités locales, les institutions décentralisées, </w:t>
            </w:r>
            <w:r w:rsidRPr="00E96E18">
              <w:rPr>
                <w:rFonts w:ascii="Calibri" w:hAnsi="Calibri"/>
                <w:sz w:val="20"/>
                <w:szCs w:val="20"/>
              </w:rPr>
              <w:lastRenderedPageBreak/>
              <w:t xml:space="preserve">régionales et nationales se </w:t>
            </w:r>
            <w:proofErr w:type="gramStart"/>
            <w:r w:rsidR="00495D7F" w:rsidRPr="00E96E18">
              <w:rPr>
                <w:rFonts w:ascii="Calibri" w:hAnsi="Calibri"/>
                <w:sz w:val="20"/>
                <w:szCs w:val="20"/>
              </w:rPr>
              <w:t>sont-</w:t>
            </w:r>
            <w:r w:rsidR="00495D7F">
              <w:rPr>
                <w:rFonts w:ascii="Calibri" w:hAnsi="Calibri"/>
                <w:sz w:val="20"/>
                <w:szCs w:val="20"/>
              </w:rPr>
              <w:t>elles</w:t>
            </w:r>
            <w:proofErr w:type="gramEnd"/>
            <w:r w:rsidRPr="00E96E18">
              <w:rPr>
                <w:rFonts w:ascii="Calibri" w:hAnsi="Calibri"/>
                <w:sz w:val="20"/>
                <w:szCs w:val="20"/>
              </w:rPr>
              <w:t xml:space="preserve"> appropriées les résultats </w:t>
            </w:r>
          </w:p>
        </w:tc>
        <w:tc>
          <w:tcPr>
            <w:tcW w:w="2552" w:type="dxa"/>
          </w:tcPr>
          <w:p w14:paraId="50AA187B"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lastRenderedPageBreak/>
              <w:t>Niveau d’appropriation des résultats par les collectivités locales</w:t>
            </w:r>
          </w:p>
        </w:tc>
        <w:tc>
          <w:tcPr>
            <w:tcW w:w="3544" w:type="dxa"/>
            <w:gridSpan w:val="2"/>
            <w:vMerge/>
          </w:tcPr>
          <w:p w14:paraId="287A0E76"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p>
        </w:tc>
        <w:tc>
          <w:tcPr>
            <w:tcW w:w="2268" w:type="dxa"/>
          </w:tcPr>
          <w:p w14:paraId="6D898E4B"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Entrevues</w:t>
            </w:r>
          </w:p>
        </w:tc>
      </w:tr>
      <w:tr w:rsidR="00431024" w:rsidRPr="00E96E18" w14:paraId="79815A95" w14:textId="77777777" w:rsidTr="001A46D1">
        <w:tc>
          <w:tcPr>
            <w:tcW w:w="3402" w:type="dxa"/>
            <w:vMerge/>
            <w:shd w:val="pct12" w:color="auto" w:fill="FFFFFF"/>
          </w:tcPr>
          <w:p w14:paraId="0CDC3403" w14:textId="77777777" w:rsidR="00431024" w:rsidRPr="00E96E18" w:rsidRDefault="00431024" w:rsidP="001A46D1">
            <w:pPr>
              <w:numPr>
                <w:ilvl w:val="12"/>
                <w:numId w:val="0"/>
              </w:numPr>
              <w:overflowPunct w:val="0"/>
              <w:autoSpaceDE w:val="0"/>
              <w:autoSpaceDN w:val="0"/>
              <w:adjustRightInd w:val="0"/>
              <w:spacing w:after="0"/>
              <w:ind w:left="74" w:right="74"/>
              <w:textAlignment w:val="baseline"/>
              <w:rPr>
                <w:rFonts w:ascii="Calibri" w:hAnsi="Calibri"/>
                <w:sz w:val="20"/>
                <w:szCs w:val="20"/>
              </w:rPr>
            </w:pPr>
          </w:p>
        </w:tc>
        <w:tc>
          <w:tcPr>
            <w:tcW w:w="3260" w:type="dxa"/>
          </w:tcPr>
          <w:p w14:paraId="76C40099" w14:textId="49163B51"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Quel est le taux actuel de réussite des </w:t>
            </w:r>
            <w:r w:rsidR="00F848A4">
              <w:rPr>
                <w:rFonts w:ascii="Calibri" w:hAnsi="Calibri"/>
                <w:sz w:val="20"/>
                <w:szCs w:val="20"/>
              </w:rPr>
              <w:t>plantations de jatropha curcas</w:t>
            </w:r>
            <w:r w:rsidRPr="00E96E18">
              <w:rPr>
                <w:rFonts w:ascii="Calibri" w:hAnsi="Calibri"/>
                <w:sz w:val="20"/>
                <w:szCs w:val="20"/>
              </w:rPr>
              <w:t> ?</w:t>
            </w:r>
          </w:p>
        </w:tc>
        <w:tc>
          <w:tcPr>
            <w:tcW w:w="2552" w:type="dxa"/>
          </w:tcPr>
          <w:p w14:paraId="5857DF8C" w14:textId="74EE5E1A"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Taux de réussite </w:t>
            </w:r>
            <w:proofErr w:type="gramStart"/>
            <w:r w:rsidRPr="00E96E18">
              <w:rPr>
                <w:rFonts w:ascii="Calibri" w:hAnsi="Calibri"/>
                <w:sz w:val="20"/>
                <w:szCs w:val="20"/>
              </w:rPr>
              <w:t>des  parcelles</w:t>
            </w:r>
            <w:proofErr w:type="gramEnd"/>
            <w:r w:rsidRPr="00E96E18">
              <w:rPr>
                <w:rFonts w:ascii="Calibri" w:hAnsi="Calibri"/>
                <w:sz w:val="20"/>
                <w:szCs w:val="20"/>
              </w:rPr>
              <w:t xml:space="preserve"> </w:t>
            </w:r>
            <w:r w:rsidR="00F848A4">
              <w:rPr>
                <w:rFonts w:ascii="Calibri" w:hAnsi="Calibri"/>
                <w:sz w:val="20"/>
                <w:szCs w:val="20"/>
              </w:rPr>
              <w:t xml:space="preserve"> de jatropha </w:t>
            </w:r>
            <w:r w:rsidR="00F848A4" w:rsidRPr="00E96E18">
              <w:rPr>
                <w:rFonts w:ascii="Calibri" w:hAnsi="Calibri"/>
                <w:sz w:val="20"/>
                <w:szCs w:val="20"/>
              </w:rPr>
              <w:t xml:space="preserve"> </w:t>
            </w:r>
            <w:r w:rsidR="00F848A4">
              <w:rPr>
                <w:rFonts w:ascii="Calibri" w:hAnsi="Calibri"/>
                <w:sz w:val="20"/>
                <w:szCs w:val="20"/>
              </w:rPr>
              <w:t>plantées sous impulsion du projet</w:t>
            </w:r>
          </w:p>
        </w:tc>
        <w:tc>
          <w:tcPr>
            <w:tcW w:w="3544" w:type="dxa"/>
            <w:gridSpan w:val="2"/>
          </w:tcPr>
          <w:p w14:paraId="3E27E257"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Rapports d’activités </w:t>
            </w:r>
          </w:p>
          <w:p w14:paraId="1B22ED56"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Rapports thématiques </w:t>
            </w:r>
          </w:p>
          <w:p w14:paraId="25F7CBE5"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Communautés bénéficiaires </w:t>
            </w:r>
          </w:p>
          <w:p w14:paraId="2E55C6E4"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Organisations et associations locales </w:t>
            </w:r>
          </w:p>
          <w:p w14:paraId="2BBBE33C"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ONG et bureaux d’études locaux </w:t>
            </w:r>
          </w:p>
        </w:tc>
        <w:tc>
          <w:tcPr>
            <w:tcW w:w="2268" w:type="dxa"/>
          </w:tcPr>
          <w:p w14:paraId="6209366F"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Revue documentaire </w:t>
            </w:r>
          </w:p>
          <w:p w14:paraId="167A1EA9"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Entrevues </w:t>
            </w:r>
          </w:p>
          <w:p w14:paraId="65F7072B"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Groupes de discussion </w:t>
            </w:r>
          </w:p>
          <w:p w14:paraId="50DAEB4A"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p>
        </w:tc>
      </w:tr>
      <w:tr w:rsidR="00431024" w:rsidRPr="009E72A6" w14:paraId="4220B459" w14:textId="77777777" w:rsidTr="001A46D1">
        <w:trPr>
          <w:trHeight w:val="276"/>
        </w:trPr>
        <w:tc>
          <w:tcPr>
            <w:tcW w:w="15026" w:type="dxa"/>
            <w:gridSpan w:val="6"/>
            <w:shd w:val="clear" w:color="auto" w:fill="DEEAF6"/>
          </w:tcPr>
          <w:p w14:paraId="727D0B20" w14:textId="77777777" w:rsidR="00431024" w:rsidRPr="00E96E18" w:rsidRDefault="00431024" w:rsidP="001A46D1">
            <w:pPr>
              <w:numPr>
                <w:ilvl w:val="12"/>
                <w:numId w:val="0"/>
              </w:numPr>
              <w:overflowPunct w:val="0"/>
              <w:autoSpaceDE w:val="0"/>
              <w:autoSpaceDN w:val="0"/>
              <w:adjustRightInd w:val="0"/>
              <w:spacing w:after="0" w:line="180" w:lineRule="exact"/>
              <w:ind w:left="72" w:right="72"/>
              <w:textAlignment w:val="baseline"/>
              <w:rPr>
                <w:rFonts w:ascii="Calibri" w:hAnsi="Calibri"/>
                <w:b/>
                <w:iCs/>
                <w:sz w:val="20"/>
                <w:szCs w:val="20"/>
              </w:rPr>
            </w:pPr>
            <w:r w:rsidRPr="00E96E18">
              <w:rPr>
                <w:rFonts w:ascii="Calibri" w:hAnsi="Calibri"/>
                <w:b/>
                <w:sz w:val="20"/>
                <w:szCs w:val="20"/>
              </w:rPr>
              <w:t xml:space="preserve">Impact : Existe-t-il des indications à l’effet que le projet a contribué au (ou a permis le) progrès en matière de réduction de la tension sur l’environnement, ou à l’amélioration de l’état écologique ?  </w:t>
            </w:r>
          </w:p>
        </w:tc>
      </w:tr>
      <w:tr w:rsidR="00431024" w:rsidRPr="00E96E18" w14:paraId="5C5A2EA1" w14:textId="77777777" w:rsidTr="001A46D1">
        <w:tc>
          <w:tcPr>
            <w:tcW w:w="3402" w:type="dxa"/>
            <w:vMerge w:val="restart"/>
            <w:shd w:val="pct12" w:color="auto" w:fill="FFFFFF"/>
          </w:tcPr>
          <w:p w14:paraId="7BB39F8F" w14:textId="77777777" w:rsidR="00431024" w:rsidRPr="00E96E18" w:rsidRDefault="00431024" w:rsidP="001A46D1">
            <w:pPr>
              <w:numPr>
                <w:ilvl w:val="12"/>
                <w:numId w:val="0"/>
              </w:numPr>
              <w:overflowPunct w:val="0"/>
              <w:autoSpaceDE w:val="0"/>
              <w:autoSpaceDN w:val="0"/>
              <w:adjustRightInd w:val="0"/>
              <w:ind w:left="74" w:right="74"/>
              <w:textAlignment w:val="baseline"/>
              <w:rPr>
                <w:rFonts w:ascii="Calibri" w:hAnsi="Calibri"/>
                <w:sz w:val="20"/>
                <w:szCs w:val="20"/>
              </w:rPr>
            </w:pPr>
            <w:r w:rsidRPr="00E96E18">
              <w:rPr>
                <w:rFonts w:ascii="Calibri" w:hAnsi="Calibri"/>
                <w:sz w:val="20"/>
                <w:szCs w:val="20"/>
              </w:rPr>
              <w:t xml:space="preserve">Impact : Il s’agit d’analyser l’impact du projet sur le changement de comportement social vis-à-vis de la protection de l’environnement et de la conservation de la biodiversité et l’amélioration de la vie socioéconomique des populations riveraines. C’est aussi d’analyser les effets durables, positifs ou négatifs, directs ou indirects, prévus ou imprévus du projet </w:t>
            </w:r>
          </w:p>
          <w:p w14:paraId="34FD1A00" w14:textId="77777777" w:rsidR="00431024" w:rsidRPr="00E96E18" w:rsidRDefault="00431024" w:rsidP="001A46D1">
            <w:pPr>
              <w:numPr>
                <w:ilvl w:val="12"/>
                <w:numId w:val="0"/>
              </w:numPr>
              <w:overflowPunct w:val="0"/>
              <w:autoSpaceDE w:val="0"/>
              <w:autoSpaceDN w:val="0"/>
              <w:adjustRightInd w:val="0"/>
              <w:spacing w:after="0"/>
              <w:ind w:left="74" w:right="74"/>
              <w:textAlignment w:val="baseline"/>
              <w:rPr>
                <w:rFonts w:ascii="Calibri" w:hAnsi="Calibri"/>
                <w:sz w:val="20"/>
                <w:szCs w:val="20"/>
              </w:rPr>
            </w:pPr>
          </w:p>
        </w:tc>
        <w:tc>
          <w:tcPr>
            <w:tcW w:w="3260" w:type="dxa"/>
          </w:tcPr>
          <w:p w14:paraId="6CDB3EF3"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Quel est le niveau de réalisation de l’ensemble des produits attendus et des indicateurs de résultats ? </w:t>
            </w:r>
          </w:p>
          <w:p w14:paraId="320ADF06" w14:textId="77777777" w:rsidR="00431024" w:rsidRPr="00E96E18" w:rsidRDefault="00431024" w:rsidP="001A46D1">
            <w:pPr>
              <w:pStyle w:val="Default"/>
              <w:rPr>
                <w:rFonts w:ascii="Calibri" w:hAnsi="Calibri" w:cs="Times New Roman"/>
                <w:color w:val="auto"/>
                <w:sz w:val="20"/>
                <w:szCs w:val="20"/>
              </w:rPr>
            </w:pPr>
          </w:p>
          <w:p w14:paraId="661AAEA3" w14:textId="77777777" w:rsidR="00431024" w:rsidRPr="00E96E18" w:rsidRDefault="00431024" w:rsidP="001A46D1">
            <w:pPr>
              <w:pStyle w:val="Default"/>
              <w:rPr>
                <w:rFonts w:ascii="Calibri" w:hAnsi="Calibri" w:cs="Times New Roman"/>
                <w:sz w:val="20"/>
                <w:szCs w:val="20"/>
              </w:rPr>
            </w:pPr>
          </w:p>
        </w:tc>
        <w:tc>
          <w:tcPr>
            <w:tcW w:w="2552" w:type="dxa"/>
          </w:tcPr>
          <w:p w14:paraId="28AA8BAB"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Niveau de réalisation de l’ensemble des produits attendus </w:t>
            </w:r>
          </w:p>
          <w:p w14:paraId="31BCDA8A"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Niveau de contribution des produits réalisés par rapport aux résultats attendus, sur la base des indicateurs de résultats </w:t>
            </w:r>
          </w:p>
          <w:p w14:paraId="3518BB8C"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Evolution de la valeur des indicateurs </w:t>
            </w:r>
          </w:p>
        </w:tc>
        <w:tc>
          <w:tcPr>
            <w:tcW w:w="3544" w:type="dxa"/>
            <w:gridSpan w:val="2"/>
            <w:vMerge w:val="restart"/>
          </w:tcPr>
          <w:p w14:paraId="10DFB46B"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Cadre logique </w:t>
            </w:r>
          </w:p>
          <w:p w14:paraId="71191614"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Rapports d’activités </w:t>
            </w:r>
          </w:p>
          <w:p w14:paraId="6A70F9B8"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Rapports thématiques </w:t>
            </w:r>
          </w:p>
          <w:p w14:paraId="0B28FCCF"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Plans de travail annuels </w:t>
            </w:r>
          </w:p>
          <w:p w14:paraId="3E77596E"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Indicateurs de suivi </w:t>
            </w:r>
          </w:p>
          <w:p w14:paraId="03AEAEB3"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APR</w:t>
            </w:r>
          </w:p>
          <w:p w14:paraId="5F70C56B"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Partie Nationale </w:t>
            </w:r>
          </w:p>
          <w:p w14:paraId="04528326"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Unités de coordination </w:t>
            </w:r>
          </w:p>
          <w:p w14:paraId="6C7E0425"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PNUD </w:t>
            </w:r>
          </w:p>
          <w:p w14:paraId="3971FA40"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Communautés bénéficiaires </w:t>
            </w:r>
          </w:p>
          <w:p w14:paraId="649A37FF"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Organisations et associations locales </w:t>
            </w:r>
          </w:p>
          <w:p w14:paraId="0B632E2C"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ONG et bureaux d’études locaux </w:t>
            </w:r>
          </w:p>
        </w:tc>
        <w:tc>
          <w:tcPr>
            <w:tcW w:w="2268" w:type="dxa"/>
            <w:vMerge w:val="restart"/>
          </w:tcPr>
          <w:p w14:paraId="76EEFD1C"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Revue documentaire </w:t>
            </w:r>
          </w:p>
          <w:p w14:paraId="4971250A"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Entrevues </w:t>
            </w:r>
          </w:p>
          <w:p w14:paraId="14A6D2DE"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Groupes de discussion </w:t>
            </w:r>
          </w:p>
          <w:p w14:paraId="5EF44725"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p>
        </w:tc>
      </w:tr>
      <w:tr w:rsidR="00431024" w:rsidRPr="009E72A6" w14:paraId="15A7ECBF" w14:textId="77777777" w:rsidTr="001A46D1">
        <w:tc>
          <w:tcPr>
            <w:tcW w:w="3402" w:type="dxa"/>
            <w:vMerge/>
            <w:shd w:val="pct12" w:color="auto" w:fill="FFFFFF"/>
          </w:tcPr>
          <w:p w14:paraId="0ABBCEAD" w14:textId="77777777" w:rsidR="00431024" w:rsidRPr="00E96E18" w:rsidRDefault="00431024" w:rsidP="001A46D1">
            <w:pPr>
              <w:numPr>
                <w:ilvl w:val="12"/>
                <w:numId w:val="0"/>
              </w:numPr>
              <w:overflowPunct w:val="0"/>
              <w:autoSpaceDE w:val="0"/>
              <w:autoSpaceDN w:val="0"/>
              <w:adjustRightInd w:val="0"/>
              <w:spacing w:after="0"/>
              <w:ind w:left="74" w:right="74"/>
              <w:textAlignment w:val="baseline"/>
              <w:rPr>
                <w:rFonts w:ascii="Calibri" w:hAnsi="Calibri"/>
                <w:sz w:val="20"/>
                <w:szCs w:val="20"/>
              </w:rPr>
            </w:pPr>
          </w:p>
        </w:tc>
        <w:tc>
          <w:tcPr>
            <w:tcW w:w="3260" w:type="dxa"/>
          </w:tcPr>
          <w:p w14:paraId="61F483CF"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Les conditions préalables à l’obtention des impacts ont-elles été mises en place ? </w:t>
            </w:r>
          </w:p>
          <w:p w14:paraId="7C71888B"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p>
        </w:tc>
        <w:tc>
          <w:tcPr>
            <w:tcW w:w="2552" w:type="dxa"/>
          </w:tcPr>
          <w:p w14:paraId="2A902F5D"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Appréciation sur la probabilité d’atteinte des impacts </w:t>
            </w:r>
          </w:p>
          <w:p w14:paraId="7875C7CA"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Facteurs pouvant influer sur l’atteinte des impacts </w:t>
            </w:r>
          </w:p>
          <w:p w14:paraId="597E9BC0"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p>
        </w:tc>
        <w:tc>
          <w:tcPr>
            <w:tcW w:w="3544" w:type="dxa"/>
            <w:gridSpan w:val="2"/>
            <w:vMerge/>
          </w:tcPr>
          <w:p w14:paraId="6929E8E4"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p>
        </w:tc>
        <w:tc>
          <w:tcPr>
            <w:tcW w:w="2268" w:type="dxa"/>
            <w:vMerge/>
          </w:tcPr>
          <w:p w14:paraId="07D8725C"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p>
        </w:tc>
      </w:tr>
      <w:tr w:rsidR="00431024" w:rsidRPr="009E72A6" w14:paraId="6F6F436E" w14:textId="77777777" w:rsidTr="001A46D1">
        <w:tc>
          <w:tcPr>
            <w:tcW w:w="3402" w:type="dxa"/>
            <w:vMerge/>
            <w:shd w:val="pct12" w:color="auto" w:fill="FFFFFF"/>
          </w:tcPr>
          <w:p w14:paraId="66320D23" w14:textId="77777777" w:rsidR="00431024" w:rsidRPr="00E96E18" w:rsidRDefault="00431024" w:rsidP="001A46D1">
            <w:pPr>
              <w:numPr>
                <w:ilvl w:val="12"/>
                <w:numId w:val="0"/>
              </w:numPr>
              <w:overflowPunct w:val="0"/>
              <w:autoSpaceDE w:val="0"/>
              <w:autoSpaceDN w:val="0"/>
              <w:adjustRightInd w:val="0"/>
              <w:spacing w:after="0"/>
              <w:ind w:left="74" w:right="74"/>
              <w:textAlignment w:val="baseline"/>
              <w:rPr>
                <w:rFonts w:ascii="Calibri" w:hAnsi="Calibri"/>
                <w:sz w:val="20"/>
                <w:szCs w:val="20"/>
              </w:rPr>
            </w:pPr>
          </w:p>
        </w:tc>
        <w:tc>
          <w:tcPr>
            <w:tcW w:w="3260" w:type="dxa"/>
          </w:tcPr>
          <w:p w14:paraId="292EE8EF"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Le projet a-t-il eu des effets attendus ou non attendus sur les revenus et la vie des bénéficiaires et a-t-il contribué à la réduction du stress environnemental et/ou l’amélioration du statut écologique </w:t>
            </w:r>
          </w:p>
          <w:p w14:paraId="07AADDE9"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p>
        </w:tc>
        <w:tc>
          <w:tcPr>
            <w:tcW w:w="2552" w:type="dxa"/>
          </w:tcPr>
          <w:p w14:paraId="410FF941"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lastRenderedPageBreak/>
              <w:t xml:space="preserve">Effets et changements attendus ou non sur les revenus et la vie des bénéficiaires </w:t>
            </w:r>
          </w:p>
          <w:p w14:paraId="1CDA02A4"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Niveau de sensibilisation du public sur les questions de </w:t>
            </w:r>
            <w:r w:rsidRPr="00E96E18">
              <w:rPr>
                <w:rFonts w:ascii="Calibri" w:hAnsi="Calibri"/>
                <w:sz w:val="20"/>
                <w:szCs w:val="20"/>
              </w:rPr>
              <w:lastRenderedPageBreak/>
              <w:t xml:space="preserve">conservation de la biodiversité et le soutien du public pour les activités de conservation </w:t>
            </w:r>
          </w:p>
          <w:p w14:paraId="72A400C0"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r w:rsidRPr="00E96E18">
              <w:rPr>
                <w:rFonts w:ascii="Calibri" w:hAnsi="Calibri"/>
                <w:sz w:val="20"/>
                <w:szCs w:val="20"/>
              </w:rPr>
              <w:t xml:space="preserve">Degré de contribution des activités du projet à l’atteinte des OMD et du changement climatique avec une attention particulière concernant, le genre et de la réduction de la pauvreté </w:t>
            </w:r>
          </w:p>
          <w:p w14:paraId="18BDC847" w14:textId="77777777" w:rsidR="00431024" w:rsidRPr="00E96E18" w:rsidRDefault="00431024" w:rsidP="00D94B85">
            <w:pPr>
              <w:tabs>
                <w:tab w:val="left" w:pos="227"/>
              </w:tabs>
              <w:autoSpaceDE w:val="0"/>
              <w:autoSpaceDN w:val="0"/>
              <w:adjustRightInd w:val="0"/>
              <w:spacing w:after="0" w:line="240" w:lineRule="auto"/>
              <w:ind w:left="360"/>
              <w:rPr>
                <w:rFonts w:ascii="Calibri" w:hAnsi="Calibri"/>
                <w:sz w:val="20"/>
                <w:szCs w:val="20"/>
              </w:rPr>
            </w:pPr>
          </w:p>
        </w:tc>
        <w:tc>
          <w:tcPr>
            <w:tcW w:w="3544" w:type="dxa"/>
            <w:gridSpan w:val="2"/>
            <w:vMerge/>
          </w:tcPr>
          <w:p w14:paraId="43B90F74"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p>
        </w:tc>
        <w:tc>
          <w:tcPr>
            <w:tcW w:w="2268" w:type="dxa"/>
            <w:vMerge/>
          </w:tcPr>
          <w:p w14:paraId="2D92AFCE" w14:textId="77777777" w:rsidR="00431024" w:rsidRPr="00E96E18" w:rsidRDefault="00431024" w:rsidP="000512E3">
            <w:pPr>
              <w:numPr>
                <w:ilvl w:val="0"/>
                <w:numId w:val="7"/>
              </w:numPr>
              <w:tabs>
                <w:tab w:val="left" w:pos="227"/>
              </w:tabs>
              <w:autoSpaceDE w:val="0"/>
              <w:autoSpaceDN w:val="0"/>
              <w:adjustRightInd w:val="0"/>
              <w:spacing w:after="0" w:line="240" w:lineRule="auto"/>
              <w:rPr>
                <w:rFonts w:ascii="Calibri" w:hAnsi="Calibri"/>
                <w:sz w:val="20"/>
                <w:szCs w:val="20"/>
              </w:rPr>
            </w:pPr>
          </w:p>
        </w:tc>
      </w:tr>
    </w:tbl>
    <w:p w14:paraId="1A7ACBBF" w14:textId="77777777" w:rsidR="00431024" w:rsidRDefault="00431024" w:rsidP="00575CAD">
      <w:pPr>
        <w:pStyle w:val="ea20"/>
      </w:pPr>
    </w:p>
    <w:p w14:paraId="73E730BB" w14:textId="77777777" w:rsidR="00431024" w:rsidRDefault="00431024" w:rsidP="00431024"/>
    <w:p w14:paraId="074567AE" w14:textId="77777777" w:rsidR="00431024" w:rsidRPr="00431024" w:rsidRDefault="00431024" w:rsidP="00431024">
      <w:pPr>
        <w:sectPr w:rsidR="00431024" w:rsidRPr="00431024" w:rsidSect="00431024">
          <w:pgSz w:w="16838" w:h="11906" w:orient="landscape"/>
          <w:pgMar w:top="1560" w:right="1417" w:bottom="1417" w:left="1701" w:header="708" w:footer="58" w:gutter="0"/>
          <w:cols w:space="708"/>
          <w:docGrid w:linePitch="360"/>
        </w:sectPr>
      </w:pPr>
    </w:p>
    <w:p w14:paraId="0CA72780" w14:textId="77777777" w:rsidR="007E2B57" w:rsidRDefault="007E2B57" w:rsidP="00575CAD">
      <w:pPr>
        <w:pStyle w:val="ea20"/>
      </w:pPr>
    </w:p>
    <w:p w14:paraId="03A31034" w14:textId="77777777" w:rsidR="00056BBC" w:rsidRPr="00575CAD" w:rsidRDefault="00056BBC" w:rsidP="00575CAD">
      <w:pPr>
        <w:pStyle w:val="ea20"/>
      </w:pPr>
      <w:r w:rsidRPr="00575CAD">
        <w:t>Échelles de notations</w:t>
      </w:r>
      <w:bookmarkEnd w:id="112"/>
    </w:p>
    <w:tbl>
      <w:tblPr>
        <w:tblW w:w="4953" w:type="pct"/>
        <w:tblInd w:w="108"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3826"/>
        <w:gridCol w:w="3828"/>
        <w:gridCol w:w="1868"/>
      </w:tblGrid>
      <w:tr w:rsidR="00056BBC" w:rsidRPr="00253C10" w14:paraId="6DEFCD6D" w14:textId="77777777" w:rsidTr="00B315E0">
        <w:trPr>
          <w:trHeight w:val="548"/>
        </w:trPr>
        <w:tc>
          <w:tcPr>
            <w:tcW w:w="2009" w:type="pct"/>
            <w:shd w:val="clear" w:color="auto" w:fill="auto"/>
            <w:hideMark/>
          </w:tcPr>
          <w:p w14:paraId="21B13EEF" w14:textId="77777777" w:rsidR="00056BBC" w:rsidRPr="00253C10" w:rsidRDefault="00056BBC" w:rsidP="00B315E0">
            <w:pPr>
              <w:rPr>
                <w:b/>
                <w:i/>
              </w:rPr>
            </w:pPr>
            <w:r w:rsidRPr="00253C10">
              <w:rPr>
                <w:b/>
                <w:i/>
              </w:rPr>
              <w:t>Notations pour les résultats, l’efficacité, l’efficience, le suivi et l’évaluation et les enquêtes</w:t>
            </w:r>
          </w:p>
        </w:tc>
        <w:tc>
          <w:tcPr>
            <w:tcW w:w="2010" w:type="pct"/>
            <w:shd w:val="clear" w:color="auto" w:fill="auto"/>
          </w:tcPr>
          <w:p w14:paraId="27C81877" w14:textId="77777777" w:rsidR="00056BBC" w:rsidRPr="00253C10" w:rsidRDefault="00056BBC" w:rsidP="00B315E0">
            <w:pPr>
              <w:rPr>
                <w:b/>
                <w:i/>
              </w:rPr>
            </w:pPr>
            <w:r w:rsidRPr="00253C10">
              <w:rPr>
                <w:b/>
                <w:i/>
              </w:rPr>
              <w:t xml:space="preserve">Notations de </w:t>
            </w:r>
            <w:r w:rsidRPr="00D23D6D">
              <w:rPr>
                <w:b/>
                <w:i/>
              </w:rPr>
              <w:t>durabilité</w:t>
            </w:r>
            <w:r w:rsidRPr="00253C10">
              <w:rPr>
                <w:b/>
                <w:i/>
              </w:rPr>
              <w:t xml:space="preserve"> : </w:t>
            </w:r>
          </w:p>
          <w:p w14:paraId="425F4534" w14:textId="77777777" w:rsidR="00056BBC" w:rsidRPr="00253C10" w:rsidRDefault="00056BBC" w:rsidP="00B315E0">
            <w:pPr>
              <w:rPr>
                <w:b/>
                <w:i/>
              </w:rPr>
            </w:pPr>
          </w:p>
        </w:tc>
        <w:tc>
          <w:tcPr>
            <w:tcW w:w="981" w:type="pct"/>
            <w:shd w:val="clear" w:color="auto" w:fill="auto"/>
          </w:tcPr>
          <w:p w14:paraId="5BEEA9AA" w14:textId="77777777" w:rsidR="00056BBC" w:rsidRPr="00253C10" w:rsidRDefault="00056BBC" w:rsidP="00B315E0">
            <w:pPr>
              <w:rPr>
                <w:b/>
                <w:i/>
              </w:rPr>
            </w:pPr>
            <w:r w:rsidRPr="00253C10">
              <w:rPr>
                <w:b/>
                <w:i/>
              </w:rPr>
              <w:t>Notations de la pertinence</w:t>
            </w:r>
          </w:p>
        </w:tc>
      </w:tr>
      <w:tr w:rsidR="00056BBC" w:rsidRPr="00253C10" w14:paraId="0BC9E44D" w14:textId="77777777" w:rsidTr="00B315E0">
        <w:trPr>
          <w:trHeight w:val="269"/>
        </w:trPr>
        <w:tc>
          <w:tcPr>
            <w:tcW w:w="2009" w:type="pct"/>
            <w:vMerge w:val="restart"/>
            <w:shd w:val="clear" w:color="auto" w:fill="auto"/>
            <w:hideMark/>
          </w:tcPr>
          <w:p w14:paraId="23A8B34E" w14:textId="77777777" w:rsidR="00056BBC" w:rsidRPr="00253C10" w:rsidRDefault="00056BBC" w:rsidP="00B315E0">
            <w:pPr>
              <w:ind w:left="162"/>
            </w:pPr>
            <w:r w:rsidRPr="00253C10">
              <w:t xml:space="preserve">6 Très satisfaisant (HS) : pas de lacunes </w:t>
            </w:r>
          </w:p>
          <w:p w14:paraId="19F36F9C" w14:textId="77777777" w:rsidR="00056BBC" w:rsidRPr="00253C10" w:rsidRDefault="00056BBC" w:rsidP="00B315E0">
            <w:pPr>
              <w:ind w:left="162"/>
            </w:pPr>
            <w:r w:rsidRPr="00253C10">
              <w:t>5 Satisfaisant (S) : lacunes mineures</w:t>
            </w:r>
          </w:p>
          <w:p w14:paraId="2B0D76F6" w14:textId="77777777" w:rsidR="00056BBC" w:rsidRPr="00253C10" w:rsidRDefault="00056BBC" w:rsidP="00B315E0">
            <w:pPr>
              <w:ind w:left="162"/>
            </w:pPr>
            <w:r w:rsidRPr="00253C10">
              <w:t>4 Modérément satisfaisant (MS)</w:t>
            </w:r>
          </w:p>
          <w:p w14:paraId="3E997330" w14:textId="77777777" w:rsidR="00056BBC" w:rsidRPr="00253C10" w:rsidRDefault="00056BBC" w:rsidP="00B315E0">
            <w:pPr>
              <w:ind w:left="162"/>
            </w:pPr>
            <w:r w:rsidRPr="00253C10">
              <w:t>3 Modérément Insatisfaisant (MU) : des lacunes importantes</w:t>
            </w:r>
          </w:p>
          <w:p w14:paraId="1FE4DEA4" w14:textId="77777777" w:rsidR="00056BBC" w:rsidRPr="00253C10" w:rsidRDefault="00056BBC" w:rsidP="00B315E0">
            <w:pPr>
              <w:ind w:left="162"/>
            </w:pPr>
            <w:r w:rsidRPr="00253C10">
              <w:t>2 Insatisfaisant (U) : problèmes majeurs</w:t>
            </w:r>
          </w:p>
          <w:p w14:paraId="2A3E0A21" w14:textId="77777777" w:rsidR="00056BBC" w:rsidRPr="00253C10" w:rsidRDefault="00056BBC" w:rsidP="00B315E0">
            <w:pPr>
              <w:ind w:left="162"/>
            </w:pPr>
            <w:r w:rsidRPr="00253C10">
              <w:t>1 Très insatisfaisant (HU) : de graves problèmes</w:t>
            </w:r>
          </w:p>
          <w:p w14:paraId="29175195" w14:textId="77777777" w:rsidR="00056BBC" w:rsidRPr="00253C10" w:rsidRDefault="00056BBC" w:rsidP="00B315E0"/>
        </w:tc>
        <w:tc>
          <w:tcPr>
            <w:tcW w:w="2010" w:type="pct"/>
            <w:tcBorders>
              <w:bottom w:val="nil"/>
            </w:tcBorders>
            <w:shd w:val="clear" w:color="auto" w:fill="auto"/>
          </w:tcPr>
          <w:p w14:paraId="7EA18071" w14:textId="77777777" w:rsidR="00056BBC" w:rsidRPr="00253C10" w:rsidRDefault="00056BBC" w:rsidP="00B315E0">
            <w:r w:rsidRPr="00253C10">
              <w:t>4 Probables (L) : risques négligeables pour la durabilité</w:t>
            </w:r>
          </w:p>
        </w:tc>
        <w:tc>
          <w:tcPr>
            <w:tcW w:w="981" w:type="pct"/>
            <w:tcBorders>
              <w:bottom w:val="nil"/>
            </w:tcBorders>
            <w:shd w:val="clear" w:color="auto" w:fill="auto"/>
          </w:tcPr>
          <w:p w14:paraId="14C95B8D" w14:textId="77777777" w:rsidR="00056BBC" w:rsidRPr="00253C10" w:rsidRDefault="00056BBC" w:rsidP="00B315E0">
            <w:r w:rsidRPr="00253C10">
              <w:t>2 Pertinent (P)</w:t>
            </w:r>
          </w:p>
        </w:tc>
      </w:tr>
      <w:tr w:rsidR="00056BBC" w:rsidRPr="00253C10" w14:paraId="47AAF3C9" w14:textId="77777777" w:rsidTr="00B315E0">
        <w:trPr>
          <w:trHeight w:val="251"/>
        </w:trPr>
        <w:tc>
          <w:tcPr>
            <w:tcW w:w="2009" w:type="pct"/>
            <w:vMerge/>
            <w:shd w:val="clear" w:color="auto" w:fill="auto"/>
            <w:hideMark/>
          </w:tcPr>
          <w:p w14:paraId="5B481AAA" w14:textId="77777777" w:rsidR="00056BBC" w:rsidRPr="00253C10" w:rsidRDefault="00056BBC" w:rsidP="00B315E0">
            <w:pPr>
              <w:spacing w:before="200"/>
            </w:pPr>
          </w:p>
        </w:tc>
        <w:tc>
          <w:tcPr>
            <w:tcW w:w="2010" w:type="pct"/>
            <w:tcBorders>
              <w:top w:val="nil"/>
              <w:bottom w:val="nil"/>
            </w:tcBorders>
            <w:shd w:val="clear" w:color="auto" w:fill="auto"/>
          </w:tcPr>
          <w:p w14:paraId="7833CA8A" w14:textId="77777777" w:rsidR="00056BBC" w:rsidRPr="00253C10" w:rsidRDefault="00056BBC" w:rsidP="00B315E0">
            <w:r w:rsidRPr="00253C10">
              <w:t>3 Moyennement probable (MP) : risques modérés</w:t>
            </w:r>
          </w:p>
        </w:tc>
        <w:tc>
          <w:tcPr>
            <w:tcW w:w="981" w:type="pct"/>
            <w:tcBorders>
              <w:top w:val="nil"/>
              <w:bottom w:val="nil"/>
            </w:tcBorders>
            <w:shd w:val="clear" w:color="auto" w:fill="auto"/>
          </w:tcPr>
          <w:p w14:paraId="75EE07B7" w14:textId="77777777" w:rsidR="00056BBC" w:rsidRPr="00253C10" w:rsidRDefault="00056BBC" w:rsidP="00B315E0">
            <w:r w:rsidRPr="00253C10">
              <w:t>1 Pas pertinent (PP)</w:t>
            </w:r>
          </w:p>
        </w:tc>
      </w:tr>
      <w:tr w:rsidR="00056BBC" w:rsidRPr="00253C10" w14:paraId="5E286A12" w14:textId="77777777" w:rsidTr="00B315E0">
        <w:tc>
          <w:tcPr>
            <w:tcW w:w="2009" w:type="pct"/>
            <w:vMerge/>
            <w:tcBorders>
              <w:bottom w:val="single" w:sz="4" w:space="0" w:color="auto"/>
            </w:tcBorders>
            <w:shd w:val="clear" w:color="auto" w:fill="auto"/>
            <w:hideMark/>
          </w:tcPr>
          <w:p w14:paraId="04574D0D" w14:textId="77777777" w:rsidR="00056BBC" w:rsidRPr="00253C10" w:rsidRDefault="00056BBC" w:rsidP="00B315E0">
            <w:pPr>
              <w:spacing w:before="200"/>
            </w:pPr>
          </w:p>
        </w:tc>
        <w:tc>
          <w:tcPr>
            <w:tcW w:w="2010" w:type="pct"/>
            <w:tcBorders>
              <w:top w:val="nil"/>
              <w:bottom w:val="single" w:sz="4" w:space="0" w:color="auto"/>
            </w:tcBorders>
            <w:shd w:val="clear" w:color="auto" w:fill="auto"/>
          </w:tcPr>
          <w:p w14:paraId="243395D6" w14:textId="77777777" w:rsidR="00056BBC" w:rsidRPr="00253C10" w:rsidRDefault="00056BBC" w:rsidP="00B315E0">
            <w:r w:rsidRPr="00253C10">
              <w:t>2 Moyennement peu probable (MU) : des risques importants</w:t>
            </w:r>
          </w:p>
          <w:p w14:paraId="6A07E95D" w14:textId="77777777" w:rsidR="00056BBC" w:rsidRPr="00253C10" w:rsidRDefault="00056BBC" w:rsidP="00B315E0">
            <w:r w:rsidRPr="00253C10">
              <w:t xml:space="preserve">1 Improbable (U) : </w:t>
            </w:r>
            <w:r w:rsidRPr="00D23D6D">
              <w:t>risques</w:t>
            </w:r>
            <w:r w:rsidRPr="00253C10">
              <w:t xml:space="preserve"> graves</w:t>
            </w:r>
          </w:p>
        </w:tc>
        <w:tc>
          <w:tcPr>
            <w:tcW w:w="981" w:type="pct"/>
            <w:tcBorders>
              <w:top w:val="nil"/>
              <w:bottom w:val="single" w:sz="4" w:space="0" w:color="auto"/>
            </w:tcBorders>
            <w:shd w:val="clear" w:color="auto" w:fill="auto"/>
          </w:tcPr>
          <w:p w14:paraId="4C907E95" w14:textId="77777777" w:rsidR="00056BBC" w:rsidRPr="00253C10" w:rsidRDefault="00056BBC" w:rsidP="00B315E0"/>
          <w:p w14:paraId="5E550640" w14:textId="77777777" w:rsidR="00056BBC" w:rsidRPr="00253C10" w:rsidRDefault="00056BBC" w:rsidP="00B315E0">
            <w:pPr>
              <w:rPr>
                <w:b/>
                <w:i/>
              </w:rPr>
            </w:pPr>
            <w:r w:rsidRPr="00253C10">
              <w:rPr>
                <w:b/>
                <w:i/>
              </w:rPr>
              <w:t>Notations de l’impact :</w:t>
            </w:r>
          </w:p>
          <w:p w14:paraId="7EDDA335" w14:textId="77777777" w:rsidR="00056BBC" w:rsidRPr="00253C10" w:rsidRDefault="00056BBC" w:rsidP="00B315E0">
            <w:r w:rsidRPr="00253C10">
              <w:t>3 Satisfaisant (S)</w:t>
            </w:r>
          </w:p>
          <w:p w14:paraId="17CB1FEB" w14:textId="77777777" w:rsidR="00056BBC" w:rsidRPr="00253C10" w:rsidRDefault="00056BBC" w:rsidP="00B315E0">
            <w:r w:rsidRPr="00253C10">
              <w:t xml:space="preserve">2 </w:t>
            </w:r>
            <w:r w:rsidRPr="00D23D6D">
              <w:t>Minime</w:t>
            </w:r>
            <w:r w:rsidRPr="00253C10">
              <w:t xml:space="preserve"> (M)</w:t>
            </w:r>
          </w:p>
          <w:p w14:paraId="669430FE" w14:textId="77777777" w:rsidR="00056BBC" w:rsidRPr="00253C10" w:rsidRDefault="00056BBC" w:rsidP="00B315E0">
            <w:r w:rsidRPr="00253C10">
              <w:t xml:space="preserve">1 </w:t>
            </w:r>
            <w:r w:rsidRPr="00D23D6D">
              <w:t>Négligeable</w:t>
            </w:r>
            <w:r w:rsidRPr="00253C10">
              <w:t xml:space="preserve"> (N)</w:t>
            </w:r>
          </w:p>
        </w:tc>
      </w:tr>
      <w:tr w:rsidR="00056BBC" w:rsidRPr="00600718" w14:paraId="497ABCF8" w14:textId="77777777" w:rsidTr="00B315E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F7A20A9" w14:textId="77777777" w:rsidR="00056BBC" w:rsidRPr="00253C10" w:rsidRDefault="00056BBC" w:rsidP="00B315E0">
            <w:pPr>
              <w:rPr>
                <w:i/>
              </w:rPr>
            </w:pPr>
            <w:r w:rsidRPr="00253C10">
              <w:rPr>
                <w:i/>
              </w:rPr>
              <w:t>Notations supplémentaires le cas échéant :</w:t>
            </w:r>
          </w:p>
          <w:p w14:paraId="1B43D15B" w14:textId="77777777" w:rsidR="00056BBC" w:rsidRPr="00253C10" w:rsidRDefault="00056BBC" w:rsidP="00B315E0">
            <w:pPr>
              <w:rPr>
                <w:rFonts w:cs="Calibri"/>
              </w:rPr>
            </w:pPr>
            <w:r w:rsidRPr="00253C10">
              <w:t xml:space="preserve">Sans objet (S.O.) </w:t>
            </w:r>
          </w:p>
          <w:p w14:paraId="13C3615C" w14:textId="77777777" w:rsidR="00056BBC" w:rsidRPr="00253C10" w:rsidRDefault="00056BBC" w:rsidP="00B315E0">
            <w:r w:rsidRPr="00253C10">
              <w:t>Évaluation impossible (E.I.)</w:t>
            </w:r>
          </w:p>
        </w:tc>
      </w:tr>
    </w:tbl>
    <w:p w14:paraId="04B058EE" w14:textId="77777777" w:rsidR="00543F9E" w:rsidRDefault="00056BBC" w:rsidP="00543F9E">
      <w:pPr>
        <w:pStyle w:val="EA2"/>
        <w:numPr>
          <w:ilvl w:val="0"/>
          <w:numId w:val="0"/>
        </w:numPr>
        <w:ind w:left="862" w:hanging="720"/>
      </w:pPr>
      <w:r w:rsidRPr="00575CAD">
        <w:br w:type="page"/>
      </w:r>
      <w:bookmarkStart w:id="113" w:name="_Toc299133056"/>
      <w:bookmarkStart w:id="114" w:name="_Toc321341566"/>
    </w:p>
    <w:p w14:paraId="7C5045F9" w14:textId="77777777" w:rsidR="00543F9E" w:rsidRDefault="00543F9E" w:rsidP="00543F9E">
      <w:pPr>
        <w:pStyle w:val="EA2"/>
        <w:numPr>
          <w:ilvl w:val="0"/>
          <w:numId w:val="0"/>
        </w:numPr>
        <w:ind w:left="862" w:hanging="720"/>
        <w:sectPr w:rsidR="00543F9E" w:rsidSect="00575CAD">
          <w:headerReference w:type="default" r:id="rId47"/>
          <w:footerReference w:type="even" r:id="rId48"/>
          <w:footerReference w:type="default" r:id="rId49"/>
          <w:pgSz w:w="11906" w:h="16838"/>
          <w:pgMar w:top="480" w:right="1560" w:bottom="477" w:left="724" w:header="568" w:footer="92" w:gutter="0"/>
          <w:cols w:space="720"/>
          <w:noEndnote/>
          <w:docGrid w:linePitch="299"/>
        </w:sectPr>
      </w:pPr>
    </w:p>
    <w:p w14:paraId="2E996568" w14:textId="77777777" w:rsidR="00543F9E" w:rsidRPr="00B342BA" w:rsidRDefault="00543F9E" w:rsidP="00543F9E">
      <w:pPr>
        <w:pStyle w:val="EA2"/>
        <w:numPr>
          <w:ilvl w:val="0"/>
          <w:numId w:val="0"/>
        </w:numPr>
        <w:ind w:left="862" w:hanging="720"/>
      </w:pPr>
      <w:bookmarkStart w:id="115" w:name="_Toc35897264"/>
      <w:r>
        <w:lastRenderedPageBreak/>
        <w:t>G</w:t>
      </w:r>
      <w:r w:rsidRPr="00B342BA">
        <w:t xml:space="preserve">. </w:t>
      </w:r>
      <w:r w:rsidRPr="00C6249D">
        <w:t>Questionnaire utilisé et résumé des résultats</w:t>
      </w:r>
      <w:bookmarkEnd w:id="115"/>
    </w:p>
    <w:p w14:paraId="4DD41BAD" w14:textId="730DDD23" w:rsidR="00543F9E" w:rsidRDefault="00543F9E" w:rsidP="00543F9E">
      <w:pPr>
        <w:pStyle w:val="ea3"/>
      </w:pPr>
      <w:bookmarkStart w:id="116" w:name="_Toc35897265"/>
      <w:r w:rsidRPr="00B342BA">
        <w:t xml:space="preserve">Outil </w:t>
      </w:r>
      <w:r>
        <w:t>1</w:t>
      </w:r>
      <w:r w:rsidRPr="00B342BA">
        <w:t xml:space="preserve">. </w:t>
      </w:r>
      <w:r w:rsidRPr="004B7223">
        <w:t>Efficacité de progression vers les résultats escomptés</w:t>
      </w:r>
      <w:bookmarkEnd w:id="116"/>
    </w:p>
    <w:tbl>
      <w:tblPr>
        <w:tblW w:w="14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5670"/>
        <w:gridCol w:w="1864"/>
        <w:gridCol w:w="921"/>
        <w:gridCol w:w="759"/>
        <w:gridCol w:w="1133"/>
        <w:gridCol w:w="993"/>
        <w:gridCol w:w="1275"/>
      </w:tblGrid>
      <w:tr w:rsidR="008F3CB5" w:rsidRPr="009802B9" w14:paraId="5708E2E8" w14:textId="77777777" w:rsidTr="00EB47D0">
        <w:trPr>
          <w:trHeight w:val="76"/>
          <w:jc w:val="center"/>
        </w:trPr>
        <w:tc>
          <w:tcPr>
            <w:tcW w:w="14170" w:type="dxa"/>
            <w:gridSpan w:val="8"/>
          </w:tcPr>
          <w:p w14:paraId="19AE83F4" w14:textId="77777777" w:rsidR="008F3CB5" w:rsidRPr="009E6272" w:rsidRDefault="008F3CB5" w:rsidP="00EB47D0">
            <w:pPr>
              <w:autoSpaceDE w:val="0"/>
              <w:autoSpaceDN w:val="0"/>
              <w:adjustRightInd w:val="0"/>
              <w:spacing w:after="0"/>
              <w:rPr>
                <w:rFonts w:ascii="Century Gothic" w:hAnsi="Century Gothic" w:cs="Arial Rounded MT Bold"/>
                <w:b/>
                <w:bCs/>
                <w:color w:val="008080"/>
                <w:sz w:val="32"/>
                <w:szCs w:val="32"/>
                <w:highlight w:val="white"/>
              </w:rPr>
            </w:pPr>
            <w:r w:rsidRPr="009E6272">
              <w:rPr>
                <w:rFonts w:ascii="Century Gothic" w:hAnsi="Century Gothic" w:cs="Arial Rounded MT Bold"/>
                <w:b/>
                <w:bCs/>
                <w:color w:val="008080"/>
                <w:sz w:val="32"/>
                <w:szCs w:val="32"/>
              </w:rPr>
              <w:t xml:space="preserve">Outil </w:t>
            </w:r>
            <w:r>
              <w:rPr>
                <w:rFonts w:ascii="Century Gothic" w:hAnsi="Century Gothic" w:cs="Arial Rounded MT Bold"/>
                <w:b/>
                <w:bCs/>
                <w:color w:val="008080"/>
                <w:sz w:val="32"/>
                <w:szCs w:val="32"/>
              </w:rPr>
              <w:t>2</w:t>
            </w:r>
            <w:r w:rsidRPr="009E6272">
              <w:rPr>
                <w:rFonts w:ascii="Century Gothic" w:hAnsi="Century Gothic" w:cs="Arial Rounded MT Bold"/>
                <w:b/>
                <w:bCs/>
                <w:color w:val="008080"/>
                <w:sz w:val="32"/>
                <w:szCs w:val="32"/>
              </w:rPr>
              <w:t xml:space="preserve">. </w:t>
            </w:r>
            <w:r>
              <w:rPr>
                <w:rFonts w:ascii="Century Gothic" w:hAnsi="Century Gothic" w:cs="Arial Rounded MT Bold"/>
                <w:b/>
                <w:bCs/>
                <w:color w:val="008080"/>
                <w:sz w:val="32"/>
                <w:szCs w:val="32"/>
              </w:rPr>
              <w:t xml:space="preserve">Check </w:t>
            </w:r>
            <w:proofErr w:type="spellStart"/>
            <w:r>
              <w:rPr>
                <w:rFonts w:ascii="Century Gothic" w:hAnsi="Century Gothic" w:cs="Arial Rounded MT Bold"/>
                <w:b/>
                <w:bCs/>
                <w:color w:val="008080"/>
                <w:sz w:val="32"/>
                <w:szCs w:val="32"/>
              </w:rPr>
              <w:t>list</w:t>
            </w:r>
            <w:proofErr w:type="spellEnd"/>
            <w:r w:rsidRPr="009E6272">
              <w:rPr>
                <w:rFonts w:ascii="Century Gothic" w:hAnsi="Century Gothic" w:cs="Arial Rounded MT Bold"/>
                <w:b/>
                <w:bCs/>
                <w:color w:val="008080"/>
                <w:sz w:val="32"/>
                <w:szCs w:val="32"/>
              </w:rPr>
              <w:t xml:space="preserve"> –Efficacité de progression vers les résultats escomptés</w:t>
            </w:r>
          </w:p>
        </w:tc>
      </w:tr>
      <w:tr w:rsidR="008F3CB5" w:rsidRPr="009802B9" w14:paraId="14A6A8DF" w14:textId="77777777" w:rsidTr="00EB47D0">
        <w:trPr>
          <w:trHeight w:val="286"/>
          <w:jc w:val="center"/>
        </w:trPr>
        <w:tc>
          <w:tcPr>
            <w:tcW w:w="14170" w:type="dxa"/>
            <w:gridSpan w:val="8"/>
          </w:tcPr>
          <w:p w14:paraId="0AF5D220" w14:textId="77777777" w:rsidR="008F3CB5" w:rsidRPr="009E6272" w:rsidRDefault="008F3CB5" w:rsidP="00EB47D0">
            <w:pPr>
              <w:pBdr>
                <w:top w:val="single" w:sz="6" w:space="1" w:color="auto"/>
                <w:left w:val="single" w:sz="6" w:space="4" w:color="auto"/>
                <w:bottom w:val="single" w:sz="6" w:space="1" w:color="auto"/>
                <w:right w:val="single" w:sz="6" w:space="4" w:color="auto"/>
              </w:pBdr>
              <w:spacing w:after="0"/>
              <w:rPr>
                <w:rFonts w:ascii="Century Gothic" w:hAnsi="Century Gothic" w:cs="Arial"/>
                <w:sz w:val="20"/>
                <w:szCs w:val="20"/>
              </w:rPr>
            </w:pPr>
            <w:r w:rsidRPr="009E6272">
              <w:rPr>
                <w:rFonts w:ascii="Century Gothic" w:hAnsi="Century Gothic" w:cs="Arial"/>
                <w:sz w:val="20"/>
                <w:szCs w:val="20"/>
              </w:rPr>
              <w:t>Nom / description du Group interviewé      ____________</w:t>
            </w:r>
            <w:r>
              <w:rPr>
                <w:rFonts w:ascii="Century Gothic" w:hAnsi="Century Gothic" w:cs="Arial"/>
                <w:sz w:val="20"/>
                <w:szCs w:val="20"/>
              </w:rPr>
              <w:t>Ousmane SEDOGO</w:t>
            </w:r>
            <w:r w:rsidRPr="009E6272">
              <w:rPr>
                <w:rFonts w:ascii="Century Gothic" w:hAnsi="Century Gothic" w:cs="Arial"/>
                <w:sz w:val="20"/>
                <w:szCs w:val="20"/>
              </w:rPr>
              <w:t>_________________________</w:t>
            </w:r>
            <w:proofErr w:type="gramStart"/>
            <w:r w:rsidRPr="009E6272">
              <w:rPr>
                <w:rFonts w:ascii="Century Gothic" w:hAnsi="Century Gothic" w:cs="Arial"/>
                <w:sz w:val="20"/>
                <w:szCs w:val="20"/>
              </w:rPr>
              <w:t>_  Date</w:t>
            </w:r>
            <w:proofErr w:type="gramEnd"/>
            <w:r w:rsidRPr="009E6272">
              <w:rPr>
                <w:rFonts w:ascii="Century Gothic" w:hAnsi="Century Gothic" w:cs="Arial"/>
                <w:sz w:val="20"/>
                <w:szCs w:val="20"/>
              </w:rPr>
              <w:t xml:space="preserve"> _______________</w:t>
            </w:r>
          </w:p>
          <w:p w14:paraId="138AC20F" w14:textId="77777777" w:rsidR="008F3CB5" w:rsidRPr="009E6272" w:rsidRDefault="008F3CB5" w:rsidP="00EB47D0">
            <w:pPr>
              <w:pBdr>
                <w:top w:val="single" w:sz="6" w:space="1" w:color="auto"/>
                <w:left w:val="single" w:sz="6" w:space="4" w:color="auto"/>
                <w:bottom w:val="single" w:sz="6" w:space="1" w:color="auto"/>
                <w:right w:val="single" w:sz="6" w:space="4" w:color="auto"/>
              </w:pBdr>
              <w:spacing w:after="0"/>
              <w:rPr>
                <w:rFonts w:ascii="Century Gothic" w:hAnsi="Century Gothic" w:cs="Arial"/>
                <w:sz w:val="20"/>
                <w:szCs w:val="20"/>
              </w:rPr>
            </w:pPr>
            <w:r w:rsidRPr="009E6272">
              <w:rPr>
                <w:rFonts w:ascii="Century Gothic" w:hAnsi="Century Gothic" w:cs="Arial"/>
                <w:sz w:val="20"/>
                <w:szCs w:val="20"/>
              </w:rPr>
              <w:t xml:space="preserve">                             _________________________________________________________ </w:t>
            </w:r>
            <w:proofErr w:type="gramStart"/>
            <w:r w:rsidRPr="009E6272">
              <w:rPr>
                <w:rFonts w:ascii="Century Gothic" w:hAnsi="Century Gothic" w:cs="Arial"/>
                <w:sz w:val="20"/>
                <w:szCs w:val="20"/>
              </w:rPr>
              <w:t>Commune  _</w:t>
            </w:r>
            <w:proofErr w:type="gramEnd"/>
            <w:r w:rsidRPr="009E6272">
              <w:rPr>
                <w:rFonts w:ascii="Century Gothic" w:hAnsi="Century Gothic" w:cs="Arial"/>
                <w:sz w:val="20"/>
                <w:szCs w:val="20"/>
              </w:rPr>
              <w:t>____________ préfecture---------------------------Région</w:t>
            </w:r>
          </w:p>
          <w:p w14:paraId="4D438846" w14:textId="77777777" w:rsidR="008F3CB5" w:rsidRPr="009E6272" w:rsidRDefault="008F3CB5" w:rsidP="00EB47D0">
            <w:pPr>
              <w:pBdr>
                <w:top w:val="single" w:sz="6" w:space="1" w:color="auto"/>
                <w:left w:val="single" w:sz="6" w:space="4" w:color="auto"/>
                <w:bottom w:val="single" w:sz="6" w:space="1" w:color="auto"/>
                <w:right w:val="single" w:sz="6" w:space="4" w:color="auto"/>
              </w:pBdr>
              <w:spacing w:after="0"/>
              <w:rPr>
                <w:rFonts w:ascii="Century Gothic" w:hAnsi="Century Gothic" w:cs="Arial"/>
                <w:sz w:val="20"/>
                <w:szCs w:val="20"/>
              </w:rPr>
            </w:pPr>
            <w:proofErr w:type="gramStart"/>
            <w:r w:rsidRPr="009E6272">
              <w:rPr>
                <w:rFonts w:ascii="Century Gothic" w:hAnsi="Century Gothic" w:cs="Arial"/>
                <w:sz w:val="20"/>
                <w:szCs w:val="20"/>
              </w:rPr>
              <w:t>Interviewé  _</w:t>
            </w:r>
            <w:proofErr w:type="gramEnd"/>
            <w:r w:rsidRPr="009E6272">
              <w:rPr>
                <w:rFonts w:ascii="Century Gothic" w:hAnsi="Century Gothic" w:cs="Arial"/>
                <w:sz w:val="20"/>
                <w:szCs w:val="20"/>
              </w:rPr>
              <w:t xml:space="preserve">__________________________contact </w:t>
            </w:r>
            <w:r w:rsidRPr="009E6272">
              <w:rPr>
                <w:rFonts w:ascii="Century Gothic" w:hAnsi="Century Gothic" w:cs="Arial"/>
                <w:sz w:val="20"/>
                <w:szCs w:val="20"/>
              </w:rPr>
              <w:tab/>
            </w:r>
            <w:r w:rsidRPr="009E6272">
              <w:rPr>
                <w:rFonts w:ascii="Century Gothic" w:hAnsi="Century Gothic" w:cs="Arial"/>
                <w:sz w:val="20"/>
                <w:szCs w:val="20"/>
              </w:rPr>
              <w:tab/>
            </w:r>
            <w:r w:rsidRPr="009E6272">
              <w:rPr>
                <w:rFonts w:ascii="Century Gothic" w:hAnsi="Century Gothic" w:cs="Arial"/>
                <w:sz w:val="20"/>
                <w:szCs w:val="20"/>
              </w:rPr>
              <w:tab/>
            </w:r>
            <w:r w:rsidRPr="009E6272">
              <w:rPr>
                <w:rFonts w:ascii="Century Gothic" w:hAnsi="Century Gothic" w:cs="Arial"/>
                <w:sz w:val="20"/>
                <w:szCs w:val="20"/>
              </w:rPr>
              <w:tab/>
            </w:r>
            <w:r w:rsidRPr="009E6272">
              <w:rPr>
                <w:rFonts w:ascii="Century Gothic" w:hAnsi="Century Gothic" w:cs="Arial"/>
                <w:sz w:val="20"/>
                <w:szCs w:val="20"/>
              </w:rPr>
              <w:tab/>
              <w:t xml:space="preserve">                 ________________</w:t>
            </w:r>
          </w:p>
          <w:p w14:paraId="32CFC291" w14:textId="77777777" w:rsidR="008F3CB5" w:rsidRDefault="008F3CB5" w:rsidP="00EB47D0">
            <w:pPr>
              <w:spacing w:after="0"/>
              <w:rPr>
                <w:rFonts w:ascii="Century Gothic" w:hAnsi="Century Gothic" w:cs="Arial"/>
                <w:i/>
                <w:sz w:val="20"/>
                <w:szCs w:val="20"/>
              </w:rPr>
            </w:pPr>
            <w:r w:rsidRPr="009E6272">
              <w:rPr>
                <w:rFonts w:ascii="Century Gothic" w:hAnsi="Century Gothic" w:cs="Arial"/>
                <w:i/>
                <w:sz w:val="20"/>
                <w:szCs w:val="20"/>
              </w:rPr>
              <w:t xml:space="preserve">Lorsque les personnes interviewées ne connaissent pas la réponse ou que la réponse n'est pas applicable, marquez 0. </w:t>
            </w:r>
          </w:p>
          <w:p w14:paraId="6768060C" w14:textId="77777777" w:rsidR="008F3CB5" w:rsidRPr="009E6272" w:rsidRDefault="008F3CB5" w:rsidP="00EB47D0">
            <w:pPr>
              <w:spacing w:after="0"/>
              <w:rPr>
                <w:rFonts w:ascii="Century Gothic" w:hAnsi="Century Gothic" w:cs="Arial"/>
                <w:i/>
                <w:sz w:val="20"/>
                <w:szCs w:val="20"/>
              </w:rPr>
            </w:pPr>
            <w:r>
              <w:rPr>
                <w:rFonts w:ascii="Century Gothic" w:hAnsi="Century Gothic" w:cs="Arial"/>
                <w:i/>
                <w:sz w:val="20"/>
                <w:szCs w:val="20"/>
              </w:rPr>
              <w:t>Pour toutes les modalités la question est la suivante :</w:t>
            </w:r>
            <w:r>
              <w:rPr>
                <w:rFonts w:ascii="Century Gothic" w:hAnsi="Century Gothic"/>
                <w:sz w:val="20"/>
                <w:szCs w:val="20"/>
              </w:rPr>
              <w:t xml:space="preserve"> Selon vous quel a été l’enjeu déterminant pour la réussite de cette activité (Cohérence/contexte ? -Intrants/Ressources ? -outils/Approche ? -Ouvrage/services ?) et a combien estimez-vous le niveau (score) de réussite de l’activité ? Non exécuté=0 exécuté avec beaucoup d’insuffisances=1 exécuté avec quelques insuffisances=2 exécuté avec satisfaction=3</w:t>
            </w:r>
          </w:p>
          <w:p w14:paraId="1CBCDE3E" w14:textId="77777777" w:rsidR="008F3CB5" w:rsidRPr="009E6272" w:rsidRDefault="008F3CB5" w:rsidP="00EB47D0">
            <w:pPr>
              <w:spacing w:after="0"/>
              <w:rPr>
                <w:rFonts w:ascii="Century Gothic" w:hAnsi="Century Gothic"/>
                <w:sz w:val="20"/>
                <w:szCs w:val="20"/>
              </w:rPr>
            </w:pPr>
            <w:r w:rsidRPr="009E6272">
              <w:rPr>
                <w:rFonts w:ascii="Century Gothic" w:hAnsi="Century Gothic" w:cs="Arial"/>
                <w:i/>
                <w:sz w:val="20"/>
                <w:szCs w:val="20"/>
              </w:rPr>
              <w:t>Les réponses doivent être fournies dans les cases correspondantes</w:t>
            </w:r>
            <w:r>
              <w:rPr>
                <w:rFonts w:ascii="Century Gothic" w:hAnsi="Century Gothic" w:cs="Arial"/>
                <w:i/>
                <w:sz w:val="20"/>
                <w:szCs w:val="20"/>
              </w:rPr>
              <w:t xml:space="preserve"> et les scores au regard du pays concerné</w:t>
            </w:r>
            <w:r w:rsidRPr="009E6272">
              <w:rPr>
                <w:rFonts w:ascii="Century Gothic" w:hAnsi="Century Gothic" w:cs="Arial"/>
                <w:i/>
                <w:sz w:val="20"/>
                <w:szCs w:val="20"/>
              </w:rPr>
              <w:t>.</w:t>
            </w:r>
          </w:p>
        </w:tc>
      </w:tr>
      <w:tr w:rsidR="008F3CB5" w:rsidRPr="00271D1C" w14:paraId="08767510" w14:textId="77777777" w:rsidTr="00EB47D0">
        <w:trPr>
          <w:trHeight w:val="76"/>
          <w:jc w:val="center"/>
        </w:trPr>
        <w:tc>
          <w:tcPr>
            <w:tcW w:w="1555" w:type="dxa"/>
            <w:shd w:val="clear" w:color="auto" w:fill="auto"/>
            <w:vAlign w:val="center"/>
          </w:tcPr>
          <w:p w14:paraId="58A93D44" w14:textId="27180DEB" w:rsidR="008F3CB5" w:rsidRPr="00271D1C" w:rsidRDefault="0052597E" w:rsidP="00EB47D0">
            <w:pPr>
              <w:spacing w:after="0"/>
              <w:rPr>
                <w:rFonts w:ascii="Century Gothic" w:hAnsi="Century Gothic"/>
                <w:sz w:val="20"/>
                <w:szCs w:val="20"/>
              </w:rPr>
            </w:pPr>
            <w:r>
              <w:rPr>
                <w:rFonts w:ascii="Century Gothic" w:hAnsi="Century Gothic"/>
                <w:sz w:val="20"/>
                <w:szCs w:val="20"/>
              </w:rPr>
              <w:t>Commentaires</w:t>
            </w:r>
            <w:r w:rsidR="008F3CB5">
              <w:rPr>
                <w:rFonts w:ascii="Century Gothic" w:hAnsi="Century Gothic"/>
                <w:sz w:val="20"/>
                <w:szCs w:val="20"/>
              </w:rPr>
              <w:t xml:space="preserve"> et sources information </w:t>
            </w:r>
          </w:p>
        </w:tc>
        <w:tc>
          <w:tcPr>
            <w:tcW w:w="5670" w:type="dxa"/>
            <w:shd w:val="clear" w:color="auto" w:fill="auto"/>
            <w:vAlign w:val="center"/>
          </w:tcPr>
          <w:p w14:paraId="6FA033C4" w14:textId="77777777" w:rsidR="008F3CB5" w:rsidRPr="00B9643F" w:rsidRDefault="008F3CB5" w:rsidP="00EB47D0">
            <w:pPr>
              <w:spacing w:after="0"/>
              <w:rPr>
                <w:rFonts w:ascii="Century Gothic" w:hAnsi="Century Gothic"/>
                <w:sz w:val="20"/>
                <w:szCs w:val="20"/>
              </w:rPr>
            </w:pPr>
            <w:r w:rsidRPr="00B9643F">
              <w:rPr>
                <w:rFonts w:ascii="Century Gothic" w:hAnsi="Century Gothic"/>
                <w:sz w:val="20"/>
                <w:szCs w:val="20"/>
              </w:rPr>
              <w:t>Logique et Modalités d’exécution du programme</w:t>
            </w:r>
          </w:p>
        </w:tc>
        <w:tc>
          <w:tcPr>
            <w:tcW w:w="1864" w:type="dxa"/>
          </w:tcPr>
          <w:p w14:paraId="6FEECCC7" w14:textId="77777777" w:rsidR="008F3CB5" w:rsidRPr="00807F4D" w:rsidRDefault="008F3CB5" w:rsidP="00EB47D0">
            <w:pPr>
              <w:spacing w:after="0"/>
              <w:rPr>
                <w:rFonts w:ascii="Century Gothic" w:hAnsi="Century Gothic"/>
                <w:b/>
                <w:i/>
                <w:sz w:val="20"/>
                <w:szCs w:val="20"/>
              </w:rPr>
            </w:pPr>
            <w:r w:rsidRPr="00807F4D">
              <w:rPr>
                <w:rFonts w:ascii="Century Gothic" w:hAnsi="Century Gothic"/>
                <w:b/>
                <w:i/>
                <w:sz w:val="20"/>
                <w:szCs w:val="20"/>
              </w:rPr>
              <w:t>E</w:t>
            </w:r>
            <w:r>
              <w:rPr>
                <w:rFonts w:ascii="Century Gothic" w:hAnsi="Century Gothic"/>
                <w:b/>
                <w:i/>
                <w:sz w:val="20"/>
                <w:szCs w:val="20"/>
              </w:rPr>
              <w:t>njeu de progrès</w:t>
            </w:r>
          </w:p>
          <w:p w14:paraId="3732E1C2" w14:textId="77777777" w:rsidR="008F3CB5" w:rsidRPr="00B9643F" w:rsidRDefault="008F3CB5" w:rsidP="00EB47D0">
            <w:pPr>
              <w:spacing w:after="0"/>
              <w:rPr>
                <w:rFonts w:ascii="Century Gothic" w:hAnsi="Century Gothic"/>
                <w:sz w:val="20"/>
                <w:szCs w:val="20"/>
              </w:rPr>
            </w:pPr>
            <w:r w:rsidRPr="00807F4D">
              <w:rPr>
                <w:rFonts w:ascii="Century Gothic" w:hAnsi="Century Gothic"/>
                <w:b/>
                <w:i/>
                <w:sz w:val="20"/>
                <w:szCs w:val="20"/>
              </w:rPr>
              <w:t>(Noter un des en</w:t>
            </w:r>
            <w:r>
              <w:rPr>
                <w:rFonts w:ascii="Century Gothic" w:hAnsi="Century Gothic"/>
                <w:b/>
                <w:i/>
                <w:sz w:val="20"/>
                <w:szCs w:val="20"/>
              </w:rPr>
              <w:t>jeu énuméré)</w:t>
            </w:r>
          </w:p>
        </w:tc>
        <w:tc>
          <w:tcPr>
            <w:tcW w:w="921" w:type="dxa"/>
            <w:shd w:val="clear" w:color="auto" w:fill="auto"/>
            <w:vAlign w:val="center"/>
          </w:tcPr>
          <w:p w14:paraId="360BA5DF" w14:textId="77777777" w:rsidR="008F3CB5" w:rsidRPr="00271D1C" w:rsidRDefault="008F3CB5" w:rsidP="00EB47D0">
            <w:pPr>
              <w:spacing w:after="0"/>
              <w:rPr>
                <w:rFonts w:ascii="Century Gothic" w:hAnsi="Century Gothic"/>
                <w:sz w:val="20"/>
                <w:szCs w:val="20"/>
              </w:rPr>
            </w:pPr>
            <w:r w:rsidRPr="00271D1C">
              <w:rPr>
                <w:rFonts w:ascii="Century Gothic" w:hAnsi="Century Gothic"/>
                <w:sz w:val="20"/>
                <w:szCs w:val="20"/>
              </w:rPr>
              <w:t>Score</w:t>
            </w:r>
            <w:r>
              <w:rPr>
                <w:rFonts w:ascii="Century Gothic" w:hAnsi="Century Gothic"/>
                <w:sz w:val="20"/>
                <w:szCs w:val="20"/>
              </w:rPr>
              <w:t xml:space="preserve"> (0,1,2 ou3)</w:t>
            </w:r>
          </w:p>
        </w:tc>
        <w:tc>
          <w:tcPr>
            <w:tcW w:w="759" w:type="dxa"/>
            <w:shd w:val="clear" w:color="auto" w:fill="auto"/>
            <w:vAlign w:val="center"/>
          </w:tcPr>
          <w:p w14:paraId="77E7200B" w14:textId="77777777" w:rsidR="008F3CB5" w:rsidRPr="00271D1C" w:rsidRDefault="008F3CB5" w:rsidP="00EB47D0">
            <w:pPr>
              <w:spacing w:after="0"/>
              <w:rPr>
                <w:rFonts w:ascii="Century Gothic" w:hAnsi="Century Gothic"/>
                <w:sz w:val="20"/>
                <w:szCs w:val="20"/>
              </w:rPr>
            </w:pPr>
            <w:r>
              <w:rPr>
                <w:rFonts w:ascii="Century Gothic" w:hAnsi="Century Gothic"/>
                <w:sz w:val="20"/>
                <w:szCs w:val="20"/>
              </w:rPr>
              <w:t>Cascades</w:t>
            </w:r>
          </w:p>
        </w:tc>
        <w:tc>
          <w:tcPr>
            <w:tcW w:w="1133" w:type="dxa"/>
            <w:shd w:val="clear" w:color="auto" w:fill="auto"/>
            <w:vAlign w:val="center"/>
          </w:tcPr>
          <w:p w14:paraId="78C5437F" w14:textId="60DAB800" w:rsidR="008F3CB5" w:rsidRPr="00271D1C" w:rsidRDefault="0052597E" w:rsidP="00EB47D0">
            <w:pPr>
              <w:spacing w:after="0"/>
              <w:rPr>
                <w:rFonts w:ascii="Century Gothic" w:hAnsi="Century Gothic"/>
                <w:sz w:val="20"/>
                <w:szCs w:val="20"/>
              </w:rPr>
            </w:pPr>
            <w:r>
              <w:rPr>
                <w:rFonts w:ascii="Century Gothic" w:hAnsi="Century Gothic"/>
                <w:sz w:val="20"/>
                <w:szCs w:val="20"/>
              </w:rPr>
              <w:t>Sud-Ouest</w:t>
            </w:r>
          </w:p>
        </w:tc>
        <w:tc>
          <w:tcPr>
            <w:tcW w:w="993" w:type="dxa"/>
          </w:tcPr>
          <w:p w14:paraId="42BB68EE" w14:textId="77777777" w:rsidR="008F3CB5" w:rsidRPr="00271D1C" w:rsidRDefault="008F3CB5" w:rsidP="00EB47D0">
            <w:pPr>
              <w:spacing w:after="0"/>
              <w:rPr>
                <w:rFonts w:ascii="Century Gothic" w:hAnsi="Century Gothic"/>
                <w:sz w:val="20"/>
                <w:szCs w:val="20"/>
              </w:rPr>
            </w:pPr>
            <w:r>
              <w:rPr>
                <w:rFonts w:ascii="Century Gothic" w:hAnsi="Century Gothic"/>
                <w:sz w:val="20"/>
                <w:szCs w:val="20"/>
              </w:rPr>
              <w:t>Boucle du Mouhoun</w:t>
            </w:r>
          </w:p>
        </w:tc>
        <w:tc>
          <w:tcPr>
            <w:tcW w:w="1275" w:type="dxa"/>
            <w:shd w:val="clear" w:color="auto" w:fill="auto"/>
            <w:vAlign w:val="center"/>
          </w:tcPr>
          <w:p w14:paraId="2AB54DCD" w14:textId="77777777" w:rsidR="008F3CB5" w:rsidRPr="00271D1C" w:rsidRDefault="008F3CB5" w:rsidP="00EB47D0">
            <w:pPr>
              <w:spacing w:after="0"/>
              <w:rPr>
                <w:rFonts w:ascii="Century Gothic" w:hAnsi="Century Gothic"/>
                <w:sz w:val="20"/>
                <w:szCs w:val="20"/>
              </w:rPr>
            </w:pPr>
            <w:r>
              <w:rPr>
                <w:rFonts w:ascii="Century Gothic" w:hAnsi="Century Gothic"/>
                <w:sz w:val="20"/>
                <w:szCs w:val="20"/>
              </w:rPr>
              <w:t>Plateau Central</w:t>
            </w:r>
          </w:p>
        </w:tc>
      </w:tr>
      <w:tr w:rsidR="008F3CB5" w:rsidRPr="009802B9" w14:paraId="5CBB67F1" w14:textId="77777777" w:rsidTr="00EB47D0">
        <w:trPr>
          <w:trHeight w:val="296"/>
          <w:jc w:val="center"/>
        </w:trPr>
        <w:tc>
          <w:tcPr>
            <w:tcW w:w="1555" w:type="dxa"/>
            <w:shd w:val="clear" w:color="auto" w:fill="auto"/>
            <w:vAlign w:val="center"/>
          </w:tcPr>
          <w:p w14:paraId="43759425" w14:textId="77777777" w:rsidR="008F3CB5" w:rsidRPr="00271D1C" w:rsidRDefault="008F3CB5" w:rsidP="00EB47D0">
            <w:pPr>
              <w:spacing w:after="0"/>
              <w:rPr>
                <w:rFonts w:ascii="Century Gothic" w:hAnsi="Century Gothic"/>
                <w:b/>
                <w:i/>
                <w:sz w:val="20"/>
                <w:szCs w:val="20"/>
              </w:rPr>
            </w:pPr>
          </w:p>
        </w:tc>
        <w:tc>
          <w:tcPr>
            <w:tcW w:w="12615" w:type="dxa"/>
            <w:gridSpan w:val="7"/>
          </w:tcPr>
          <w:p w14:paraId="10C1252A" w14:textId="77777777" w:rsidR="008F3CB5" w:rsidRPr="009E6272" w:rsidRDefault="008F3CB5" w:rsidP="00EB47D0">
            <w:pPr>
              <w:spacing w:after="0"/>
              <w:rPr>
                <w:rFonts w:ascii="Century Gothic" w:hAnsi="Century Gothic"/>
                <w:sz w:val="20"/>
                <w:szCs w:val="20"/>
              </w:rPr>
            </w:pPr>
            <w:r>
              <w:rPr>
                <w:rFonts w:ascii="Century Gothic" w:hAnsi="Century Gothic"/>
                <w:b/>
                <w:i/>
                <w:sz w:val="20"/>
                <w:szCs w:val="20"/>
              </w:rPr>
              <w:t xml:space="preserve">1.  </w:t>
            </w:r>
            <w:r w:rsidRPr="003926CD">
              <w:rPr>
                <w:b/>
              </w:rPr>
              <w:t>Développer une stratégie et un cadre pour l’exploitation de l’huile de Jatropha comme agrocarburants durable</w:t>
            </w:r>
          </w:p>
        </w:tc>
      </w:tr>
      <w:tr w:rsidR="008F3CB5" w:rsidRPr="009802B9" w14:paraId="1F576A4F" w14:textId="77777777" w:rsidTr="00EB47D0">
        <w:trPr>
          <w:trHeight w:val="120"/>
          <w:jc w:val="center"/>
        </w:trPr>
        <w:tc>
          <w:tcPr>
            <w:tcW w:w="1555" w:type="dxa"/>
            <w:vMerge w:val="restart"/>
            <w:shd w:val="clear" w:color="auto" w:fill="auto"/>
            <w:vAlign w:val="center"/>
          </w:tcPr>
          <w:p w14:paraId="1C8F5E6C" w14:textId="41D1CAB7" w:rsidR="008F3CB5" w:rsidRDefault="0052597E" w:rsidP="008F3CB5">
            <w:pPr>
              <w:pStyle w:val="Paragraphedeliste"/>
              <w:numPr>
                <w:ilvl w:val="0"/>
                <w:numId w:val="17"/>
              </w:numPr>
              <w:spacing w:after="0" w:line="240" w:lineRule="auto"/>
              <w:rPr>
                <w:rFonts w:ascii="Century Gothic" w:hAnsi="Century Gothic"/>
                <w:sz w:val="20"/>
                <w:szCs w:val="20"/>
              </w:rPr>
            </w:pPr>
            <w:r>
              <w:rPr>
                <w:rFonts w:ascii="Century Gothic" w:hAnsi="Century Gothic"/>
                <w:sz w:val="20"/>
                <w:szCs w:val="20"/>
              </w:rPr>
              <w:t>Priorité</w:t>
            </w:r>
            <w:r w:rsidR="008F3CB5">
              <w:rPr>
                <w:rFonts w:ascii="Century Gothic" w:hAnsi="Century Gothic"/>
                <w:sz w:val="20"/>
                <w:szCs w:val="20"/>
              </w:rPr>
              <w:t xml:space="preserve"> UNDAF, CPD</w:t>
            </w:r>
          </w:p>
          <w:p w14:paraId="43260EDB" w14:textId="77777777" w:rsidR="008F3CB5" w:rsidRPr="009E6272" w:rsidRDefault="008F3CB5" w:rsidP="00EB47D0">
            <w:pPr>
              <w:pStyle w:val="Paragraphedeliste"/>
              <w:spacing w:after="0"/>
              <w:ind w:left="360"/>
              <w:rPr>
                <w:rFonts w:ascii="Century Gothic" w:hAnsi="Century Gothic"/>
                <w:sz w:val="20"/>
                <w:szCs w:val="20"/>
              </w:rPr>
            </w:pPr>
          </w:p>
        </w:tc>
        <w:tc>
          <w:tcPr>
            <w:tcW w:w="5670" w:type="dxa"/>
            <w:shd w:val="clear" w:color="auto" w:fill="auto"/>
            <w:vAlign w:val="center"/>
          </w:tcPr>
          <w:p w14:paraId="2614B530" w14:textId="77777777" w:rsidR="008F3CB5" w:rsidRPr="00A94C9B" w:rsidRDefault="008F3CB5" w:rsidP="00EB47D0">
            <w:pPr>
              <w:spacing w:after="0"/>
              <w:rPr>
                <w:rFonts w:ascii="Century Gothic" w:hAnsi="Century Gothic"/>
                <w:sz w:val="20"/>
                <w:szCs w:val="20"/>
              </w:rPr>
            </w:pPr>
            <w:r w:rsidRPr="00A94C9B">
              <w:rPr>
                <w:rFonts w:ascii="Century Gothic" w:hAnsi="Century Gothic"/>
                <w:sz w:val="20"/>
                <w:szCs w:val="20"/>
              </w:rPr>
              <w:t>Etude diagnostique sur les filières Jatropha au Burkina Faso</w:t>
            </w:r>
          </w:p>
        </w:tc>
        <w:tc>
          <w:tcPr>
            <w:tcW w:w="1864" w:type="dxa"/>
          </w:tcPr>
          <w:p w14:paraId="0377ACD0" w14:textId="285AABD8" w:rsidR="008F3CB5" w:rsidRPr="00A94C9B" w:rsidRDefault="0052597E" w:rsidP="00EB47D0">
            <w:pPr>
              <w:spacing w:after="0"/>
              <w:rPr>
                <w:rFonts w:ascii="Century Gothic" w:hAnsi="Century Gothic"/>
                <w:sz w:val="20"/>
                <w:szCs w:val="20"/>
              </w:rPr>
            </w:pPr>
            <w:r>
              <w:rPr>
                <w:rFonts w:ascii="Century Gothic" w:hAnsi="Century Gothic"/>
                <w:sz w:val="20"/>
                <w:szCs w:val="20"/>
              </w:rPr>
              <w:t>Cohérence</w:t>
            </w:r>
          </w:p>
        </w:tc>
        <w:tc>
          <w:tcPr>
            <w:tcW w:w="921" w:type="dxa"/>
            <w:shd w:val="clear" w:color="auto" w:fill="auto"/>
            <w:vAlign w:val="center"/>
          </w:tcPr>
          <w:p w14:paraId="212D47C9" w14:textId="77777777" w:rsidR="008F3CB5" w:rsidRPr="00A94C9B" w:rsidRDefault="008F3CB5" w:rsidP="00EB47D0">
            <w:pPr>
              <w:spacing w:after="0"/>
              <w:rPr>
                <w:rFonts w:ascii="Century Gothic" w:hAnsi="Century Gothic"/>
                <w:sz w:val="20"/>
                <w:szCs w:val="20"/>
              </w:rPr>
            </w:pPr>
            <w:r>
              <w:rPr>
                <w:rFonts w:ascii="Century Gothic" w:hAnsi="Century Gothic"/>
                <w:sz w:val="20"/>
                <w:szCs w:val="20"/>
              </w:rPr>
              <w:t>3</w:t>
            </w:r>
          </w:p>
        </w:tc>
        <w:tc>
          <w:tcPr>
            <w:tcW w:w="759" w:type="dxa"/>
            <w:shd w:val="clear" w:color="auto" w:fill="auto"/>
            <w:vAlign w:val="center"/>
          </w:tcPr>
          <w:p w14:paraId="6127A18A" w14:textId="77777777" w:rsidR="008F3CB5" w:rsidRPr="00A94C9B" w:rsidRDefault="008F3CB5" w:rsidP="00EB47D0">
            <w:pPr>
              <w:spacing w:after="0"/>
              <w:rPr>
                <w:rFonts w:ascii="Century Gothic" w:hAnsi="Century Gothic"/>
                <w:sz w:val="20"/>
                <w:szCs w:val="20"/>
              </w:rPr>
            </w:pPr>
          </w:p>
        </w:tc>
        <w:tc>
          <w:tcPr>
            <w:tcW w:w="1133" w:type="dxa"/>
            <w:shd w:val="clear" w:color="auto" w:fill="auto"/>
            <w:vAlign w:val="center"/>
          </w:tcPr>
          <w:p w14:paraId="486D1BD3" w14:textId="77777777" w:rsidR="008F3CB5" w:rsidRPr="009D5B93" w:rsidRDefault="008F3CB5" w:rsidP="00EB47D0">
            <w:pPr>
              <w:spacing w:after="0"/>
              <w:rPr>
                <w:rFonts w:ascii="Century Gothic" w:hAnsi="Century Gothic"/>
                <w:sz w:val="20"/>
                <w:szCs w:val="20"/>
              </w:rPr>
            </w:pPr>
          </w:p>
        </w:tc>
        <w:tc>
          <w:tcPr>
            <w:tcW w:w="993" w:type="dxa"/>
          </w:tcPr>
          <w:p w14:paraId="1CD14EB0" w14:textId="77777777" w:rsidR="008F3CB5" w:rsidRPr="009D5B93" w:rsidRDefault="008F3CB5" w:rsidP="00EB47D0">
            <w:pPr>
              <w:spacing w:after="0"/>
              <w:rPr>
                <w:rFonts w:ascii="Century Gothic" w:hAnsi="Century Gothic"/>
                <w:sz w:val="20"/>
                <w:szCs w:val="20"/>
              </w:rPr>
            </w:pPr>
          </w:p>
        </w:tc>
        <w:tc>
          <w:tcPr>
            <w:tcW w:w="1275" w:type="dxa"/>
            <w:shd w:val="clear" w:color="auto" w:fill="auto"/>
            <w:vAlign w:val="center"/>
          </w:tcPr>
          <w:p w14:paraId="24C47208" w14:textId="77777777" w:rsidR="008F3CB5" w:rsidRPr="009D5B93" w:rsidRDefault="008F3CB5" w:rsidP="00EB47D0">
            <w:pPr>
              <w:spacing w:after="0"/>
              <w:rPr>
                <w:rFonts w:ascii="Century Gothic" w:hAnsi="Century Gothic"/>
                <w:sz w:val="20"/>
                <w:szCs w:val="20"/>
              </w:rPr>
            </w:pPr>
          </w:p>
        </w:tc>
      </w:tr>
      <w:tr w:rsidR="008F3CB5" w:rsidRPr="009802B9" w14:paraId="62998FE9" w14:textId="77777777" w:rsidTr="00EB47D0">
        <w:trPr>
          <w:trHeight w:val="76"/>
          <w:jc w:val="center"/>
        </w:trPr>
        <w:tc>
          <w:tcPr>
            <w:tcW w:w="1555" w:type="dxa"/>
            <w:vMerge/>
            <w:shd w:val="clear" w:color="auto" w:fill="auto"/>
            <w:vAlign w:val="center"/>
          </w:tcPr>
          <w:p w14:paraId="77962486" w14:textId="77777777" w:rsidR="008F3CB5" w:rsidRPr="009D5B93" w:rsidRDefault="008F3CB5" w:rsidP="00EB47D0">
            <w:pPr>
              <w:spacing w:after="0"/>
              <w:rPr>
                <w:rFonts w:ascii="Century Gothic" w:hAnsi="Century Gothic"/>
                <w:sz w:val="20"/>
                <w:szCs w:val="20"/>
              </w:rPr>
            </w:pPr>
          </w:p>
        </w:tc>
        <w:tc>
          <w:tcPr>
            <w:tcW w:w="5670" w:type="dxa"/>
            <w:shd w:val="clear" w:color="auto" w:fill="auto"/>
            <w:vAlign w:val="center"/>
          </w:tcPr>
          <w:p w14:paraId="560421FD" w14:textId="77777777" w:rsidR="008F3CB5" w:rsidRPr="00A94C9B" w:rsidRDefault="008F3CB5" w:rsidP="00EB47D0">
            <w:pPr>
              <w:spacing w:after="0"/>
              <w:rPr>
                <w:rFonts w:ascii="Century Gothic" w:hAnsi="Century Gothic"/>
                <w:sz w:val="20"/>
                <w:szCs w:val="20"/>
              </w:rPr>
            </w:pPr>
            <w:r w:rsidRPr="00A94C9B">
              <w:rPr>
                <w:rFonts w:ascii="Century Gothic" w:hAnsi="Century Gothic"/>
                <w:sz w:val="20"/>
                <w:szCs w:val="20"/>
              </w:rPr>
              <w:t>Stratégies de développement approuvées et appliquées pour les secteurs de l’Energie et de l’Agriculture qui sont harmonisées et qui prennent en compte les objectifs de sécurité alimentaire</w:t>
            </w:r>
          </w:p>
        </w:tc>
        <w:tc>
          <w:tcPr>
            <w:tcW w:w="1864" w:type="dxa"/>
          </w:tcPr>
          <w:p w14:paraId="7798C3BE" w14:textId="77777777" w:rsidR="008F3CB5" w:rsidRPr="00A94C9B" w:rsidRDefault="008F3CB5" w:rsidP="00EB47D0">
            <w:pPr>
              <w:spacing w:after="0"/>
              <w:rPr>
                <w:rFonts w:ascii="Century Gothic" w:hAnsi="Century Gothic"/>
                <w:sz w:val="20"/>
                <w:szCs w:val="20"/>
              </w:rPr>
            </w:pPr>
          </w:p>
        </w:tc>
        <w:tc>
          <w:tcPr>
            <w:tcW w:w="921" w:type="dxa"/>
            <w:shd w:val="clear" w:color="auto" w:fill="auto"/>
            <w:vAlign w:val="center"/>
          </w:tcPr>
          <w:p w14:paraId="3A9A5240" w14:textId="77777777" w:rsidR="008F3CB5" w:rsidRPr="00A94C9B" w:rsidRDefault="008F3CB5" w:rsidP="00EB47D0">
            <w:pPr>
              <w:spacing w:after="0"/>
              <w:rPr>
                <w:rFonts w:ascii="Century Gothic" w:hAnsi="Century Gothic"/>
                <w:sz w:val="20"/>
                <w:szCs w:val="20"/>
              </w:rPr>
            </w:pPr>
          </w:p>
        </w:tc>
        <w:tc>
          <w:tcPr>
            <w:tcW w:w="759" w:type="dxa"/>
            <w:shd w:val="clear" w:color="auto" w:fill="auto"/>
            <w:vAlign w:val="center"/>
          </w:tcPr>
          <w:p w14:paraId="4D522F66" w14:textId="77777777" w:rsidR="008F3CB5" w:rsidRPr="00A94C9B" w:rsidRDefault="008F3CB5" w:rsidP="00EB47D0">
            <w:pPr>
              <w:spacing w:after="0"/>
              <w:rPr>
                <w:rFonts w:ascii="Century Gothic" w:hAnsi="Century Gothic"/>
                <w:sz w:val="20"/>
                <w:szCs w:val="20"/>
              </w:rPr>
            </w:pPr>
          </w:p>
        </w:tc>
        <w:tc>
          <w:tcPr>
            <w:tcW w:w="1133" w:type="dxa"/>
            <w:shd w:val="clear" w:color="auto" w:fill="auto"/>
            <w:vAlign w:val="center"/>
          </w:tcPr>
          <w:p w14:paraId="64F14733" w14:textId="77777777" w:rsidR="008F3CB5" w:rsidRPr="009D5B93" w:rsidRDefault="008F3CB5" w:rsidP="00EB47D0">
            <w:pPr>
              <w:spacing w:after="0"/>
              <w:rPr>
                <w:rFonts w:ascii="Century Gothic" w:hAnsi="Century Gothic"/>
                <w:sz w:val="20"/>
                <w:szCs w:val="20"/>
              </w:rPr>
            </w:pPr>
          </w:p>
        </w:tc>
        <w:tc>
          <w:tcPr>
            <w:tcW w:w="993" w:type="dxa"/>
          </w:tcPr>
          <w:p w14:paraId="174565FE" w14:textId="77777777" w:rsidR="008F3CB5" w:rsidRPr="009D5B93" w:rsidRDefault="008F3CB5" w:rsidP="00EB47D0">
            <w:pPr>
              <w:spacing w:after="0"/>
              <w:rPr>
                <w:rFonts w:ascii="Century Gothic" w:hAnsi="Century Gothic"/>
                <w:sz w:val="20"/>
                <w:szCs w:val="20"/>
              </w:rPr>
            </w:pPr>
          </w:p>
        </w:tc>
        <w:tc>
          <w:tcPr>
            <w:tcW w:w="1275" w:type="dxa"/>
            <w:shd w:val="clear" w:color="auto" w:fill="auto"/>
            <w:vAlign w:val="center"/>
          </w:tcPr>
          <w:p w14:paraId="5C667B6B" w14:textId="77777777" w:rsidR="008F3CB5" w:rsidRPr="009D5B93" w:rsidRDefault="008F3CB5" w:rsidP="00EB47D0">
            <w:pPr>
              <w:spacing w:after="0"/>
              <w:rPr>
                <w:rFonts w:ascii="Century Gothic" w:hAnsi="Century Gothic"/>
                <w:sz w:val="20"/>
                <w:szCs w:val="20"/>
              </w:rPr>
            </w:pPr>
          </w:p>
        </w:tc>
      </w:tr>
      <w:tr w:rsidR="008F3CB5" w:rsidRPr="009802B9" w14:paraId="3CEDFF8A" w14:textId="77777777" w:rsidTr="00EB47D0">
        <w:trPr>
          <w:trHeight w:val="121"/>
          <w:jc w:val="center"/>
        </w:trPr>
        <w:tc>
          <w:tcPr>
            <w:tcW w:w="1555" w:type="dxa"/>
            <w:vMerge/>
            <w:shd w:val="clear" w:color="auto" w:fill="auto"/>
            <w:vAlign w:val="center"/>
          </w:tcPr>
          <w:p w14:paraId="3832C7E5" w14:textId="77777777" w:rsidR="008F3CB5" w:rsidRPr="009D5B93" w:rsidRDefault="008F3CB5" w:rsidP="00EB47D0">
            <w:pPr>
              <w:spacing w:after="0"/>
              <w:rPr>
                <w:rFonts w:ascii="Century Gothic" w:hAnsi="Century Gothic"/>
                <w:sz w:val="20"/>
                <w:szCs w:val="20"/>
              </w:rPr>
            </w:pPr>
          </w:p>
        </w:tc>
        <w:tc>
          <w:tcPr>
            <w:tcW w:w="5670" w:type="dxa"/>
            <w:shd w:val="clear" w:color="auto" w:fill="auto"/>
            <w:vAlign w:val="center"/>
          </w:tcPr>
          <w:p w14:paraId="0F2B6566" w14:textId="77777777" w:rsidR="008F3CB5" w:rsidRPr="00A94C9B" w:rsidRDefault="008F3CB5" w:rsidP="00EB47D0">
            <w:pPr>
              <w:spacing w:after="0"/>
              <w:rPr>
                <w:rFonts w:ascii="Century Gothic" w:hAnsi="Century Gothic"/>
                <w:sz w:val="20"/>
                <w:szCs w:val="20"/>
              </w:rPr>
            </w:pPr>
            <w:r w:rsidRPr="00A94C9B">
              <w:rPr>
                <w:rFonts w:ascii="Century Gothic" w:hAnsi="Century Gothic"/>
                <w:sz w:val="20"/>
                <w:szCs w:val="20"/>
              </w:rPr>
              <w:t>Un cadre de concertation est créé et géré de façon dynamique par le secrétariat opérationnel du CICAFIB</w:t>
            </w:r>
          </w:p>
        </w:tc>
        <w:tc>
          <w:tcPr>
            <w:tcW w:w="1864" w:type="dxa"/>
          </w:tcPr>
          <w:p w14:paraId="0EDDBF4B" w14:textId="77777777" w:rsidR="008F3CB5" w:rsidRPr="00A94C9B" w:rsidRDefault="008F3CB5" w:rsidP="00EB47D0">
            <w:pPr>
              <w:spacing w:after="0"/>
              <w:rPr>
                <w:rFonts w:ascii="Century Gothic" w:hAnsi="Century Gothic"/>
                <w:sz w:val="20"/>
                <w:szCs w:val="20"/>
              </w:rPr>
            </w:pPr>
          </w:p>
        </w:tc>
        <w:tc>
          <w:tcPr>
            <w:tcW w:w="921" w:type="dxa"/>
            <w:shd w:val="clear" w:color="auto" w:fill="auto"/>
            <w:vAlign w:val="center"/>
          </w:tcPr>
          <w:p w14:paraId="6C004D6D" w14:textId="77777777" w:rsidR="008F3CB5" w:rsidRPr="00A94C9B" w:rsidRDefault="008F3CB5" w:rsidP="00EB47D0">
            <w:pPr>
              <w:spacing w:after="0"/>
              <w:rPr>
                <w:rFonts w:ascii="Century Gothic" w:hAnsi="Century Gothic"/>
                <w:sz w:val="20"/>
                <w:szCs w:val="20"/>
              </w:rPr>
            </w:pPr>
          </w:p>
        </w:tc>
        <w:tc>
          <w:tcPr>
            <w:tcW w:w="759" w:type="dxa"/>
            <w:shd w:val="clear" w:color="auto" w:fill="auto"/>
            <w:vAlign w:val="center"/>
          </w:tcPr>
          <w:p w14:paraId="62A73CBE" w14:textId="77777777" w:rsidR="008F3CB5" w:rsidRPr="00A94C9B" w:rsidRDefault="008F3CB5" w:rsidP="00EB47D0">
            <w:pPr>
              <w:spacing w:after="0"/>
              <w:rPr>
                <w:rFonts w:ascii="Century Gothic" w:hAnsi="Century Gothic"/>
                <w:sz w:val="20"/>
                <w:szCs w:val="20"/>
              </w:rPr>
            </w:pPr>
          </w:p>
        </w:tc>
        <w:tc>
          <w:tcPr>
            <w:tcW w:w="1133" w:type="dxa"/>
            <w:shd w:val="clear" w:color="auto" w:fill="auto"/>
            <w:vAlign w:val="center"/>
          </w:tcPr>
          <w:p w14:paraId="44D21F76" w14:textId="77777777" w:rsidR="008F3CB5" w:rsidRPr="009D5B93" w:rsidRDefault="008F3CB5" w:rsidP="00EB47D0">
            <w:pPr>
              <w:spacing w:after="0"/>
              <w:rPr>
                <w:rFonts w:ascii="Century Gothic" w:hAnsi="Century Gothic"/>
                <w:sz w:val="20"/>
                <w:szCs w:val="20"/>
              </w:rPr>
            </w:pPr>
          </w:p>
        </w:tc>
        <w:tc>
          <w:tcPr>
            <w:tcW w:w="993" w:type="dxa"/>
          </w:tcPr>
          <w:p w14:paraId="4C0DD4EC" w14:textId="77777777" w:rsidR="008F3CB5" w:rsidRPr="009D5B93" w:rsidRDefault="008F3CB5" w:rsidP="00EB47D0">
            <w:pPr>
              <w:spacing w:after="0"/>
              <w:rPr>
                <w:rFonts w:ascii="Century Gothic" w:hAnsi="Century Gothic"/>
                <w:sz w:val="20"/>
                <w:szCs w:val="20"/>
              </w:rPr>
            </w:pPr>
          </w:p>
        </w:tc>
        <w:tc>
          <w:tcPr>
            <w:tcW w:w="1275" w:type="dxa"/>
            <w:shd w:val="clear" w:color="auto" w:fill="auto"/>
            <w:vAlign w:val="center"/>
          </w:tcPr>
          <w:p w14:paraId="49AE4085" w14:textId="77777777" w:rsidR="008F3CB5" w:rsidRPr="009D5B93" w:rsidRDefault="008F3CB5" w:rsidP="00EB47D0">
            <w:pPr>
              <w:spacing w:after="0"/>
              <w:rPr>
                <w:rFonts w:ascii="Century Gothic" w:hAnsi="Century Gothic"/>
                <w:sz w:val="20"/>
                <w:szCs w:val="20"/>
              </w:rPr>
            </w:pPr>
          </w:p>
        </w:tc>
      </w:tr>
      <w:tr w:rsidR="008F3CB5" w:rsidRPr="009802B9" w14:paraId="459C31F8" w14:textId="77777777" w:rsidTr="00EB47D0">
        <w:trPr>
          <w:trHeight w:val="583"/>
          <w:jc w:val="center"/>
        </w:trPr>
        <w:tc>
          <w:tcPr>
            <w:tcW w:w="1555" w:type="dxa"/>
            <w:vMerge/>
            <w:shd w:val="clear" w:color="auto" w:fill="auto"/>
            <w:vAlign w:val="center"/>
          </w:tcPr>
          <w:p w14:paraId="11712714" w14:textId="77777777" w:rsidR="008F3CB5" w:rsidRPr="009D5B93" w:rsidRDefault="008F3CB5" w:rsidP="008F3CB5">
            <w:pPr>
              <w:pStyle w:val="Paragraphedeliste"/>
              <w:numPr>
                <w:ilvl w:val="0"/>
                <w:numId w:val="17"/>
              </w:numPr>
              <w:spacing w:after="0" w:line="240" w:lineRule="auto"/>
              <w:rPr>
                <w:rFonts w:ascii="Century Gothic" w:hAnsi="Century Gothic"/>
                <w:sz w:val="20"/>
                <w:szCs w:val="20"/>
              </w:rPr>
            </w:pPr>
          </w:p>
        </w:tc>
        <w:tc>
          <w:tcPr>
            <w:tcW w:w="5670" w:type="dxa"/>
            <w:shd w:val="clear" w:color="auto" w:fill="auto"/>
            <w:vAlign w:val="center"/>
          </w:tcPr>
          <w:p w14:paraId="3CF4EADB" w14:textId="77777777" w:rsidR="008F3CB5" w:rsidRPr="00A94C9B" w:rsidRDefault="008F3CB5" w:rsidP="00EB47D0">
            <w:pPr>
              <w:spacing w:after="0"/>
              <w:rPr>
                <w:rFonts w:ascii="Century Gothic" w:hAnsi="Century Gothic"/>
                <w:sz w:val="20"/>
                <w:szCs w:val="20"/>
              </w:rPr>
            </w:pPr>
            <w:r w:rsidRPr="00A94C9B">
              <w:rPr>
                <w:rFonts w:ascii="Century Gothic" w:hAnsi="Century Gothic"/>
                <w:sz w:val="20"/>
                <w:szCs w:val="20"/>
              </w:rPr>
              <w:t>Outils développés pour l’implémentation de la stratégie</w:t>
            </w:r>
          </w:p>
        </w:tc>
        <w:tc>
          <w:tcPr>
            <w:tcW w:w="1864" w:type="dxa"/>
          </w:tcPr>
          <w:p w14:paraId="1AE29D11" w14:textId="77777777" w:rsidR="008F3CB5" w:rsidRPr="00A94C9B" w:rsidRDefault="008F3CB5" w:rsidP="00EB47D0">
            <w:pPr>
              <w:spacing w:after="0"/>
              <w:rPr>
                <w:rFonts w:ascii="Century Gothic" w:hAnsi="Century Gothic"/>
                <w:sz w:val="20"/>
                <w:szCs w:val="20"/>
              </w:rPr>
            </w:pPr>
          </w:p>
        </w:tc>
        <w:tc>
          <w:tcPr>
            <w:tcW w:w="921" w:type="dxa"/>
            <w:shd w:val="clear" w:color="auto" w:fill="auto"/>
            <w:vAlign w:val="center"/>
          </w:tcPr>
          <w:p w14:paraId="02B04FEC" w14:textId="77777777" w:rsidR="008F3CB5" w:rsidRPr="00A94C9B" w:rsidRDefault="008F3CB5" w:rsidP="00EB47D0">
            <w:pPr>
              <w:spacing w:after="0"/>
              <w:rPr>
                <w:rFonts w:ascii="Century Gothic" w:hAnsi="Century Gothic"/>
                <w:sz w:val="20"/>
                <w:szCs w:val="20"/>
              </w:rPr>
            </w:pPr>
          </w:p>
        </w:tc>
        <w:tc>
          <w:tcPr>
            <w:tcW w:w="759" w:type="dxa"/>
            <w:shd w:val="clear" w:color="auto" w:fill="auto"/>
            <w:vAlign w:val="center"/>
          </w:tcPr>
          <w:p w14:paraId="40F6D3CC" w14:textId="77777777" w:rsidR="008F3CB5" w:rsidRPr="00A94C9B" w:rsidRDefault="008F3CB5" w:rsidP="00EB47D0">
            <w:pPr>
              <w:spacing w:after="0"/>
              <w:rPr>
                <w:rFonts w:ascii="Century Gothic" w:hAnsi="Century Gothic"/>
                <w:sz w:val="20"/>
                <w:szCs w:val="20"/>
              </w:rPr>
            </w:pPr>
          </w:p>
        </w:tc>
        <w:tc>
          <w:tcPr>
            <w:tcW w:w="1133" w:type="dxa"/>
            <w:shd w:val="clear" w:color="auto" w:fill="auto"/>
            <w:vAlign w:val="center"/>
          </w:tcPr>
          <w:p w14:paraId="58280264" w14:textId="77777777" w:rsidR="008F3CB5" w:rsidRPr="009D5B93" w:rsidRDefault="008F3CB5" w:rsidP="00EB47D0">
            <w:pPr>
              <w:spacing w:after="0"/>
              <w:rPr>
                <w:rFonts w:ascii="Century Gothic" w:hAnsi="Century Gothic"/>
                <w:sz w:val="20"/>
                <w:szCs w:val="20"/>
              </w:rPr>
            </w:pPr>
          </w:p>
        </w:tc>
        <w:tc>
          <w:tcPr>
            <w:tcW w:w="993" w:type="dxa"/>
          </w:tcPr>
          <w:p w14:paraId="11F09989" w14:textId="77777777" w:rsidR="008F3CB5" w:rsidRPr="009D5B93" w:rsidRDefault="008F3CB5" w:rsidP="00EB47D0">
            <w:pPr>
              <w:spacing w:after="0"/>
              <w:rPr>
                <w:rFonts w:ascii="Century Gothic" w:hAnsi="Century Gothic"/>
                <w:sz w:val="20"/>
                <w:szCs w:val="20"/>
              </w:rPr>
            </w:pPr>
          </w:p>
        </w:tc>
        <w:tc>
          <w:tcPr>
            <w:tcW w:w="1275" w:type="dxa"/>
            <w:shd w:val="clear" w:color="auto" w:fill="auto"/>
            <w:vAlign w:val="center"/>
          </w:tcPr>
          <w:p w14:paraId="563EE320" w14:textId="77777777" w:rsidR="008F3CB5" w:rsidRPr="009D5B93" w:rsidRDefault="008F3CB5" w:rsidP="00EB47D0">
            <w:pPr>
              <w:spacing w:after="0"/>
              <w:rPr>
                <w:rFonts w:ascii="Century Gothic" w:hAnsi="Century Gothic"/>
                <w:sz w:val="20"/>
                <w:szCs w:val="20"/>
              </w:rPr>
            </w:pPr>
          </w:p>
        </w:tc>
      </w:tr>
      <w:tr w:rsidR="008F3CB5" w:rsidRPr="009802B9" w14:paraId="696C6221" w14:textId="77777777" w:rsidTr="00EB47D0">
        <w:trPr>
          <w:trHeight w:val="583"/>
          <w:jc w:val="center"/>
        </w:trPr>
        <w:tc>
          <w:tcPr>
            <w:tcW w:w="1555" w:type="dxa"/>
            <w:vMerge/>
            <w:shd w:val="clear" w:color="auto" w:fill="auto"/>
            <w:vAlign w:val="center"/>
          </w:tcPr>
          <w:p w14:paraId="1435CDCA" w14:textId="77777777" w:rsidR="008F3CB5" w:rsidRPr="009D5B93" w:rsidRDefault="008F3CB5" w:rsidP="008F3CB5">
            <w:pPr>
              <w:pStyle w:val="Paragraphedeliste"/>
              <w:numPr>
                <w:ilvl w:val="0"/>
                <w:numId w:val="17"/>
              </w:numPr>
              <w:spacing w:after="0" w:line="240" w:lineRule="auto"/>
              <w:rPr>
                <w:rFonts w:ascii="Century Gothic" w:hAnsi="Century Gothic"/>
                <w:sz w:val="20"/>
                <w:szCs w:val="20"/>
              </w:rPr>
            </w:pPr>
          </w:p>
        </w:tc>
        <w:tc>
          <w:tcPr>
            <w:tcW w:w="5670" w:type="dxa"/>
            <w:shd w:val="clear" w:color="auto" w:fill="auto"/>
            <w:vAlign w:val="center"/>
          </w:tcPr>
          <w:p w14:paraId="6F2477ED" w14:textId="77777777" w:rsidR="008F3CB5" w:rsidRPr="00A94C9B" w:rsidRDefault="008F3CB5" w:rsidP="00EB47D0">
            <w:pPr>
              <w:spacing w:after="0"/>
              <w:rPr>
                <w:rFonts w:ascii="Century Gothic" w:hAnsi="Century Gothic"/>
                <w:sz w:val="20"/>
                <w:szCs w:val="20"/>
              </w:rPr>
            </w:pPr>
            <w:r w:rsidRPr="00A94C9B">
              <w:rPr>
                <w:rFonts w:ascii="Century Gothic" w:hAnsi="Century Gothic"/>
                <w:sz w:val="20"/>
                <w:szCs w:val="20"/>
              </w:rPr>
              <w:t>Une stratégie établie et approuvée pour mobiliser les fonds carbones internationaux pour un déploiement à l'échelle nationale</w:t>
            </w:r>
          </w:p>
        </w:tc>
        <w:tc>
          <w:tcPr>
            <w:tcW w:w="1864" w:type="dxa"/>
          </w:tcPr>
          <w:p w14:paraId="6519AC1E" w14:textId="77777777" w:rsidR="008F3CB5" w:rsidRPr="00A94C9B" w:rsidRDefault="008F3CB5" w:rsidP="00EB47D0">
            <w:pPr>
              <w:spacing w:after="0"/>
              <w:rPr>
                <w:rFonts w:ascii="Century Gothic" w:hAnsi="Century Gothic"/>
                <w:sz w:val="20"/>
                <w:szCs w:val="20"/>
              </w:rPr>
            </w:pPr>
          </w:p>
        </w:tc>
        <w:tc>
          <w:tcPr>
            <w:tcW w:w="921" w:type="dxa"/>
            <w:shd w:val="clear" w:color="auto" w:fill="auto"/>
            <w:vAlign w:val="center"/>
          </w:tcPr>
          <w:p w14:paraId="24ECDFD4" w14:textId="77777777" w:rsidR="008F3CB5" w:rsidRPr="00A94C9B" w:rsidRDefault="008F3CB5" w:rsidP="00EB47D0">
            <w:pPr>
              <w:spacing w:after="0"/>
              <w:rPr>
                <w:rFonts w:ascii="Century Gothic" w:hAnsi="Century Gothic"/>
                <w:sz w:val="20"/>
                <w:szCs w:val="20"/>
              </w:rPr>
            </w:pPr>
          </w:p>
        </w:tc>
        <w:tc>
          <w:tcPr>
            <w:tcW w:w="759" w:type="dxa"/>
            <w:shd w:val="clear" w:color="auto" w:fill="auto"/>
            <w:vAlign w:val="center"/>
          </w:tcPr>
          <w:p w14:paraId="2E539531" w14:textId="77777777" w:rsidR="008F3CB5" w:rsidRPr="00A94C9B" w:rsidRDefault="008F3CB5" w:rsidP="00EB47D0">
            <w:pPr>
              <w:spacing w:after="0"/>
              <w:rPr>
                <w:rFonts w:ascii="Century Gothic" w:hAnsi="Century Gothic"/>
                <w:sz w:val="20"/>
                <w:szCs w:val="20"/>
              </w:rPr>
            </w:pPr>
            <w:r>
              <w:rPr>
                <w:rFonts w:ascii="Century Gothic" w:hAnsi="Century Gothic"/>
                <w:sz w:val="20"/>
                <w:szCs w:val="20"/>
              </w:rPr>
              <w:t>0</w:t>
            </w:r>
          </w:p>
        </w:tc>
        <w:tc>
          <w:tcPr>
            <w:tcW w:w="1133" w:type="dxa"/>
            <w:shd w:val="clear" w:color="auto" w:fill="auto"/>
            <w:vAlign w:val="center"/>
          </w:tcPr>
          <w:p w14:paraId="578F5616" w14:textId="77777777" w:rsidR="008F3CB5" w:rsidRPr="00597635" w:rsidRDefault="008F3CB5" w:rsidP="00EB47D0">
            <w:pPr>
              <w:spacing w:after="0"/>
              <w:rPr>
                <w:rFonts w:ascii="Century Gothic" w:hAnsi="Century Gothic"/>
                <w:sz w:val="20"/>
                <w:szCs w:val="20"/>
              </w:rPr>
            </w:pPr>
          </w:p>
        </w:tc>
        <w:tc>
          <w:tcPr>
            <w:tcW w:w="993" w:type="dxa"/>
          </w:tcPr>
          <w:p w14:paraId="30E6694D" w14:textId="77777777" w:rsidR="008F3CB5" w:rsidRPr="00DD3164" w:rsidRDefault="008F3CB5" w:rsidP="00EB47D0">
            <w:pPr>
              <w:spacing w:after="0"/>
              <w:rPr>
                <w:rFonts w:ascii="Century Gothic" w:hAnsi="Century Gothic"/>
                <w:sz w:val="20"/>
                <w:szCs w:val="20"/>
              </w:rPr>
            </w:pPr>
          </w:p>
        </w:tc>
        <w:tc>
          <w:tcPr>
            <w:tcW w:w="1275" w:type="dxa"/>
            <w:shd w:val="clear" w:color="auto" w:fill="auto"/>
            <w:vAlign w:val="center"/>
          </w:tcPr>
          <w:p w14:paraId="12628A9D" w14:textId="77777777" w:rsidR="008F3CB5" w:rsidRPr="00597635" w:rsidRDefault="008F3CB5" w:rsidP="00EB47D0">
            <w:pPr>
              <w:spacing w:after="0"/>
              <w:rPr>
                <w:rFonts w:ascii="Century Gothic" w:hAnsi="Century Gothic"/>
                <w:sz w:val="20"/>
                <w:szCs w:val="20"/>
              </w:rPr>
            </w:pPr>
          </w:p>
        </w:tc>
      </w:tr>
      <w:tr w:rsidR="008F3CB5" w:rsidRPr="009802B9" w14:paraId="5603A365" w14:textId="77777777" w:rsidTr="00EB47D0">
        <w:trPr>
          <w:trHeight w:hRule="exact" w:val="284"/>
          <w:jc w:val="center"/>
        </w:trPr>
        <w:tc>
          <w:tcPr>
            <w:tcW w:w="1555" w:type="dxa"/>
            <w:shd w:val="clear" w:color="auto" w:fill="auto"/>
            <w:vAlign w:val="center"/>
          </w:tcPr>
          <w:p w14:paraId="7DFD758F" w14:textId="77777777" w:rsidR="008F3CB5" w:rsidRPr="003926CD" w:rsidRDefault="008F3CB5" w:rsidP="00EB47D0">
            <w:pPr>
              <w:spacing w:after="0"/>
              <w:rPr>
                <w:rFonts w:ascii="Century Gothic" w:hAnsi="Century Gothic"/>
                <w:sz w:val="20"/>
                <w:szCs w:val="20"/>
              </w:rPr>
            </w:pPr>
          </w:p>
        </w:tc>
        <w:tc>
          <w:tcPr>
            <w:tcW w:w="12615" w:type="dxa"/>
            <w:gridSpan w:val="7"/>
          </w:tcPr>
          <w:p w14:paraId="7F93EC87" w14:textId="77777777" w:rsidR="008F3CB5" w:rsidRPr="00A94C9B" w:rsidRDefault="008F3CB5" w:rsidP="00EB47D0">
            <w:pPr>
              <w:rPr>
                <w:rFonts w:ascii="Century Gothic" w:hAnsi="Century Gothic"/>
                <w:b/>
                <w:i/>
                <w:sz w:val="20"/>
                <w:szCs w:val="20"/>
              </w:rPr>
            </w:pPr>
            <w:r w:rsidRPr="00A94C9B">
              <w:rPr>
                <w:rFonts w:ascii="Century Gothic" w:hAnsi="Century Gothic"/>
                <w:b/>
                <w:i/>
                <w:sz w:val="20"/>
                <w:szCs w:val="20"/>
              </w:rPr>
              <w:t>2. L'augmentation des investissements privés pour la production des agrocarburants et ses applications</w:t>
            </w:r>
          </w:p>
          <w:p w14:paraId="68E5E15D" w14:textId="77777777" w:rsidR="008F3CB5" w:rsidRPr="00A94C9B" w:rsidRDefault="008F3CB5" w:rsidP="00EB47D0">
            <w:pPr>
              <w:spacing w:after="0"/>
              <w:rPr>
                <w:rFonts w:ascii="Century Gothic" w:hAnsi="Century Gothic"/>
                <w:sz w:val="20"/>
                <w:szCs w:val="20"/>
              </w:rPr>
            </w:pPr>
          </w:p>
        </w:tc>
      </w:tr>
      <w:tr w:rsidR="008F3CB5" w:rsidRPr="009802B9" w14:paraId="7058C75B" w14:textId="77777777" w:rsidTr="00EB47D0">
        <w:trPr>
          <w:trHeight w:val="54"/>
          <w:jc w:val="center"/>
        </w:trPr>
        <w:tc>
          <w:tcPr>
            <w:tcW w:w="1555" w:type="dxa"/>
            <w:vMerge w:val="restart"/>
            <w:shd w:val="clear" w:color="auto" w:fill="auto"/>
            <w:vAlign w:val="center"/>
          </w:tcPr>
          <w:p w14:paraId="64A04822" w14:textId="77777777" w:rsidR="008F3CB5" w:rsidRPr="009E6272" w:rsidRDefault="008F3CB5" w:rsidP="00EB47D0">
            <w:pPr>
              <w:pStyle w:val="Paragraphedeliste"/>
              <w:spacing w:after="0"/>
              <w:ind w:left="502"/>
              <w:rPr>
                <w:rFonts w:ascii="Century Gothic" w:hAnsi="Century Gothic"/>
                <w:sz w:val="20"/>
                <w:szCs w:val="20"/>
              </w:rPr>
            </w:pPr>
            <w:r>
              <w:rPr>
                <w:rFonts w:ascii="Century Gothic" w:hAnsi="Century Gothic"/>
                <w:sz w:val="20"/>
                <w:szCs w:val="20"/>
              </w:rPr>
              <w:lastRenderedPageBreak/>
              <w:t xml:space="preserve">2. </w:t>
            </w:r>
          </w:p>
        </w:tc>
        <w:tc>
          <w:tcPr>
            <w:tcW w:w="5670" w:type="dxa"/>
            <w:shd w:val="clear" w:color="auto" w:fill="auto"/>
            <w:vAlign w:val="center"/>
          </w:tcPr>
          <w:p w14:paraId="73FC3683" w14:textId="77777777" w:rsidR="008F3CB5" w:rsidRPr="00A94C9B" w:rsidRDefault="008F3CB5" w:rsidP="00EB47D0">
            <w:pPr>
              <w:spacing w:after="0"/>
              <w:rPr>
                <w:rFonts w:ascii="Century Gothic" w:hAnsi="Century Gothic"/>
                <w:sz w:val="20"/>
                <w:szCs w:val="20"/>
              </w:rPr>
            </w:pPr>
            <w:r w:rsidRPr="00A94C9B">
              <w:rPr>
                <w:rFonts w:ascii="Century Gothic" w:hAnsi="Century Gothic"/>
                <w:sz w:val="20"/>
                <w:szCs w:val="20"/>
              </w:rPr>
              <w:t>Des mesures de régulations sur la qualité des produits à base de Jatropha sont élaborées et appliquées</w:t>
            </w:r>
          </w:p>
        </w:tc>
        <w:tc>
          <w:tcPr>
            <w:tcW w:w="1864" w:type="dxa"/>
          </w:tcPr>
          <w:p w14:paraId="2DC42A97" w14:textId="77777777" w:rsidR="008F3CB5" w:rsidRPr="00A94C9B" w:rsidRDefault="008F3CB5" w:rsidP="00EB47D0">
            <w:pPr>
              <w:spacing w:after="0"/>
              <w:rPr>
                <w:rFonts w:ascii="Century Gothic" w:hAnsi="Century Gothic"/>
                <w:sz w:val="20"/>
                <w:szCs w:val="20"/>
              </w:rPr>
            </w:pPr>
          </w:p>
        </w:tc>
        <w:tc>
          <w:tcPr>
            <w:tcW w:w="921" w:type="dxa"/>
            <w:shd w:val="clear" w:color="auto" w:fill="auto"/>
            <w:vAlign w:val="center"/>
          </w:tcPr>
          <w:p w14:paraId="59A2A504" w14:textId="77777777" w:rsidR="008F3CB5" w:rsidRPr="00A94C9B" w:rsidRDefault="008F3CB5" w:rsidP="00EB47D0">
            <w:pPr>
              <w:spacing w:after="0"/>
              <w:rPr>
                <w:rFonts w:ascii="Century Gothic" w:hAnsi="Century Gothic"/>
                <w:sz w:val="20"/>
                <w:szCs w:val="20"/>
              </w:rPr>
            </w:pPr>
          </w:p>
        </w:tc>
        <w:tc>
          <w:tcPr>
            <w:tcW w:w="759" w:type="dxa"/>
            <w:shd w:val="clear" w:color="auto" w:fill="auto"/>
            <w:vAlign w:val="center"/>
          </w:tcPr>
          <w:p w14:paraId="4FA17334" w14:textId="77777777" w:rsidR="008F3CB5" w:rsidRPr="00A94C9B" w:rsidRDefault="008F3CB5" w:rsidP="00EB47D0">
            <w:pPr>
              <w:spacing w:after="0"/>
              <w:rPr>
                <w:rFonts w:ascii="Century Gothic" w:hAnsi="Century Gothic"/>
                <w:sz w:val="20"/>
                <w:szCs w:val="20"/>
              </w:rPr>
            </w:pPr>
          </w:p>
        </w:tc>
        <w:tc>
          <w:tcPr>
            <w:tcW w:w="1133" w:type="dxa"/>
            <w:shd w:val="clear" w:color="auto" w:fill="auto"/>
            <w:vAlign w:val="center"/>
          </w:tcPr>
          <w:p w14:paraId="7FCD692E" w14:textId="77777777" w:rsidR="008F3CB5" w:rsidRPr="009D5B93" w:rsidRDefault="008F3CB5" w:rsidP="00EB47D0">
            <w:pPr>
              <w:spacing w:after="0"/>
              <w:rPr>
                <w:rFonts w:ascii="Century Gothic" w:hAnsi="Century Gothic"/>
                <w:sz w:val="20"/>
                <w:szCs w:val="20"/>
              </w:rPr>
            </w:pPr>
          </w:p>
        </w:tc>
        <w:tc>
          <w:tcPr>
            <w:tcW w:w="993" w:type="dxa"/>
          </w:tcPr>
          <w:p w14:paraId="0648FB02" w14:textId="77777777" w:rsidR="008F3CB5" w:rsidRPr="009D5B93" w:rsidRDefault="008F3CB5" w:rsidP="00EB47D0">
            <w:pPr>
              <w:spacing w:after="0"/>
              <w:rPr>
                <w:rFonts w:ascii="Century Gothic" w:hAnsi="Century Gothic"/>
                <w:sz w:val="20"/>
                <w:szCs w:val="20"/>
              </w:rPr>
            </w:pPr>
          </w:p>
        </w:tc>
        <w:tc>
          <w:tcPr>
            <w:tcW w:w="1275" w:type="dxa"/>
            <w:shd w:val="clear" w:color="auto" w:fill="auto"/>
            <w:vAlign w:val="center"/>
          </w:tcPr>
          <w:p w14:paraId="38D2216B" w14:textId="77777777" w:rsidR="008F3CB5" w:rsidRPr="009D5B93" w:rsidRDefault="008F3CB5" w:rsidP="00EB47D0">
            <w:pPr>
              <w:spacing w:after="0"/>
              <w:rPr>
                <w:rFonts w:ascii="Century Gothic" w:hAnsi="Century Gothic"/>
                <w:sz w:val="20"/>
                <w:szCs w:val="20"/>
              </w:rPr>
            </w:pPr>
          </w:p>
        </w:tc>
      </w:tr>
      <w:tr w:rsidR="008F3CB5" w:rsidRPr="009802B9" w14:paraId="1A762CD1" w14:textId="77777777" w:rsidTr="00EB47D0">
        <w:trPr>
          <w:trHeight w:val="54"/>
          <w:jc w:val="center"/>
        </w:trPr>
        <w:tc>
          <w:tcPr>
            <w:tcW w:w="1555" w:type="dxa"/>
            <w:vMerge/>
            <w:shd w:val="clear" w:color="auto" w:fill="auto"/>
            <w:vAlign w:val="center"/>
          </w:tcPr>
          <w:p w14:paraId="18E4E4D3" w14:textId="77777777" w:rsidR="008F3CB5" w:rsidRPr="009D5B93" w:rsidRDefault="008F3CB5" w:rsidP="00EB47D0">
            <w:pPr>
              <w:spacing w:after="0"/>
              <w:rPr>
                <w:rFonts w:ascii="Century Gothic" w:hAnsi="Century Gothic"/>
                <w:sz w:val="20"/>
                <w:szCs w:val="20"/>
              </w:rPr>
            </w:pPr>
          </w:p>
        </w:tc>
        <w:tc>
          <w:tcPr>
            <w:tcW w:w="5670" w:type="dxa"/>
            <w:shd w:val="clear" w:color="auto" w:fill="auto"/>
            <w:vAlign w:val="center"/>
          </w:tcPr>
          <w:p w14:paraId="202B2262" w14:textId="77777777" w:rsidR="008F3CB5" w:rsidRPr="00A94C9B" w:rsidRDefault="008F3CB5" w:rsidP="00EB47D0">
            <w:pPr>
              <w:spacing w:after="0"/>
              <w:rPr>
                <w:rFonts w:ascii="Century Gothic" w:hAnsi="Century Gothic"/>
                <w:sz w:val="20"/>
                <w:szCs w:val="20"/>
              </w:rPr>
            </w:pPr>
            <w:r w:rsidRPr="00A94C9B">
              <w:rPr>
                <w:rFonts w:ascii="Century Gothic" w:hAnsi="Century Gothic"/>
                <w:sz w:val="20"/>
                <w:szCs w:val="20"/>
              </w:rPr>
              <w:t>Les réglementations définies et appliquées sur l'investissement privé dans le domaine des agrocarburants</w:t>
            </w:r>
          </w:p>
        </w:tc>
        <w:tc>
          <w:tcPr>
            <w:tcW w:w="1864" w:type="dxa"/>
          </w:tcPr>
          <w:p w14:paraId="31D2D821" w14:textId="77777777" w:rsidR="008F3CB5" w:rsidRPr="00A94C9B" w:rsidRDefault="008F3CB5" w:rsidP="00EB47D0">
            <w:pPr>
              <w:spacing w:after="0"/>
              <w:rPr>
                <w:rFonts w:ascii="Century Gothic" w:hAnsi="Century Gothic"/>
                <w:sz w:val="20"/>
                <w:szCs w:val="20"/>
              </w:rPr>
            </w:pPr>
          </w:p>
        </w:tc>
        <w:tc>
          <w:tcPr>
            <w:tcW w:w="921" w:type="dxa"/>
            <w:shd w:val="clear" w:color="auto" w:fill="auto"/>
            <w:vAlign w:val="center"/>
          </w:tcPr>
          <w:p w14:paraId="00BA2B41" w14:textId="77777777" w:rsidR="008F3CB5" w:rsidRPr="00A94C9B" w:rsidRDefault="008F3CB5" w:rsidP="00EB47D0">
            <w:pPr>
              <w:spacing w:after="0"/>
              <w:rPr>
                <w:rFonts w:ascii="Century Gothic" w:hAnsi="Century Gothic"/>
                <w:sz w:val="20"/>
                <w:szCs w:val="20"/>
              </w:rPr>
            </w:pPr>
          </w:p>
        </w:tc>
        <w:tc>
          <w:tcPr>
            <w:tcW w:w="759" w:type="dxa"/>
            <w:shd w:val="clear" w:color="auto" w:fill="auto"/>
            <w:vAlign w:val="center"/>
          </w:tcPr>
          <w:p w14:paraId="011A181C" w14:textId="77777777" w:rsidR="008F3CB5" w:rsidRPr="00A94C9B" w:rsidRDefault="008F3CB5" w:rsidP="00EB47D0">
            <w:pPr>
              <w:spacing w:after="0"/>
              <w:rPr>
                <w:rFonts w:ascii="Century Gothic" w:hAnsi="Century Gothic"/>
                <w:sz w:val="20"/>
                <w:szCs w:val="20"/>
              </w:rPr>
            </w:pPr>
          </w:p>
        </w:tc>
        <w:tc>
          <w:tcPr>
            <w:tcW w:w="1133" w:type="dxa"/>
            <w:shd w:val="clear" w:color="auto" w:fill="auto"/>
            <w:vAlign w:val="center"/>
          </w:tcPr>
          <w:p w14:paraId="611BA630" w14:textId="77777777" w:rsidR="008F3CB5" w:rsidRPr="009D5B93" w:rsidRDefault="008F3CB5" w:rsidP="00EB47D0">
            <w:pPr>
              <w:spacing w:after="0"/>
              <w:rPr>
                <w:rFonts w:ascii="Century Gothic" w:hAnsi="Century Gothic"/>
                <w:sz w:val="20"/>
                <w:szCs w:val="20"/>
              </w:rPr>
            </w:pPr>
          </w:p>
        </w:tc>
        <w:tc>
          <w:tcPr>
            <w:tcW w:w="993" w:type="dxa"/>
          </w:tcPr>
          <w:p w14:paraId="7CC377BB" w14:textId="77777777" w:rsidR="008F3CB5" w:rsidRPr="009D5B93" w:rsidRDefault="008F3CB5" w:rsidP="00EB47D0">
            <w:pPr>
              <w:spacing w:after="0"/>
              <w:rPr>
                <w:rFonts w:ascii="Century Gothic" w:hAnsi="Century Gothic"/>
                <w:sz w:val="20"/>
                <w:szCs w:val="20"/>
              </w:rPr>
            </w:pPr>
          </w:p>
        </w:tc>
        <w:tc>
          <w:tcPr>
            <w:tcW w:w="1275" w:type="dxa"/>
            <w:shd w:val="clear" w:color="auto" w:fill="auto"/>
            <w:vAlign w:val="center"/>
          </w:tcPr>
          <w:p w14:paraId="71D52EED" w14:textId="77777777" w:rsidR="008F3CB5" w:rsidRPr="009D5B93" w:rsidRDefault="008F3CB5" w:rsidP="00EB47D0">
            <w:pPr>
              <w:spacing w:after="0"/>
              <w:rPr>
                <w:rFonts w:ascii="Century Gothic" w:hAnsi="Century Gothic"/>
                <w:sz w:val="20"/>
                <w:szCs w:val="20"/>
              </w:rPr>
            </w:pPr>
          </w:p>
        </w:tc>
      </w:tr>
      <w:tr w:rsidR="008F3CB5" w:rsidRPr="009802B9" w14:paraId="6AE37847" w14:textId="77777777" w:rsidTr="00EB47D0">
        <w:trPr>
          <w:trHeight w:val="735"/>
          <w:jc w:val="center"/>
        </w:trPr>
        <w:tc>
          <w:tcPr>
            <w:tcW w:w="1555" w:type="dxa"/>
            <w:vMerge/>
            <w:shd w:val="clear" w:color="auto" w:fill="auto"/>
            <w:vAlign w:val="center"/>
          </w:tcPr>
          <w:p w14:paraId="42A20500" w14:textId="77777777" w:rsidR="008F3CB5" w:rsidRPr="009D5B93" w:rsidRDefault="008F3CB5" w:rsidP="00EB47D0">
            <w:pPr>
              <w:spacing w:after="0"/>
              <w:rPr>
                <w:rFonts w:ascii="Century Gothic" w:hAnsi="Century Gothic"/>
                <w:sz w:val="20"/>
                <w:szCs w:val="20"/>
              </w:rPr>
            </w:pPr>
          </w:p>
        </w:tc>
        <w:tc>
          <w:tcPr>
            <w:tcW w:w="5670" w:type="dxa"/>
            <w:shd w:val="clear" w:color="auto" w:fill="auto"/>
            <w:vAlign w:val="center"/>
          </w:tcPr>
          <w:p w14:paraId="5CA697E1" w14:textId="77777777" w:rsidR="008F3CB5" w:rsidRPr="00A94C9B" w:rsidRDefault="008F3CB5" w:rsidP="00EB47D0">
            <w:pPr>
              <w:spacing w:after="0"/>
              <w:rPr>
                <w:rFonts w:ascii="Century Gothic" w:hAnsi="Century Gothic"/>
                <w:sz w:val="20"/>
                <w:szCs w:val="20"/>
              </w:rPr>
            </w:pPr>
            <w:r w:rsidRPr="00A94C9B">
              <w:rPr>
                <w:rFonts w:ascii="Century Gothic" w:hAnsi="Century Gothic"/>
                <w:sz w:val="20"/>
                <w:szCs w:val="20"/>
              </w:rPr>
              <w:t>Réglementations définies et appliquées sur les prix des agrocarburants</w:t>
            </w:r>
          </w:p>
        </w:tc>
        <w:tc>
          <w:tcPr>
            <w:tcW w:w="1864" w:type="dxa"/>
          </w:tcPr>
          <w:p w14:paraId="7E1D8C7E" w14:textId="77777777" w:rsidR="008F3CB5" w:rsidRPr="00A94C9B" w:rsidRDefault="008F3CB5" w:rsidP="00EB47D0">
            <w:pPr>
              <w:spacing w:after="0"/>
              <w:rPr>
                <w:rFonts w:ascii="Century Gothic" w:hAnsi="Century Gothic"/>
                <w:sz w:val="20"/>
                <w:szCs w:val="20"/>
              </w:rPr>
            </w:pPr>
          </w:p>
        </w:tc>
        <w:tc>
          <w:tcPr>
            <w:tcW w:w="921" w:type="dxa"/>
            <w:shd w:val="clear" w:color="auto" w:fill="auto"/>
            <w:vAlign w:val="center"/>
          </w:tcPr>
          <w:p w14:paraId="4EA3C458" w14:textId="77777777" w:rsidR="008F3CB5" w:rsidRPr="00A94C9B" w:rsidRDefault="008F3CB5" w:rsidP="00EB47D0">
            <w:pPr>
              <w:spacing w:after="0"/>
              <w:rPr>
                <w:rFonts w:ascii="Century Gothic" w:hAnsi="Century Gothic"/>
                <w:sz w:val="20"/>
                <w:szCs w:val="20"/>
              </w:rPr>
            </w:pPr>
          </w:p>
        </w:tc>
        <w:tc>
          <w:tcPr>
            <w:tcW w:w="759" w:type="dxa"/>
            <w:shd w:val="clear" w:color="auto" w:fill="auto"/>
            <w:vAlign w:val="center"/>
          </w:tcPr>
          <w:p w14:paraId="7BB0467F" w14:textId="77777777" w:rsidR="008F3CB5" w:rsidRPr="00A94C9B" w:rsidRDefault="008F3CB5" w:rsidP="00EB47D0">
            <w:pPr>
              <w:spacing w:after="0"/>
              <w:rPr>
                <w:rFonts w:ascii="Century Gothic" w:hAnsi="Century Gothic"/>
                <w:sz w:val="20"/>
                <w:szCs w:val="20"/>
              </w:rPr>
            </w:pPr>
          </w:p>
        </w:tc>
        <w:tc>
          <w:tcPr>
            <w:tcW w:w="1133" w:type="dxa"/>
            <w:shd w:val="clear" w:color="auto" w:fill="auto"/>
            <w:vAlign w:val="center"/>
          </w:tcPr>
          <w:p w14:paraId="348D70DF" w14:textId="77777777" w:rsidR="008F3CB5" w:rsidRPr="009D5B93" w:rsidRDefault="008F3CB5" w:rsidP="00EB47D0">
            <w:pPr>
              <w:spacing w:after="0"/>
              <w:rPr>
                <w:rFonts w:ascii="Century Gothic" w:hAnsi="Century Gothic"/>
                <w:sz w:val="20"/>
                <w:szCs w:val="20"/>
              </w:rPr>
            </w:pPr>
          </w:p>
        </w:tc>
        <w:tc>
          <w:tcPr>
            <w:tcW w:w="993" w:type="dxa"/>
          </w:tcPr>
          <w:p w14:paraId="312FE2DF" w14:textId="77777777" w:rsidR="008F3CB5" w:rsidRPr="009D5B93" w:rsidRDefault="008F3CB5" w:rsidP="00EB47D0">
            <w:pPr>
              <w:spacing w:after="0"/>
              <w:rPr>
                <w:rFonts w:ascii="Century Gothic" w:hAnsi="Century Gothic"/>
                <w:sz w:val="20"/>
                <w:szCs w:val="20"/>
              </w:rPr>
            </w:pPr>
          </w:p>
        </w:tc>
        <w:tc>
          <w:tcPr>
            <w:tcW w:w="1275" w:type="dxa"/>
            <w:shd w:val="clear" w:color="auto" w:fill="auto"/>
            <w:vAlign w:val="center"/>
          </w:tcPr>
          <w:p w14:paraId="151F3FE9" w14:textId="77777777" w:rsidR="008F3CB5" w:rsidRPr="009D5B93" w:rsidRDefault="008F3CB5" w:rsidP="00EB47D0">
            <w:pPr>
              <w:spacing w:after="0"/>
              <w:rPr>
                <w:rFonts w:ascii="Century Gothic" w:hAnsi="Century Gothic"/>
                <w:sz w:val="20"/>
                <w:szCs w:val="20"/>
              </w:rPr>
            </w:pPr>
          </w:p>
        </w:tc>
      </w:tr>
      <w:tr w:rsidR="008F3CB5" w:rsidRPr="009802B9" w14:paraId="37239FB8" w14:textId="77777777" w:rsidTr="00EB47D0">
        <w:trPr>
          <w:trHeight w:val="54"/>
          <w:jc w:val="center"/>
        </w:trPr>
        <w:tc>
          <w:tcPr>
            <w:tcW w:w="1555" w:type="dxa"/>
            <w:vMerge/>
            <w:shd w:val="clear" w:color="auto" w:fill="auto"/>
            <w:vAlign w:val="center"/>
          </w:tcPr>
          <w:p w14:paraId="338A2332" w14:textId="77777777" w:rsidR="008F3CB5" w:rsidRPr="009D5B93" w:rsidRDefault="008F3CB5" w:rsidP="00EB47D0">
            <w:pPr>
              <w:spacing w:after="0"/>
              <w:rPr>
                <w:rFonts w:ascii="Century Gothic" w:hAnsi="Century Gothic"/>
                <w:sz w:val="20"/>
                <w:szCs w:val="20"/>
              </w:rPr>
            </w:pPr>
          </w:p>
        </w:tc>
        <w:tc>
          <w:tcPr>
            <w:tcW w:w="5670" w:type="dxa"/>
            <w:shd w:val="clear" w:color="auto" w:fill="auto"/>
            <w:vAlign w:val="center"/>
          </w:tcPr>
          <w:p w14:paraId="5575021D" w14:textId="77777777" w:rsidR="008F3CB5" w:rsidRPr="00A94C9B" w:rsidRDefault="008F3CB5" w:rsidP="00EB47D0">
            <w:pPr>
              <w:spacing w:after="0"/>
              <w:rPr>
                <w:rFonts w:ascii="Century Gothic" w:hAnsi="Century Gothic"/>
                <w:sz w:val="20"/>
                <w:szCs w:val="20"/>
              </w:rPr>
            </w:pPr>
            <w:r w:rsidRPr="00A94C9B">
              <w:rPr>
                <w:rFonts w:ascii="Century Gothic" w:hAnsi="Century Gothic"/>
                <w:sz w:val="20"/>
                <w:szCs w:val="20"/>
              </w:rPr>
              <w:t>Un mécanisme de contrôle et de certification qui surveille le respect des critères internationaux de durabilité par les produits de la filière Jatropha est fonctionnel et validé</w:t>
            </w:r>
          </w:p>
        </w:tc>
        <w:tc>
          <w:tcPr>
            <w:tcW w:w="1864" w:type="dxa"/>
          </w:tcPr>
          <w:p w14:paraId="04DF0148" w14:textId="77777777" w:rsidR="008F3CB5" w:rsidRPr="00A94C9B" w:rsidRDefault="008F3CB5" w:rsidP="00EB47D0">
            <w:pPr>
              <w:spacing w:after="0"/>
              <w:rPr>
                <w:rFonts w:ascii="Century Gothic" w:hAnsi="Century Gothic"/>
                <w:sz w:val="20"/>
                <w:szCs w:val="20"/>
              </w:rPr>
            </w:pPr>
          </w:p>
        </w:tc>
        <w:tc>
          <w:tcPr>
            <w:tcW w:w="921" w:type="dxa"/>
            <w:shd w:val="clear" w:color="auto" w:fill="auto"/>
            <w:vAlign w:val="center"/>
          </w:tcPr>
          <w:p w14:paraId="7A40EC76" w14:textId="77777777" w:rsidR="008F3CB5" w:rsidRPr="00A94C9B" w:rsidRDefault="008F3CB5" w:rsidP="00EB47D0">
            <w:pPr>
              <w:spacing w:after="0"/>
              <w:rPr>
                <w:rFonts w:ascii="Century Gothic" w:hAnsi="Century Gothic"/>
                <w:sz w:val="20"/>
                <w:szCs w:val="20"/>
              </w:rPr>
            </w:pPr>
          </w:p>
        </w:tc>
        <w:tc>
          <w:tcPr>
            <w:tcW w:w="759" w:type="dxa"/>
            <w:shd w:val="clear" w:color="auto" w:fill="auto"/>
            <w:vAlign w:val="center"/>
          </w:tcPr>
          <w:p w14:paraId="27BC6BBF" w14:textId="77777777" w:rsidR="008F3CB5" w:rsidRPr="00A94C9B" w:rsidRDefault="008F3CB5" w:rsidP="00EB47D0">
            <w:pPr>
              <w:spacing w:after="0"/>
              <w:rPr>
                <w:rFonts w:ascii="Century Gothic" w:hAnsi="Century Gothic"/>
                <w:sz w:val="20"/>
                <w:szCs w:val="20"/>
              </w:rPr>
            </w:pPr>
          </w:p>
        </w:tc>
        <w:tc>
          <w:tcPr>
            <w:tcW w:w="1133" w:type="dxa"/>
            <w:shd w:val="clear" w:color="auto" w:fill="auto"/>
            <w:vAlign w:val="center"/>
          </w:tcPr>
          <w:p w14:paraId="027E420D" w14:textId="77777777" w:rsidR="008F3CB5" w:rsidRPr="009D5B93" w:rsidRDefault="008F3CB5" w:rsidP="00EB47D0">
            <w:pPr>
              <w:spacing w:after="0"/>
              <w:rPr>
                <w:rFonts w:ascii="Century Gothic" w:hAnsi="Century Gothic"/>
                <w:sz w:val="20"/>
                <w:szCs w:val="20"/>
              </w:rPr>
            </w:pPr>
          </w:p>
        </w:tc>
        <w:tc>
          <w:tcPr>
            <w:tcW w:w="993" w:type="dxa"/>
          </w:tcPr>
          <w:p w14:paraId="40B8A106" w14:textId="77777777" w:rsidR="008F3CB5" w:rsidRPr="009D5B93" w:rsidRDefault="008F3CB5" w:rsidP="00EB47D0">
            <w:pPr>
              <w:spacing w:after="0"/>
              <w:rPr>
                <w:rFonts w:ascii="Century Gothic" w:hAnsi="Century Gothic"/>
                <w:sz w:val="20"/>
                <w:szCs w:val="20"/>
              </w:rPr>
            </w:pPr>
          </w:p>
        </w:tc>
        <w:tc>
          <w:tcPr>
            <w:tcW w:w="1275" w:type="dxa"/>
            <w:shd w:val="clear" w:color="auto" w:fill="auto"/>
            <w:vAlign w:val="center"/>
          </w:tcPr>
          <w:p w14:paraId="060634C8" w14:textId="77777777" w:rsidR="008F3CB5" w:rsidRPr="009D5B93" w:rsidRDefault="008F3CB5" w:rsidP="00EB47D0">
            <w:pPr>
              <w:spacing w:after="0"/>
              <w:rPr>
                <w:rFonts w:ascii="Century Gothic" w:hAnsi="Century Gothic"/>
                <w:sz w:val="20"/>
                <w:szCs w:val="20"/>
              </w:rPr>
            </w:pPr>
          </w:p>
        </w:tc>
      </w:tr>
      <w:tr w:rsidR="008F3CB5" w:rsidRPr="009802B9" w14:paraId="32B3A830" w14:textId="77777777" w:rsidTr="00EB47D0">
        <w:trPr>
          <w:trHeight w:val="631"/>
          <w:jc w:val="center"/>
        </w:trPr>
        <w:tc>
          <w:tcPr>
            <w:tcW w:w="1555" w:type="dxa"/>
            <w:vMerge/>
            <w:shd w:val="clear" w:color="auto" w:fill="auto"/>
            <w:vAlign w:val="center"/>
          </w:tcPr>
          <w:p w14:paraId="6CB31F1F" w14:textId="77777777" w:rsidR="008F3CB5" w:rsidRPr="009E6272" w:rsidRDefault="008F3CB5" w:rsidP="00EB47D0">
            <w:pPr>
              <w:pStyle w:val="Paragraphedeliste"/>
              <w:spacing w:after="0"/>
              <w:ind w:left="502"/>
              <w:rPr>
                <w:rFonts w:ascii="Century Gothic" w:hAnsi="Century Gothic"/>
                <w:sz w:val="20"/>
                <w:szCs w:val="20"/>
              </w:rPr>
            </w:pPr>
          </w:p>
        </w:tc>
        <w:tc>
          <w:tcPr>
            <w:tcW w:w="5670" w:type="dxa"/>
            <w:shd w:val="clear" w:color="auto" w:fill="auto"/>
            <w:vAlign w:val="center"/>
          </w:tcPr>
          <w:p w14:paraId="2EBDDAD4" w14:textId="77777777" w:rsidR="008F3CB5" w:rsidRPr="00A94C9B" w:rsidRDefault="008F3CB5" w:rsidP="00EB47D0">
            <w:pPr>
              <w:spacing w:after="0"/>
              <w:rPr>
                <w:rFonts w:ascii="Century Gothic" w:hAnsi="Century Gothic"/>
                <w:sz w:val="20"/>
                <w:szCs w:val="20"/>
              </w:rPr>
            </w:pPr>
            <w:r w:rsidRPr="00A94C9B">
              <w:rPr>
                <w:rFonts w:ascii="Century Gothic" w:hAnsi="Century Gothic"/>
                <w:sz w:val="20"/>
                <w:szCs w:val="20"/>
              </w:rPr>
              <w:t>Une instance de régulation du secteur des agrocarburants est créée.</w:t>
            </w:r>
            <w:r w:rsidRPr="00A94C9B">
              <w:rPr>
                <w:rFonts w:ascii="Century Gothic" w:hAnsi="Century Gothic"/>
                <w:sz w:val="20"/>
                <w:szCs w:val="20"/>
              </w:rPr>
              <w:br/>
            </w:r>
          </w:p>
        </w:tc>
        <w:tc>
          <w:tcPr>
            <w:tcW w:w="1864" w:type="dxa"/>
          </w:tcPr>
          <w:p w14:paraId="4480C684" w14:textId="77777777" w:rsidR="008F3CB5" w:rsidRPr="00A94C9B" w:rsidRDefault="008F3CB5" w:rsidP="00EB47D0">
            <w:pPr>
              <w:spacing w:after="0"/>
              <w:rPr>
                <w:rFonts w:ascii="Century Gothic" w:hAnsi="Century Gothic"/>
                <w:sz w:val="20"/>
                <w:szCs w:val="20"/>
              </w:rPr>
            </w:pPr>
          </w:p>
        </w:tc>
        <w:tc>
          <w:tcPr>
            <w:tcW w:w="921" w:type="dxa"/>
            <w:shd w:val="clear" w:color="auto" w:fill="auto"/>
            <w:vAlign w:val="center"/>
          </w:tcPr>
          <w:p w14:paraId="1B4C8514" w14:textId="77777777" w:rsidR="008F3CB5" w:rsidRPr="00A94C9B" w:rsidRDefault="008F3CB5" w:rsidP="00EB47D0">
            <w:pPr>
              <w:spacing w:after="0"/>
              <w:rPr>
                <w:rFonts w:ascii="Century Gothic" w:hAnsi="Century Gothic"/>
                <w:sz w:val="20"/>
                <w:szCs w:val="20"/>
              </w:rPr>
            </w:pPr>
          </w:p>
        </w:tc>
        <w:tc>
          <w:tcPr>
            <w:tcW w:w="759" w:type="dxa"/>
            <w:shd w:val="clear" w:color="auto" w:fill="auto"/>
            <w:vAlign w:val="center"/>
          </w:tcPr>
          <w:p w14:paraId="619A22E9" w14:textId="77777777" w:rsidR="008F3CB5" w:rsidRPr="00A94C9B" w:rsidRDefault="008F3CB5" w:rsidP="00EB47D0">
            <w:pPr>
              <w:spacing w:after="0"/>
              <w:rPr>
                <w:rFonts w:ascii="Century Gothic" w:hAnsi="Century Gothic"/>
                <w:sz w:val="20"/>
                <w:szCs w:val="20"/>
              </w:rPr>
            </w:pPr>
            <w:r>
              <w:rPr>
                <w:rFonts w:ascii="Century Gothic" w:hAnsi="Century Gothic"/>
                <w:sz w:val="20"/>
                <w:szCs w:val="20"/>
              </w:rPr>
              <w:t>0</w:t>
            </w:r>
          </w:p>
        </w:tc>
        <w:tc>
          <w:tcPr>
            <w:tcW w:w="1133" w:type="dxa"/>
            <w:shd w:val="clear" w:color="auto" w:fill="auto"/>
            <w:vAlign w:val="center"/>
          </w:tcPr>
          <w:p w14:paraId="713A2BE5" w14:textId="77777777" w:rsidR="008F3CB5" w:rsidRPr="00597635" w:rsidRDefault="008F3CB5" w:rsidP="00EB47D0">
            <w:pPr>
              <w:spacing w:after="0"/>
              <w:rPr>
                <w:rFonts w:ascii="Century Gothic" w:hAnsi="Century Gothic"/>
                <w:sz w:val="20"/>
                <w:szCs w:val="20"/>
              </w:rPr>
            </w:pPr>
          </w:p>
        </w:tc>
        <w:tc>
          <w:tcPr>
            <w:tcW w:w="993" w:type="dxa"/>
          </w:tcPr>
          <w:p w14:paraId="5FB2D591" w14:textId="77777777" w:rsidR="008F3CB5" w:rsidRPr="00DD3164" w:rsidRDefault="008F3CB5" w:rsidP="00EB47D0">
            <w:pPr>
              <w:spacing w:after="0"/>
              <w:rPr>
                <w:rFonts w:ascii="Century Gothic" w:hAnsi="Century Gothic"/>
                <w:sz w:val="20"/>
                <w:szCs w:val="20"/>
              </w:rPr>
            </w:pPr>
          </w:p>
        </w:tc>
        <w:tc>
          <w:tcPr>
            <w:tcW w:w="1275" w:type="dxa"/>
            <w:shd w:val="clear" w:color="auto" w:fill="auto"/>
            <w:vAlign w:val="center"/>
          </w:tcPr>
          <w:p w14:paraId="6AB812BC" w14:textId="77777777" w:rsidR="008F3CB5" w:rsidRPr="00597635" w:rsidRDefault="008F3CB5" w:rsidP="00EB47D0">
            <w:pPr>
              <w:spacing w:after="0"/>
              <w:rPr>
                <w:rFonts w:ascii="Century Gothic" w:hAnsi="Century Gothic"/>
                <w:sz w:val="20"/>
                <w:szCs w:val="20"/>
              </w:rPr>
            </w:pPr>
          </w:p>
        </w:tc>
      </w:tr>
      <w:tr w:rsidR="008F3CB5" w:rsidRPr="009802B9" w14:paraId="2FD3F560" w14:textId="77777777" w:rsidTr="00EB47D0">
        <w:trPr>
          <w:trHeight w:val="54"/>
          <w:jc w:val="center"/>
        </w:trPr>
        <w:tc>
          <w:tcPr>
            <w:tcW w:w="1555" w:type="dxa"/>
            <w:shd w:val="clear" w:color="auto" w:fill="auto"/>
            <w:vAlign w:val="center"/>
          </w:tcPr>
          <w:p w14:paraId="314816E0" w14:textId="77777777" w:rsidR="008F3CB5" w:rsidRPr="00584D2F" w:rsidRDefault="008F3CB5" w:rsidP="00EB47D0">
            <w:pPr>
              <w:spacing w:after="0"/>
              <w:rPr>
                <w:rFonts w:ascii="Century Gothic" w:hAnsi="Century Gothic"/>
                <w:b/>
                <w:i/>
                <w:sz w:val="20"/>
                <w:szCs w:val="20"/>
              </w:rPr>
            </w:pPr>
          </w:p>
        </w:tc>
        <w:tc>
          <w:tcPr>
            <w:tcW w:w="12615" w:type="dxa"/>
            <w:gridSpan w:val="7"/>
          </w:tcPr>
          <w:p w14:paraId="35A25642" w14:textId="77777777" w:rsidR="008F3CB5" w:rsidRPr="00A94C9B" w:rsidRDefault="008F3CB5" w:rsidP="00EB47D0">
            <w:pPr>
              <w:spacing w:after="0"/>
              <w:rPr>
                <w:rFonts w:ascii="Century Gothic" w:hAnsi="Century Gothic"/>
                <w:b/>
                <w:i/>
                <w:sz w:val="20"/>
                <w:szCs w:val="20"/>
              </w:rPr>
            </w:pPr>
            <w:r w:rsidRPr="00A94C9B">
              <w:rPr>
                <w:rFonts w:ascii="Century Gothic" w:hAnsi="Century Gothic"/>
                <w:b/>
                <w:i/>
                <w:sz w:val="20"/>
                <w:szCs w:val="20"/>
              </w:rPr>
              <w:t>3 Augmentation des plantations de Jatropha et des unités de production d'huile de Jatropha</w:t>
            </w:r>
          </w:p>
        </w:tc>
      </w:tr>
      <w:tr w:rsidR="008F3CB5" w:rsidRPr="009802B9" w14:paraId="0D1D7100" w14:textId="77777777" w:rsidTr="00EB47D0">
        <w:trPr>
          <w:trHeight w:val="265"/>
          <w:jc w:val="center"/>
        </w:trPr>
        <w:tc>
          <w:tcPr>
            <w:tcW w:w="1555" w:type="dxa"/>
            <w:vMerge w:val="restart"/>
            <w:shd w:val="clear" w:color="auto" w:fill="auto"/>
            <w:vAlign w:val="center"/>
          </w:tcPr>
          <w:p w14:paraId="71791DB8" w14:textId="77777777" w:rsidR="008F3CB5" w:rsidRPr="001F5132" w:rsidRDefault="008F3CB5" w:rsidP="00EB47D0">
            <w:pPr>
              <w:pStyle w:val="Paragraphedeliste"/>
              <w:spacing w:after="0"/>
              <w:ind w:left="360"/>
              <w:rPr>
                <w:rFonts w:ascii="Century Gothic" w:hAnsi="Century Gothic"/>
                <w:sz w:val="20"/>
                <w:szCs w:val="20"/>
              </w:rPr>
            </w:pPr>
            <w:r>
              <w:rPr>
                <w:rFonts w:ascii="Century Gothic" w:hAnsi="Century Gothic"/>
                <w:sz w:val="20"/>
                <w:szCs w:val="20"/>
              </w:rPr>
              <w:t>3.</w:t>
            </w:r>
          </w:p>
        </w:tc>
        <w:tc>
          <w:tcPr>
            <w:tcW w:w="5670" w:type="dxa"/>
            <w:shd w:val="clear" w:color="auto" w:fill="auto"/>
            <w:vAlign w:val="center"/>
          </w:tcPr>
          <w:p w14:paraId="4E75FE60" w14:textId="77777777" w:rsidR="008F3CB5" w:rsidRPr="00A94C9B" w:rsidRDefault="008F3CB5" w:rsidP="00EB47D0">
            <w:pPr>
              <w:spacing w:after="0"/>
              <w:rPr>
                <w:rFonts w:ascii="Century Gothic" w:hAnsi="Century Gothic"/>
                <w:sz w:val="20"/>
                <w:szCs w:val="20"/>
              </w:rPr>
            </w:pPr>
            <w:r w:rsidRPr="00A94C9B">
              <w:rPr>
                <w:rFonts w:ascii="Century Gothic" w:hAnsi="Century Gothic"/>
                <w:sz w:val="20"/>
                <w:szCs w:val="20"/>
              </w:rPr>
              <w:t>Les facteurs influençant la productivité des petites plantations sont contrôlés et gérés.</w:t>
            </w:r>
          </w:p>
        </w:tc>
        <w:tc>
          <w:tcPr>
            <w:tcW w:w="1864" w:type="dxa"/>
          </w:tcPr>
          <w:p w14:paraId="1FAC7D52" w14:textId="77777777" w:rsidR="008F3CB5" w:rsidRPr="00A94C9B" w:rsidRDefault="008F3CB5" w:rsidP="00EB47D0">
            <w:pPr>
              <w:spacing w:after="0"/>
              <w:rPr>
                <w:rFonts w:ascii="Century Gothic" w:hAnsi="Century Gothic"/>
                <w:sz w:val="20"/>
                <w:szCs w:val="20"/>
              </w:rPr>
            </w:pPr>
          </w:p>
        </w:tc>
        <w:tc>
          <w:tcPr>
            <w:tcW w:w="921" w:type="dxa"/>
            <w:shd w:val="clear" w:color="auto" w:fill="auto"/>
            <w:vAlign w:val="center"/>
          </w:tcPr>
          <w:p w14:paraId="37508177" w14:textId="77777777" w:rsidR="008F3CB5" w:rsidRPr="00A94C9B" w:rsidRDefault="008F3CB5" w:rsidP="00EB47D0">
            <w:pPr>
              <w:spacing w:after="0"/>
              <w:rPr>
                <w:rFonts w:ascii="Century Gothic" w:hAnsi="Century Gothic"/>
                <w:sz w:val="20"/>
                <w:szCs w:val="20"/>
              </w:rPr>
            </w:pPr>
          </w:p>
        </w:tc>
        <w:tc>
          <w:tcPr>
            <w:tcW w:w="759" w:type="dxa"/>
            <w:shd w:val="clear" w:color="auto" w:fill="auto"/>
            <w:vAlign w:val="center"/>
          </w:tcPr>
          <w:p w14:paraId="2683816E" w14:textId="77777777" w:rsidR="008F3CB5" w:rsidRPr="00A94C9B" w:rsidRDefault="008F3CB5" w:rsidP="00EB47D0">
            <w:pPr>
              <w:spacing w:after="0"/>
              <w:rPr>
                <w:rFonts w:ascii="Century Gothic" w:hAnsi="Century Gothic"/>
                <w:sz w:val="20"/>
                <w:szCs w:val="20"/>
              </w:rPr>
            </w:pPr>
          </w:p>
        </w:tc>
        <w:tc>
          <w:tcPr>
            <w:tcW w:w="1133" w:type="dxa"/>
            <w:shd w:val="clear" w:color="auto" w:fill="auto"/>
            <w:vAlign w:val="center"/>
          </w:tcPr>
          <w:p w14:paraId="1E093294" w14:textId="77777777" w:rsidR="008F3CB5" w:rsidRPr="009D5B93" w:rsidRDefault="008F3CB5" w:rsidP="00EB47D0">
            <w:pPr>
              <w:spacing w:after="0"/>
              <w:rPr>
                <w:rFonts w:ascii="Century Gothic" w:hAnsi="Century Gothic"/>
                <w:sz w:val="20"/>
                <w:szCs w:val="20"/>
              </w:rPr>
            </w:pPr>
          </w:p>
        </w:tc>
        <w:tc>
          <w:tcPr>
            <w:tcW w:w="993" w:type="dxa"/>
          </w:tcPr>
          <w:p w14:paraId="61E61488" w14:textId="77777777" w:rsidR="008F3CB5" w:rsidRPr="009D5B93" w:rsidRDefault="008F3CB5" w:rsidP="00EB47D0">
            <w:pPr>
              <w:spacing w:after="0"/>
              <w:rPr>
                <w:rFonts w:ascii="Century Gothic" w:hAnsi="Century Gothic"/>
                <w:sz w:val="20"/>
                <w:szCs w:val="20"/>
              </w:rPr>
            </w:pPr>
          </w:p>
        </w:tc>
        <w:tc>
          <w:tcPr>
            <w:tcW w:w="1275" w:type="dxa"/>
            <w:shd w:val="clear" w:color="auto" w:fill="auto"/>
            <w:vAlign w:val="center"/>
          </w:tcPr>
          <w:p w14:paraId="52AE8B28" w14:textId="77777777" w:rsidR="008F3CB5" w:rsidRPr="009D5B93" w:rsidRDefault="008F3CB5" w:rsidP="00EB47D0">
            <w:pPr>
              <w:spacing w:after="0"/>
              <w:rPr>
                <w:rFonts w:ascii="Century Gothic" w:hAnsi="Century Gothic"/>
                <w:sz w:val="20"/>
                <w:szCs w:val="20"/>
              </w:rPr>
            </w:pPr>
          </w:p>
        </w:tc>
      </w:tr>
      <w:tr w:rsidR="008F3CB5" w:rsidRPr="009802B9" w14:paraId="16BB8D17" w14:textId="77777777" w:rsidTr="00EB47D0">
        <w:trPr>
          <w:trHeight w:val="103"/>
          <w:jc w:val="center"/>
        </w:trPr>
        <w:tc>
          <w:tcPr>
            <w:tcW w:w="1555" w:type="dxa"/>
            <w:vMerge/>
            <w:shd w:val="clear" w:color="auto" w:fill="auto"/>
            <w:vAlign w:val="center"/>
          </w:tcPr>
          <w:p w14:paraId="3D84BCF4" w14:textId="77777777" w:rsidR="008F3CB5" w:rsidRPr="009D5B93" w:rsidRDefault="008F3CB5" w:rsidP="00EB47D0">
            <w:pPr>
              <w:pStyle w:val="Paragraphedeliste"/>
              <w:spacing w:after="0"/>
              <w:ind w:left="502"/>
              <w:rPr>
                <w:rFonts w:ascii="Century Gothic" w:hAnsi="Century Gothic"/>
                <w:sz w:val="20"/>
                <w:szCs w:val="20"/>
              </w:rPr>
            </w:pPr>
          </w:p>
        </w:tc>
        <w:tc>
          <w:tcPr>
            <w:tcW w:w="5670" w:type="dxa"/>
            <w:shd w:val="clear" w:color="auto" w:fill="auto"/>
            <w:vAlign w:val="center"/>
          </w:tcPr>
          <w:p w14:paraId="2851C012" w14:textId="397F3D62" w:rsidR="008F3CB5" w:rsidRPr="00A94C9B" w:rsidRDefault="008F3CB5" w:rsidP="00EB47D0">
            <w:pPr>
              <w:spacing w:after="0"/>
              <w:rPr>
                <w:rFonts w:ascii="Century Gothic" w:hAnsi="Century Gothic"/>
                <w:sz w:val="20"/>
                <w:szCs w:val="20"/>
              </w:rPr>
            </w:pPr>
            <w:r w:rsidRPr="00A94C9B">
              <w:rPr>
                <w:rFonts w:ascii="Century Gothic" w:hAnsi="Century Gothic"/>
                <w:sz w:val="20"/>
                <w:szCs w:val="20"/>
              </w:rPr>
              <w:t>Les modèles technico-économiques de production d’huile de Jatropha dans les zones rurales sont validés pour la phase pilote et augmentent la production d’huile de Jatropha</w:t>
            </w:r>
            <w:r>
              <w:rPr>
                <w:rFonts w:ascii="Century Gothic" w:hAnsi="Century Gothic"/>
                <w:sz w:val="20"/>
                <w:szCs w:val="20"/>
              </w:rPr>
              <w:t xml:space="preserve"> ; Relocation </w:t>
            </w:r>
            <w:r w:rsidR="0052597E">
              <w:rPr>
                <w:rFonts w:ascii="Century Gothic" w:hAnsi="Century Gothic"/>
                <w:sz w:val="20"/>
                <w:szCs w:val="20"/>
              </w:rPr>
              <w:t>budgétaire</w:t>
            </w:r>
          </w:p>
        </w:tc>
        <w:tc>
          <w:tcPr>
            <w:tcW w:w="1864" w:type="dxa"/>
          </w:tcPr>
          <w:p w14:paraId="63424DCD" w14:textId="6162B01E" w:rsidR="008F3CB5" w:rsidRPr="00A94C9B" w:rsidRDefault="008F3CB5" w:rsidP="00EB47D0">
            <w:pPr>
              <w:spacing w:after="0"/>
              <w:rPr>
                <w:rFonts w:ascii="Century Gothic" w:hAnsi="Century Gothic"/>
                <w:sz w:val="20"/>
                <w:szCs w:val="20"/>
              </w:rPr>
            </w:pPr>
            <w:r>
              <w:rPr>
                <w:rFonts w:ascii="Century Gothic" w:hAnsi="Century Gothic"/>
                <w:sz w:val="20"/>
                <w:szCs w:val="20"/>
              </w:rPr>
              <w:t>Le</w:t>
            </w:r>
            <w:r w:rsidR="0052597E">
              <w:rPr>
                <w:rFonts w:ascii="Century Gothic" w:hAnsi="Century Gothic"/>
                <w:sz w:val="20"/>
                <w:szCs w:val="20"/>
              </w:rPr>
              <w:t xml:space="preserve">s </w:t>
            </w:r>
            <w:r>
              <w:rPr>
                <w:rFonts w:ascii="Century Gothic" w:hAnsi="Century Gothic"/>
                <w:sz w:val="20"/>
                <w:szCs w:val="20"/>
              </w:rPr>
              <w:t>PTMF n</w:t>
            </w:r>
            <w:r w:rsidR="0052597E">
              <w:rPr>
                <w:rFonts w:ascii="Century Gothic" w:hAnsi="Century Gothic"/>
                <w:sz w:val="20"/>
                <w:szCs w:val="20"/>
              </w:rPr>
              <w:t>’</w:t>
            </w:r>
            <w:r>
              <w:rPr>
                <w:rFonts w:ascii="Century Gothic" w:hAnsi="Century Gothic"/>
                <w:sz w:val="20"/>
                <w:szCs w:val="20"/>
              </w:rPr>
              <w:t>ont pas été test</w:t>
            </w:r>
            <w:r w:rsidR="0052597E">
              <w:rPr>
                <w:rFonts w:ascii="Century Gothic" w:hAnsi="Century Gothic"/>
                <w:sz w:val="20"/>
                <w:szCs w:val="20"/>
              </w:rPr>
              <w:t>é</w:t>
            </w:r>
            <w:r>
              <w:rPr>
                <w:rFonts w:ascii="Century Gothic" w:hAnsi="Century Gothic"/>
                <w:sz w:val="20"/>
                <w:szCs w:val="20"/>
              </w:rPr>
              <w:t xml:space="preserve">es </w:t>
            </w:r>
            <w:r w:rsidR="0052597E">
              <w:rPr>
                <w:rFonts w:ascii="Century Gothic" w:hAnsi="Century Gothic"/>
                <w:sz w:val="20"/>
                <w:szCs w:val="20"/>
              </w:rPr>
              <w:t>à</w:t>
            </w:r>
            <w:r>
              <w:rPr>
                <w:rFonts w:ascii="Century Gothic" w:hAnsi="Century Gothic"/>
                <w:sz w:val="20"/>
                <w:szCs w:val="20"/>
              </w:rPr>
              <w:t xml:space="preserve"> fond</w:t>
            </w:r>
          </w:p>
        </w:tc>
        <w:tc>
          <w:tcPr>
            <w:tcW w:w="921" w:type="dxa"/>
            <w:shd w:val="clear" w:color="auto" w:fill="auto"/>
            <w:vAlign w:val="center"/>
          </w:tcPr>
          <w:p w14:paraId="01AF9475" w14:textId="77777777" w:rsidR="008F3CB5" w:rsidRPr="00A94C9B" w:rsidRDefault="008F3CB5" w:rsidP="00EB47D0">
            <w:pPr>
              <w:spacing w:after="0"/>
              <w:rPr>
                <w:rFonts w:ascii="Century Gothic" w:hAnsi="Century Gothic"/>
                <w:sz w:val="20"/>
                <w:szCs w:val="20"/>
              </w:rPr>
            </w:pPr>
          </w:p>
        </w:tc>
        <w:tc>
          <w:tcPr>
            <w:tcW w:w="759" w:type="dxa"/>
            <w:shd w:val="clear" w:color="auto" w:fill="auto"/>
            <w:vAlign w:val="center"/>
          </w:tcPr>
          <w:p w14:paraId="47DEFDF5" w14:textId="77777777" w:rsidR="008F3CB5" w:rsidRPr="00A94C9B" w:rsidRDefault="008F3CB5" w:rsidP="00EB47D0">
            <w:pPr>
              <w:spacing w:after="0"/>
              <w:rPr>
                <w:rFonts w:ascii="Century Gothic" w:hAnsi="Century Gothic"/>
                <w:sz w:val="20"/>
                <w:szCs w:val="20"/>
              </w:rPr>
            </w:pPr>
            <w:r>
              <w:rPr>
                <w:rFonts w:ascii="Century Gothic" w:hAnsi="Century Gothic"/>
                <w:sz w:val="20"/>
                <w:szCs w:val="20"/>
              </w:rPr>
              <w:t>1</w:t>
            </w:r>
          </w:p>
        </w:tc>
        <w:tc>
          <w:tcPr>
            <w:tcW w:w="1133" w:type="dxa"/>
            <w:shd w:val="clear" w:color="auto" w:fill="auto"/>
            <w:vAlign w:val="center"/>
          </w:tcPr>
          <w:p w14:paraId="50C17559" w14:textId="77777777" w:rsidR="008F3CB5" w:rsidRPr="003926CD" w:rsidRDefault="008F3CB5" w:rsidP="00EB47D0">
            <w:pPr>
              <w:spacing w:after="0"/>
              <w:rPr>
                <w:rFonts w:ascii="Century Gothic" w:hAnsi="Century Gothic"/>
                <w:sz w:val="20"/>
                <w:szCs w:val="20"/>
              </w:rPr>
            </w:pPr>
          </w:p>
        </w:tc>
        <w:tc>
          <w:tcPr>
            <w:tcW w:w="993" w:type="dxa"/>
          </w:tcPr>
          <w:p w14:paraId="28BFC3E8" w14:textId="77777777" w:rsidR="008F3CB5" w:rsidRPr="003926CD" w:rsidRDefault="008F3CB5" w:rsidP="00EB47D0">
            <w:pPr>
              <w:spacing w:after="0"/>
              <w:rPr>
                <w:rFonts w:ascii="Century Gothic" w:hAnsi="Century Gothic"/>
                <w:sz w:val="20"/>
                <w:szCs w:val="20"/>
              </w:rPr>
            </w:pPr>
          </w:p>
        </w:tc>
        <w:tc>
          <w:tcPr>
            <w:tcW w:w="1275" w:type="dxa"/>
            <w:shd w:val="clear" w:color="auto" w:fill="auto"/>
            <w:vAlign w:val="center"/>
          </w:tcPr>
          <w:p w14:paraId="5FCB5653" w14:textId="77777777" w:rsidR="008F3CB5" w:rsidRPr="003926CD" w:rsidRDefault="008F3CB5" w:rsidP="00EB47D0">
            <w:pPr>
              <w:spacing w:after="0"/>
              <w:rPr>
                <w:rFonts w:ascii="Century Gothic" w:hAnsi="Century Gothic"/>
                <w:sz w:val="20"/>
                <w:szCs w:val="20"/>
              </w:rPr>
            </w:pPr>
          </w:p>
        </w:tc>
      </w:tr>
      <w:tr w:rsidR="008F3CB5" w:rsidRPr="009802B9" w14:paraId="2717EAF1" w14:textId="77777777" w:rsidTr="00EB47D0">
        <w:trPr>
          <w:trHeight w:val="58"/>
          <w:jc w:val="center"/>
        </w:trPr>
        <w:tc>
          <w:tcPr>
            <w:tcW w:w="1555" w:type="dxa"/>
            <w:vMerge/>
            <w:shd w:val="clear" w:color="auto" w:fill="auto"/>
            <w:vAlign w:val="center"/>
          </w:tcPr>
          <w:p w14:paraId="34206427" w14:textId="77777777" w:rsidR="008F3CB5" w:rsidRPr="003926CD" w:rsidRDefault="008F3CB5" w:rsidP="00EB47D0">
            <w:pPr>
              <w:pStyle w:val="Paragraphedeliste"/>
              <w:spacing w:after="0"/>
              <w:ind w:left="502"/>
              <w:rPr>
                <w:rFonts w:ascii="Century Gothic" w:hAnsi="Century Gothic"/>
                <w:sz w:val="20"/>
                <w:szCs w:val="20"/>
              </w:rPr>
            </w:pPr>
          </w:p>
        </w:tc>
        <w:tc>
          <w:tcPr>
            <w:tcW w:w="5670" w:type="dxa"/>
            <w:shd w:val="clear" w:color="auto" w:fill="auto"/>
            <w:vAlign w:val="center"/>
          </w:tcPr>
          <w:p w14:paraId="59AEF9DE" w14:textId="77777777" w:rsidR="008F3CB5" w:rsidRPr="00A94C9B" w:rsidRDefault="008F3CB5" w:rsidP="00EB47D0">
            <w:pPr>
              <w:spacing w:after="0"/>
              <w:rPr>
                <w:rFonts w:ascii="Century Gothic" w:hAnsi="Century Gothic"/>
                <w:sz w:val="20"/>
                <w:szCs w:val="20"/>
              </w:rPr>
            </w:pPr>
            <w:r w:rsidRPr="00A94C9B">
              <w:rPr>
                <w:rFonts w:ascii="Century Gothic" w:hAnsi="Century Gothic"/>
                <w:sz w:val="20"/>
                <w:szCs w:val="20"/>
              </w:rPr>
              <w:t>Les tests d’utilisation de l’huile de Jatropha et du tourteau comme carburants sont achevés pour la phase pilote et augmentent la production d'huile de Jatropha.</w:t>
            </w:r>
          </w:p>
          <w:p w14:paraId="28B4A15A" w14:textId="77777777" w:rsidR="008F3CB5" w:rsidRPr="00A94C9B" w:rsidRDefault="008F3CB5" w:rsidP="00EB47D0">
            <w:pPr>
              <w:spacing w:after="0"/>
              <w:rPr>
                <w:rFonts w:ascii="Century Gothic" w:hAnsi="Century Gothic"/>
                <w:sz w:val="20"/>
                <w:szCs w:val="20"/>
              </w:rPr>
            </w:pPr>
          </w:p>
        </w:tc>
        <w:tc>
          <w:tcPr>
            <w:tcW w:w="1864" w:type="dxa"/>
          </w:tcPr>
          <w:p w14:paraId="349EBC28" w14:textId="77777777" w:rsidR="008F3CB5" w:rsidRDefault="008F3CB5" w:rsidP="00EB47D0">
            <w:pPr>
              <w:spacing w:after="0"/>
              <w:rPr>
                <w:rFonts w:ascii="Century Gothic" w:hAnsi="Century Gothic"/>
                <w:sz w:val="20"/>
                <w:szCs w:val="20"/>
              </w:rPr>
            </w:pPr>
          </w:p>
          <w:p w14:paraId="48A528CA" w14:textId="220B4EBC" w:rsidR="008F3CB5" w:rsidRPr="00A94C9B" w:rsidRDefault="008F3CB5" w:rsidP="00EB47D0">
            <w:pPr>
              <w:spacing w:after="0"/>
              <w:rPr>
                <w:rFonts w:ascii="Century Gothic" w:hAnsi="Century Gothic"/>
                <w:sz w:val="20"/>
                <w:szCs w:val="20"/>
              </w:rPr>
            </w:pPr>
            <w:r>
              <w:rPr>
                <w:rFonts w:ascii="Century Gothic" w:hAnsi="Century Gothic"/>
                <w:sz w:val="20"/>
                <w:szCs w:val="20"/>
              </w:rPr>
              <w:t>D</w:t>
            </w:r>
            <w:r w:rsidR="0052597E">
              <w:rPr>
                <w:rFonts w:ascii="Century Gothic" w:hAnsi="Century Gothic"/>
                <w:sz w:val="20"/>
                <w:szCs w:val="20"/>
              </w:rPr>
              <w:t>é</w:t>
            </w:r>
            <w:r>
              <w:rPr>
                <w:rFonts w:ascii="Century Gothic" w:hAnsi="Century Gothic"/>
                <w:sz w:val="20"/>
                <w:szCs w:val="20"/>
              </w:rPr>
              <w:t>caissement r</w:t>
            </w:r>
            <w:r w:rsidR="0052597E">
              <w:rPr>
                <w:rFonts w:ascii="Century Gothic" w:hAnsi="Century Gothic"/>
                <w:sz w:val="20"/>
                <w:szCs w:val="20"/>
              </w:rPr>
              <w:t>é</w:t>
            </w:r>
            <w:r>
              <w:rPr>
                <w:rFonts w:ascii="Century Gothic" w:hAnsi="Century Gothic"/>
                <w:sz w:val="20"/>
                <w:szCs w:val="20"/>
              </w:rPr>
              <w:t>a</w:t>
            </w:r>
            <w:r w:rsidR="0052597E">
              <w:rPr>
                <w:rFonts w:ascii="Century Gothic" w:hAnsi="Century Gothic"/>
                <w:sz w:val="20"/>
                <w:szCs w:val="20"/>
              </w:rPr>
              <w:t>l</w:t>
            </w:r>
            <w:r>
              <w:rPr>
                <w:rFonts w:ascii="Century Gothic" w:hAnsi="Century Gothic"/>
                <w:sz w:val="20"/>
                <w:szCs w:val="20"/>
              </w:rPr>
              <w:t>location budget ; formation</w:t>
            </w:r>
          </w:p>
        </w:tc>
        <w:tc>
          <w:tcPr>
            <w:tcW w:w="921" w:type="dxa"/>
            <w:shd w:val="clear" w:color="auto" w:fill="auto"/>
            <w:vAlign w:val="center"/>
          </w:tcPr>
          <w:p w14:paraId="031ABA8F" w14:textId="77777777" w:rsidR="008F3CB5" w:rsidRPr="00A94C9B" w:rsidRDefault="008F3CB5" w:rsidP="00EB47D0">
            <w:pPr>
              <w:spacing w:after="0"/>
              <w:rPr>
                <w:rFonts w:ascii="Century Gothic" w:hAnsi="Century Gothic"/>
                <w:sz w:val="20"/>
                <w:szCs w:val="20"/>
              </w:rPr>
            </w:pPr>
          </w:p>
        </w:tc>
        <w:tc>
          <w:tcPr>
            <w:tcW w:w="759" w:type="dxa"/>
            <w:shd w:val="clear" w:color="auto" w:fill="auto"/>
            <w:vAlign w:val="center"/>
          </w:tcPr>
          <w:p w14:paraId="3373A604" w14:textId="77777777" w:rsidR="008F3CB5" w:rsidRPr="00A94C9B" w:rsidRDefault="008F3CB5" w:rsidP="00EB47D0">
            <w:pPr>
              <w:spacing w:after="0"/>
              <w:rPr>
                <w:rFonts w:ascii="Century Gothic" w:hAnsi="Century Gothic"/>
                <w:sz w:val="20"/>
                <w:szCs w:val="20"/>
              </w:rPr>
            </w:pPr>
            <w:r>
              <w:rPr>
                <w:rFonts w:ascii="Century Gothic" w:hAnsi="Century Gothic"/>
                <w:sz w:val="20"/>
                <w:szCs w:val="20"/>
              </w:rPr>
              <w:t>1</w:t>
            </w:r>
          </w:p>
        </w:tc>
        <w:tc>
          <w:tcPr>
            <w:tcW w:w="1133" w:type="dxa"/>
            <w:shd w:val="clear" w:color="auto" w:fill="auto"/>
            <w:vAlign w:val="center"/>
          </w:tcPr>
          <w:p w14:paraId="76B4A56B" w14:textId="77777777" w:rsidR="008F3CB5" w:rsidRPr="003926CD" w:rsidRDefault="008F3CB5" w:rsidP="00EB47D0">
            <w:pPr>
              <w:spacing w:after="0"/>
              <w:rPr>
                <w:rFonts w:ascii="Century Gothic" w:hAnsi="Century Gothic"/>
                <w:sz w:val="20"/>
                <w:szCs w:val="20"/>
              </w:rPr>
            </w:pPr>
          </w:p>
        </w:tc>
        <w:tc>
          <w:tcPr>
            <w:tcW w:w="993" w:type="dxa"/>
          </w:tcPr>
          <w:p w14:paraId="0B3AF309" w14:textId="77777777" w:rsidR="008F3CB5" w:rsidRPr="003926CD" w:rsidRDefault="008F3CB5" w:rsidP="00EB47D0">
            <w:pPr>
              <w:spacing w:after="0"/>
              <w:rPr>
                <w:rFonts w:ascii="Century Gothic" w:hAnsi="Century Gothic"/>
                <w:sz w:val="20"/>
                <w:szCs w:val="20"/>
              </w:rPr>
            </w:pPr>
          </w:p>
        </w:tc>
        <w:tc>
          <w:tcPr>
            <w:tcW w:w="1275" w:type="dxa"/>
            <w:shd w:val="clear" w:color="auto" w:fill="auto"/>
            <w:vAlign w:val="center"/>
          </w:tcPr>
          <w:p w14:paraId="6F8A48CE" w14:textId="77777777" w:rsidR="008F3CB5" w:rsidRPr="003926CD" w:rsidRDefault="008F3CB5" w:rsidP="00EB47D0">
            <w:pPr>
              <w:spacing w:after="0"/>
              <w:rPr>
                <w:rFonts w:ascii="Century Gothic" w:hAnsi="Century Gothic"/>
                <w:sz w:val="20"/>
                <w:szCs w:val="20"/>
              </w:rPr>
            </w:pPr>
          </w:p>
        </w:tc>
      </w:tr>
      <w:tr w:rsidR="008F3CB5" w:rsidRPr="009802B9" w14:paraId="2D8A0210" w14:textId="77777777" w:rsidTr="00EB47D0">
        <w:trPr>
          <w:trHeight w:hRule="exact" w:val="537"/>
          <w:jc w:val="center"/>
        </w:trPr>
        <w:tc>
          <w:tcPr>
            <w:tcW w:w="1555" w:type="dxa"/>
            <w:vMerge/>
            <w:shd w:val="clear" w:color="auto" w:fill="auto"/>
            <w:vAlign w:val="center"/>
          </w:tcPr>
          <w:p w14:paraId="5B9CECCD" w14:textId="77777777" w:rsidR="008F3CB5" w:rsidRPr="003926CD" w:rsidRDefault="008F3CB5" w:rsidP="00EB47D0">
            <w:pPr>
              <w:pStyle w:val="Paragraphedeliste"/>
              <w:spacing w:after="0"/>
              <w:ind w:left="502"/>
              <w:rPr>
                <w:rFonts w:ascii="Century Gothic" w:hAnsi="Century Gothic"/>
                <w:sz w:val="20"/>
                <w:szCs w:val="20"/>
              </w:rPr>
            </w:pPr>
          </w:p>
        </w:tc>
        <w:tc>
          <w:tcPr>
            <w:tcW w:w="5670" w:type="dxa"/>
            <w:shd w:val="clear" w:color="auto" w:fill="auto"/>
            <w:vAlign w:val="center"/>
          </w:tcPr>
          <w:p w14:paraId="2E3558BA" w14:textId="77777777" w:rsidR="008F3CB5" w:rsidRPr="00A94C9B" w:rsidRDefault="008F3CB5" w:rsidP="00EB47D0">
            <w:pPr>
              <w:spacing w:after="0"/>
              <w:rPr>
                <w:rFonts w:ascii="Century Gothic" w:hAnsi="Century Gothic"/>
                <w:sz w:val="20"/>
                <w:szCs w:val="20"/>
              </w:rPr>
            </w:pPr>
            <w:r w:rsidRPr="00A94C9B">
              <w:rPr>
                <w:rFonts w:ascii="Century Gothic" w:hAnsi="Century Gothic"/>
                <w:sz w:val="20"/>
                <w:szCs w:val="20"/>
              </w:rPr>
              <w:t>Identification et documentation des risques liés à la santé causés par la toxicité du Jatropha</w:t>
            </w:r>
          </w:p>
        </w:tc>
        <w:tc>
          <w:tcPr>
            <w:tcW w:w="1864" w:type="dxa"/>
          </w:tcPr>
          <w:p w14:paraId="4F99B2C2" w14:textId="77777777" w:rsidR="008F3CB5" w:rsidRPr="003926CD" w:rsidRDefault="008F3CB5" w:rsidP="00EB47D0">
            <w:pPr>
              <w:spacing w:after="0"/>
              <w:rPr>
                <w:rFonts w:ascii="Century Gothic" w:hAnsi="Century Gothic"/>
                <w:sz w:val="20"/>
                <w:szCs w:val="20"/>
              </w:rPr>
            </w:pPr>
            <w:proofErr w:type="gramStart"/>
            <w:r>
              <w:rPr>
                <w:rFonts w:ascii="Century Gothic" w:hAnsi="Century Gothic"/>
                <w:sz w:val="20"/>
                <w:szCs w:val="20"/>
              </w:rPr>
              <w:t>contexte</w:t>
            </w:r>
            <w:proofErr w:type="gramEnd"/>
          </w:p>
        </w:tc>
        <w:tc>
          <w:tcPr>
            <w:tcW w:w="921" w:type="dxa"/>
            <w:shd w:val="clear" w:color="auto" w:fill="auto"/>
            <w:vAlign w:val="center"/>
          </w:tcPr>
          <w:p w14:paraId="566B987D" w14:textId="77777777" w:rsidR="008F3CB5" w:rsidRPr="003926CD" w:rsidRDefault="008F3CB5" w:rsidP="00EB47D0">
            <w:pPr>
              <w:spacing w:after="0"/>
              <w:rPr>
                <w:rFonts w:ascii="Century Gothic" w:hAnsi="Century Gothic"/>
                <w:sz w:val="20"/>
                <w:szCs w:val="20"/>
              </w:rPr>
            </w:pPr>
            <w:r>
              <w:rPr>
                <w:rFonts w:ascii="Century Gothic" w:hAnsi="Century Gothic"/>
                <w:sz w:val="20"/>
                <w:szCs w:val="20"/>
              </w:rPr>
              <w:t>0</w:t>
            </w:r>
          </w:p>
        </w:tc>
        <w:tc>
          <w:tcPr>
            <w:tcW w:w="759" w:type="dxa"/>
            <w:shd w:val="clear" w:color="auto" w:fill="auto"/>
            <w:vAlign w:val="center"/>
          </w:tcPr>
          <w:p w14:paraId="78C5CF58" w14:textId="77777777" w:rsidR="008F3CB5" w:rsidRPr="003926CD" w:rsidRDefault="008F3CB5" w:rsidP="00EB47D0">
            <w:pPr>
              <w:spacing w:after="0"/>
              <w:rPr>
                <w:rFonts w:ascii="Century Gothic" w:hAnsi="Century Gothic"/>
                <w:sz w:val="20"/>
                <w:szCs w:val="20"/>
              </w:rPr>
            </w:pPr>
          </w:p>
        </w:tc>
        <w:tc>
          <w:tcPr>
            <w:tcW w:w="1133" w:type="dxa"/>
            <w:shd w:val="clear" w:color="auto" w:fill="auto"/>
            <w:vAlign w:val="center"/>
          </w:tcPr>
          <w:p w14:paraId="57B05E4D" w14:textId="77777777" w:rsidR="008F3CB5" w:rsidRPr="003926CD" w:rsidRDefault="008F3CB5" w:rsidP="00EB47D0">
            <w:pPr>
              <w:spacing w:after="0"/>
              <w:rPr>
                <w:rFonts w:ascii="Century Gothic" w:hAnsi="Century Gothic"/>
                <w:sz w:val="20"/>
                <w:szCs w:val="20"/>
              </w:rPr>
            </w:pPr>
          </w:p>
        </w:tc>
        <w:tc>
          <w:tcPr>
            <w:tcW w:w="993" w:type="dxa"/>
          </w:tcPr>
          <w:p w14:paraId="241E8937" w14:textId="77777777" w:rsidR="008F3CB5" w:rsidRPr="003926CD" w:rsidRDefault="008F3CB5" w:rsidP="00EB47D0">
            <w:pPr>
              <w:spacing w:after="0"/>
              <w:rPr>
                <w:rFonts w:ascii="Century Gothic" w:hAnsi="Century Gothic"/>
                <w:sz w:val="20"/>
                <w:szCs w:val="20"/>
              </w:rPr>
            </w:pPr>
          </w:p>
        </w:tc>
        <w:tc>
          <w:tcPr>
            <w:tcW w:w="1275" w:type="dxa"/>
            <w:shd w:val="clear" w:color="auto" w:fill="auto"/>
            <w:vAlign w:val="center"/>
          </w:tcPr>
          <w:p w14:paraId="4282C345" w14:textId="77777777" w:rsidR="008F3CB5" w:rsidRPr="003926CD" w:rsidRDefault="008F3CB5" w:rsidP="00EB47D0">
            <w:pPr>
              <w:spacing w:after="0"/>
              <w:rPr>
                <w:rFonts w:ascii="Century Gothic" w:hAnsi="Century Gothic"/>
                <w:sz w:val="20"/>
                <w:szCs w:val="20"/>
              </w:rPr>
            </w:pPr>
          </w:p>
        </w:tc>
      </w:tr>
      <w:tr w:rsidR="008F3CB5" w:rsidRPr="009802B9" w14:paraId="73043350" w14:textId="77777777" w:rsidTr="00EB47D0">
        <w:trPr>
          <w:trHeight w:hRule="exact" w:val="537"/>
          <w:jc w:val="center"/>
        </w:trPr>
        <w:tc>
          <w:tcPr>
            <w:tcW w:w="1555" w:type="dxa"/>
            <w:shd w:val="clear" w:color="auto" w:fill="auto"/>
            <w:vAlign w:val="center"/>
          </w:tcPr>
          <w:p w14:paraId="227DEB0B" w14:textId="77777777" w:rsidR="008F3CB5" w:rsidRPr="003926CD" w:rsidRDefault="008F3CB5" w:rsidP="00EB47D0">
            <w:pPr>
              <w:pStyle w:val="Paragraphedeliste"/>
              <w:spacing w:after="0"/>
              <w:ind w:left="502"/>
              <w:rPr>
                <w:rFonts w:ascii="Century Gothic" w:hAnsi="Century Gothic"/>
                <w:sz w:val="20"/>
                <w:szCs w:val="20"/>
              </w:rPr>
            </w:pPr>
          </w:p>
        </w:tc>
        <w:tc>
          <w:tcPr>
            <w:tcW w:w="12615" w:type="dxa"/>
            <w:gridSpan w:val="7"/>
            <w:shd w:val="clear" w:color="auto" w:fill="auto"/>
            <w:vAlign w:val="center"/>
          </w:tcPr>
          <w:p w14:paraId="53AEC68F" w14:textId="77777777" w:rsidR="008F3CB5" w:rsidRPr="00A94C9B" w:rsidRDefault="008F3CB5" w:rsidP="00EB47D0">
            <w:pPr>
              <w:spacing w:after="0"/>
              <w:rPr>
                <w:rFonts w:ascii="Century Gothic" w:hAnsi="Century Gothic"/>
                <w:sz w:val="20"/>
                <w:szCs w:val="20"/>
              </w:rPr>
            </w:pPr>
            <w:r w:rsidRPr="00A94C9B">
              <w:rPr>
                <w:rFonts w:ascii="Century Gothic" w:hAnsi="Century Gothic"/>
                <w:b/>
                <w:i/>
                <w:sz w:val="20"/>
                <w:szCs w:val="20"/>
              </w:rPr>
              <w:t>4 Augmentation du nombre d’installations de production d’huile de Jatropha appartenant à des organisations rurales</w:t>
            </w:r>
          </w:p>
        </w:tc>
      </w:tr>
      <w:tr w:rsidR="008F3CB5" w:rsidRPr="009802B9" w14:paraId="76A715D1" w14:textId="77777777" w:rsidTr="00EB47D0">
        <w:trPr>
          <w:trHeight w:hRule="exact" w:val="537"/>
          <w:jc w:val="center"/>
        </w:trPr>
        <w:tc>
          <w:tcPr>
            <w:tcW w:w="1555" w:type="dxa"/>
            <w:shd w:val="clear" w:color="auto" w:fill="auto"/>
            <w:vAlign w:val="center"/>
          </w:tcPr>
          <w:p w14:paraId="03317C54" w14:textId="77777777" w:rsidR="008F3CB5" w:rsidRPr="003926CD" w:rsidRDefault="008F3CB5" w:rsidP="00EB47D0">
            <w:pPr>
              <w:pStyle w:val="Paragraphedeliste"/>
              <w:spacing w:after="0"/>
              <w:ind w:left="502"/>
              <w:rPr>
                <w:rFonts w:ascii="Century Gothic" w:hAnsi="Century Gothic"/>
                <w:sz w:val="20"/>
                <w:szCs w:val="20"/>
              </w:rPr>
            </w:pPr>
          </w:p>
        </w:tc>
        <w:tc>
          <w:tcPr>
            <w:tcW w:w="5670" w:type="dxa"/>
            <w:shd w:val="clear" w:color="auto" w:fill="auto"/>
            <w:vAlign w:val="center"/>
          </w:tcPr>
          <w:p w14:paraId="1C7B4429" w14:textId="77777777" w:rsidR="008F3CB5" w:rsidRPr="00A94C9B" w:rsidRDefault="008F3CB5" w:rsidP="00EB47D0">
            <w:pPr>
              <w:spacing w:after="0"/>
              <w:rPr>
                <w:rFonts w:ascii="Century Gothic" w:hAnsi="Century Gothic"/>
                <w:sz w:val="20"/>
                <w:szCs w:val="20"/>
              </w:rPr>
            </w:pPr>
            <w:r w:rsidRPr="00A94C9B">
              <w:rPr>
                <w:rFonts w:ascii="Century Gothic" w:hAnsi="Century Gothic"/>
                <w:sz w:val="20"/>
                <w:szCs w:val="20"/>
              </w:rPr>
              <w:t>Les acteurs de la filière Jatropha sont complètement formés et compétents</w:t>
            </w:r>
          </w:p>
        </w:tc>
        <w:tc>
          <w:tcPr>
            <w:tcW w:w="1864" w:type="dxa"/>
          </w:tcPr>
          <w:p w14:paraId="3FF2A1BA" w14:textId="26D841FD" w:rsidR="008F3CB5" w:rsidRPr="003926CD" w:rsidRDefault="008F3CB5" w:rsidP="00EB47D0">
            <w:pPr>
              <w:spacing w:after="0"/>
              <w:rPr>
                <w:rFonts w:ascii="Century Gothic" w:hAnsi="Century Gothic"/>
                <w:sz w:val="20"/>
                <w:szCs w:val="20"/>
              </w:rPr>
            </w:pPr>
            <w:r>
              <w:rPr>
                <w:rFonts w:ascii="Century Gothic" w:hAnsi="Century Gothic"/>
                <w:sz w:val="20"/>
                <w:szCs w:val="20"/>
              </w:rPr>
              <w:t>Intrant</w:t>
            </w:r>
            <w:r w:rsidR="0052597E">
              <w:rPr>
                <w:rFonts w:ascii="Century Gothic" w:hAnsi="Century Gothic"/>
                <w:sz w:val="20"/>
                <w:szCs w:val="20"/>
              </w:rPr>
              <w:t xml:space="preserve"> -</w:t>
            </w:r>
            <w:r>
              <w:rPr>
                <w:rFonts w:ascii="Century Gothic" w:hAnsi="Century Gothic"/>
                <w:sz w:val="20"/>
                <w:szCs w:val="20"/>
              </w:rPr>
              <w:t>ressources</w:t>
            </w:r>
          </w:p>
        </w:tc>
        <w:tc>
          <w:tcPr>
            <w:tcW w:w="921" w:type="dxa"/>
            <w:shd w:val="clear" w:color="auto" w:fill="auto"/>
            <w:vAlign w:val="center"/>
          </w:tcPr>
          <w:p w14:paraId="5A333C54" w14:textId="77777777" w:rsidR="008F3CB5" w:rsidRPr="003926CD" w:rsidRDefault="008F3CB5" w:rsidP="00EB47D0">
            <w:pPr>
              <w:spacing w:after="0"/>
              <w:rPr>
                <w:rFonts w:ascii="Century Gothic" w:hAnsi="Century Gothic"/>
                <w:sz w:val="20"/>
                <w:szCs w:val="20"/>
              </w:rPr>
            </w:pPr>
          </w:p>
        </w:tc>
        <w:tc>
          <w:tcPr>
            <w:tcW w:w="759" w:type="dxa"/>
            <w:shd w:val="clear" w:color="auto" w:fill="auto"/>
            <w:vAlign w:val="center"/>
          </w:tcPr>
          <w:p w14:paraId="7A9E4199" w14:textId="77777777" w:rsidR="008F3CB5" w:rsidRPr="003926CD" w:rsidRDefault="008F3CB5" w:rsidP="00EB47D0">
            <w:pPr>
              <w:spacing w:after="0"/>
              <w:rPr>
                <w:rFonts w:ascii="Century Gothic" w:hAnsi="Century Gothic"/>
                <w:sz w:val="20"/>
                <w:szCs w:val="20"/>
              </w:rPr>
            </w:pPr>
            <w:r>
              <w:rPr>
                <w:rFonts w:ascii="Century Gothic" w:hAnsi="Century Gothic"/>
                <w:sz w:val="20"/>
                <w:szCs w:val="20"/>
              </w:rPr>
              <w:t>1</w:t>
            </w:r>
          </w:p>
        </w:tc>
        <w:tc>
          <w:tcPr>
            <w:tcW w:w="1133" w:type="dxa"/>
            <w:shd w:val="clear" w:color="auto" w:fill="auto"/>
            <w:vAlign w:val="center"/>
          </w:tcPr>
          <w:p w14:paraId="244777AE" w14:textId="77777777" w:rsidR="008F3CB5" w:rsidRPr="003926CD" w:rsidRDefault="008F3CB5" w:rsidP="00EB47D0">
            <w:pPr>
              <w:spacing w:after="0"/>
              <w:rPr>
                <w:rFonts w:ascii="Century Gothic" w:hAnsi="Century Gothic"/>
                <w:sz w:val="20"/>
                <w:szCs w:val="20"/>
              </w:rPr>
            </w:pPr>
          </w:p>
        </w:tc>
        <w:tc>
          <w:tcPr>
            <w:tcW w:w="993" w:type="dxa"/>
          </w:tcPr>
          <w:p w14:paraId="64C713AB" w14:textId="77777777" w:rsidR="008F3CB5" w:rsidRPr="003926CD" w:rsidRDefault="008F3CB5" w:rsidP="00EB47D0">
            <w:pPr>
              <w:spacing w:after="0"/>
              <w:rPr>
                <w:rFonts w:ascii="Century Gothic" w:hAnsi="Century Gothic"/>
                <w:sz w:val="20"/>
                <w:szCs w:val="20"/>
              </w:rPr>
            </w:pPr>
          </w:p>
        </w:tc>
        <w:tc>
          <w:tcPr>
            <w:tcW w:w="1275" w:type="dxa"/>
            <w:shd w:val="clear" w:color="auto" w:fill="auto"/>
            <w:vAlign w:val="center"/>
          </w:tcPr>
          <w:p w14:paraId="444A6F92" w14:textId="77777777" w:rsidR="008F3CB5" w:rsidRPr="003926CD" w:rsidRDefault="008F3CB5" w:rsidP="00EB47D0">
            <w:pPr>
              <w:spacing w:after="0"/>
              <w:rPr>
                <w:rFonts w:ascii="Century Gothic" w:hAnsi="Century Gothic"/>
                <w:sz w:val="20"/>
                <w:szCs w:val="20"/>
              </w:rPr>
            </w:pPr>
          </w:p>
        </w:tc>
      </w:tr>
      <w:tr w:rsidR="008F3CB5" w:rsidRPr="009802B9" w14:paraId="708A6DFD" w14:textId="77777777" w:rsidTr="00EB47D0">
        <w:trPr>
          <w:trHeight w:hRule="exact" w:val="537"/>
          <w:jc w:val="center"/>
        </w:trPr>
        <w:tc>
          <w:tcPr>
            <w:tcW w:w="1555" w:type="dxa"/>
            <w:shd w:val="clear" w:color="auto" w:fill="auto"/>
            <w:vAlign w:val="center"/>
          </w:tcPr>
          <w:p w14:paraId="02FCF4B5" w14:textId="77777777" w:rsidR="008F3CB5" w:rsidRPr="003926CD" w:rsidRDefault="008F3CB5" w:rsidP="00EB47D0">
            <w:pPr>
              <w:pStyle w:val="Paragraphedeliste"/>
              <w:spacing w:after="0"/>
              <w:ind w:left="502"/>
              <w:rPr>
                <w:rFonts w:ascii="Century Gothic" w:hAnsi="Century Gothic"/>
                <w:sz w:val="20"/>
                <w:szCs w:val="20"/>
              </w:rPr>
            </w:pPr>
          </w:p>
        </w:tc>
        <w:tc>
          <w:tcPr>
            <w:tcW w:w="5670" w:type="dxa"/>
            <w:shd w:val="clear" w:color="auto" w:fill="auto"/>
            <w:vAlign w:val="center"/>
          </w:tcPr>
          <w:p w14:paraId="3D4467F2" w14:textId="77777777" w:rsidR="008F3CB5" w:rsidRPr="00A94C9B" w:rsidRDefault="008F3CB5" w:rsidP="00EB47D0">
            <w:pPr>
              <w:spacing w:after="0"/>
              <w:rPr>
                <w:rFonts w:ascii="Century Gothic" w:hAnsi="Century Gothic"/>
                <w:sz w:val="20"/>
                <w:szCs w:val="20"/>
              </w:rPr>
            </w:pPr>
            <w:r w:rsidRPr="00A94C9B">
              <w:rPr>
                <w:rFonts w:ascii="Century Gothic" w:hAnsi="Century Gothic"/>
                <w:sz w:val="20"/>
                <w:szCs w:val="20"/>
              </w:rPr>
              <w:t>Les acteurs ruraux dans le développement de la filière Jatropha s’investissent pleinement et sont pleinement engagés</w:t>
            </w:r>
          </w:p>
        </w:tc>
        <w:tc>
          <w:tcPr>
            <w:tcW w:w="1864" w:type="dxa"/>
          </w:tcPr>
          <w:p w14:paraId="04547E7F" w14:textId="77777777" w:rsidR="008F3CB5" w:rsidRPr="003926CD" w:rsidRDefault="008F3CB5" w:rsidP="00EB47D0">
            <w:pPr>
              <w:spacing w:after="0"/>
              <w:rPr>
                <w:rFonts w:ascii="Century Gothic" w:hAnsi="Century Gothic"/>
                <w:sz w:val="20"/>
                <w:szCs w:val="20"/>
              </w:rPr>
            </w:pPr>
            <w:r>
              <w:rPr>
                <w:rFonts w:ascii="Century Gothic" w:hAnsi="Century Gothic"/>
                <w:sz w:val="20"/>
                <w:szCs w:val="20"/>
              </w:rPr>
              <w:t>Service ouvrage</w:t>
            </w:r>
          </w:p>
        </w:tc>
        <w:tc>
          <w:tcPr>
            <w:tcW w:w="921" w:type="dxa"/>
            <w:shd w:val="clear" w:color="auto" w:fill="auto"/>
            <w:vAlign w:val="center"/>
          </w:tcPr>
          <w:p w14:paraId="38856E82" w14:textId="77777777" w:rsidR="008F3CB5" w:rsidRPr="003926CD" w:rsidRDefault="008F3CB5" w:rsidP="00EB47D0">
            <w:pPr>
              <w:spacing w:after="0"/>
              <w:rPr>
                <w:rFonts w:ascii="Century Gothic" w:hAnsi="Century Gothic"/>
                <w:sz w:val="20"/>
                <w:szCs w:val="20"/>
              </w:rPr>
            </w:pPr>
            <w:r>
              <w:rPr>
                <w:rFonts w:ascii="Century Gothic" w:hAnsi="Century Gothic"/>
                <w:sz w:val="20"/>
                <w:szCs w:val="20"/>
              </w:rPr>
              <w:t>1</w:t>
            </w:r>
          </w:p>
        </w:tc>
        <w:tc>
          <w:tcPr>
            <w:tcW w:w="759" w:type="dxa"/>
            <w:shd w:val="clear" w:color="auto" w:fill="auto"/>
            <w:vAlign w:val="center"/>
          </w:tcPr>
          <w:p w14:paraId="71ED36AF" w14:textId="77777777" w:rsidR="008F3CB5" w:rsidRPr="003926CD" w:rsidRDefault="008F3CB5" w:rsidP="00EB47D0">
            <w:pPr>
              <w:spacing w:after="0"/>
              <w:rPr>
                <w:rFonts w:ascii="Century Gothic" w:hAnsi="Century Gothic"/>
                <w:sz w:val="20"/>
                <w:szCs w:val="20"/>
              </w:rPr>
            </w:pPr>
          </w:p>
        </w:tc>
        <w:tc>
          <w:tcPr>
            <w:tcW w:w="1133" w:type="dxa"/>
            <w:shd w:val="clear" w:color="auto" w:fill="auto"/>
            <w:vAlign w:val="center"/>
          </w:tcPr>
          <w:p w14:paraId="3457C006" w14:textId="77777777" w:rsidR="008F3CB5" w:rsidRPr="003926CD" w:rsidRDefault="008F3CB5" w:rsidP="00EB47D0">
            <w:pPr>
              <w:spacing w:after="0"/>
              <w:rPr>
                <w:rFonts w:ascii="Century Gothic" w:hAnsi="Century Gothic"/>
                <w:sz w:val="20"/>
                <w:szCs w:val="20"/>
              </w:rPr>
            </w:pPr>
          </w:p>
        </w:tc>
        <w:tc>
          <w:tcPr>
            <w:tcW w:w="993" w:type="dxa"/>
          </w:tcPr>
          <w:p w14:paraId="256E881D" w14:textId="77777777" w:rsidR="008F3CB5" w:rsidRPr="003926CD" w:rsidRDefault="008F3CB5" w:rsidP="00EB47D0">
            <w:pPr>
              <w:spacing w:after="0"/>
              <w:rPr>
                <w:rFonts w:ascii="Century Gothic" w:hAnsi="Century Gothic"/>
                <w:sz w:val="20"/>
                <w:szCs w:val="20"/>
              </w:rPr>
            </w:pPr>
          </w:p>
        </w:tc>
        <w:tc>
          <w:tcPr>
            <w:tcW w:w="1275" w:type="dxa"/>
            <w:shd w:val="clear" w:color="auto" w:fill="auto"/>
            <w:vAlign w:val="center"/>
          </w:tcPr>
          <w:p w14:paraId="1C688386" w14:textId="77777777" w:rsidR="008F3CB5" w:rsidRPr="003926CD" w:rsidRDefault="008F3CB5" w:rsidP="00EB47D0">
            <w:pPr>
              <w:spacing w:after="0"/>
              <w:rPr>
                <w:rFonts w:ascii="Century Gothic" w:hAnsi="Century Gothic"/>
                <w:sz w:val="20"/>
                <w:szCs w:val="20"/>
              </w:rPr>
            </w:pPr>
          </w:p>
        </w:tc>
      </w:tr>
      <w:tr w:rsidR="008F3CB5" w:rsidRPr="009802B9" w14:paraId="56E3C22C" w14:textId="77777777" w:rsidTr="00EB47D0">
        <w:trPr>
          <w:trHeight w:hRule="exact" w:val="537"/>
          <w:jc w:val="center"/>
        </w:trPr>
        <w:tc>
          <w:tcPr>
            <w:tcW w:w="1555" w:type="dxa"/>
            <w:shd w:val="clear" w:color="auto" w:fill="auto"/>
            <w:vAlign w:val="center"/>
          </w:tcPr>
          <w:p w14:paraId="09AA799A" w14:textId="77777777" w:rsidR="008F3CB5" w:rsidRPr="003926CD" w:rsidRDefault="008F3CB5" w:rsidP="00EB47D0">
            <w:pPr>
              <w:pStyle w:val="Paragraphedeliste"/>
              <w:spacing w:after="0"/>
              <w:ind w:left="502"/>
              <w:rPr>
                <w:rFonts w:ascii="Century Gothic" w:hAnsi="Century Gothic"/>
                <w:sz w:val="20"/>
                <w:szCs w:val="20"/>
              </w:rPr>
            </w:pPr>
          </w:p>
        </w:tc>
        <w:tc>
          <w:tcPr>
            <w:tcW w:w="5670" w:type="dxa"/>
            <w:shd w:val="clear" w:color="auto" w:fill="auto"/>
            <w:vAlign w:val="center"/>
          </w:tcPr>
          <w:p w14:paraId="6C07B1A1" w14:textId="77777777" w:rsidR="008F3CB5" w:rsidRPr="00A94C9B" w:rsidRDefault="008F3CB5" w:rsidP="00EB47D0">
            <w:pPr>
              <w:spacing w:after="0"/>
              <w:rPr>
                <w:rFonts w:ascii="Century Gothic" w:hAnsi="Century Gothic"/>
                <w:sz w:val="20"/>
                <w:szCs w:val="20"/>
              </w:rPr>
            </w:pPr>
            <w:r w:rsidRPr="00A94C9B">
              <w:rPr>
                <w:rFonts w:ascii="Century Gothic" w:hAnsi="Century Gothic"/>
                <w:sz w:val="20"/>
                <w:szCs w:val="20"/>
              </w:rPr>
              <w:t>Développement d’outils qui sont largement diffusés parmi les intervenants de la filière de Jatropha</w:t>
            </w:r>
          </w:p>
        </w:tc>
        <w:tc>
          <w:tcPr>
            <w:tcW w:w="1864" w:type="dxa"/>
          </w:tcPr>
          <w:p w14:paraId="7E365F87" w14:textId="77777777" w:rsidR="008F3CB5" w:rsidRPr="003926CD" w:rsidRDefault="008F3CB5" w:rsidP="00EB47D0">
            <w:pPr>
              <w:spacing w:after="0"/>
              <w:rPr>
                <w:rFonts w:ascii="Century Gothic" w:hAnsi="Century Gothic"/>
                <w:sz w:val="20"/>
                <w:szCs w:val="20"/>
              </w:rPr>
            </w:pPr>
            <w:r>
              <w:rPr>
                <w:rFonts w:ascii="Century Gothic" w:hAnsi="Century Gothic"/>
                <w:sz w:val="20"/>
                <w:szCs w:val="20"/>
              </w:rPr>
              <w:t>Services/Ouvrage</w:t>
            </w:r>
          </w:p>
        </w:tc>
        <w:tc>
          <w:tcPr>
            <w:tcW w:w="921" w:type="dxa"/>
            <w:shd w:val="clear" w:color="auto" w:fill="auto"/>
            <w:vAlign w:val="center"/>
          </w:tcPr>
          <w:p w14:paraId="06FBA992" w14:textId="77777777" w:rsidR="008F3CB5" w:rsidRPr="003926CD" w:rsidRDefault="008F3CB5" w:rsidP="00EB47D0">
            <w:pPr>
              <w:spacing w:after="0"/>
              <w:rPr>
                <w:rFonts w:ascii="Century Gothic" w:hAnsi="Century Gothic"/>
                <w:sz w:val="20"/>
                <w:szCs w:val="20"/>
              </w:rPr>
            </w:pPr>
          </w:p>
        </w:tc>
        <w:tc>
          <w:tcPr>
            <w:tcW w:w="759" w:type="dxa"/>
            <w:shd w:val="clear" w:color="auto" w:fill="auto"/>
            <w:vAlign w:val="center"/>
          </w:tcPr>
          <w:p w14:paraId="7FA4EC53" w14:textId="77777777" w:rsidR="008F3CB5" w:rsidRPr="003926CD" w:rsidRDefault="008F3CB5" w:rsidP="00EB47D0">
            <w:pPr>
              <w:spacing w:after="0"/>
              <w:rPr>
                <w:rFonts w:ascii="Century Gothic" w:hAnsi="Century Gothic"/>
                <w:sz w:val="20"/>
                <w:szCs w:val="20"/>
              </w:rPr>
            </w:pPr>
          </w:p>
        </w:tc>
        <w:tc>
          <w:tcPr>
            <w:tcW w:w="1133" w:type="dxa"/>
            <w:shd w:val="clear" w:color="auto" w:fill="auto"/>
            <w:vAlign w:val="center"/>
          </w:tcPr>
          <w:p w14:paraId="750B2562" w14:textId="77777777" w:rsidR="008F3CB5" w:rsidRPr="003926CD" w:rsidRDefault="008F3CB5" w:rsidP="00EB47D0">
            <w:pPr>
              <w:spacing w:after="0"/>
              <w:rPr>
                <w:rFonts w:ascii="Century Gothic" w:hAnsi="Century Gothic"/>
                <w:sz w:val="20"/>
                <w:szCs w:val="20"/>
              </w:rPr>
            </w:pPr>
          </w:p>
        </w:tc>
        <w:tc>
          <w:tcPr>
            <w:tcW w:w="993" w:type="dxa"/>
          </w:tcPr>
          <w:p w14:paraId="47A61CE8" w14:textId="77777777" w:rsidR="008F3CB5" w:rsidRPr="003926CD" w:rsidRDefault="008F3CB5" w:rsidP="00EB47D0">
            <w:pPr>
              <w:spacing w:after="0"/>
              <w:rPr>
                <w:rFonts w:ascii="Century Gothic" w:hAnsi="Century Gothic"/>
                <w:sz w:val="20"/>
                <w:szCs w:val="20"/>
              </w:rPr>
            </w:pPr>
          </w:p>
        </w:tc>
        <w:tc>
          <w:tcPr>
            <w:tcW w:w="1275" w:type="dxa"/>
            <w:shd w:val="clear" w:color="auto" w:fill="auto"/>
            <w:vAlign w:val="center"/>
          </w:tcPr>
          <w:p w14:paraId="4AAFD74F" w14:textId="77777777" w:rsidR="008F3CB5" w:rsidRPr="003926CD" w:rsidRDefault="008F3CB5" w:rsidP="00EB47D0">
            <w:pPr>
              <w:spacing w:after="0"/>
              <w:rPr>
                <w:rFonts w:ascii="Century Gothic" w:hAnsi="Century Gothic"/>
                <w:sz w:val="20"/>
                <w:szCs w:val="20"/>
              </w:rPr>
            </w:pPr>
          </w:p>
        </w:tc>
      </w:tr>
      <w:tr w:rsidR="008F3CB5" w:rsidRPr="009802B9" w14:paraId="1E1EDBF4" w14:textId="77777777" w:rsidTr="00EB47D0">
        <w:trPr>
          <w:trHeight w:hRule="exact" w:val="537"/>
          <w:jc w:val="center"/>
        </w:trPr>
        <w:tc>
          <w:tcPr>
            <w:tcW w:w="1555" w:type="dxa"/>
            <w:shd w:val="clear" w:color="auto" w:fill="auto"/>
            <w:vAlign w:val="center"/>
          </w:tcPr>
          <w:p w14:paraId="7A9CEEF8" w14:textId="28D95F84" w:rsidR="008F3CB5" w:rsidRPr="003926CD" w:rsidRDefault="008F3CB5" w:rsidP="00EB47D0">
            <w:pPr>
              <w:pStyle w:val="Paragraphedeliste"/>
              <w:spacing w:after="0"/>
              <w:ind w:left="502"/>
              <w:rPr>
                <w:rFonts w:ascii="Century Gothic" w:hAnsi="Century Gothic"/>
                <w:sz w:val="20"/>
                <w:szCs w:val="20"/>
              </w:rPr>
            </w:pPr>
            <w:r>
              <w:rPr>
                <w:rFonts w:ascii="Century Gothic" w:hAnsi="Century Gothic"/>
                <w:sz w:val="20"/>
                <w:szCs w:val="20"/>
              </w:rPr>
              <w:t xml:space="preserve">Le projet </w:t>
            </w:r>
            <w:proofErr w:type="spellStart"/>
            <w:r>
              <w:rPr>
                <w:rFonts w:ascii="Century Gothic" w:hAnsi="Century Gothic"/>
                <w:sz w:val="20"/>
                <w:szCs w:val="20"/>
              </w:rPr>
              <w:t>etai</w:t>
            </w:r>
            <w:proofErr w:type="spellEnd"/>
            <w:r>
              <w:rPr>
                <w:rFonts w:ascii="Century Gothic" w:hAnsi="Century Gothic"/>
                <w:sz w:val="20"/>
                <w:szCs w:val="20"/>
              </w:rPr>
              <w:t xml:space="preserve"> dernier dans le </w:t>
            </w:r>
            <w:r w:rsidR="0052597E">
              <w:rPr>
                <w:rFonts w:ascii="Century Gothic" w:hAnsi="Century Gothic"/>
                <w:sz w:val="20"/>
                <w:szCs w:val="20"/>
              </w:rPr>
              <w:t>classement</w:t>
            </w:r>
            <w:r>
              <w:rPr>
                <w:rFonts w:ascii="Century Gothic" w:hAnsi="Century Gothic"/>
                <w:sz w:val="20"/>
                <w:szCs w:val="20"/>
              </w:rPr>
              <w:t xml:space="preserve"> </w:t>
            </w:r>
            <w:r w:rsidR="0081588C">
              <w:rPr>
                <w:rFonts w:ascii="Century Gothic" w:hAnsi="Century Gothic"/>
                <w:sz w:val="20"/>
                <w:szCs w:val="20"/>
              </w:rPr>
              <w:t>régional</w:t>
            </w:r>
          </w:p>
        </w:tc>
        <w:tc>
          <w:tcPr>
            <w:tcW w:w="12615" w:type="dxa"/>
            <w:gridSpan w:val="7"/>
            <w:shd w:val="clear" w:color="auto" w:fill="auto"/>
            <w:vAlign w:val="center"/>
          </w:tcPr>
          <w:p w14:paraId="718889E4" w14:textId="77777777" w:rsidR="008F3CB5" w:rsidRPr="00A94C9B" w:rsidRDefault="008F3CB5" w:rsidP="00EB47D0">
            <w:pPr>
              <w:spacing w:after="0"/>
              <w:rPr>
                <w:rFonts w:ascii="Century Gothic" w:hAnsi="Century Gothic"/>
                <w:sz w:val="20"/>
                <w:szCs w:val="20"/>
              </w:rPr>
            </w:pPr>
            <w:r w:rsidRPr="00A94C9B">
              <w:rPr>
                <w:rFonts w:ascii="Century Gothic" w:hAnsi="Century Gothic"/>
                <w:b/>
                <w:i/>
                <w:sz w:val="20"/>
                <w:szCs w:val="20"/>
              </w:rPr>
              <w:t>5</w:t>
            </w:r>
            <w:r w:rsidRPr="00A94C9B">
              <w:rPr>
                <w:rFonts w:ascii="Century Gothic" w:hAnsi="Century Gothic"/>
                <w:i/>
                <w:sz w:val="20"/>
                <w:szCs w:val="20"/>
              </w:rPr>
              <w:t xml:space="preserve"> </w:t>
            </w:r>
            <w:r w:rsidRPr="00A94C9B">
              <w:rPr>
                <w:rFonts w:ascii="Century Gothic" w:hAnsi="Century Gothic"/>
                <w:b/>
                <w:i/>
                <w:sz w:val="20"/>
                <w:szCs w:val="20"/>
              </w:rPr>
              <w:t>L’huile de Jatropha est considérée par le public comme une ressource énergétique nationale de haute qualité et une alternative abordable et réalisable aux produits pétroliers ou au diesel</w:t>
            </w:r>
          </w:p>
        </w:tc>
      </w:tr>
      <w:tr w:rsidR="008F3CB5" w:rsidRPr="009802B9" w14:paraId="2CCA1B68" w14:textId="77777777" w:rsidTr="00EB47D0">
        <w:trPr>
          <w:trHeight w:hRule="exact" w:val="537"/>
          <w:jc w:val="center"/>
        </w:trPr>
        <w:tc>
          <w:tcPr>
            <w:tcW w:w="1555" w:type="dxa"/>
            <w:shd w:val="clear" w:color="auto" w:fill="auto"/>
            <w:vAlign w:val="center"/>
          </w:tcPr>
          <w:p w14:paraId="20E8D751" w14:textId="77777777" w:rsidR="008F3CB5" w:rsidRPr="003926CD" w:rsidRDefault="008F3CB5" w:rsidP="00EB47D0">
            <w:pPr>
              <w:pStyle w:val="Paragraphedeliste"/>
              <w:spacing w:after="0"/>
              <w:ind w:left="502"/>
              <w:rPr>
                <w:rFonts w:ascii="Century Gothic" w:hAnsi="Century Gothic"/>
                <w:sz w:val="20"/>
                <w:szCs w:val="20"/>
              </w:rPr>
            </w:pPr>
          </w:p>
        </w:tc>
        <w:tc>
          <w:tcPr>
            <w:tcW w:w="5670" w:type="dxa"/>
            <w:shd w:val="clear" w:color="auto" w:fill="auto"/>
            <w:vAlign w:val="center"/>
          </w:tcPr>
          <w:p w14:paraId="1F98F055" w14:textId="77777777" w:rsidR="008F3CB5" w:rsidRPr="00A94C9B" w:rsidRDefault="008F3CB5" w:rsidP="00EB47D0">
            <w:pPr>
              <w:spacing w:after="0"/>
              <w:rPr>
                <w:rFonts w:ascii="Century Gothic" w:hAnsi="Century Gothic"/>
                <w:sz w:val="20"/>
                <w:szCs w:val="20"/>
              </w:rPr>
            </w:pPr>
            <w:r w:rsidRPr="00A94C9B">
              <w:rPr>
                <w:rFonts w:ascii="Century Gothic" w:hAnsi="Century Gothic"/>
                <w:sz w:val="20"/>
                <w:szCs w:val="20"/>
              </w:rPr>
              <w:t>Un fonds de promotion est créé pour soutenir les fabricants de moteurs modifiés qui tournent à l’huile de Jatropha</w:t>
            </w:r>
          </w:p>
        </w:tc>
        <w:tc>
          <w:tcPr>
            <w:tcW w:w="1864" w:type="dxa"/>
          </w:tcPr>
          <w:p w14:paraId="49489F4E" w14:textId="77777777" w:rsidR="008F3CB5" w:rsidRPr="003926CD" w:rsidRDefault="008F3CB5" w:rsidP="00EB47D0">
            <w:pPr>
              <w:spacing w:after="0"/>
              <w:rPr>
                <w:rFonts w:ascii="Century Gothic" w:hAnsi="Century Gothic"/>
                <w:sz w:val="20"/>
                <w:szCs w:val="20"/>
              </w:rPr>
            </w:pPr>
          </w:p>
        </w:tc>
        <w:tc>
          <w:tcPr>
            <w:tcW w:w="921" w:type="dxa"/>
            <w:shd w:val="clear" w:color="auto" w:fill="auto"/>
            <w:vAlign w:val="center"/>
          </w:tcPr>
          <w:p w14:paraId="0214568C" w14:textId="77777777" w:rsidR="008F3CB5" w:rsidRPr="003926CD" w:rsidRDefault="008F3CB5" w:rsidP="00EB47D0">
            <w:pPr>
              <w:spacing w:after="0"/>
              <w:rPr>
                <w:rFonts w:ascii="Century Gothic" w:hAnsi="Century Gothic"/>
                <w:sz w:val="20"/>
                <w:szCs w:val="20"/>
              </w:rPr>
            </w:pPr>
          </w:p>
        </w:tc>
        <w:tc>
          <w:tcPr>
            <w:tcW w:w="759" w:type="dxa"/>
            <w:shd w:val="clear" w:color="auto" w:fill="auto"/>
            <w:vAlign w:val="center"/>
          </w:tcPr>
          <w:p w14:paraId="6148D8DA" w14:textId="77777777" w:rsidR="008F3CB5" w:rsidRPr="003926CD" w:rsidRDefault="008F3CB5" w:rsidP="00EB47D0">
            <w:pPr>
              <w:spacing w:after="0"/>
              <w:rPr>
                <w:rFonts w:ascii="Century Gothic" w:hAnsi="Century Gothic"/>
                <w:sz w:val="20"/>
                <w:szCs w:val="20"/>
              </w:rPr>
            </w:pPr>
          </w:p>
        </w:tc>
        <w:tc>
          <w:tcPr>
            <w:tcW w:w="1133" w:type="dxa"/>
            <w:shd w:val="clear" w:color="auto" w:fill="auto"/>
            <w:vAlign w:val="center"/>
          </w:tcPr>
          <w:p w14:paraId="42B4128B" w14:textId="77777777" w:rsidR="008F3CB5" w:rsidRPr="003926CD" w:rsidRDefault="008F3CB5" w:rsidP="00EB47D0">
            <w:pPr>
              <w:spacing w:after="0"/>
              <w:rPr>
                <w:rFonts w:ascii="Century Gothic" w:hAnsi="Century Gothic"/>
                <w:sz w:val="20"/>
                <w:szCs w:val="20"/>
              </w:rPr>
            </w:pPr>
          </w:p>
        </w:tc>
        <w:tc>
          <w:tcPr>
            <w:tcW w:w="993" w:type="dxa"/>
          </w:tcPr>
          <w:p w14:paraId="113825D5" w14:textId="77777777" w:rsidR="008F3CB5" w:rsidRPr="003926CD" w:rsidRDefault="008F3CB5" w:rsidP="00EB47D0">
            <w:pPr>
              <w:spacing w:after="0"/>
              <w:rPr>
                <w:rFonts w:ascii="Century Gothic" w:hAnsi="Century Gothic"/>
                <w:sz w:val="20"/>
                <w:szCs w:val="20"/>
              </w:rPr>
            </w:pPr>
          </w:p>
        </w:tc>
        <w:tc>
          <w:tcPr>
            <w:tcW w:w="1275" w:type="dxa"/>
            <w:shd w:val="clear" w:color="auto" w:fill="auto"/>
            <w:vAlign w:val="center"/>
          </w:tcPr>
          <w:p w14:paraId="32100CDC" w14:textId="77777777" w:rsidR="008F3CB5" w:rsidRPr="003926CD" w:rsidRDefault="008F3CB5" w:rsidP="00EB47D0">
            <w:pPr>
              <w:spacing w:after="0"/>
              <w:rPr>
                <w:rFonts w:ascii="Century Gothic" w:hAnsi="Century Gothic"/>
                <w:sz w:val="20"/>
                <w:szCs w:val="20"/>
              </w:rPr>
            </w:pPr>
          </w:p>
        </w:tc>
      </w:tr>
      <w:tr w:rsidR="008F3CB5" w:rsidRPr="009802B9" w14:paraId="7B48C469" w14:textId="77777777" w:rsidTr="00EB47D0">
        <w:trPr>
          <w:trHeight w:hRule="exact" w:val="537"/>
          <w:jc w:val="center"/>
        </w:trPr>
        <w:tc>
          <w:tcPr>
            <w:tcW w:w="1555" w:type="dxa"/>
            <w:shd w:val="clear" w:color="auto" w:fill="auto"/>
            <w:vAlign w:val="center"/>
          </w:tcPr>
          <w:p w14:paraId="608A2332" w14:textId="77777777" w:rsidR="008F3CB5" w:rsidRPr="003926CD" w:rsidRDefault="008F3CB5" w:rsidP="00EB47D0">
            <w:pPr>
              <w:pStyle w:val="Paragraphedeliste"/>
              <w:spacing w:after="0"/>
              <w:ind w:left="502"/>
              <w:rPr>
                <w:rFonts w:ascii="Century Gothic" w:hAnsi="Century Gothic"/>
                <w:sz w:val="20"/>
                <w:szCs w:val="20"/>
              </w:rPr>
            </w:pPr>
          </w:p>
        </w:tc>
        <w:tc>
          <w:tcPr>
            <w:tcW w:w="5670" w:type="dxa"/>
            <w:shd w:val="clear" w:color="auto" w:fill="auto"/>
            <w:vAlign w:val="center"/>
          </w:tcPr>
          <w:p w14:paraId="2E751AC5" w14:textId="77777777" w:rsidR="008F3CB5" w:rsidRPr="00A94C9B" w:rsidRDefault="008F3CB5" w:rsidP="00EB47D0">
            <w:pPr>
              <w:spacing w:after="0"/>
              <w:rPr>
                <w:rFonts w:ascii="Century Gothic" w:hAnsi="Century Gothic"/>
                <w:sz w:val="20"/>
                <w:szCs w:val="20"/>
              </w:rPr>
            </w:pPr>
            <w:r w:rsidRPr="00A94C9B">
              <w:rPr>
                <w:rFonts w:ascii="Century Gothic" w:hAnsi="Century Gothic"/>
                <w:sz w:val="20"/>
                <w:szCs w:val="20"/>
              </w:rPr>
              <w:t>Les partenaires institutionnels et les opérateurs privés sont impliqués dans le développement d’un marché national de l’huile de Jatropha</w:t>
            </w:r>
          </w:p>
        </w:tc>
        <w:tc>
          <w:tcPr>
            <w:tcW w:w="1864" w:type="dxa"/>
          </w:tcPr>
          <w:p w14:paraId="5D90B6BB" w14:textId="77777777" w:rsidR="008F3CB5" w:rsidRPr="003926CD" w:rsidRDefault="008F3CB5" w:rsidP="00EB47D0">
            <w:pPr>
              <w:spacing w:after="0"/>
              <w:rPr>
                <w:rFonts w:ascii="Century Gothic" w:hAnsi="Century Gothic"/>
                <w:sz w:val="20"/>
                <w:szCs w:val="20"/>
              </w:rPr>
            </w:pPr>
            <w:r>
              <w:rPr>
                <w:rFonts w:ascii="Century Gothic" w:hAnsi="Century Gothic"/>
                <w:sz w:val="20"/>
                <w:szCs w:val="20"/>
              </w:rPr>
              <w:t>Projet carbone ONEA</w:t>
            </w:r>
          </w:p>
        </w:tc>
        <w:tc>
          <w:tcPr>
            <w:tcW w:w="921" w:type="dxa"/>
            <w:shd w:val="clear" w:color="auto" w:fill="auto"/>
            <w:vAlign w:val="center"/>
          </w:tcPr>
          <w:p w14:paraId="13BF027F" w14:textId="77777777" w:rsidR="008F3CB5" w:rsidRPr="003926CD" w:rsidRDefault="008F3CB5" w:rsidP="00EB47D0">
            <w:pPr>
              <w:spacing w:after="0"/>
              <w:rPr>
                <w:rFonts w:ascii="Century Gothic" w:hAnsi="Century Gothic"/>
                <w:sz w:val="20"/>
                <w:szCs w:val="20"/>
              </w:rPr>
            </w:pPr>
          </w:p>
        </w:tc>
        <w:tc>
          <w:tcPr>
            <w:tcW w:w="759" w:type="dxa"/>
            <w:shd w:val="clear" w:color="auto" w:fill="auto"/>
            <w:vAlign w:val="center"/>
          </w:tcPr>
          <w:p w14:paraId="21CF7E75" w14:textId="77777777" w:rsidR="008F3CB5" w:rsidRPr="003926CD" w:rsidRDefault="008F3CB5" w:rsidP="00EB47D0">
            <w:pPr>
              <w:spacing w:after="0"/>
              <w:rPr>
                <w:rFonts w:ascii="Century Gothic" w:hAnsi="Century Gothic"/>
                <w:sz w:val="20"/>
                <w:szCs w:val="20"/>
              </w:rPr>
            </w:pPr>
          </w:p>
        </w:tc>
        <w:tc>
          <w:tcPr>
            <w:tcW w:w="1133" w:type="dxa"/>
            <w:shd w:val="clear" w:color="auto" w:fill="auto"/>
            <w:vAlign w:val="center"/>
          </w:tcPr>
          <w:p w14:paraId="30330A73" w14:textId="77777777" w:rsidR="008F3CB5" w:rsidRPr="003926CD" w:rsidRDefault="008F3CB5" w:rsidP="00EB47D0">
            <w:pPr>
              <w:spacing w:after="0"/>
              <w:rPr>
                <w:rFonts w:ascii="Century Gothic" w:hAnsi="Century Gothic"/>
                <w:sz w:val="20"/>
                <w:szCs w:val="20"/>
              </w:rPr>
            </w:pPr>
          </w:p>
        </w:tc>
        <w:tc>
          <w:tcPr>
            <w:tcW w:w="993" w:type="dxa"/>
          </w:tcPr>
          <w:p w14:paraId="31249D3E" w14:textId="77777777" w:rsidR="008F3CB5" w:rsidRPr="003926CD" w:rsidRDefault="008F3CB5" w:rsidP="00EB47D0">
            <w:pPr>
              <w:spacing w:after="0"/>
              <w:rPr>
                <w:rFonts w:ascii="Century Gothic" w:hAnsi="Century Gothic"/>
                <w:sz w:val="20"/>
                <w:szCs w:val="20"/>
              </w:rPr>
            </w:pPr>
          </w:p>
        </w:tc>
        <w:tc>
          <w:tcPr>
            <w:tcW w:w="1275" w:type="dxa"/>
            <w:shd w:val="clear" w:color="auto" w:fill="auto"/>
            <w:vAlign w:val="center"/>
          </w:tcPr>
          <w:p w14:paraId="64B12797" w14:textId="77777777" w:rsidR="008F3CB5" w:rsidRPr="003926CD" w:rsidRDefault="008F3CB5" w:rsidP="00EB47D0">
            <w:pPr>
              <w:spacing w:after="0"/>
              <w:rPr>
                <w:rFonts w:ascii="Century Gothic" w:hAnsi="Century Gothic"/>
                <w:sz w:val="20"/>
                <w:szCs w:val="20"/>
              </w:rPr>
            </w:pPr>
          </w:p>
        </w:tc>
      </w:tr>
      <w:tr w:rsidR="008F3CB5" w:rsidRPr="009802B9" w14:paraId="07F0ED66" w14:textId="77777777" w:rsidTr="00EB47D0">
        <w:trPr>
          <w:trHeight w:hRule="exact" w:val="537"/>
          <w:jc w:val="center"/>
        </w:trPr>
        <w:tc>
          <w:tcPr>
            <w:tcW w:w="1555" w:type="dxa"/>
            <w:shd w:val="clear" w:color="auto" w:fill="auto"/>
            <w:vAlign w:val="center"/>
          </w:tcPr>
          <w:p w14:paraId="31A3FA50" w14:textId="77777777" w:rsidR="008F3CB5" w:rsidRPr="003926CD" w:rsidRDefault="008F3CB5" w:rsidP="00EB47D0">
            <w:pPr>
              <w:pStyle w:val="Paragraphedeliste"/>
              <w:spacing w:after="0"/>
              <w:ind w:left="502"/>
              <w:rPr>
                <w:rFonts w:ascii="Century Gothic" w:hAnsi="Century Gothic"/>
                <w:sz w:val="20"/>
                <w:szCs w:val="20"/>
              </w:rPr>
            </w:pPr>
          </w:p>
        </w:tc>
        <w:tc>
          <w:tcPr>
            <w:tcW w:w="5670" w:type="dxa"/>
            <w:shd w:val="clear" w:color="auto" w:fill="auto"/>
            <w:vAlign w:val="center"/>
          </w:tcPr>
          <w:p w14:paraId="7AC6A6CD" w14:textId="38A4007E" w:rsidR="008F3CB5" w:rsidRPr="00A94C9B" w:rsidRDefault="008F3CB5" w:rsidP="00EB47D0">
            <w:pPr>
              <w:spacing w:after="0"/>
              <w:rPr>
                <w:rFonts w:ascii="Century Gothic" w:hAnsi="Century Gothic"/>
                <w:sz w:val="20"/>
                <w:szCs w:val="20"/>
              </w:rPr>
            </w:pPr>
            <w:r>
              <w:rPr>
                <w:rFonts w:ascii="Century Gothic" w:hAnsi="Century Gothic"/>
                <w:sz w:val="20"/>
                <w:szCs w:val="20"/>
              </w:rPr>
              <w:t>Les derniers développements du projet augurent de succ</w:t>
            </w:r>
            <w:r w:rsidR="0052597E">
              <w:rPr>
                <w:rFonts w:ascii="Century Gothic" w:hAnsi="Century Gothic"/>
                <w:sz w:val="20"/>
                <w:szCs w:val="20"/>
              </w:rPr>
              <w:t>è</w:t>
            </w:r>
            <w:r>
              <w:rPr>
                <w:rFonts w:ascii="Century Gothic" w:hAnsi="Century Gothic"/>
                <w:sz w:val="20"/>
                <w:szCs w:val="20"/>
              </w:rPr>
              <w:t>s futurs no</w:t>
            </w:r>
            <w:r w:rsidR="0052597E">
              <w:rPr>
                <w:rFonts w:ascii="Century Gothic" w:hAnsi="Century Gothic"/>
                <w:sz w:val="20"/>
                <w:szCs w:val="20"/>
              </w:rPr>
              <w:t>t</w:t>
            </w:r>
            <w:r>
              <w:rPr>
                <w:rFonts w:ascii="Century Gothic" w:hAnsi="Century Gothic"/>
                <w:sz w:val="20"/>
                <w:szCs w:val="20"/>
              </w:rPr>
              <w:t xml:space="preserve">amment avec l’implication des </w:t>
            </w:r>
            <w:r w:rsidR="0052597E">
              <w:rPr>
                <w:rFonts w:ascii="Century Gothic" w:hAnsi="Century Gothic"/>
                <w:sz w:val="20"/>
                <w:szCs w:val="20"/>
              </w:rPr>
              <w:t>femmes</w:t>
            </w:r>
          </w:p>
        </w:tc>
        <w:tc>
          <w:tcPr>
            <w:tcW w:w="1864" w:type="dxa"/>
          </w:tcPr>
          <w:p w14:paraId="31F9FB36" w14:textId="77777777" w:rsidR="008F3CB5" w:rsidRPr="003926CD" w:rsidRDefault="008F3CB5" w:rsidP="00EB47D0">
            <w:pPr>
              <w:spacing w:after="0"/>
              <w:rPr>
                <w:rFonts w:ascii="Century Gothic" w:hAnsi="Century Gothic"/>
                <w:sz w:val="20"/>
                <w:szCs w:val="20"/>
              </w:rPr>
            </w:pPr>
          </w:p>
        </w:tc>
        <w:tc>
          <w:tcPr>
            <w:tcW w:w="921" w:type="dxa"/>
            <w:shd w:val="clear" w:color="auto" w:fill="auto"/>
            <w:vAlign w:val="center"/>
          </w:tcPr>
          <w:p w14:paraId="5E272074" w14:textId="77777777" w:rsidR="008F3CB5" w:rsidRPr="003926CD" w:rsidRDefault="008F3CB5" w:rsidP="00EB47D0">
            <w:pPr>
              <w:spacing w:after="0"/>
              <w:rPr>
                <w:rFonts w:ascii="Century Gothic" w:hAnsi="Century Gothic"/>
                <w:sz w:val="20"/>
                <w:szCs w:val="20"/>
              </w:rPr>
            </w:pPr>
          </w:p>
        </w:tc>
        <w:tc>
          <w:tcPr>
            <w:tcW w:w="759" w:type="dxa"/>
            <w:shd w:val="clear" w:color="auto" w:fill="auto"/>
            <w:vAlign w:val="center"/>
          </w:tcPr>
          <w:p w14:paraId="1E14FA2E" w14:textId="77777777" w:rsidR="008F3CB5" w:rsidRPr="003926CD" w:rsidRDefault="008F3CB5" w:rsidP="00EB47D0">
            <w:pPr>
              <w:spacing w:after="0"/>
              <w:rPr>
                <w:rFonts w:ascii="Century Gothic" w:hAnsi="Century Gothic"/>
                <w:sz w:val="20"/>
                <w:szCs w:val="20"/>
              </w:rPr>
            </w:pPr>
          </w:p>
        </w:tc>
        <w:tc>
          <w:tcPr>
            <w:tcW w:w="1133" w:type="dxa"/>
            <w:shd w:val="clear" w:color="auto" w:fill="auto"/>
            <w:vAlign w:val="center"/>
          </w:tcPr>
          <w:p w14:paraId="25CE69BD" w14:textId="77777777" w:rsidR="008F3CB5" w:rsidRPr="003926CD" w:rsidRDefault="008F3CB5" w:rsidP="00EB47D0">
            <w:pPr>
              <w:spacing w:after="0"/>
              <w:rPr>
                <w:rFonts w:ascii="Century Gothic" w:hAnsi="Century Gothic"/>
                <w:sz w:val="20"/>
                <w:szCs w:val="20"/>
              </w:rPr>
            </w:pPr>
          </w:p>
        </w:tc>
        <w:tc>
          <w:tcPr>
            <w:tcW w:w="993" w:type="dxa"/>
          </w:tcPr>
          <w:p w14:paraId="7ABB45E2" w14:textId="77777777" w:rsidR="008F3CB5" w:rsidRPr="003926CD" w:rsidRDefault="008F3CB5" w:rsidP="00EB47D0">
            <w:pPr>
              <w:spacing w:after="0"/>
              <w:rPr>
                <w:rFonts w:ascii="Century Gothic" w:hAnsi="Century Gothic"/>
                <w:sz w:val="20"/>
                <w:szCs w:val="20"/>
              </w:rPr>
            </w:pPr>
          </w:p>
        </w:tc>
        <w:tc>
          <w:tcPr>
            <w:tcW w:w="1275" w:type="dxa"/>
            <w:shd w:val="clear" w:color="auto" w:fill="auto"/>
            <w:vAlign w:val="center"/>
          </w:tcPr>
          <w:p w14:paraId="7D74E137" w14:textId="77777777" w:rsidR="008F3CB5" w:rsidRPr="003926CD" w:rsidRDefault="008F3CB5" w:rsidP="00EB47D0">
            <w:pPr>
              <w:spacing w:after="0"/>
              <w:rPr>
                <w:rFonts w:ascii="Century Gothic" w:hAnsi="Century Gothic"/>
                <w:sz w:val="20"/>
                <w:szCs w:val="20"/>
              </w:rPr>
            </w:pPr>
          </w:p>
        </w:tc>
      </w:tr>
    </w:tbl>
    <w:p w14:paraId="75E97EB3" w14:textId="77777777" w:rsidR="008F3CB5" w:rsidRPr="00B342BA" w:rsidRDefault="008F3CB5" w:rsidP="00E91994">
      <w:pPr>
        <w:pStyle w:val="ea3"/>
        <w:numPr>
          <w:ilvl w:val="0"/>
          <w:numId w:val="0"/>
        </w:numPr>
        <w:ind w:left="1495"/>
      </w:pPr>
    </w:p>
    <w:p w14:paraId="6427BC20" w14:textId="77777777" w:rsidR="00543F9E" w:rsidRPr="00B342BA" w:rsidRDefault="00543F9E" w:rsidP="00543F9E">
      <w:pPr>
        <w:pStyle w:val="ea3"/>
        <w:spacing w:line="276" w:lineRule="auto"/>
      </w:pPr>
      <w:bookmarkStart w:id="117" w:name="_Toc35897266"/>
      <w:r w:rsidRPr="00B342BA">
        <w:t>Outil 2. Cliché d’Evaluation /approche de MEO Globale</w:t>
      </w:r>
      <w:bookmarkEnd w:id="117"/>
      <w:r w:rsidRPr="00B342BA">
        <w:t xml:space="preserve"> </w:t>
      </w:r>
    </w:p>
    <w:p w14:paraId="1C7B0D6C" w14:textId="77777777" w:rsidR="00543F9E" w:rsidRDefault="00543F9E" w:rsidP="00543F9E">
      <w:pPr>
        <w:rPr>
          <w:rFonts w:ascii="Century Gothic" w:hAnsi="Century Gothic" w:cs="Times New Roman"/>
          <w:b/>
          <w:color w:val="2F5496" w:themeColor="accent5" w:themeShade="BF"/>
          <w:sz w:val="20"/>
          <w:szCs w:val="20"/>
        </w:rPr>
      </w:pPr>
    </w:p>
    <w:p w14:paraId="09E1DD9C" w14:textId="77777777" w:rsidR="008F3CB5" w:rsidRPr="009E6272" w:rsidRDefault="008F3CB5" w:rsidP="008F3CB5">
      <w:pPr>
        <w:autoSpaceDE w:val="0"/>
        <w:autoSpaceDN w:val="0"/>
        <w:adjustRightInd w:val="0"/>
        <w:spacing w:after="0"/>
        <w:rPr>
          <w:rFonts w:ascii="Century Gothic" w:hAnsi="Century Gothic" w:cs="Arial Rounded MT Bold"/>
          <w:b/>
          <w:bCs/>
          <w:color w:val="008080"/>
          <w:sz w:val="32"/>
          <w:szCs w:val="32"/>
        </w:rPr>
      </w:pPr>
      <w:r w:rsidRPr="009E6272">
        <w:rPr>
          <w:rFonts w:ascii="Century Gothic" w:hAnsi="Century Gothic" w:cs="Arial Rounded MT Bold"/>
          <w:b/>
          <w:bCs/>
          <w:color w:val="008080"/>
          <w:sz w:val="32"/>
          <w:szCs w:val="32"/>
        </w:rPr>
        <w:t xml:space="preserve">Outil </w:t>
      </w:r>
      <w:r>
        <w:rPr>
          <w:rFonts w:ascii="Century Gothic" w:hAnsi="Century Gothic" w:cs="Arial Rounded MT Bold"/>
          <w:b/>
          <w:bCs/>
          <w:color w:val="008080"/>
          <w:sz w:val="32"/>
          <w:szCs w:val="32"/>
        </w:rPr>
        <w:t>1</w:t>
      </w:r>
      <w:r w:rsidRPr="009E6272">
        <w:rPr>
          <w:rFonts w:ascii="Century Gothic" w:hAnsi="Century Gothic" w:cs="Arial Rounded MT Bold"/>
          <w:b/>
          <w:bCs/>
          <w:color w:val="008080"/>
          <w:sz w:val="32"/>
          <w:szCs w:val="32"/>
        </w:rPr>
        <w:t xml:space="preserve">. Cliché d’Evaluation /approche de MEO Globale </w:t>
      </w:r>
    </w:p>
    <w:p w14:paraId="38FF4D1D" w14:textId="77777777" w:rsidR="008F3CB5" w:rsidRPr="009E6272" w:rsidRDefault="008F3CB5" w:rsidP="008F3CB5">
      <w:pPr>
        <w:pBdr>
          <w:top w:val="single" w:sz="6" w:space="1" w:color="auto"/>
          <w:left w:val="single" w:sz="6" w:space="4" w:color="auto"/>
          <w:bottom w:val="single" w:sz="6" w:space="0" w:color="auto"/>
          <w:right w:val="single" w:sz="6" w:space="4" w:color="auto"/>
        </w:pBdr>
        <w:rPr>
          <w:rFonts w:ascii="Century Gothic" w:hAnsi="Century Gothic" w:cs="Arial"/>
          <w:sz w:val="20"/>
          <w:szCs w:val="20"/>
        </w:rPr>
      </w:pPr>
      <w:r w:rsidRPr="009E6272">
        <w:rPr>
          <w:rFonts w:ascii="Century Gothic" w:hAnsi="Century Gothic" w:cs="Arial"/>
          <w:sz w:val="20"/>
          <w:szCs w:val="20"/>
        </w:rPr>
        <w:t>Nom / description du Group interviewé      _____________________________________</w:t>
      </w:r>
      <w:proofErr w:type="gramStart"/>
      <w:r w:rsidRPr="009E6272">
        <w:rPr>
          <w:rFonts w:ascii="Century Gothic" w:hAnsi="Century Gothic" w:cs="Arial"/>
          <w:sz w:val="20"/>
          <w:szCs w:val="20"/>
        </w:rPr>
        <w:t>_  Date</w:t>
      </w:r>
      <w:proofErr w:type="gramEnd"/>
      <w:r w:rsidRPr="009E6272">
        <w:rPr>
          <w:rFonts w:ascii="Century Gothic" w:hAnsi="Century Gothic" w:cs="Arial"/>
          <w:sz w:val="20"/>
          <w:szCs w:val="20"/>
        </w:rPr>
        <w:t xml:space="preserve"> _______________</w:t>
      </w:r>
    </w:p>
    <w:p w14:paraId="353E2827" w14:textId="77777777" w:rsidR="008F3CB5" w:rsidRPr="009E6272" w:rsidRDefault="008F3CB5" w:rsidP="008F3CB5">
      <w:pPr>
        <w:pBdr>
          <w:top w:val="single" w:sz="6" w:space="1" w:color="auto"/>
          <w:left w:val="single" w:sz="6" w:space="4" w:color="auto"/>
          <w:bottom w:val="single" w:sz="6" w:space="0" w:color="auto"/>
          <w:right w:val="single" w:sz="6" w:space="4" w:color="auto"/>
        </w:pBdr>
        <w:rPr>
          <w:rFonts w:ascii="Century Gothic" w:hAnsi="Century Gothic" w:cs="Arial"/>
          <w:sz w:val="20"/>
          <w:szCs w:val="20"/>
        </w:rPr>
      </w:pPr>
      <w:r w:rsidRPr="009E6272">
        <w:rPr>
          <w:rFonts w:ascii="Century Gothic" w:hAnsi="Century Gothic" w:cs="Arial"/>
          <w:sz w:val="20"/>
          <w:szCs w:val="20"/>
        </w:rPr>
        <w:t xml:space="preserve">                             Commune_________________________ </w:t>
      </w:r>
      <w:proofErr w:type="gramStart"/>
      <w:r w:rsidRPr="009E6272">
        <w:rPr>
          <w:rFonts w:ascii="Century Gothic" w:hAnsi="Century Gothic" w:cs="Arial"/>
          <w:sz w:val="20"/>
          <w:szCs w:val="20"/>
        </w:rPr>
        <w:t>Préfecture  _</w:t>
      </w:r>
      <w:proofErr w:type="gramEnd"/>
      <w:r w:rsidRPr="009E6272">
        <w:rPr>
          <w:rFonts w:ascii="Century Gothic" w:hAnsi="Century Gothic" w:cs="Arial"/>
          <w:sz w:val="20"/>
          <w:szCs w:val="20"/>
        </w:rPr>
        <w:t>_________________Région____________</w:t>
      </w:r>
    </w:p>
    <w:p w14:paraId="2C97391C" w14:textId="77777777" w:rsidR="008F3CB5" w:rsidRPr="009E6272" w:rsidDel="009D5B93" w:rsidRDefault="008F3CB5" w:rsidP="008F3CB5">
      <w:pPr>
        <w:rPr>
          <w:rFonts w:ascii="Century Gothic" w:hAnsi="Century Gothic" w:cs="Arial"/>
          <w:i/>
          <w:sz w:val="20"/>
          <w:szCs w:val="20"/>
        </w:rPr>
      </w:pPr>
      <w:r w:rsidRPr="009E6272">
        <w:rPr>
          <w:rFonts w:ascii="Century Gothic" w:hAnsi="Century Gothic" w:cs="Arial"/>
          <w:i/>
          <w:sz w:val="20"/>
          <w:szCs w:val="20"/>
        </w:rPr>
        <w:t>Lorsque les personnes interviewées ne connaissent pas la réponse ou que la réponse n'est pas applicable, marquez 0. Les réponses doivent être fournies dans les cases ombrées sur la droite.</w:t>
      </w:r>
    </w:p>
    <w:tbl>
      <w:tblPr>
        <w:tblW w:w="1408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
        <w:gridCol w:w="474"/>
        <w:gridCol w:w="7"/>
        <w:gridCol w:w="465"/>
        <w:gridCol w:w="73"/>
        <w:gridCol w:w="363"/>
        <w:gridCol w:w="2134"/>
        <w:gridCol w:w="62"/>
        <w:gridCol w:w="3068"/>
        <w:gridCol w:w="44"/>
        <w:gridCol w:w="3159"/>
        <w:gridCol w:w="26"/>
        <w:gridCol w:w="3225"/>
        <w:gridCol w:w="7"/>
        <w:gridCol w:w="906"/>
        <w:gridCol w:w="66"/>
      </w:tblGrid>
      <w:tr w:rsidR="008F3CB5" w:rsidRPr="00271D1C" w14:paraId="7B82897E" w14:textId="77777777" w:rsidTr="00EB47D0">
        <w:trPr>
          <w:gridBefore w:val="1"/>
          <w:wBefore w:w="6" w:type="dxa"/>
          <w:trHeight w:val="122"/>
          <w:tblHeader/>
          <w:jc w:val="center"/>
        </w:trPr>
        <w:tc>
          <w:tcPr>
            <w:tcW w:w="946" w:type="dxa"/>
            <w:gridSpan w:val="3"/>
            <w:tcBorders>
              <w:top w:val="single" w:sz="12" w:space="0" w:color="auto"/>
              <w:left w:val="double" w:sz="4" w:space="0" w:color="auto"/>
              <w:bottom w:val="single" w:sz="6" w:space="0" w:color="auto"/>
              <w:right w:val="single" w:sz="6" w:space="0" w:color="auto"/>
            </w:tcBorders>
          </w:tcPr>
          <w:p w14:paraId="4076B1F3" w14:textId="77777777" w:rsidR="008F3CB5" w:rsidRPr="00271D1C" w:rsidRDefault="008F3CB5" w:rsidP="00EB47D0">
            <w:pPr>
              <w:tabs>
                <w:tab w:val="num" w:pos="1440"/>
              </w:tabs>
              <w:spacing w:before="100" w:beforeAutospacing="1"/>
              <w:rPr>
                <w:rFonts w:ascii="Century Gothic" w:hAnsi="Century Gothic" w:cs="Arial"/>
                <w:sz w:val="20"/>
                <w:szCs w:val="20"/>
                <w:lang w:val="fr-ML"/>
              </w:rPr>
            </w:pPr>
            <w:r w:rsidRPr="00271D1C">
              <w:rPr>
                <w:rFonts w:ascii="Century Gothic" w:hAnsi="Century Gothic" w:cs="Arial"/>
                <w:sz w:val="20"/>
                <w:szCs w:val="20"/>
                <w:lang w:val="fr-ML"/>
              </w:rPr>
              <w:t>No.</w:t>
            </w:r>
          </w:p>
        </w:tc>
        <w:tc>
          <w:tcPr>
            <w:tcW w:w="2570" w:type="dxa"/>
            <w:gridSpan w:val="3"/>
            <w:tcBorders>
              <w:top w:val="single" w:sz="12" w:space="0" w:color="auto"/>
              <w:left w:val="single" w:sz="6" w:space="0" w:color="auto"/>
              <w:bottom w:val="single" w:sz="12" w:space="0" w:color="auto"/>
              <w:right w:val="single" w:sz="6" w:space="0" w:color="auto"/>
            </w:tcBorders>
          </w:tcPr>
          <w:p w14:paraId="24959BC2" w14:textId="77777777" w:rsidR="008F3CB5" w:rsidRPr="00271D1C" w:rsidRDefault="008F3CB5" w:rsidP="00EB47D0">
            <w:pPr>
              <w:tabs>
                <w:tab w:val="num" w:pos="1440"/>
              </w:tabs>
              <w:spacing w:before="100" w:beforeAutospacing="1"/>
              <w:rPr>
                <w:rFonts w:ascii="Century Gothic" w:hAnsi="Century Gothic" w:cs="Arial"/>
                <w:b/>
                <w:sz w:val="20"/>
                <w:szCs w:val="20"/>
                <w:lang w:val="fr-ML"/>
              </w:rPr>
            </w:pPr>
            <w:r w:rsidRPr="00271D1C">
              <w:rPr>
                <w:rFonts w:ascii="Century Gothic" w:hAnsi="Century Gothic" w:cs="Arial"/>
                <w:b/>
                <w:sz w:val="20"/>
                <w:szCs w:val="20"/>
                <w:lang w:val="fr-ML"/>
              </w:rPr>
              <w:t xml:space="preserve">Note </w:t>
            </w:r>
          </w:p>
        </w:tc>
        <w:tc>
          <w:tcPr>
            <w:tcW w:w="3130" w:type="dxa"/>
            <w:gridSpan w:val="2"/>
            <w:tcBorders>
              <w:top w:val="single" w:sz="12" w:space="0" w:color="auto"/>
              <w:left w:val="single" w:sz="6" w:space="0" w:color="auto"/>
              <w:bottom w:val="single" w:sz="12" w:space="0" w:color="auto"/>
              <w:right w:val="single" w:sz="6" w:space="0" w:color="auto"/>
            </w:tcBorders>
          </w:tcPr>
          <w:p w14:paraId="1A852B35" w14:textId="77777777" w:rsidR="008F3CB5" w:rsidRPr="00271D1C" w:rsidRDefault="008F3CB5" w:rsidP="00EB47D0">
            <w:pPr>
              <w:tabs>
                <w:tab w:val="num" w:pos="1440"/>
              </w:tabs>
              <w:spacing w:before="100" w:beforeAutospacing="1"/>
              <w:rPr>
                <w:rFonts w:ascii="Century Gothic" w:hAnsi="Century Gothic" w:cs="Arial"/>
                <w:sz w:val="20"/>
                <w:szCs w:val="20"/>
                <w:lang w:val="fr-ML"/>
              </w:rPr>
            </w:pPr>
            <w:r w:rsidRPr="00271D1C">
              <w:rPr>
                <w:rFonts w:ascii="Century Gothic" w:hAnsi="Century Gothic" w:cs="Arial"/>
                <w:sz w:val="20"/>
                <w:szCs w:val="20"/>
                <w:lang w:val="fr-ML"/>
              </w:rPr>
              <w:t>0</w:t>
            </w:r>
          </w:p>
        </w:tc>
        <w:tc>
          <w:tcPr>
            <w:tcW w:w="3203" w:type="dxa"/>
            <w:gridSpan w:val="2"/>
            <w:tcBorders>
              <w:top w:val="single" w:sz="12" w:space="0" w:color="auto"/>
              <w:left w:val="single" w:sz="6" w:space="0" w:color="auto"/>
              <w:bottom w:val="single" w:sz="12" w:space="0" w:color="auto"/>
              <w:right w:val="single" w:sz="6" w:space="0" w:color="auto"/>
            </w:tcBorders>
          </w:tcPr>
          <w:p w14:paraId="01D75FE8" w14:textId="77777777" w:rsidR="008F3CB5" w:rsidRPr="00271D1C" w:rsidRDefault="008F3CB5" w:rsidP="00EB47D0">
            <w:pPr>
              <w:spacing w:before="100" w:beforeAutospacing="1"/>
              <w:rPr>
                <w:rFonts w:ascii="Century Gothic" w:hAnsi="Century Gothic" w:cs="Arial"/>
                <w:sz w:val="20"/>
                <w:szCs w:val="20"/>
                <w:lang w:val="fr-ML"/>
              </w:rPr>
            </w:pPr>
            <w:r w:rsidRPr="00271D1C">
              <w:rPr>
                <w:rFonts w:ascii="Century Gothic" w:hAnsi="Century Gothic" w:cs="Arial"/>
                <w:sz w:val="20"/>
                <w:szCs w:val="20"/>
                <w:lang w:val="fr-ML"/>
              </w:rPr>
              <w:t>1</w:t>
            </w:r>
          </w:p>
        </w:tc>
        <w:tc>
          <w:tcPr>
            <w:tcW w:w="3251" w:type="dxa"/>
            <w:gridSpan w:val="2"/>
            <w:tcBorders>
              <w:top w:val="single" w:sz="12" w:space="0" w:color="auto"/>
              <w:left w:val="single" w:sz="6" w:space="0" w:color="auto"/>
              <w:bottom w:val="single" w:sz="6" w:space="0" w:color="auto"/>
              <w:right w:val="single" w:sz="4" w:space="0" w:color="auto"/>
            </w:tcBorders>
          </w:tcPr>
          <w:p w14:paraId="3E86FDFB" w14:textId="77777777" w:rsidR="008F3CB5" w:rsidRPr="00271D1C" w:rsidRDefault="008F3CB5" w:rsidP="00EB47D0">
            <w:pPr>
              <w:spacing w:before="100" w:beforeAutospacing="1"/>
              <w:rPr>
                <w:rFonts w:ascii="Century Gothic" w:hAnsi="Century Gothic" w:cs="Arial"/>
                <w:sz w:val="20"/>
                <w:szCs w:val="20"/>
                <w:lang w:val="fr-ML"/>
              </w:rPr>
            </w:pPr>
            <w:r>
              <w:rPr>
                <w:rFonts w:ascii="Century Gothic" w:hAnsi="Century Gothic" w:cs="Arial"/>
                <w:sz w:val="20"/>
                <w:szCs w:val="20"/>
                <w:lang w:val="fr-ML"/>
              </w:rPr>
              <w:t>2</w:t>
            </w:r>
          </w:p>
        </w:tc>
        <w:tc>
          <w:tcPr>
            <w:tcW w:w="979" w:type="dxa"/>
            <w:gridSpan w:val="3"/>
            <w:tcBorders>
              <w:top w:val="single" w:sz="12" w:space="0" w:color="auto"/>
              <w:left w:val="single" w:sz="6" w:space="0" w:color="auto"/>
              <w:bottom w:val="single" w:sz="6" w:space="0" w:color="auto"/>
              <w:right w:val="single" w:sz="4" w:space="0" w:color="auto"/>
            </w:tcBorders>
            <w:shd w:val="clear" w:color="auto" w:fill="auto"/>
          </w:tcPr>
          <w:p w14:paraId="5BCA5097" w14:textId="77777777" w:rsidR="008F3CB5" w:rsidRPr="00271D1C" w:rsidRDefault="008F3CB5" w:rsidP="00EB47D0">
            <w:pPr>
              <w:rPr>
                <w:rFonts w:ascii="Century Gothic" w:hAnsi="Century Gothic" w:cs="Arial"/>
                <w:sz w:val="20"/>
                <w:szCs w:val="20"/>
                <w:lang w:val="fr-ML"/>
              </w:rPr>
            </w:pPr>
            <w:r w:rsidRPr="00271D1C">
              <w:rPr>
                <w:rFonts w:ascii="Century Gothic" w:hAnsi="Century Gothic" w:cs="Arial"/>
                <w:sz w:val="20"/>
                <w:szCs w:val="20"/>
                <w:lang w:val="fr-ML"/>
              </w:rPr>
              <w:t>Note</w:t>
            </w:r>
            <w:r>
              <w:rPr>
                <w:rFonts w:ascii="Century Gothic" w:hAnsi="Century Gothic" w:cs="Arial"/>
                <w:sz w:val="20"/>
                <w:szCs w:val="20"/>
                <w:lang w:val="fr-ML"/>
              </w:rPr>
              <w:t xml:space="preserve"> </w:t>
            </w:r>
            <w:r w:rsidRPr="00271D1C">
              <w:rPr>
                <w:rFonts w:ascii="Century Gothic" w:hAnsi="Century Gothic" w:cs="Arial"/>
                <w:sz w:val="20"/>
                <w:szCs w:val="20"/>
                <w:lang w:val="fr-ML"/>
              </w:rPr>
              <w:t>finale</w:t>
            </w:r>
          </w:p>
        </w:tc>
      </w:tr>
      <w:tr w:rsidR="008F3CB5" w:rsidRPr="009802B9" w14:paraId="0A4185B3" w14:textId="77777777" w:rsidTr="00EB47D0">
        <w:trPr>
          <w:gridBefore w:val="1"/>
          <w:wBefore w:w="6" w:type="dxa"/>
          <w:trHeight w:val="759"/>
          <w:jc w:val="center"/>
        </w:trPr>
        <w:tc>
          <w:tcPr>
            <w:tcW w:w="481" w:type="dxa"/>
            <w:gridSpan w:val="2"/>
            <w:tcBorders>
              <w:top w:val="single" w:sz="12" w:space="0" w:color="auto"/>
            </w:tcBorders>
          </w:tcPr>
          <w:p w14:paraId="59E1A267" w14:textId="77777777" w:rsidR="008F3CB5" w:rsidRPr="00271D1C" w:rsidRDefault="008F3CB5" w:rsidP="00EB47D0">
            <w:pPr>
              <w:spacing w:before="100" w:beforeAutospacing="1"/>
              <w:rPr>
                <w:rFonts w:ascii="Century Gothic" w:hAnsi="Century Gothic" w:cs="Arial"/>
                <w:sz w:val="20"/>
                <w:szCs w:val="20"/>
                <w:lang w:val="fr-ML"/>
              </w:rPr>
            </w:pPr>
          </w:p>
        </w:tc>
        <w:tc>
          <w:tcPr>
            <w:tcW w:w="538" w:type="dxa"/>
            <w:gridSpan w:val="2"/>
            <w:tcBorders>
              <w:top w:val="single" w:sz="12" w:space="0" w:color="auto"/>
            </w:tcBorders>
          </w:tcPr>
          <w:p w14:paraId="40203E88" w14:textId="77777777" w:rsidR="008F3CB5" w:rsidRPr="00271D1C" w:rsidRDefault="008F3CB5" w:rsidP="00EB47D0">
            <w:pPr>
              <w:tabs>
                <w:tab w:val="num" w:pos="1440"/>
              </w:tabs>
              <w:spacing w:before="100" w:beforeAutospacing="1"/>
              <w:rPr>
                <w:rFonts w:ascii="Century Gothic" w:hAnsi="Century Gothic" w:cs="Arial"/>
                <w:sz w:val="20"/>
                <w:szCs w:val="20"/>
                <w:lang w:val="fr-ML"/>
              </w:rPr>
            </w:pPr>
          </w:p>
        </w:tc>
        <w:tc>
          <w:tcPr>
            <w:tcW w:w="12088" w:type="dxa"/>
            <w:gridSpan w:val="9"/>
            <w:tcBorders>
              <w:top w:val="single" w:sz="12" w:space="0" w:color="auto"/>
              <w:bottom w:val="single" w:sz="12" w:space="0" w:color="auto"/>
              <w:right w:val="single" w:sz="4" w:space="0" w:color="auto"/>
            </w:tcBorders>
          </w:tcPr>
          <w:p w14:paraId="300BBD93" w14:textId="77777777" w:rsidR="008F3CB5" w:rsidRPr="00136CDC" w:rsidRDefault="008F3CB5" w:rsidP="00EB47D0">
            <w:pPr>
              <w:spacing w:before="100" w:beforeAutospacing="1"/>
              <w:rPr>
                <w:rFonts w:ascii="Century Gothic" w:hAnsi="Century Gothic" w:cs="Arial"/>
                <w:b/>
                <w:sz w:val="20"/>
                <w:szCs w:val="20"/>
                <w:lang w:val="fr-ML"/>
              </w:rPr>
            </w:pPr>
            <w:r w:rsidRPr="009E6272">
              <w:rPr>
                <w:rFonts w:ascii="Century Gothic" w:hAnsi="Century Gothic" w:cs="Arial"/>
                <w:b/>
                <w:sz w:val="20"/>
                <w:szCs w:val="20"/>
                <w:shd w:val="clear" w:color="auto" w:fill="EBEFF9"/>
              </w:rPr>
              <w:t xml:space="preserve">Questions d’évaluation liées </w:t>
            </w:r>
            <w:r>
              <w:rPr>
                <w:rFonts w:ascii="Century Gothic" w:hAnsi="Century Gothic" w:cs="Arial"/>
                <w:b/>
                <w:sz w:val="20"/>
                <w:szCs w:val="20"/>
                <w:shd w:val="clear" w:color="auto" w:fill="EBEFF9"/>
              </w:rPr>
              <w:t xml:space="preserve">au </w:t>
            </w:r>
            <w:r w:rsidRPr="00136CDC">
              <w:rPr>
                <w:rFonts w:ascii="Century Gothic" w:hAnsi="Century Gothic" w:cs="Arial"/>
                <w:b/>
                <w:sz w:val="20"/>
                <w:szCs w:val="20"/>
                <w:lang w:val="fr-ML"/>
              </w:rPr>
              <w:t xml:space="preserve">Contexte </w:t>
            </w:r>
            <w:r>
              <w:rPr>
                <w:rFonts w:ascii="Century Gothic" w:hAnsi="Century Gothic" w:cs="Arial"/>
                <w:b/>
                <w:sz w:val="20"/>
                <w:szCs w:val="20"/>
                <w:lang w:val="fr-ML"/>
              </w:rPr>
              <w:t>/pertinence</w:t>
            </w:r>
          </w:p>
        </w:tc>
        <w:tc>
          <w:tcPr>
            <w:tcW w:w="972" w:type="dxa"/>
            <w:gridSpan w:val="2"/>
            <w:tcBorders>
              <w:top w:val="single" w:sz="12" w:space="0" w:color="auto"/>
              <w:bottom w:val="double" w:sz="4" w:space="0" w:color="auto"/>
              <w:right w:val="single" w:sz="4" w:space="0" w:color="auto"/>
            </w:tcBorders>
            <w:shd w:val="clear" w:color="auto" w:fill="auto"/>
          </w:tcPr>
          <w:p w14:paraId="4D7485E5" w14:textId="77777777" w:rsidR="008F3CB5" w:rsidRPr="00271D1C" w:rsidRDefault="008F3CB5" w:rsidP="00EB47D0">
            <w:pPr>
              <w:spacing w:before="100" w:beforeAutospacing="1"/>
              <w:rPr>
                <w:rFonts w:ascii="Century Gothic" w:hAnsi="Century Gothic" w:cs="Arial"/>
                <w:sz w:val="20"/>
                <w:szCs w:val="20"/>
                <w:lang w:val="fr-ML"/>
              </w:rPr>
            </w:pPr>
          </w:p>
        </w:tc>
      </w:tr>
      <w:tr w:rsidR="008F3CB5" w:rsidRPr="009802B9" w14:paraId="77ABE2D6" w14:textId="77777777" w:rsidTr="00EB47D0">
        <w:trPr>
          <w:gridBefore w:val="1"/>
          <w:wBefore w:w="6" w:type="dxa"/>
          <w:trHeight w:val="630"/>
          <w:jc w:val="center"/>
        </w:trPr>
        <w:tc>
          <w:tcPr>
            <w:tcW w:w="474" w:type="dxa"/>
            <w:tcBorders>
              <w:top w:val="single" w:sz="12" w:space="0" w:color="auto"/>
              <w:bottom w:val="single" w:sz="12" w:space="0" w:color="auto"/>
            </w:tcBorders>
          </w:tcPr>
          <w:p w14:paraId="0EB2DFE6" w14:textId="77777777" w:rsidR="008F3CB5" w:rsidRPr="00271D1C" w:rsidRDefault="008F3CB5" w:rsidP="00EB47D0">
            <w:pPr>
              <w:spacing w:before="100" w:beforeAutospacing="1"/>
              <w:rPr>
                <w:rFonts w:ascii="Century Gothic" w:hAnsi="Century Gothic" w:cs="Arial"/>
                <w:sz w:val="20"/>
                <w:szCs w:val="20"/>
                <w:lang w:val="fr-ML"/>
              </w:rPr>
            </w:pPr>
            <w:r>
              <w:rPr>
                <w:rFonts w:ascii="Century Gothic" w:hAnsi="Century Gothic" w:cs="Arial"/>
                <w:sz w:val="20"/>
                <w:szCs w:val="20"/>
                <w:lang w:val="fr-ML"/>
              </w:rPr>
              <w:t>1</w:t>
            </w:r>
          </w:p>
        </w:tc>
        <w:tc>
          <w:tcPr>
            <w:tcW w:w="545" w:type="dxa"/>
            <w:gridSpan w:val="3"/>
            <w:tcBorders>
              <w:top w:val="single" w:sz="12" w:space="0" w:color="auto"/>
              <w:bottom w:val="single" w:sz="12" w:space="0" w:color="auto"/>
            </w:tcBorders>
          </w:tcPr>
          <w:p w14:paraId="7F44330C" w14:textId="77777777" w:rsidR="008F3CB5" w:rsidRPr="00271D1C" w:rsidRDefault="008F3CB5" w:rsidP="00EB47D0">
            <w:pPr>
              <w:spacing w:before="100" w:beforeAutospacing="1"/>
              <w:rPr>
                <w:rFonts w:ascii="Century Gothic" w:hAnsi="Century Gothic" w:cs="Arial"/>
                <w:sz w:val="20"/>
                <w:szCs w:val="20"/>
                <w:lang w:val="fr-ML"/>
              </w:rPr>
            </w:pPr>
          </w:p>
        </w:tc>
        <w:tc>
          <w:tcPr>
            <w:tcW w:w="2559" w:type="dxa"/>
            <w:gridSpan w:val="3"/>
            <w:tcBorders>
              <w:top w:val="single" w:sz="12" w:space="0" w:color="auto"/>
              <w:bottom w:val="single" w:sz="12" w:space="0" w:color="auto"/>
            </w:tcBorders>
            <w:shd w:val="clear" w:color="auto" w:fill="auto"/>
          </w:tcPr>
          <w:p w14:paraId="766751E9" w14:textId="77777777" w:rsidR="008F3CB5" w:rsidRPr="00271D1C" w:rsidRDefault="008F3CB5" w:rsidP="00EB47D0">
            <w:pPr>
              <w:spacing w:before="100" w:beforeAutospacing="1"/>
              <w:rPr>
                <w:rFonts w:ascii="Century Gothic" w:hAnsi="Century Gothic" w:cs="Arial"/>
                <w:sz w:val="20"/>
                <w:szCs w:val="20"/>
                <w:lang w:val="fr-ML"/>
              </w:rPr>
            </w:pPr>
            <w:r w:rsidRPr="009E6272">
              <w:rPr>
                <w:rFonts w:ascii="Century Gothic" w:hAnsi="Century Gothic" w:cs="Arial"/>
                <w:sz w:val="20"/>
                <w:szCs w:val="20"/>
                <w:shd w:val="clear" w:color="auto" w:fill="EBEFF9"/>
              </w:rPr>
              <w:t xml:space="preserve">Les activités du projet sont-elles conformes aux priorités, plans ou programmes nationaux ou locaux </w:t>
            </w:r>
          </w:p>
        </w:tc>
        <w:tc>
          <w:tcPr>
            <w:tcW w:w="3112" w:type="dxa"/>
            <w:gridSpan w:val="2"/>
            <w:tcBorders>
              <w:top w:val="single" w:sz="12" w:space="0" w:color="auto"/>
              <w:bottom w:val="single" w:sz="12" w:space="0" w:color="auto"/>
            </w:tcBorders>
            <w:shd w:val="clear" w:color="auto" w:fill="auto"/>
          </w:tcPr>
          <w:p w14:paraId="74BE4FE7" w14:textId="77777777" w:rsidR="008F3CB5" w:rsidRPr="00271D1C" w:rsidRDefault="008F3CB5" w:rsidP="00EB47D0">
            <w:pPr>
              <w:spacing w:before="100" w:beforeAutospacing="1"/>
              <w:rPr>
                <w:rFonts w:ascii="Century Gothic" w:hAnsi="Century Gothic" w:cs="Arial"/>
                <w:sz w:val="20"/>
                <w:szCs w:val="20"/>
                <w:shd w:val="clear" w:color="auto" w:fill="EBEFF9"/>
                <w:lang w:val="fr-ML"/>
              </w:rPr>
            </w:pPr>
            <w:r w:rsidRPr="00271D1C">
              <w:rPr>
                <w:rStyle w:val="shorttext1"/>
                <w:rFonts w:ascii="Century Gothic" w:hAnsi="Century Gothic"/>
                <w:sz w:val="20"/>
                <w:szCs w:val="20"/>
                <w:shd w:val="clear" w:color="auto" w:fill="EBEFF9"/>
                <w:lang w:val="fr-ML"/>
              </w:rPr>
              <w:t xml:space="preserve">Il n’y a aucune connaissance des activités réalisées dans le cadre </w:t>
            </w:r>
            <w:r>
              <w:rPr>
                <w:rStyle w:val="shorttext1"/>
                <w:rFonts w:ascii="Century Gothic" w:hAnsi="Century Gothic"/>
                <w:sz w:val="20"/>
                <w:szCs w:val="20"/>
                <w:shd w:val="clear" w:color="auto" w:fill="EBEFF9"/>
                <w:lang w:val="fr-ML"/>
              </w:rPr>
              <w:t>de ce projet</w:t>
            </w:r>
          </w:p>
        </w:tc>
        <w:tc>
          <w:tcPr>
            <w:tcW w:w="3185" w:type="dxa"/>
            <w:gridSpan w:val="2"/>
            <w:tcBorders>
              <w:top w:val="single" w:sz="12" w:space="0" w:color="auto"/>
              <w:bottom w:val="single" w:sz="12" w:space="0" w:color="auto"/>
            </w:tcBorders>
            <w:shd w:val="clear" w:color="auto" w:fill="auto"/>
          </w:tcPr>
          <w:p w14:paraId="440C3F4A" w14:textId="77777777" w:rsidR="008F3CB5" w:rsidRPr="00271D1C" w:rsidRDefault="008F3CB5" w:rsidP="00EB47D0">
            <w:pPr>
              <w:spacing w:before="100" w:beforeAutospacing="1"/>
              <w:rPr>
                <w:rFonts w:ascii="Century Gothic" w:hAnsi="Century Gothic" w:cs="Arial"/>
                <w:sz w:val="20"/>
                <w:szCs w:val="20"/>
                <w:lang w:val="fr-ML"/>
              </w:rPr>
            </w:pPr>
            <w:r w:rsidRPr="00271D1C">
              <w:rPr>
                <w:rStyle w:val="shorttext1"/>
                <w:rFonts w:ascii="Century Gothic" w:hAnsi="Century Gothic"/>
                <w:sz w:val="20"/>
                <w:szCs w:val="20"/>
                <w:shd w:val="clear" w:color="auto" w:fill="EBEFF9"/>
                <w:lang w:val="fr-ML"/>
              </w:rPr>
              <w:t xml:space="preserve">Il y a des activités réalisées, mais les personnes interrogées ne </w:t>
            </w:r>
            <w:r>
              <w:rPr>
                <w:rStyle w:val="shorttext1"/>
                <w:rFonts w:ascii="Century Gothic" w:hAnsi="Century Gothic"/>
                <w:sz w:val="20"/>
                <w:szCs w:val="20"/>
                <w:shd w:val="clear" w:color="auto" w:fill="EBEFF9"/>
                <w:lang w:val="fr-ML"/>
              </w:rPr>
              <w:t>savent</w:t>
            </w:r>
            <w:r w:rsidRPr="00271D1C">
              <w:rPr>
                <w:rStyle w:val="shorttext1"/>
                <w:rFonts w:ascii="Century Gothic" w:hAnsi="Century Gothic"/>
                <w:sz w:val="20"/>
                <w:szCs w:val="20"/>
                <w:shd w:val="clear" w:color="auto" w:fill="EBEFF9"/>
                <w:lang w:val="fr-ML"/>
              </w:rPr>
              <w:t xml:space="preserve"> pas comment elles ont été planifiées</w:t>
            </w:r>
          </w:p>
        </w:tc>
        <w:tc>
          <w:tcPr>
            <w:tcW w:w="3232" w:type="dxa"/>
            <w:gridSpan w:val="2"/>
            <w:tcBorders>
              <w:top w:val="single" w:sz="12" w:space="0" w:color="auto"/>
              <w:bottom w:val="single" w:sz="12" w:space="0" w:color="auto"/>
              <w:right w:val="single" w:sz="4" w:space="0" w:color="auto"/>
            </w:tcBorders>
            <w:shd w:val="clear" w:color="auto" w:fill="auto"/>
          </w:tcPr>
          <w:p w14:paraId="24E4C2CA" w14:textId="77777777" w:rsidR="008F3CB5" w:rsidRPr="00271D1C" w:rsidRDefault="008F3CB5" w:rsidP="00EB47D0">
            <w:pPr>
              <w:spacing w:before="100" w:beforeAutospacing="1"/>
              <w:rPr>
                <w:rFonts w:ascii="Century Gothic" w:hAnsi="Century Gothic" w:cs="Arial"/>
                <w:sz w:val="20"/>
                <w:szCs w:val="20"/>
                <w:lang w:val="fr-ML"/>
              </w:rPr>
            </w:pPr>
            <w:r w:rsidRPr="00271D1C">
              <w:rPr>
                <w:rStyle w:val="mediumtext1"/>
                <w:rFonts w:eastAsia="Calibri"/>
                <w:sz w:val="20"/>
                <w:szCs w:val="20"/>
                <w:shd w:val="clear" w:color="auto" w:fill="EBEFF9"/>
                <w:lang w:val="fr-ML"/>
              </w:rPr>
              <w:t xml:space="preserve">Les personnes interrogées peuvent expliquer les activités réalisées et décrire </w:t>
            </w:r>
            <w:r>
              <w:rPr>
                <w:rStyle w:val="mediumtext1"/>
                <w:rFonts w:eastAsia="Calibri"/>
                <w:sz w:val="20"/>
                <w:szCs w:val="20"/>
                <w:shd w:val="clear" w:color="auto" w:fill="EBEFF9"/>
                <w:lang w:val="fr-ML"/>
              </w:rPr>
              <w:t>la conformité avec plans ou programmes nationaux ou locaux</w:t>
            </w:r>
          </w:p>
        </w:tc>
        <w:tc>
          <w:tcPr>
            <w:tcW w:w="972" w:type="dxa"/>
            <w:gridSpan w:val="2"/>
            <w:tcBorders>
              <w:top w:val="single" w:sz="12" w:space="0" w:color="auto"/>
              <w:bottom w:val="single" w:sz="12" w:space="0" w:color="auto"/>
              <w:right w:val="single" w:sz="4" w:space="0" w:color="auto"/>
            </w:tcBorders>
            <w:shd w:val="clear" w:color="auto" w:fill="F3F3F3"/>
          </w:tcPr>
          <w:p w14:paraId="77118F1A" w14:textId="77777777" w:rsidR="008F3CB5" w:rsidRPr="00271D1C" w:rsidRDefault="008F3CB5" w:rsidP="00EB47D0">
            <w:pPr>
              <w:spacing w:before="100" w:beforeAutospacing="1"/>
              <w:rPr>
                <w:rFonts w:ascii="Century Gothic" w:hAnsi="Century Gothic" w:cs="Arial"/>
                <w:sz w:val="20"/>
                <w:szCs w:val="20"/>
                <w:lang w:val="fr-ML"/>
              </w:rPr>
            </w:pPr>
          </w:p>
        </w:tc>
      </w:tr>
      <w:tr w:rsidR="008F3CB5" w:rsidRPr="009802B9" w14:paraId="353AF6F0" w14:textId="77777777" w:rsidTr="00EB47D0">
        <w:trPr>
          <w:gridBefore w:val="1"/>
          <w:wBefore w:w="6" w:type="dxa"/>
          <w:trHeight w:val="630"/>
          <w:jc w:val="center"/>
        </w:trPr>
        <w:tc>
          <w:tcPr>
            <w:tcW w:w="474" w:type="dxa"/>
            <w:tcBorders>
              <w:top w:val="single" w:sz="12" w:space="0" w:color="auto"/>
            </w:tcBorders>
          </w:tcPr>
          <w:p w14:paraId="182A1877" w14:textId="77777777" w:rsidR="008F3CB5" w:rsidRDefault="008F3CB5" w:rsidP="00EB47D0">
            <w:pPr>
              <w:spacing w:before="100" w:beforeAutospacing="1"/>
              <w:rPr>
                <w:rFonts w:ascii="Century Gothic" w:hAnsi="Century Gothic" w:cs="Arial"/>
                <w:sz w:val="20"/>
                <w:szCs w:val="20"/>
                <w:lang w:val="fr-ML"/>
              </w:rPr>
            </w:pPr>
            <w:r>
              <w:rPr>
                <w:rFonts w:ascii="Century Gothic" w:hAnsi="Century Gothic" w:cs="Arial"/>
                <w:sz w:val="20"/>
                <w:szCs w:val="20"/>
                <w:lang w:val="fr-ML"/>
              </w:rPr>
              <w:lastRenderedPageBreak/>
              <w:t>2</w:t>
            </w:r>
          </w:p>
        </w:tc>
        <w:tc>
          <w:tcPr>
            <w:tcW w:w="545" w:type="dxa"/>
            <w:gridSpan w:val="3"/>
            <w:tcBorders>
              <w:top w:val="single" w:sz="12" w:space="0" w:color="auto"/>
            </w:tcBorders>
          </w:tcPr>
          <w:p w14:paraId="21F9564A" w14:textId="77777777" w:rsidR="008F3CB5" w:rsidRPr="00271D1C" w:rsidRDefault="008F3CB5" w:rsidP="00EB47D0">
            <w:pPr>
              <w:spacing w:before="100" w:beforeAutospacing="1"/>
              <w:rPr>
                <w:rFonts w:ascii="Century Gothic" w:hAnsi="Century Gothic" w:cs="Arial"/>
                <w:sz w:val="20"/>
                <w:szCs w:val="20"/>
                <w:lang w:val="fr-ML"/>
              </w:rPr>
            </w:pPr>
          </w:p>
        </w:tc>
        <w:tc>
          <w:tcPr>
            <w:tcW w:w="2559" w:type="dxa"/>
            <w:gridSpan w:val="3"/>
            <w:tcBorders>
              <w:top w:val="single" w:sz="12" w:space="0" w:color="auto"/>
              <w:bottom w:val="single" w:sz="12" w:space="0" w:color="auto"/>
            </w:tcBorders>
            <w:shd w:val="clear" w:color="auto" w:fill="auto"/>
          </w:tcPr>
          <w:p w14:paraId="75700C2D" w14:textId="77777777" w:rsidR="008F3CB5" w:rsidRPr="009E6272" w:rsidRDefault="008F3CB5" w:rsidP="00EB47D0">
            <w:pPr>
              <w:spacing w:before="100" w:beforeAutospacing="1"/>
              <w:rPr>
                <w:rFonts w:ascii="Century Gothic" w:hAnsi="Century Gothic" w:cs="Arial"/>
                <w:sz w:val="20"/>
                <w:szCs w:val="20"/>
                <w:shd w:val="clear" w:color="auto" w:fill="EBEFF9"/>
              </w:rPr>
            </w:pPr>
            <w:r w:rsidRPr="009E6272">
              <w:rPr>
                <w:rFonts w:ascii="Century Gothic" w:hAnsi="Century Gothic" w:cs="Arial"/>
                <w:sz w:val="20"/>
                <w:szCs w:val="20"/>
                <w:shd w:val="clear" w:color="auto" w:fill="EBEFF9"/>
              </w:rPr>
              <w:t>Le projet fait il suite à une requête spécifique de la part des communautés, des collectivités ou du gouvernement</w:t>
            </w:r>
          </w:p>
        </w:tc>
        <w:tc>
          <w:tcPr>
            <w:tcW w:w="3112" w:type="dxa"/>
            <w:gridSpan w:val="2"/>
            <w:tcBorders>
              <w:top w:val="single" w:sz="12" w:space="0" w:color="auto"/>
              <w:bottom w:val="single" w:sz="12" w:space="0" w:color="auto"/>
            </w:tcBorders>
            <w:shd w:val="clear" w:color="auto" w:fill="auto"/>
          </w:tcPr>
          <w:p w14:paraId="66901C7F" w14:textId="06B3BF10" w:rsidR="008F3CB5" w:rsidRPr="00271D1C" w:rsidRDefault="008F3CB5" w:rsidP="00EB47D0">
            <w:pPr>
              <w:spacing w:before="100" w:beforeAutospacing="1"/>
              <w:rPr>
                <w:rStyle w:val="shorttext1"/>
                <w:rFonts w:ascii="Century Gothic" w:hAnsi="Century Gothic"/>
                <w:sz w:val="20"/>
                <w:szCs w:val="20"/>
                <w:shd w:val="clear" w:color="auto" w:fill="EBEFF9"/>
                <w:lang w:val="fr-ML"/>
              </w:rPr>
            </w:pPr>
            <w:r>
              <w:rPr>
                <w:rStyle w:val="shorttext1"/>
                <w:rFonts w:ascii="Century Gothic" w:hAnsi="Century Gothic"/>
                <w:sz w:val="20"/>
                <w:szCs w:val="20"/>
                <w:shd w:val="clear" w:color="auto" w:fill="EBEFF9"/>
                <w:lang w:val="fr-ML"/>
              </w:rPr>
              <w:t>Il n’</w:t>
            </w:r>
            <w:r w:rsidR="0052597E">
              <w:rPr>
                <w:rStyle w:val="shorttext1"/>
                <w:rFonts w:ascii="Century Gothic" w:hAnsi="Century Gothic"/>
                <w:sz w:val="20"/>
                <w:szCs w:val="20"/>
                <w:shd w:val="clear" w:color="auto" w:fill="EBEFF9"/>
                <w:lang w:val="fr-ML"/>
              </w:rPr>
              <w:t>il n’y a pas</w:t>
            </w:r>
            <w:r>
              <w:rPr>
                <w:rStyle w:val="shorttext1"/>
                <w:rFonts w:ascii="Century Gothic" w:hAnsi="Century Gothic"/>
                <w:sz w:val="20"/>
                <w:szCs w:val="20"/>
                <w:shd w:val="clear" w:color="auto" w:fill="EBEFF9"/>
                <w:lang w:val="fr-ML"/>
              </w:rPr>
              <w:t xml:space="preserve"> de liens véritables entre le projet et les besoins des communautés, des collectivités ou de l’Etat</w:t>
            </w:r>
          </w:p>
        </w:tc>
        <w:tc>
          <w:tcPr>
            <w:tcW w:w="3185" w:type="dxa"/>
            <w:gridSpan w:val="2"/>
            <w:tcBorders>
              <w:top w:val="single" w:sz="12" w:space="0" w:color="auto"/>
              <w:bottom w:val="single" w:sz="12" w:space="0" w:color="auto"/>
            </w:tcBorders>
            <w:shd w:val="clear" w:color="auto" w:fill="auto"/>
          </w:tcPr>
          <w:p w14:paraId="41A2219B" w14:textId="77777777" w:rsidR="008F3CB5" w:rsidRPr="00271D1C" w:rsidRDefault="008F3CB5" w:rsidP="00EB47D0">
            <w:pPr>
              <w:spacing w:before="100" w:beforeAutospacing="1"/>
              <w:rPr>
                <w:rStyle w:val="shorttext1"/>
                <w:rFonts w:ascii="Century Gothic" w:hAnsi="Century Gothic"/>
                <w:sz w:val="20"/>
                <w:szCs w:val="20"/>
                <w:shd w:val="clear" w:color="auto" w:fill="EBEFF9"/>
                <w:lang w:val="fr-ML"/>
              </w:rPr>
            </w:pPr>
            <w:r>
              <w:rPr>
                <w:rStyle w:val="shorttext1"/>
                <w:rFonts w:ascii="Century Gothic" w:hAnsi="Century Gothic"/>
                <w:sz w:val="20"/>
                <w:szCs w:val="20"/>
                <w:shd w:val="clear" w:color="auto" w:fill="EBEFF9"/>
                <w:lang w:val="fr-ML"/>
              </w:rPr>
              <w:t>Certaines des activités des projets répondent à certaines attentes pressantes des communautés, des collectivités et de l’Etat</w:t>
            </w:r>
          </w:p>
        </w:tc>
        <w:tc>
          <w:tcPr>
            <w:tcW w:w="3232" w:type="dxa"/>
            <w:gridSpan w:val="2"/>
            <w:tcBorders>
              <w:top w:val="single" w:sz="12" w:space="0" w:color="auto"/>
              <w:right w:val="single" w:sz="4" w:space="0" w:color="auto"/>
            </w:tcBorders>
            <w:shd w:val="clear" w:color="auto" w:fill="auto"/>
          </w:tcPr>
          <w:p w14:paraId="03F01F9D" w14:textId="77777777" w:rsidR="008F3CB5" w:rsidRDefault="008F3CB5" w:rsidP="00EB47D0">
            <w:pPr>
              <w:spacing w:before="100" w:beforeAutospacing="1"/>
              <w:rPr>
                <w:rStyle w:val="mediumtext1"/>
                <w:rFonts w:ascii="Century Gothic" w:hAnsi="Century Gothic" w:cs="Arial"/>
                <w:sz w:val="20"/>
                <w:shd w:val="clear" w:color="auto" w:fill="EBEFF9"/>
                <w:lang w:val="fr-ML"/>
              </w:rPr>
            </w:pPr>
            <w:r>
              <w:rPr>
                <w:rStyle w:val="mediumtext1"/>
                <w:rFonts w:eastAsia="Calibri"/>
                <w:sz w:val="20"/>
                <w:szCs w:val="20"/>
                <w:shd w:val="clear" w:color="auto" w:fill="EBEFF9"/>
                <w:lang w:val="fr-ML"/>
              </w:rPr>
              <w:t>La quasi-totalité des actions du projet répondent à des attentes pressentes des communautés des collectivités et de l’Etat</w:t>
            </w:r>
          </w:p>
          <w:p w14:paraId="2DF97785" w14:textId="77777777" w:rsidR="008F3CB5" w:rsidRDefault="008F3CB5" w:rsidP="00EB47D0">
            <w:pPr>
              <w:spacing w:before="100" w:beforeAutospacing="1"/>
              <w:rPr>
                <w:rStyle w:val="mediumtext1"/>
                <w:rFonts w:ascii="Century Gothic" w:hAnsi="Century Gothic" w:cs="Arial"/>
                <w:sz w:val="20"/>
                <w:shd w:val="clear" w:color="auto" w:fill="EBEFF9"/>
                <w:lang w:val="fr-ML"/>
              </w:rPr>
            </w:pPr>
          </w:p>
          <w:p w14:paraId="566AE69B" w14:textId="77777777" w:rsidR="008F3CB5" w:rsidRPr="00271D1C" w:rsidRDefault="008F3CB5" w:rsidP="00EB47D0">
            <w:pPr>
              <w:spacing w:before="100" w:beforeAutospacing="1"/>
              <w:rPr>
                <w:rStyle w:val="mediumtext1"/>
                <w:rFonts w:eastAsia="Calibri"/>
                <w:sz w:val="20"/>
                <w:szCs w:val="20"/>
                <w:shd w:val="clear" w:color="auto" w:fill="EBEFF9"/>
                <w:lang w:val="fr-ML"/>
              </w:rPr>
            </w:pPr>
          </w:p>
        </w:tc>
        <w:tc>
          <w:tcPr>
            <w:tcW w:w="972" w:type="dxa"/>
            <w:gridSpan w:val="2"/>
            <w:tcBorders>
              <w:top w:val="single" w:sz="12" w:space="0" w:color="auto"/>
              <w:right w:val="single" w:sz="4" w:space="0" w:color="auto"/>
            </w:tcBorders>
            <w:shd w:val="clear" w:color="auto" w:fill="F3F3F3"/>
          </w:tcPr>
          <w:p w14:paraId="5E1DB87A" w14:textId="77777777" w:rsidR="008F3CB5" w:rsidRPr="00271D1C" w:rsidRDefault="008F3CB5" w:rsidP="00EB47D0">
            <w:pPr>
              <w:spacing w:before="100" w:beforeAutospacing="1"/>
              <w:rPr>
                <w:rFonts w:ascii="Century Gothic" w:hAnsi="Century Gothic" w:cs="Arial"/>
                <w:sz w:val="20"/>
                <w:szCs w:val="20"/>
                <w:lang w:val="fr-ML"/>
              </w:rPr>
            </w:pPr>
          </w:p>
        </w:tc>
      </w:tr>
      <w:tr w:rsidR="008F3CB5" w:rsidRPr="009802B9" w14:paraId="414C1356" w14:textId="77777777" w:rsidTr="00EB47D0">
        <w:trPr>
          <w:gridBefore w:val="1"/>
          <w:wBefore w:w="6" w:type="dxa"/>
          <w:trHeight w:val="630"/>
          <w:jc w:val="center"/>
        </w:trPr>
        <w:tc>
          <w:tcPr>
            <w:tcW w:w="474" w:type="dxa"/>
            <w:tcBorders>
              <w:top w:val="single" w:sz="12" w:space="0" w:color="auto"/>
            </w:tcBorders>
          </w:tcPr>
          <w:p w14:paraId="32202E21" w14:textId="77777777" w:rsidR="008F3CB5" w:rsidRDefault="008F3CB5" w:rsidP="00EB47D0">
            <w:pPr>
              <w:spacing w:before="100" w:beforeAutospacing="1"/>
              <w:rPr>
                <w:rFonts w:ascii="Century Gothic" w:hAnsi="Century Gothic" w:cs="Arial"/>
                <w:sz w:val="20"/>
                <w:szCs w:val="20"/>
                <w:lang w:val="fr-ML"/>
              </w:rPr>
            </w:pPr>
            <w:r>
              <w:rPr>
                <w:rFonts w:ascii="Century Gothic" w:hAnsi="Century Gothic" w:cs="Arial"/>
                <w:sz w:val="20"/>
                <w:szCs w:val="20"/>
                <w:lang w:val="fr-ML"/>
              </w:rPr>
              <w:t>3</w:t>
            </w:r>
          </w:p>
        </w:tc>
        <w:tc>
          <w:tcPr>
            <w:tcW w:w="545" w:type="dxa"/>
            <w:gridSpan w:val="3"/>
            <w:tcBorders>
              <w:top w:val="single" w:sz="12" w:space="0" w:color="auto"/>
            </w:tcBorders>
          </w:tcPr>
          <w:p w14:paraId="179672C5" w14:textId="77777777" w:rsidR="008F3CB5" w:rsidRPr="00271D1C" w:rsidRDefault="008F3CB5" w:rsidP="00EB47D0">
            <w:pPr>
              <w:spacing w:before="100" w:beforeAutospacing="1"/>
              <w:rPr>
                <w:rFonts w:ascii="Century Gothic" w:hAnsi="Century Gothic" w:cs="Arial"/>
                <w:sz w:val="20"/>
                <w:szCs w:val="20"/>
                <w:lang w:val="fr-ML"/>
              </w:rPr>
            </w:pPr>
          </w:p>
        </w:tc>
        <w:tc>
          <w:tcPr>
            <w:tcW w:w="2559" w:type="dxa"/>
            <w:gridSpan w:val="3"/>
            <w:tcBorders>
              <w:top w:val="single" w:sz="12" w:space="0" w:color="auto"/>
              <w:bottom w:val="single" w:sz="12" w:space="0" w:color="auto"/>
            </w:tcBorders>
            <w:shd w:val="clear" w:color="auto" w:fill="auto"/>
          </w:tcPr>
          <w:p w14:paraId="01BDADB0" w14:textId="77777777" w:rsidR="008F3CB5" w:rsidRPr="009E6272" w:rsidRDefault="008F3CB5" w:rsidP="00EB47D0">
            <w:pPr>
              <w:spacing w:before="100" w:beforeAutospacing="1"/>
              <w:rPr>
                <w:rFonts w:ascii="Century Gothic" w:hAnsi="Century Gothic" w:cs="Arial"/>
                <w:sz w:val="20"/>
                <w:szCs w:val="20"/>
                <w:shd w:val="clear" w:color="auto" w:fill="EBEFF9"/>
              </w:rPr>
            </w:pPr>
            <w:r w:rsidRPr="00271D1C">
              <w:rPr>
                <w:rFonts w:ascii="Century Gothic" w:hAnsi="Century Gothic" w:cs="Arial"/>
                <w:sz w:val="20"/>
                <w:szCs w:val="20"/>
                <w:lang w:val="fr-ML"/>
              </w:rPr>
              <w:t>Avez-vous été associés directement ou indirectement à la formulation des actions du projet en tant que parties prenantes</w:t>
            </w:r>
          </w:p>
        </w:tc>
        <w:tc>
          <w:tcPr>
            <w:tcW w:w="3112" w:type="dxa"/>
            <w:gridSpan w:val="2"/>
            <w:tcBorders>
              <w:top w:val="single" w:sz="12" w:space="0" w:color="auto"/>
              <w:bottom w:val="single" w:sz="12" w:space="0" w:color="auto"/>
            </w:tcBorders>
            <w:shd w:val="clear" w:color="auto" w:fill="auto"/>
          </w:tcPr>
          <w:p w14:paraId="64BCDC4D" w14:textId="77777777" w:rsidR="008F3CB5" w:rsidRDefault="008F3CB5" w:rsidP="00EB47D0">
            <w:pPr>
              <w:spacing w:before="100" w:beforeAutospacing="1"/>
              <w:rPr>
                <w:rStyle w:val="shorttext1"/>
                <w:rFonts w:ascii="Century Gothic" w:hAnsi="Century Gothic"/>
                <w:sz w:val="20"/>
                <w:szCs w:val="20"/>
                <w:shd w:val="clear" w:color="auto" w:fill="EBEFF9"/>
                <w:lang w:val="fr-ML"/>
              </w:rPr>
            </w:pPr>
            <w:r w:rsidRPr="00271D1C">
              <w:rPr>
                <w:rFonts w:ascii="Century Gothic" w:hAnsi="Century Gothic" w:cs="Arial"/>
                <w:sz w:val="20"/>
                <w:szCs w:val="20"/>
                <w:lang w:val="fr-ML"/>
              </w:rPr>
              <w:t>Non, nous n’avons pas été associé ou nous ne savons pas sur quelles base les actions ont été identifiées et formulées</w:t>
            </w:r>
          </w:p>
        </w:tc>
        <w:tc>
          <w:tcPr>
            <w:tcW w:w="3185" w:type="dxa"/>
            <w:gridSpan w:val="2"/>
            <w:tcBorders>
              <w:top w:val="single" w:sz="12" w:space="0" w:color="auto"/>
              <w:bottom w:val="single" w:sz="12" w:space="0" w:color="auto"/>
            </w:tcBorders>
            <w:shd w:val="clear" w:color="auto" w:fill="auto"/>
          </w:tcPr>
          <w:p w14:paraId="3C5C6BFD" w14:textId="77777777" w:rsidR="008F3CB5" w:rsidRDefault="008F3CB5" w:rsidP="00EB47D0">
            <w:pPr>
              <w:spacing w:before="100" w:beforeAutospacing="1"/>
              <w:rPr>
                <w:rStyle w:val="shorttext1"/>
                <w:rFonts w:ascii="Century Gothic" w:hAnsi="Century Gothic"/>
                <w:sz w:val="20"/>
                <w:szCs w:val="20"/>
                <w:shd w:val="clear" w:color="auto" w:fill="EBEFF9"/>
                <w:lang w:val="fr-ML"/>
              </w:rPr>
            </w:pPr>
            <w:r w:rsidRPr="00271D1C">
              <w:rPr>
                <w:rFonts w:ascii="Century Gothic" w:hAnsi="Century Gothic" w:cs="Arial"/>
                <w:sz w:val="20"/>
                <w:szCs w:val="20"/>
                <w:lang w:val="fr-ML"/>
              </w:rPr>
              <w:t>Nous avons participé en mettant à disposition l’information de base à notre niveau</w:t>
            </w:r>
          </w:p>
        </w:tc>
        <w:tc>
          <w:tcPr>
            <w:tcW w:w="3232" w:type="dxa"/>
            <w:gridSpan w:val="2"/>
            <w:tcBorders>
              <w:top w:val="single" w:sz="12" w:space="0" w:color="auto"/>
              <w:right w:val="single" w:sz="4" w:space="0" w:color="auto"/>
            </w:tcBorders>
            <w:shd w:val="clear" w:color="auto" w:fill="auto"/>
          </w:tcPr>
          <w:p w14:paraId="40A7969C" w14:textId="77777777" w:rsidR="008F3CB5" w:rsidRDefault="008F3CB5" w:rsidP="00EB47D0">
            <w:pPr>
              <w:spacing w:before="100" w:beforeAutospacing="1"/>
              <w:rPr>
                <w:rStyle w:val="mediumtext1"/>
                <w:rFonts w:eastAsia="Calibri"/>
                <w:sz w:val="20"/>
                <w:szCs w:val="20"/>
                <w:shd w:val="clear" w:color="auto" w:fill="EBEFF9"/>
                <w:lang w:val="fr-ML"/>
              </w:rPr>
            </w:pPr>
            <w:r w:rsidRPr="00271D1C">
              <w:rPr>
                <w:rFonts w:ascii="Century Gothic" w:hAnsi="Century Gothic" w:cs="Arial"/>
                <w:sz w:val="20"/>
                <w:szCs w:val="20"/>
                <w:lang w:val="fr-ML"/>
              </w:rPr>
              <w:t xml:space="preserve">Nous avons </w:t>
            </w:r>
            <w:proofErr w:type="gramStart"/>
            <w:r w:rsidRPr="00271D1C">
              <w:rPr>
                <w:rFonts w:ascii="Century Gothic" w:hAnsi="Century Gothic" w:cs="Arial"/>
                <w:sz w:val="20"/>
                <w:szCs w:val="20"/>
                <w:lang w:val="fr-ML"/>
              </w:rPr>
              <w:t>fournis</w:t>
            </w:r>
            <w:proofErr w:type="gramEnd"/>
            <w:r w:rsidRPr="00271D1C">
              <w:rPr>
                <w:rFonts w:ascii="Century Gothic" w:hAnsi="Century Gothic" w:cs="Arial"/>
                <w:sz w:val="20"/>
                <w:szCs w:val="20"/>
                <w:lang w:val="fr-ML"/>
              </w:rPr>
              <w:t xml:space="preserve"> l’information de base pour la formulation du projet et nous nous sommes prononcés sur la pertinence des actions envisagées</w:t>
            </w:r>
          </w:p>
        </w:tc>
        <w:tc>
          <w:tcPr>
            <w:tcW w:w="972" w:type="dxa"/>
            <w:gridSpan w:val="2"/>
            <w:tcBorders>
              <w:top w:val="single" w:sz="12" w:space="0" w:color="auto"/>
              <w:right w:val="single" w:sz="4" w:space="0" w:color="auto"/>
            </w:tcBorders>
            <w:shd w:val="clear" w:color="auto" w:fill="F3F3F3"/>
          </w:tcPr>
          <w:p w14:paraId="7849C65F" w14:textId="77777777" w:rsidR="008F3CB5" w:rsidRPr="00271D1C" w:rsidRDefault="008F3CB5" w:rsidP="00EB47D0">
            <w:pPr>
              <w:spacing w:before="100" w:beforeAutospacing="1"/>
              <w:rPr>
                <w:rFonts w:ascii="Century Gothic" w:hAnsi="Century Gothic" w:cs="Arial"/>
                <w:sz w:val="20"/>
                <w:szCs w:val="20"/>
                <w:lang w:val="fr-ML"/>
              </w:rPr>
            </w:pPr>
          </w:p>
        </w:tc>
      </w:tr>
      <w:tr w:rsidR="008F3CB5" w:rsidRPr="009802B9" w14:paraId="5E58A42D" w14:textId="77777777" w:rsidTr="00EB47D0">
        <w:trPr>
          <w:gridBefore w:val="1"/>
          <w:wBefore w:w="6" w:type="dxa"/>
          <w:trHeight w:val="196"/>
          <w:tblHeader/>
          <w:jc w:val="center"/>
        </w:trPr>
        <w:tc>
          <w:tcPr>
            <w:tcW w:w="946" w:type="dxa"/>
            <w:gridSpan w:val="3"/>
            <w:tcBorders>
              <w:top w:val="single" w:sz="12" w:space="0" w:color="auto"/>
            </w:tcBorders>
          </w:tcPr>
          <w:p w14:paraId="1E8EA894" w14:textId="77777777" w:rsidR="008F3CB5" w:rsidRPr="00271D1C" w:rsidRDefault="008F3CB5" w:rsidP="00EB47D0">
            <w:pPr>
              <w:tabs>
                <w:tab w:val="num" w:pos="1440"/>
              </w:tabs>
              <w:spacing w:before="100" w:beforeAutospacing="1"/>
              <w:rPr>
                <w:rFonts w:ascii="Century Gothic" w:hAnsi="Century Gothic" w:cs="Arial"/>
                <w:sz w:val="20"/>
                <w:szCs w:val="20"/>
                <w:lang w:val="fr-ML"/>
              </w:rPr>
            </w:pPr>
          </w:p>
        </w:tc>
        <w:tc>
          <w:tcPr>
            <w:tcW w:w="12154" w:type="dxa"/>
            <w:gridSpan w:val="9"/>
            <w:tcBorders>
              <w:top w:val="single" w:sz="12" w:space="0" w:color="auto"/>
              <w:bottom w:val="single" w:sz="12" w:space="0" w:color="auto"/>
              <w:right w:val="single" w:sz="4" w:space="0" w:color="auto"/>
            </w:tcBorders>
          </w:tcPr>
          <w:p w14:paraId="61E6038A" w14:textId="77777777" w:rsidR="008F3CB5" w:rsidRPr="00271D1C" w:rsidRDefault="008F3CB5" w:rsidP="00EB47D0">
            <w:pPr>
              <w:spacing w:before="100" w:beforeAutospacing="1"/>
              <w:rPr>
                <w:rFonts w:ascii="Century Gothic" w:hAnsi="Century Gothic" w:cs="Arial"/>
                <w:b/>
                <w:sz w:val="20"/>
                <w:szCs w:val="20"/>
                <w:lang w:val="fr-ML"/>
              </w:rPr>
            </w:pPr>
            <w:r w:rsidRPr="009E6272">
              <w:rPr>
                <w:rFonts w:ascii="Century Gothic" w:hAnsi="Century Gothic" w:cs="Arial"/>
                <w:b/>
                <w:sz w:val="20"/>
                <w:szCs w:val="20"/>
              </w:rPr>
              <w:t xml:space="preserve">Questions d’évaluation liées au processus </w:t>
            </w:r>
          </w:p>
        </w:tc>
        <w:tc>
          <w:tcPr>
            <w:tcW w:w="979" w:type="dxa"/>
            <w:gridSpan w:val="3"/>
            <w:tcBorders>
              <w:bottom w:val="double" w:sz="4" w:space="0" w:color="auto"/>
              <w:right w:val="single" w:sz="4" w:space="0" w:color="auto"/>
            </w:tcBorders>
            <w:shd w:val="clear" w:color="auto" w:fill="auto"/>
          </w:tcPr>
          <w:p w14:paraId="5022B3CD" w14:textId="77777777" w:rsidR="008F3CB5" w:rsidRPr="00271D1C" w:rsidRDefault="008F3CB5" w:rsidP="00EB47D0">
            <w:pPr>
              <w:spacing w:before="100" w:beforeAutospacing="1"/>
              <w:rPr>
                <w:rFonts w:ascii="Century Gothic" w:hAnsi="Century Gothic" w:cs="Arial"/>
                <w:sz w:val="20"/>
                <w:szCs w:val="20"/>
                <w:lang w:val="fr-ML"/>
              </w:rPr>
            </w:pPr>
          </w:p>
        </w:tc>
      </w:tr>
      <w:tr w:rsidR="008F3CB5" w:rsidRPr="009802B9" w14:paraId="4E8CD87F" w14:textId="77777777" w:rsidTr="00EB47D0">
        <w:trPr>
          <w:gridBefore w:val="1"/>
          <w:wBefore w:w="6" w:type="dxa"/>
          <w:trHeight w:val="630"/>
          <w:tblHeader/>
          <w:jc w:val="center"/>
        </w:trPr>
        <w:tc>
          <w:tcPr>
            <w:tcW w:w="474" w:type="dxa"/>
            <w:tcBorders>
              <w:top w:val="single" w:sz="12" w:space="0" w:color="auto"/>
            </w:tcBorders>
          </w:tcPr>
          <w:p w14:paraId="099F30FC" w14:textId="77777777" w:rsidR="008F3CB5" w:rsidRPr="00271D1C" w:rsidRDefault="008F3CB5" w:rsidP="00EB47D0">
            <w:pPr>
              <w:spacing w:before="100" w:beforeAutospacing="1"/>
              <w:rPr>
                <w:rFonts w:ascii="Century Gothic" w:hAnsi="Century Gothic" w:cs="Arial"/>
                <w:sz w:val="20"/>
                <w:szCs w:val="20"/>
                <w:lang w:val="fr-ML"/>
              </w:rPr>
            </w:pPr>
            <w:r>
              <w:rPr>
                <w:rFonts w:ascii="Century Gothic" w:hAnsi="Century Gothic" w:cs="Arial"/>
                <w:sz w:val="20"/>
                <w:szCs w:val="20"/>
                <w:lang w:val="fr-ML"/>
              </w:rPr>
              <w:t>4</w:t>
            </w:r>
          </w:p>
        </w:tc>
        <w:tc>
          <w:tcPr>
            <w:tcW w:w="472" w:type="dxa"/>
            <w:gridSpan w:val="2"/>
            <w:tcBorders>
              <w:top w:val="single" w:sz="12" w:space="0" w:color="auto"/>
            </w:tcBorders>
          </w:tcPr>
          <w:p w14:paraId="3B26F6D5" w14:textId="77777777" w:rsidR="008F3CB5" w:rsidRPr="00271D1C" w:rsidRDefault="008F3CB5" w:rsidP="00EB47D0">
            <w:pPr>
              <w:spacing w:before="100" w:beforeAutospacing="1"/>
              <w:rPr>
                <w:rFonts w:ascii="Century Gothic" w:hAnsi="Century Gothic" w:cs="Arial"/>
                <w:sz w:val="20"/>
                <w:szCs w:val="20"/>
                <w:lang w:val="fr-ML"/>
              </w:rPr>
            </w:pPr>
          </w:p>
        </w:tc>
        <w:tc>
          <w:tcPr>
            <w:tcW w:w="2570" w:type="dxa"/>
            <w:gridSpan w:val="3"/>
            <w:tcBorders>
              <w:top w:val="single" w:sz="12" w:space="0" w:color="auto"/>
              <w:bottom w:val="single" w:sz="12" w:space="0" w:color="auto"/>
            </w:tcBorders>
            <w:shd w:val="clear" w:color="auto" w:fill="auto"/>
          </w:tcPr>
          <w:p w14:paraId="60D82790" w14:textId="77777777" w:rsidR="008F3CB5" w:rsidRPr="00271D1C" w:rsidRDefault="008F3CB5" w:rsidP="00EB47D0">
            <w:pPr>
              <w:spacing w:before="100" w:beforeAutospacing="1"/>
              <w:rPr>
                <w:rFonts w:ascii="Century Gothic" w:hAnsi="Century Gothic" w:cs="Arial"/>
                <w:sz w:val="20"/>
                <w:szCs w:val="20"/>
                <w:lang w:val="fr-ML"/>
              </w:rPr>
            </w:pPr>
            <w:r w:rsidRPr="009E6272">
              <w:rPr>
                <w:rFonts w:ascii="Century Gothic" w:hAnsi="Century Gothic" w:cs="Arial"/>
                <w:sz w:val="20"/>
                <w:szCs w:val="20"/>
                <w:shd w:val="clear" w:color="auto" w:fill="EBEFF9"/>
              </w:rPr>
              <w:t>Les activités sont-elles effectuées tel que planifiées</w:t>
            </w:r>
          </w:p>
        </w:tc>
        <w:tc>
          <w:tcPr>
            <w:tcW w:w="3130" w:type="dxa"/>
            <w:gridSpan w:val="2"/>
            <w:tcBorders>
              <w:top w:val="single" w:sz="12" w:space="0" w:color="auto"/>
              <w:bottom w:val="single" w:sz="12" w:space="0" w:color="auto"/>
            </w:tcBorders>
            <w:shd w:val="clear" w:color="auto" w:fill="auto"/>
          </w:tcPr>
          <w:p w14:paraId="5F72A583" w14:textId="77777777" w:rsidR="008F3CB5" w:rsidRPr="00271D1C" w:rsidRDefault="008F3CB5" w:rsidP="00EB47D0">
            <w:pPr>
              <w:spacing w:before="100" w:beforeAutospacing="1"/>
              <w:rPr>
                <w:rFonts w:ascii="Century Gothic" w:hAnsi="Century Gothic" w:cs="Arial"/>
                <w:sz w:val="20"/>
                <w:szCs w:val="20"/>
                <w:shd w:val="clear" w:color="auto" w:fill="EBEFF9"/>
                <w:lang w:val="fr-ML"/>
              </w:rPr>
            </w:pPr>
            <w:r w:rsidRPr="00271D1C">
              <w:rPr>
                <w:rStyle w:val="shorttext1"/>
                <w:rFonts w:ascii="Century Gothic" w:hAnsi="Century Gothic"/>
                <w:sz w:val="20"/>
                <w:szCs w:val="20"/>
                <w:shd w:val="clear" w:color="auto" w:fill="EBEFF9"/>
                <w:lang w:val="fr-ML"/>
              </w:rPr>
              <w:t>Il n’y a aucune connaissance des activités réalisées dans le cadre du projet</w:t>
            </w:r>
          </w:p>
        </w:tc>
        <w:tc>
          <w:tcPr>
            <w:tcW w:w="3203" w:type="dxa"/>
            <w:gridSpan w:val="2"/>
            <w:tcBorders>
              <w:top w:val="single" w:sz="12" w:space="0" w:color="auto"/>
              <w:bottom w:val="single" w:sz="12" w:space="0" w:color="auto"/>
            </w:tcBorders>
            <w:shd w:val="clear" w:color="auto" w:fill="auto"/>
          </w:tcPr>
          <w:p w14:paraId="4C448980" w14:textId="77777777" w:rsidR="008F3CB5" w:rsidRPr="00271D1C" w:rsidRDefault="008F3CB5" w:rsidP="00EB47D0">
            <w:pPr>
              <w:spacing w:before="100" w:beforeAutospacing="1"/>
              <w:rPr>
                <w:rFonts w:ascii="Century Gothic" w:hAnsi="Century Gothic" w:cs="Arial"/>
                <w:sz w:val="20"/>
                <w:szCs w:val="20"/>
                <w:lang w:val="fr-ML"/>
              </w:rPr>
            </w:pPr>
            <w:r w:rsidRPr="00271D1C">
              <w:rPr>
                <w:rStyle w:val="shorttext1"/>
                <w:rFonts w:ascii="Century Gothic" w:hAnsi="Century Gothic"/>
                <w:sz w:val="20"/>
                <w:szCs w:val="20"/>
                <w:shd w:val="clear" w:color="auto" w:fill="EBEFF9"/>
                <w:lang w:val="fr-ML"/>
              </w:rPr>
              <w:t>Il y a des activités réalisées, mais les personnes interrogées ne sont pas comment elles ont été planifiées</w:t>
            </w:r>
          </w:p>
        </w:tc>
        <w:tc>
          <w:tcPr>
            <w:tcW w:w="3251" w:type="dxa"/>
            <w:gridSpan w:val="2"/>
            <w:tcBorders>
              <w:top w:val="single" w:sz="12" w:space="0" w:color="auto"/>
              <w:right w:val="single" w:sz="4" w:space="0" w:color="auto"/>
            </w:tcBorders>
            <w:shd w:val="clear" w:color="auto" w:fill="auto"/>
          </w:tcPr>
          <w:p w14:paraId="7C5BD773" w14:textId="77777777" w:rsidR="008F3CB5" w:rsidRPr="00271D1C" w:rsidRDefault="008F3CB5" w:rsidP="00EB47D0">
            <w:pPr>
              <w:spacing w:before="100" w:beforeAutospacing="1"/>
              <w:rPr>
                <w:rFonts w:ascii="Century Gothic" w:hAnsi="Century Gothic" w:cs="Arial"/>
                <w:sz w:val="20"/>
                <w:szCs w:val="20"/>
                <w:lang w:val="fr-ML"/>
              </w:rPr>
            </w:pPr>
            <w:r w:rsidRPr="00271D1C">
              <w:rPr>
                <w:rStyle w:val="mediumtext1"/>
                <w:rFonts w:ascii="Century Gothic" w:hAnsi="Century Gothic" w:cs="Arial"/>
                <w:sz w:val="20"/>
                <w:szCs w:val="20"/>
                <w:shd w:val="clear" w:color="auto" w:fill="EBEFF9"/>
                <w:lang w:val="fr-ML"/>
              </w:rPr>
              <w:t>Les personnes interrogées peuvent expliquer les activités réalisées et décrire certaines des actions qui ont été planifiées</w:t>
            </w:r>
          </w:p>
        </w:tc>
        <w:tc>
          <w:tcPr>
            <w:tcW w:w="979" w:type="dxa"/>
            <w:gridSpan w:val="3"/>
            <w:tcBorders>
              <w:top w:val="single" w:sz="12" w:space="0" w:color="auto"/>
              <w:right w:val="single" w:sz="4" w:space="0" w:color="auto"/>
            </w:tcBorders>
            <w:shd w:val="clear" w:color="auto" w:fill="F3F3F3"/>
          </w:tcPr>
          <w:p w14:paraId="6A6562D1" w14:textId="77777777" w:rsidR="008F3CB5" w:rsidRPr="00271D1C" w:rsidRDefault="008F3CB5" w:rsidP="00EB47D0">
            <w:pPr>
              <w:spacing w:before="100" w:beforeAutospacing="1"/>
              <w:rPr>
                <w:rFonts w:ascii="Century Gothic" w:hAnsi="Century Gothic" w:cs="Arial"/>
                <w:sz w:val="20"/>
                <w:szCs w:val="20"/>
                <w:lang w:val="fr-ML"/>
              </w:rPr>
            </w:pPr>
          </w:p>
        </w:tc>
      </w:tr>
      <w:tr w:rsidR="008F3CB5" w:rsidRPr="009802B9" w14:paraId="57D11C65" w14:textId="77777777" w:rsidTr="00EB47D0">
        <w:trPr>
          <w:gridBefore w:val="1"/>
          <w:wBefore w:w="6" w:type="dxa"/>
          <w:trHeight w:val="765"/>
          <w:tblHeader/>
          <w:jc w:val="center"/>
        </w:trPr>
        <w:tc>
          <w:tcPr>
            <w:tcW w:w="474" w:type="dxa"/>
          </w:tcPr>
          <w:p w14:paraId="0C5A618C" w14:textId="77777777" w:rsidR="008F3CB5" w:rsidRPr="00271D1C" w:rsidRDefault="008F3CB5" w:rsidP="00EB47D0">
            <w:pPr>
              <w:spacing w:before="100" w:beforeAutospacing="1"/>
              <w:rPr>
                <w:rFonts w:ascii="Century Gothic" w:hAnsi="Century Gothic" w:cs="Arial"/>
                <w:sz w:val="20"/>
                <w:szCs w:val="20"/>
                <w:lang w:val="fr-ML"/>
              </w:rPr>
            </w:pPr>
            <w:r>
              <w:rPr>
                <w:rFonts w:ascii="Century Gothic" w:hAnsi="Century Gothic" w:cs="Arial"/>
                <w:sz w:val="20"/>
                <w:szCs w:val="20"/>
                <w:lang w:val="fr-ML"/>
              </w:rPr>
              <w:t>5</w:t>
            </w:r>
          </w:p>
        </w:tc>
        <w:tc>
          <w:tcPr>
            <w:tcW w:w="472" w:type="dxa"/>
            <w:gridSpan w:val="2"/>
          </w:tcPr>
          <w:p w14:paraId="025CF06F" w14:textId="77777777" w:rsidR="008F3CB5" w:rsidRPr="00271D1C" w:rsidRDefault="008F3CB5" w:rsidP="00EB47D0">
            <w:pPr>
              <w:spacing w:before="100" w:beforeAutospacing="1"/>
              <w:rPr>
                <w:rFonts w:ascii="Century Gothic" w:hAnsi="Century Gothic" w:cs="Arial"/>
                <w:sz w:val="20"/>
                <w:szCs w:val="20"/>
                <w:lang w:val="fr-ML"/>
              </w:rPr>
            </w:pPr>
          </w:p>
        </w:tc>
        <w:tc>
          <w:tcPr>
            <w:tcW w:w="2570" w:type="dxa"/>
            <w:gridSpan w:val="3"/>
            <w:tcBorders>
              <w:top w:val="single" w:sz="12" w:space="0" w:color="auto"/>
              <w:bottom w:val="single" w:sz="12" w:space="0" w:color="auto"/>
            </w:tcBorders>
            <w:shd w:val="clear" w:color="auto" w:fill="auto"/>
          </w:tcPr>
          <w:p w14:paraId="42808B1F" w14:textId="77777777" w:rsidR="008F3CB5" w:rsidRPr="00271D1C" w:rsidRDefault="008F3CB5" w:rsidP="00EB47D0">
            <w:pPr>
              <w:spacing w:before="100" w:beforeAutospacing="1"/>
              <w:rPr>
                <w:rFonts w:ascii="Century Gothic" w:hAnsi="Century Gothic" w:cs="Arial"/>
                <w:sz w:val="20"/>
                <w:szCs w:val="20"/>
                <w:lang w:val="fr-ML"/>
              </w:rPr>
            </w:pPr>
            <w:r w:rsidRPr="009E6272">
              <w:rPr>
                <w:rFonts w:ascii="Century Gothic" w:hAnsi="Century Gothic" w:cs="Arial"/>
                <w:sz w:val="20"/>
                <w:szCs w:val="20"/>
                <w:shd w:val="clear" w:color="auto" w:fill="EBEFF9"/>
              </w:rPr>
              <w:t xml:space="preserve">Comment les activités mise en œuvre devaient-elles être conçues pour mieux </w:t>
            </w:r>
            <w:proofErr w:type="gramStart"/>
            <w:r w:rsidRPr="009E6272">
              <w:rPr>
                <w:rFonts w:ascii="Century Gothic" w:hAnsi="Century Gothic" w:cs="Arial"/>
                <w:sz w:val="20"/>
                <w:szCs w:val="20"/>
                <w:shd w:val="clear" w:color="auto" w:fill="EBEFF9"/>
              </w:rPr>
              <w:t>fonctionner</w:t>
            </w:r>
            <w:r w:rsidRPr="00271D1C">
              <w:rPr>
                <w:rFonts w:ascii="Century Gothic" w:hAnsi="Century Gothic" w:cs="Arial"/>
                <w:sz w:val="20"/>
                <w:szCs w:val="20"/>
                <w:lang w:val="fr-ML"/>
              </w:rPr>
              <w:t>?</w:t>
            </w:r>
            <w:proofErr w:type="gramEnd"/>
            <w:r w:rsidRPr="00271D1C">
              <w:rPr>
                <w:rFonts w:ascii="Century Gothic" w:hAnsi="Century Gothic" w:cs="Arial"/>
                <w:sz w:val="20"/>
                <w:szCs w:val="20"/>
                <w:lang w:val="fr-ML"/>
              </w:rPr>
              <w:t xml:space="preserve"> </w:t>
            </w:r>
          </w:p>
        </w:tc>
        <w:tc>
          <w:tcPr>
            <w:tcW w:w="3130" w:type="dxa"/>
            <w:gridSpan w:val="2"/>
            <w:tcBorders>
              <w:top w:val="single" w:sz="12" w:space="0" w:color="auto"/>
              <w:bottom w:val="single" w:sz="12" w:space="0" w:color="auto"/>
            </w:tcBorders>
            <w:shd w:val="clear" w:color="auto" w:fill="auto"/>
          </w:tcPr>
          <w:p w14:paraId="5865F1F7" w14:textId="77777777" w:rsidR="008F3CB5" w:rsidRPr="00271D1C" w:rsidRDefault="008F3CB5" w:rsidP="00EB47D0">
            <w:pPr>
              <w:spacing w:before="100" w:beforeAutospacing="1"/>
              <w:rPr>
                <w:rFonts w:ascii="Century Gothic" w:hAnsi="Century Gothic" w:cs="Arial"/>
                <w:sz w:val="20"/>
                <w:szCs w:val="20"/>
                <w:lang w:val="fr-ML"/>
              </w:rPr>
            </w:pPr>
            <w:r w:rsidRPr="00271D1C">
              <w:rPr>
                <w:rStyle w:val="mediumtext1"/>
                <w:rFonts w:ascii="Century Gothic" w:hAnsi="Century Gothic" w:cs="Arial"/>
                <w:sz w:val="20"/>
                <w:szCs w:val="20"/>
                <w:shd w:val="clear" w:color="auto" w:fill="EBEFF9"/>
                <w:lang w:val="fr-ML"/>
              </w:rPr>
              <w:t xml:space="preserve">Les activités mises en œuvre ne </w:t>
            </w:r>
            <w:proofErr w:type="gramStart"/>
            <w:r w:rsidRPr="00271D1C">
              <w:rPr>
                <w:rStyle w:val="mediumtext1"/>
                <w:rFonts w:ascii="Century Gothic" w:hAnsi="Century Gothic" w:cs="Arial"/>
                <w:sz w:val="20"/>
                <w:szCs w:val="20"/>
                <w:shd w:val="clear" w:color="auto" w:fill="EBEFF9"/>
                <w:lang w:val="fr-ML"/>
              </w:rPr>
              <w:t>traduisent  pas</w:t>
            </w:r>
            <w:proofErr w:type="gramEnd"/>
            <w:r w:rsidRPr="00271D1C">
              <w:rPr>
                <w:rStyle w:val="mediumtext1"/>
                <w:rFonts w:ascii="Century Gothic" w:hAnsi="Century Gothic" w:cs="Arial"/>
                <w:sz w:val="20"/>
                <w:szCs w:val="20"/>
                <w:shd w:val="clear" w:color="auto" w:fill="EBEFF9"/>
                <w:lang w:val="fr-ML"/>
              </w:rPr>
              <w:t xml:space="preserve"> les préoccupations des bénéficiaires</w:t>
            </w:r>
          </w:p>
        </w:tc>
        <w:tc>
          <w:tcPr>
            <w:tcW w:w="3203" w:type="dxa"/>
            <w:gridSpan w:val="2"/>
            <w:tcBorders>
              <w:top w:val="single" w:sz="12" w:space="0" w:color="auto"/>
              <w:bottom w:val="single" w:sz="12" w:space="0" w:color="auto"/>
            </w:tcBorders>
            <w:shd w:val="clear" w:color="auto" w:fill="auto"/>
          </w:tcPr>
          <w:p w14:paraId="5A006912" w14:textId="77777777" w:rsidR="008F3CB5" w:rsidRPr="00271D1C" w:rsidRDefault="008F3CB5" w:rsidP="00EB47D0">
            <w:pPr>
              <w:spacing w:before="100" w:beforeAutospacing="1"/>
              <w:rPr>
                <w:rFonts w:ascii="Century Gothic" w:hAnsi="Century Gothic" w:cs="Arial"/>
                <w:sz w:val="20"/>
                <w:szCs w:val="20"/>
                <w:lang w:val="fr-ML"/>
              </w:rPr>
            </w:pPr>
            <w:r w:rsidRPr="00271D1C">
              <w:rPr>
                <w:rStyle w:val="mediumtext1"/>
                <w:rFonts w:ascii="Century Gothic" w:hAnsi="Century Gothic" w:cs="Arial"/>
                <w:sz w:val="20"/>
                <w:szCs w:val="20"/>
                <w:shd w:val="clear" w:color="auto" w:fill="EBEFF9"/>
                <w:lang w:val="fr-ML"/>
              </w:rPr>
              <w:t xml:space="preserve">Certaines activités mériteraient d’être revues avant de passer à la mise en œuvre pour mieux correspondre aux besoins </w:t>
            </w:r>
            <w:proofErr w:type="gramStart"/>
            <w:r w:rsidRPr="00271D1C">
              <w:rPr>
                <w:rStyle w:val="mediumtext1"/>
                <w:rFonts w:ascii="Century Gothic" w:hAnsi="Century Gothic" w:cs="Arial"/>
                <w:sz w:val="20"/>
                <w:szCs w:val="20"/>
                <w:shd w:val="clear" w:color="auto" w:fill="EBEFF9"/>
                <w:lang w:val="fr-ML"/>
              </w:rPr>
              <w:t>des  bénéficiaires</w:t>
            </w:r>
            <w:proofErr w:type="gramEnd"/>
            <w:r w:rsidRPr="00271D1C">
              <w:rPr>
                <w:rStyle w:val="mediumtext1"/>
                <w:rFonts w:ascii="Century Gothic" w:hAnsi="Century Gothic" w:cs="Arial"/>
                <w:sz w:val="20"/>
                <w:szCs w:val="20"/>
                <w:shd w:val="clear" w:color="auto" w:fill="EBEFF9"/>
                <w:lang w:val="fr-ML"/>
              </w:rPr>
              <w:t xml:space="preserve"> </w:t>
            </w:r>
          </w:p>
        </w:tc>
        <w:tc>
          <w:tcPr>
            <w:tcW w:w="3251" w:type="dxa"/>
            <w:gridSpan w:val="2"/>
            <w:tcBorders>
              <w:top w:val="single" w:sz="12" w:space="0" w:color="auto"/>
              <w:right w:val="single" w:sz="4" w:space="0" w:color="auto"/>
            </w:tcBorders>
          </w:tcPr>
          <w:p w14:paraId="5CCBB74C" w14:textId="77777777" w:rsidR="008F3CB5" w:rsidRPr="00271D1C" w:rsidRDefault="008F3CB5" w:rsidP="00EB47D0">
            <w:pPr>
              <w:spacing w:before="100" w:beforeAutospacing="1"/>
              <w:rPr>
                <w:rFonts w:ascii="Century Gothic" w:hAnsi="Century Gothic" w:cs="Arial"/>
                <w:sz w:val="20"/>
                <w:szCs w:val="20"/>
                <w:lang w:val="fr-ML"/>
              </w:rPr>
            </w:pPr>
            <w:r w:rsidRPr="00271D1C">
              <w:rPr>
                <w:rStyle w:val="mediumtext1"/>
                <w:rFonts w:ascii="Century Gothic" w:hAnsi="Century Gothic" w:cs="Arial"/>
                <w:sz w:val="20"/>
                <w:szCs w:val="20"/>
                <w:shd w:val="clear" w:color="auto" w:fill="EBEFF9"/>
                <w:lang w:val="fr-ML"/>
              </w:rPr>
              <w:t xml:space="preserve">Les activités du </w:t>
            </w:r>
            <w:proofErr w:type="gramStart"/>
            <w:r w:rsidRPr="00271D1C">
              <w:rPr>
                <w:rStyle w:val="mediumtext1"/>
                <w:rFonts w:ascii="Century Gothic" w:hAnsi="Century Gothic" w:cs="Arial"/>
                <w:sz w:val="20"/>
                <w:szCs w:val="20"/>
                <w:shd w:val="clear" w:color="auto" w:fill="EBEFF9"/>
                <w:lang w:val="fr-ML"/>
              </w:rPr>
              <w:t>projet  ont</w:t>
            </w:r>
            <w:proofErr w:type="gramEnd"/>
            <w:r w:rsidRPr="00271D1C">
              <w:rPr>
                <w:rStyle w:val="mediumtext1"/>
                <w:rFonts w:ascii="Century Gothic" w:hAnsi="Century Gothic" w:cs="Arial"/>
                <w:sz w:val="20"/>
                <w:szCs w:val="20"/>
                <w:shd w:val="clear" w:color="auto" w:fill="EBEFF9"/>
                <w:lang w:val="fr-ML"/>
              </w:rPr>
              <w:t xml:space="preserve"> été bien conçues et correspondent aux préoccupations des bénéficiaires </w:t>
            </w:r>
          </w:p>
        </w:tc>
        <w:tc>
          <w:tcPr>
            <w:tcW w:w="979" w:type="dxa"/>
            <w:gridSpan w:val="3"/>
            <w:tcBorders>
              <w:top w:val="single" w:sz="12" w:space="0" w:color="auto"/>
              <w:right w:val="single" w:sz="4" w:space="0" w:color="auto"/>
            </w:tcBorders>
            <w:shd w:val="clear" w:color="auto" w:fill="F3F3F3"/>
          </w:tcPr>
          <w:p w14:paraId="0E43BDB2" w14:textId="77777777" w:rsidR="008F3CB5" w:rsidRPr="00271D1C" w:rsidRDefault="008F3CB5" w:rsidP="00EB47D0">
            <w:pPr>
              <w:spacing w:before="100" w:beforeAutospacing="1"/>
              <w:rPr>
                <w:rFonts w:ascii="Century Gothic" w:hAnsi="Century Gothic" w:cs="Arial"/>
                <w:sz w:val="20"/>
                <w:szCs w:val="20"/>
                <w:lang w:val="fr-ML"/>
              </w:rPr>
            </w:pPr>
          </w:p>
        </w:tc>
      </w:tr>
      <w:tr w:rsidR="008F3CB5" w:rsidRPr="009802B9" w14:paraId="06FE961C" w14:textId="77777777" w:rsidTr="00EB47D0">
        <w:trPr>
          <w:gridBefore w:val="1"/>
          <w:wBefore w:w="6" w:type="dxa"/>
          <w:trHeight w:val="379"/>
          <w:tblHeader/>
          <w:jc w:val="center"/>
        </w:trPr>
        <w:tc>
          <w:tcPr>
            <w:tcW w:w="474" w:type="dxa"/>
          </w:tcPr>
          <w:p w14:paraId="0C3B3A84" w14:textId="77777777" w:rsidR="008F3CB5" w:rsidRPr="00271D1C" w:rsidRDefault="008F3CB5" w:rsidP="00EB47D0">
            <w:pPr>
              <w:spacing w:before="100" w:beforeAutospacing="1"/>
              <w:rPr>
                <w:rFonts w:ascii="Century Gothic" w:hAnsi="Century Gothic" w:cs="Arial"/>
                <w:sz w:val="20"/>
                <w:szCs w:val="20"/>
                <w:lang w:val="fr-ML"/>
              </w:rPr>
            </w:pPr>
            <w:r>
              <w:rPr>
                <w:rFonts w:ascii="Century Gothic" w:hAnsi="Century Gothic" w:cs="Arial"/>
                <w:sz w:val="20"/>
                <w:szCs w:val="20"/>
                <w:lang w:val="fr-ML"/>
              </w:rPr>
              <w:t>6</w:t>
            </w:r>
          </w:p>
        </w:tc>
        <w:tc>
          <w:tcPr>
            <w:tcW w:w="472" w:type="dxa"/>
            <w:gridSpan w:val="2"/>
          </w:tcPr>
          <w:p w14:paraId="57409C0A" w14:textId="77777777" w:rsidR="008F3CB5" w:rsidRPr="00271D1C" w:rsidRDefault="008F3CB5" w:rsidP="00EB47D0">
            <w:pPr>
              <w:spacing w:before="100" w:beforeAutospacing="1"/>
              <w:rPr>
                <w:rFonts w:ascii="Century Gothic" w:hAnsi="Century Gothic" w:cs="Arial"/>
                <w:sz w:val="20"/>
                <w:szCs w:val="20"/>
                <w:lang w:val="fr-ML"/>
              </w:rPr>
            </w:pPr>
          </w:p>
        </w:tc>
        <w:tc>
          <w:tcPr>
            <w:tcW w:w="2570" w:type="dxa"/>
            <w:gridSpan w:val="3"/>
            <w:tcBorders>
              <w:top w:val="single" w:sz="12" w:space="0" w:color="auto"/>
              <w:bottom w:val="single" w:sz="12" w:space="0" w:color="auto"/>
            </w:tcBorders>
            <w:shd w:val="clear" w:color="auto" w:fill="auto"/>
          </w:tcPr>
          <w:p w14:paraId="64AF0D6A" w14:textId="77777777" w:rsidR="008F3CB5" w:rsidRPr="00271D1C" w:rsidRDefault="008F3CB5" w:rsidP="00EB47D0">
            <w:pPr>
              <w:spacing w:before="100" w:beforeAutospacing="1"/>
              <w:rPr>
                <w:rFonts w:ascii="Century Gothic" w:hAnsi="Century Gothic" w:cs="Arial"/>
                <w:sz w:val="20"/>
                <w:szCs w:val="20"/>
                <w:lang w:val="fr-ML"/>
              </w:rPr>
            </w:pPr>
            <w:r w:rsidRPr="009E6272">
              <w:rPr>
                <w:rFonts w:ascii="Century Gothic" w:hAnsi="Century Gothic" w:cs="Arial"/>
                <w:sz w:val="20"/>
                <w:szCs w:val="20"/>
              </w:rPr>
              <w:t xml:space="preserve">Quels enseignements peut-on tirer de la </w:t>
            </w:r>
            <w:r w:rsidRPr="009E6272">
              <w:rPr>
                <w:rFonts w:ascii="Century Gothic" w:hAnsi="Century Gothic" w:cs="Arial"/>
                <w:sz w:val="20"/>
                <w:szCs w:val="20"/>
              </w:rPr>
              <w:lastRenderedPageBreak/>
              <w:t xml:space="preserve">façon dont </w:t>
            </w:r>
            <w:r>
              <w:rPr>
                <w:rFonts w:ascii="Century Gothic" w:hAnsi="Century Gothic" w:cs="Arial"/>
                <w:sz w:val="20"/>
                <w:szCs w:val="20"/>
              </w:rPr>
              <w:t>se déroule</w:t>
            </w:r>
            <w:r w:rsidRPr="009E6272">
              <w:rPr>
                <w:rFonts w:ascii="Century Gothic" w:hAnsi="Century Gothic" w:cs="Arial"/>
                <w:sz w:val="20"/>
                <w:szCs w:val="20"/>
              </w:rPr>
              <w:t xml:space="preserve"> le projet</w:t>
            </w:r>
          </w:p>
        </w:tc>
        <w:tc>
          <w:tcPr>
            <w:tcW w:w="3130" w:type="dxa"/>
            <w:gridSpan w:val="2"/>
            <w:tcBorders>
              <w:top w:val="single" w:sz="12" w:space="0" w:color="auto"/>
              <w:bottom w:val="single" w:sz="12" w:space="0" w:color="auto"/>
            </w:tcBorders>
            <w:shd w:val="clear" w:color="auto" w:fill="auto"/>
          </w:tcPr>
          <w:p w14:paraId="2AA276EC" w14:textId="77777777" w:rsidR="008F3CB5" w:rsidRPr="00271D1C" w:rsidRDefault="008F3CB5" w:rsidP="00EB47D0">
            <w:pPr>
              <w:spacing w:before="100" w:beforeAutospacing="1"/>
              <w:rPr>
                <w:rFonts w:ascii="Century Gothic" w:hAnsi="Century Gothic" w:cs="Arial"/>
                <w:sz w:val="20"/>
                <w:szCs w:val="20"/>
                <w:lang w:val="fr-ML"/>
              </w:rPr>
            </w:pPr>
            <w:r w:rsidRPr="00271D1C">
              <w:rPr>
                <w:rFonts w:ascii="Century Gothic" w:hAnsi="Century Gothic" w:cs="Arial"/>
                <w:sz w:val="20"/>
                <w:szCs w:val="20"/>
                <w:lang w:val="fr-ML"/>
              </w:rPr>
              <w:lastRenderedPageBreak/>
              <w:t xml:space="preserve">Déroulement non conforme à la planification initiale </w:t>
            </w:r>
            <w:r w:rsidRPr="00271D1C">
              <w:rPr>
                <w:rFonts w:ascii="Century Gothic" w:hAnsi="Century Gothic" w:cs="Arial"/>
                <w:sz w:val="20"/>
                <w:szCs w:val="20"/>
                <w:lang w:val="fr-ML"/>
              </w:rPr>
              <w:lastRenderedPageBreak/>
              <w:t>(Activités mise en œuvre non planifiées)</w:t>
            </w:r>
          </w:p>
        </w:tc>
        <w:tc>
          <w:tcPr>
            <w:tcW w:w="3203" w:type="dxa"/>
            <w:gridSpan w:val="2"/>
            <w:tcBorders>
              <w:top w:val="single" w:sz="12" w:space="0" w:color="auto"/>
              <w:bottom w:val="single" w:sz="12" w:space="0" w:color="auto"/>
            </w:tcBorders>
            <w:shd w:val="clear" w:color="auto" w:fill="auto"/>
          </w:tcPr>
          <w:p w14:paraId="35B9064A" w14:textId="77777777" w:rsidR="008F3CB5" w:rsidRPr="00271D1C" w:rsidRDefault="008F3CB5" w:rsidP="00EB47D0">
            <w:pPr>
              <w:spacing w:before="100" w:beforeAutospacing="1"/>
              <w:rPr>
                <w:rFonts w:ascii="Century Gothic" w:hAnsi="Century Gothic" w:cs="Arial"/>
                <w:sz w:val="20"/>
                <w:szCs w:val="20"/>
                <w:lang w:val="fr-ML"/>
              </w:rPr>
            </w:pPr>
            <w:r w:rsidRPr="00271D1C">
              <w:rPr>
                <w:rFonts w:ascii="Century Gothic" w:hAnsi="Century Gothic" w:cs="Arial"/>
                <w:sz w:val="20"/>
                <w:szCs w:val="20"/>
                <w:lang w:val="fr-ML"/>
              </w:rPr>
              <w:lastRenderedPageBreak/>
              <w:t xml:space="preserve">Déroulement peu conforme à la planification initiale </w:t>
            </w:r>
          </w:p>
        </w:tc>
        <w:tc>
          <w:tcPr>
            <w:tcW w:w="3251" w:type="dxa"/>
            <w:gridSpan w:val="2"/>
            <w:tcBorders>
              <w:top w:val="single" w:sz="12" w:space="0" w:color="auto"/>
              <w:right w:val="single" w:sz="4" w:space="0" w:color="auto"/>
            </w:tcBorders>
          </w:tcPr>
          <w:p w14:paraId="16331476" w14:textId="77777777" w:rsidR="008F3CB5" w:rsidRPr="00271D1C" w:rsidRDefault="008F3CB5" w:rsidP="00EB47D0">
            <w:pPr>
              <w:spacing w:before="100" w:beforeAutospacing="1"/>
              <w:rPr>
                <w:rFonts w:ascii="Century Gothic" w:hAnsi="Century Gothic" w:cs="Arial"/>
                <w:color w:val="FF0000"/>
                <w:sz w:val="20"/>
                <w:szCs w:val="20"/>
                <w:lang w:val="fr-ML"/>
              </w:rPr>
            </w:pPr>
            <w:r w:rsidRPr="00271D1C">
              <w:rPr>
                <w:rStyle w:val="mediumtext1"/>
                <w:rFonts w:ascii="Century Gothic" w:hAnsi="Century Gothic" w:cs="Arial"/>
                <w:sz w:val="20"/>
                <w:szCs w:val="20"/>
                <w:lang w:val="fr-ML"/>
              </w:rPr>
              <w:t>Déroulement conforme à la planification initiale</w:t>
            </w:r>
          </w:p>
        </w:tc>
        <w:tc>
          <w:tcPr>
            <w:tcW w:w="979" w:type="dxa"/>
            <w:gridSpan w:val="3"/>
            <w:tcBorders>
              <w:top w:val="single" w:sz="12" w:space="0" w:color="auto"/>
              <w:right w:val="single" w:sz="4" w:space="0" w:color="auto"/>
            </w:tcBorders>
            <w:shd w:val="clear" w:color="auto" w:fill="F3F3F3"/>
          </w:tcPr>
          <w:p w14:paraId="40A4A299" w14:textId="77777777" w:rsidR="008F3CB5" w:rsidRPr="00271D1C" w:rsidRDefault="008F3CB5" w:rsidP="00EB47D0">
            <w:pPr>
              <w:spacing w:before="100" w:beforeAutospacing="1"/>
              <w:rPr>
                <w:rFonts w:ascii="Century Gothic" w:hAnsi="Century Gothic" w:cs="Arial"/>
                <w:sz w:val="20"/>
                <w:szCs w:val="20"/>
                <w:lang w:val="fr-ML"/>
              </w:rPr>
            </w:pPr>
          </w:p>
        </w:tc>
      </w:tr>
      <w:tr w:rsidR="008F3CB5" w:rsidRPr="009802B9" w14:paraId="10EE63B1" w14:textId="77777777" w:rsidTr="00EB47D0">
        <w:trPr>
          <w:gridBefore w:val="1"/>
          <w:wBefore w:w="6" w:type="dxa"/>
          <w:trHeight w:val="65"/>
          <w:tblHeader/>
          <w:jc w:val="center"/>
        </w:trPr>
        <w:tc>
          <w:tcPr>
            <w:tcW w:w="474" w:type="dxa"/>
          </w:tcPr>
          <w:p w14:paraId="6FD1716F" w14:textId="77777777" w:rsidR="008F3CB5" w:rsidRPr="00271D1C" w:rsidRDefault="008F3CB5" w:rsidP="00EB47D0">
            <w:pPr>
              <w:spacing w:before="100" w:beforeAutospacing="1"/>
              <w:rPr>
                <w:rFonts w:ascii="Century Gothic" w:hAnsi="Century Gothic" w:cs="Arial"/>
                <w:sz w:val="20"/>
                <w:szCs w:val="20"/>
                <w:lang w:val="fr-ML"/>
              </w:rPr>
            </w:pPr>
            <w:r>
              <w:rPr>
                <w:rFonts w:ascii="Century Gothic" w:hAnsi="Century Gothic" w:cs="Arial"/>
                <w:sz w:val="20"/>
                <w:szCs w:val="20"/>
                <w:lang w:val="fr-ML"/>
              </w:rPr>
              <w:t>7</w:t>
            </w:r>
          </w:p>
        </w:tc>
        <w:tc>
          <w:tcPr>
            <w:tcW w:w="472" w:type="dxa"/>
            <w:gridSpan w:val="2"/>
          </w:tcPr>
          <w:p w14:paraId="50F9912E" w14:textId="77777777" w:rsidR="008F3CB5" w:rsidRPr="00271D1C" w:rsidRDefault="008F3CB5" w:rsidP="00EB47D0">
            <w:pPr>
              <w:spacing w:before="100" w:beforeAutospacing="1"/>
              <w:rPr>
                <w:rFonts w:ascii="Century Gothic" w:hAnsi="Century Gothic" w:cs="Arial"/>
                <w:sz w:val="20"/>
                <w:szCs w:val="20"/>
                <w:lang w:val="fr-ML"/>
              </w:rPr>
            </w:pPr>
          </w:p>
        </w:tc>
        <w:tc>
          <w:tcPr>
            <w:tcW w:w="2570" w:type="dxa"/>
            <w:gridSpan w:val="3"/>
            <w:tcBorders>
              <w:top w:val="single" w:sz="12" w:space="0" w:color="auto"/>
              <w:bottom w:val="single" w:sz="12" w:space="0" w:color="auto"/>
            </w:tcBorders>
            <w:shd w:val="clear" w:color="auto" w:fill="auto"/>
          </w:tcPr>
          <w:p w14:paraId="1143743F" w14:textId="77777777" w:rsidR="008F3CB5" w:rsidRPr="00271D1C" w:rsidRDefault="008F3CB5" w:rsidP="00EB47D0">
            <w:pPr>
              <w:spacing w:before="100" w:beforeAutospacing="1"/>
              <w:rPr>
                <w:rFonts w:ascii="Century Gothic" w:hAnsi="Century Gothic" w:cs="Arial"/>
                <w:b/>
                <w:sz w:val="20"/>
                <w:szCs w:val="20"/>
                <w:lang w:val="fr-ML"/>
              </w:rPr>
            </w:pPr>
            <w:r w:rsidRPr="009E6272">
              <w:rPr>
                <w:rFonts w:ascii="Century Gothic" w:hAnsi="Century Gothic" w:cs="Arial"/>
                <w:sz w:val="20"/>
                <w:szCs w:val="20"/>
                <w:shd w:val="clear" w:color="auto" w:fill="EBEFF9"/>
              </w:rPr>
              <w:t>À quel point les parties prenantes sont-elles satisfaites de leur intervention dans ce projet</w:t>
            </w:r>
          </w:p>
        </w:tc>
        <w:tc>
          <w:tcPr>
            <w:tcW w:w="3130" w:type="dxa"/>
            <w:gridSpan w:val="2"/>
            <w:tcBorders>
              <w:top w:val="single" w:sz="12" w:space="0" w:color="auto"/>
              <w:bottom w:val="single" w:sz="12" w:space="0" w:color="auto"/>
            </w:tcBorders>
            <w:shd w:val="clear" w:color="auto" w:fill="auto"/>
          </w:tcPr>
          <w:p w14:paraId="63CF42E4" w14:textId="77777777" w:rsidR="008F3CB5" w:rsidRPr="00271D1C" w:rsidRDefault="008F3CB5" w:rsidP="00EB47D0">
            <w:pPr>
              <w:spacing w:before="100" w:beforeAutospacing="1"/>
              <w:rPr>
                <w:rFonts w:ascii="Century Gothic" w:hAnsi="Century Gothic" w:cs="Arial"/>
                <w:sz w:val="20"/>
                <w:szCs w:val="20"/>
                <w:lang w:val="fr-ML"/>
              </w:rPr>
            </w:pPr>
            <w:r w:rsidRPr="00271D1C">
              <w:rPr>
                <w:rStyle w:val="shorttext1"/>
                <w:rFonts w:ascii="Century Gothic" w:hAnsi="Century Gothic"/>
                <w:sz w:val="20"/>
                <w:szCs w:val="20"/>
                <w:shd w:val="clear" w:color="auto" w:fill="EBEFF9"/>
                <w:lang w:val="fr-ML"/>
              </w:rPr>
              <w:t>Il n'y a pas d’implication des parties prenantes dans la mise en œuvre ou des activités du projet</w:t>
            </w:r>
          </w:p>
        </w:tc>
        <w:tc>
          <w:tcPr>
            <w:tcW w:w="3203" w:type="dxa"/>
            <w:gridSpan w:val="2"/>
            <w:tcBorders>
              <w:top w:val="single" w:sz="12" w:space="0" w:color="auto"/>
              <w:bottom w:val="single" w:sz="12" w:space="0" w:color="auto"/>
            </w:tcBorders>
            <w:shd w:val="clear" w:color="auto" w:fill="auto"/>
          </w:tcPr>
          <w:p w14:paraId="214612E6" w14:textId="77777777" w:rsidR="008F3CB5" w:rsidRPr="00271D1C" w:rsidRDefault="008F3CB5" w:rsidP="00EB47D0">
            <w:pPr>
              <w:spacing w:before="100" w:beforeAutospacing="1"/>
              <w:rPr>
                <w:rFonts w:ascii="Century Gothic" w:hAnsi="Century Gothic" w:cs="Arial"/>
                <w:sz w:val="20"/>
                <w:szCs w:val="20"/>
                <w:lang w:val="fr-ML"/>
              </w:rPr>
            </w:pPr>
            <w:r w:rsidRPr="00271D1C">
              <w:rPr>
                <w:rFonts w:ascii="Century Gothic" w:hAnsi="Century Gothic" w:cs="Arial"/>
                <w:noProof/>
                <w:sz w:val="20"/>
                <w:szCs w:val="20"/>
                <w:lang w:val="fr-ML"/>
              </w:rPr>
              <w:t xml:space="preserve">Les parties prenantes sont de temps en temps impliquées mais ne participent pas tellement dans la mise en œuvre   </w:t>
            </w:r>
          </w:p>
        </w:tc>
        <w:tc>
          <w:tcPr>
            <w:tcW w:w="3251" w:type="dxa"/>
            <w:gridSpan w:val="2"/>
            <w:tcBorders>
              <w:top w:val="single" w:sz="12" w:space="0" w:color="auto"/>
              <w:right w:val="single" w:sz="4" w:space="0" w:color="auto"/>
            </w:tcBorders>
          </w:tcPr>
          <w:p w14:paraId="184FD4E1" w14:textId="77777777" w:rsidR="008F3CB5" w:rsidRPr="00271D1C" w:rsidRDefault="008F3CB5" w:rsidP="00EB47D0">
            <w:pPr>
              <w:spacing w:before="100" w:beforeAutospacing="1"/>
              <w:rPr>
                <w:rFonts w:ascii="Century Gothic" w:hAnsi="Century Gothic" w:cs="Arial"/>
                <w:sz w:val="20"/>
                <w:szCs w:val="20"/>
                <w:lang w:val="fr-ML"/>
              </w:rPr>
            </w:pPr>
            <w:r w:rsidRPr="00271D1C">
              <w:rPr>
                <w:rStyle w:val="shorttext1"/>
                <w:rFonts w:ascii="Century Gothic" w:hAnsi="Century Gothic"/>
                <w:sz w:val="20"/>
                <w:szCs w:val="20"/>
                <w:shd w:val="clear" w:color="auto" w:fill="EBEFF9"/>
                <w:lang w:val="fr-ML"/>
              </w:rPr>
              <w:t xml:space="preserve">Les représentants des parties </w:t>
            </w:r>
            <w:proofErr w:type="gramStart"/>
            <w:r w:rsidRPr="00271D1C">
              <w:rPr>
                <w:rStyle w:val="shorttext1"/>
                <w:rFonts w:ascii="Century Gothic" w:hAnsi="Century Gothic"/>
                <w:sz w:val="20"/>
                <w:szCs w:val="20"/>
                <w:shd w:val="clear" w:color="auto" w:fill="EBEFF9"/>
                <w:lang w:val="fr-ML"/>
              </w:rPr>
              <w:t>prenantes  prennent</w:t>
            </w:r>
            <w:proofErr w:type="gramEnd"/>
            <w:r w:rsidRPr="00271D1C">
              <w:rPr>
                <w:rStyle w:val="shorttext1"/>
                <w:rFonts w:ascii="Century Gothic" w:hAnsi="Century Gothic"/>
                <w:sz w:val="20"/>
                <w:szCs w:val="20"/>
                <w:shd w:val="clear" w:color="auto" w:fill="EBEFF9"/>
                <w:lang w:val="fr-ML"/>
              </w:rPr>
              <w:t xml:space="preserve">  part à la mise en œuvre</w:t>
            </w:r>
          </w:p>
        </w:tc>
        <w:tc>
          <w:tcPr>
            <w:tcW w:w="979" w:type="dxa"/>
            <w:gridSpan w:val="3"/>
            <w:tcBorders>
              <w:top w:val="single" w:sz="12" w:space="0" w:color="auto"/>
              <w:right w:val="single" w:sz="4" w:space="0" w:color="auto"/>
            </w:tcBorders>
            <w:shd w:val="clear" w:color="auto" w:fill="F3F3F3"/>
          </w:tcPr>
          <w:p w14:paraId="49A66E9D" w14:textId="77777777" w:rsidR="008F3CB5" w:rsidRPr="00271D1C" w:rsidRDefault="008F3CB5" w:rsidP="00EB47D0">
            <w:pPr>
              <w:spacing w:before="100" w:beforeAutospacing="1"/>
              <w:rPr>
                <w:rFonts w:ascii="Century Gothic" w:hAnsi="Century Gothic" w:cs="Arial"/>
                <w:sz w:val="20"/>
                <w:szCs w:val="20"/>
                <w:lang w:val="fr-ML"/>
              </w:rPr>
            </w:pPr>
          </w:p>
        </w:tc>
      </w:tr>
      <w:tr w:rsidR="008F3CB5" w:rsidRPr="009802B9" w14:paraId="5A607340" w14:textId="77777777" w:rsidTr="00EB47D0">
        <w:trPr>
          <w:gridBefore w:val="1"/>
          <w:wBefore w:w="6" w:type="dxa"/>
          <w:trHeight w:val="65"/>
          <w:tblHeader/>
          <w:jc w:val="center"/>
        </w:trPr>
        <w:tc>
          <w:tcPr>
            <w:tcW w:w="474" w:type="dxa"/>
          </w:tcPr>
          <w:p w14:paraId="24732AEF" w14:textId="77777777" w:rsidR="008F3CB5" w:rsidRPr="00271D1C" w:rsidRDefault="008F3CB5" w:rsidP="00EB47D0">
            <w:pPr>
              <w:spacing w:before="100" w:beforeAutospacing="1"/>
              <w:rPr>
                <w:rFonts w:ascii="Century Gothic" w:hAnsi="Century Gothic" w:cs="Arial"/>
                <w:sz w:val="20"/>
                <w:szCs w:val="20"/>
                <w:lang w:val="fr-ML"/>
              </w:rPr>
            </w:pPr>
          </w:p>
        </w:tc>
        <w:tc>
          <w:tcPr>
            <w:tcW w:w="472" w:type="dxa"/>
            <w:gridSpan w:val="2"/>
          </w:tcPr>
          <w:p w14:paraId="7142DE0D" w14:textId="77777777" w:rsidR="008F3CB5" w:rsidRPr="00271D1C" w:rsidRDefault="008F3CB5" w:rsidP="00EB47D0">
            <w:pPr>
              <w:spacing w:before="100" w:beforeAutospacing="1"/>
              <w:rPr>
                <w:rFonts w:ascii="Century Gothic" w:hAnsi="Century Gothic" w:cs="Arial"/>
                <w:sz w:val="20"/>
                <w:szCs w:val="20"/>
                <w:lang w:val="fr-ML"/>
              </w:rPr>
            </w:pPr>
          </w:p>
        </w:tc>
        <w:tc>
          <w:tcPr>
            <w:tcW w:w="12154" w:type="dxa"/>
            <w:gridSpan w:val="9"/>
            <w:tcBorders>
              <w:top w:val="single" w:sz="12" w:space="0" w:color="auto"/>
              <w:bottom w:val="single" w:sz="12" w:space="0" w:color="auto"/>
              <w:right w:val="single" w:sz="4" w:space="0" w:color="auto"/>
            </w:tcBorders>
            <w:shd w:val="clear" w:color="auto" w:fill="auto"/>
          </w:tcPr>
          <w:p w14:paraId="2D4D80A6" w14:textId="77777777" w:rsidR="008F3CB5" w:rsidRPr="00271D1C" w:rsidRDefault="008F3CB5" w:rsidP="00EB47D0">
            <w:pPr>
              <w:spacing w:before="100" w:beforeAutospacing="1"/>
              <w:rPr>
                <w:rStyle w:val="shorttext1"/>
                <w:rFonts w:ascii="Century Gothic" w:hAnsi="Century Gothic"/>
                <w:b/>
                <w:sz w:val="20"/>
                <w:szCs w:val="20"/>
                <w:shd w:val="clear" w:color="auto" w:fill="EBEFF9"/>
                <w:lang w:val="fr-ML"/>
              </w:rPr>
            </w:pPr>
            <w:r w:rsidRPr="009E6272">
              <w:rPr>
                <w:rFonts w:ascii="Century Gothic" w:hAnsi="Century Gothic" w:cs="Arial"/>
                <w:b/>
                <w:sz w:val="20"/>
                <w:szCs w:val="20"/>
                <w:shd w:val="clear" w:color="auto" w:fill="EBEFF9"/>
              </w:rPr>
              <w:t xml:space="preserve">Questions d’évaluation liées aux </w:t>
            </w:r>
            <w:r>
              <w:rPr>
                <w:rFonts w:ascii="Century Gothic" w:hAnsi="Century Gothic" w:cs="Arial"/>
                <w:b/>
                <w:sz w:val="20"/>
                <w:szCs w:val="20"/>
                <w:shd w:val="clear" w:color="auto" w:fill="EBEFF9"/>
              </w:rPr>
              <w:t>résultats prévisionnels /Efficacité du projet</w:t>
            </w:r>
          </w:p>
        </w:tc>
        <w:tc>
          <w:tcPr>
            <w:tcW w:w="979" w:type="dxa"/>
            <w:gridSpan w:val="3"/>
            <w:tcBorders>
              <w:top w:val="single" w:sz="12" w:space="0" w:color="auto"/>
              <w:right w:val="single" w:sz="4" w:space="0" w:color="auto"/>
            </w:tcBorders>
            <w:shd w:val="clear" w:color="auto" w:fill="F3F3F3"/>
          </w:tcPr>
          <w:p w14:paraId="114D37C0" w14:textId="77777777" w:rsidR="008F3CB5" w:rsidRPr="00271D1C" w:rsidRDefault="008F3CB5" w:rsidP="00EB47D0">
            <w:pPr>
              <w:spacing w:before="100" w:beforeAutospacing="1"/>
              <w:rPr>
                <w:rFonts w:ascii="Century Gothic" w:hAnsi="Century Gothic" w:cs="Arial"/>
                <w:sz w:val="20"/>
                <w:szCs w:val="20"/>
                <w:lang w:val="fr-ML"/>
              </w:rPr>
            </w:pPr>
          </w:p>
        </w:tc>
      </w:tr>
      <w:tr w:rsidR="008F3CB5" w:rsidRPr="009802B9" w14:paraId="467D8B6B" w14:textId="77777777" w:rsidTr="00EB47D0">
        <w:trPr>
          <w:gridBefore w:val="1"/>
          <w:wBefore w:w="6" w:type="dxa"/>
          <w:trHeight w:val="65"/>
          <w:tblHeader/>
          <w:jc w:val="center"/>
        </w:trPr>
        <w:tc>
          <w:tcPr>
            <w:tcW w:w="474" w:type="dxa"/>
          </w:tcPr>
          <w:p w14:paraId="4132486C" w14:textId="77777777" w:rsidR="008F3CB5" w:rsidRPr="00271D1C" w:rsidRDefault="008F3CB5" w:rsidP="00EB47D0">
            <w:pPr>
              <w:spacing w:before="100" w:beforeAutospacing="1"/>
              <w:rPr>
                <w:rFonts w:ascii="Century Gothic" w:hAnsi="Century Gothic" w:cs="Arial"/>
                <w:sz w:val="20"/>
                <w:szCs w:val="20"/>
                <w:lang w:val="fr-ML"/>
              </w:rPr>
            </w:pPr>
            <w:r>
              <w:rPr>
                <w:rFonts w:ascii="Century Gothic" w:hAnsi="Century Gothic" w:cs="Arial"/>
                <w:sz w:val="20"/>
                <w:szCs w:val="20"/>
                <w:lang w:val="fr-ML"/>
              </w:rPr>
              <w:t>9</w:t>
            </w:r>
          </w:p>
        </w:tc>
        <w:tc>
          <w:tcPr>
            <w:tcW w:w="472" w:type="dxa"/>
            <w:gridSpan w:val="2"/>
          </w:tcPr>
          <w:p w14:paraId="41113FD6" w14:textId="77777777" w:rsidR="008F3CB5" w:rsidRPr="00271D1C" w:rsidRDefault="008F3CB5" w:rsidP="00EB47D0">
            <w:pPr>
              <w:spacing w:before="100" w:beforeAutospacing="1"/>
              <w:rPr>
                <w:rFonts w:ascii="Century Gothic" w:hAnsi="Century Gothic" w:cs="Arial"/>
                <w:sz w:val="20"/>
                <w:szCs w:val="20"/>
                <w:lang w:val="fr-ML"/>
              </w:rPr>
            </w:pPr>
          </w:p>
        </w:tc>
        <w:tc>
          <w:tcPr>
            <w:tcW w:w="2570" w:type="dxa"/>
            <w:gridSpan w:val="3"/>
            <w:tcBorders>
              <w:top w:val="single" w:sz="12" w:space="0" w:color="auto"/>
            </w:tcBorders>
          </w:tcPr>
          <w:p w14:paraId="4DCABE19" w14:textId="77777777" w:rsidR="008F3CB5" w:rsidRPr="009E6272" w:rsidRDefault="008F3CB5" w:rsidP="00EB47D0">
            <w:pPr>
              <w:spacing w:before="100" w:beforeAutospacing="1"/>
              <w:rPr>
                <w:rFonts w:ascii="Century Gothic" w:hAnsi="Century Gothic" w:cs="Arial"/>
                <w:b/>
                <w:sz w:val="20"/>
                <w:szCs w:val="20"/>
              </w:rPr>
            </w:pPr>
            <w:r w:rsidRPr="002C663A">
              <w:rPr>
                <w:rFonts w:ascii="Century Gothic" w:hAnsi="Century Gothic" w:cs="Arial"/>
                <w:sz w:val="20"/>
                <w:szCs w:val="20"/>
                <w:shd w:val="clear" w:color="auto" w:fill="EBEFF9"/>
              </w:rPr>
              <w:t xml:space="preserve">À quel point les parties </w:t>
            </w:r>
            <w:r>
              <w:rPr>
                <w:rFonts w:ascii="Century Gothic" w:hAnsi="Century Gothic" w:cs="Arial"/>
                <w:sz w:val="20"/>
                <w:szCs w:val="20"/>
                <w:shd w:val="clear" w:color="auto" w:fill="EBEFF9"/>
              </w:rPr>
              <w:t>les sites et populations cibles sont touché à cette date</w:t>
            </w:r>
          </w:p>
        </w:tc>
        <w:tc>
          <w:tcPr>
            <w:tcW w:w="3130" w:type="dxa"/>
            <w:gridSpan w:val="2"/>
            <w:tcBorders>
              <w:top w:val="single" w:sz="12" w:space="0" w:color="auto"/>
            </w:tcBorders>
          </w:tcPr>
          <w:p w14:paraId="75EB9840" w14:textId="77777777" w:rsidR="008F3CB5" w:rsidRPr="00271D1C" w:rsidRDefault="008F3CB5" w:rsidP="00EB47D0">
            <w:pPr>
              <w:spacing w:before="100" w:beforeAutospacing="1"/>
              <w:rPr>
                <w:rFonts w:ascii="Century Gothic" w:hAnsi="Century Gothic" w:cs="Arial"/>
                <w:sz w:val="20"/>
                <w:szCs w:val="20"/>
                <w:lang w:val="fr-ML"/>
              </w:rPr>
            </w:pPr>
            <w:r w:rsidRPr="00271D1C">
              <w:rPr>
                <w:rFonts w:ascii="Century Gothic" w:hAnsi="Century Gothic" w:cs="Arial"/>
                <w:sz w:val="20"/>
                <w:szCs w:val="20"/>
                <w:lang w:val="fr-ML"/>
              </w:rPr>
              <w:t>Moins de 50% des bénéficiaires visés ont été atteints</w:t>
            </w:r>
          </w:p>
        </w:tc>
        <w:tc>
          <w:tcPr>
            <w:tcW w:w="3203" w:type="dxa"/>
            <w:gridSpan w:val="2"/>
            <w:tcBorders>
              <w:top w:val="single" w:sz="12" w:space="0" w:color="auto"/>
            </w:tcBorders>
          </w:tcPr>
          <w:p w14:paraId="6A3CC0EA" w14:textId="77777777" w:rsidR="008F3CB5" w:rsidRPr="00271D1C" w:rsidRDefault="008F3CB5" w:rsidP="00EB47D0">
            <w:pPr>
              <w:spacing w:before="100" w:beforeAutospacing="1"/>
              <w:rPr>
                <w:rFonts w:ascii="Century Gothic" w:hAnsi="Century Gothic" w:cs="Arial"/>
                <w:sz w:val="20"/>
                <w:szCs w:val="20"/>
                <w:lang w:val="fr-ML"/>
              </w:rPr>
            </w:pPr>
            <w:r w:rsidRPr="00271D1C">
              <w:rPr>
                <w:rStyle w:val="mediumtext1"/>
                <w:rFonts w:ascii="Century Gothic" w:hAnsi="Century Gothic" w:cs="Arial"/>
                <w:sz w:val="20"/>
                <w:szCs w:val="20"/>
                <w:shd w:val="clear" w:color="auto" w:fill="EBEFF9"/>
                <w:lang w:val="fr-ML"/>
              </w:rPr>
              <w:t>50-75% des bénéficiaires visés ont été atteint</w:t>
            </w:r>
          </w:p>
        </w:tc>
        <w:tc>
          <w:tcPr>
            <w:tcW w:w="3251" w:type="dxa"/>
            <w:gridSpan w:val="2"/>
            <w:tcBorders>
              <w:top w:val="single" w:sz="12" w:space="0" w:color="auto"/>
              <w:right w:val="single" w:sz="4" w:space="0" w:color="auto"/>
            </w:tcBorders>
          </w:tcPr>
          <w:p w14:paraId="37C1BFFA" w14:textId="77777777" w:rsidR="008F3CB5" w:rsidRPr="00271D1C" w:rsidRDefault="008F3CB5" w:rsidP="00EB47D0">
            <w:pPr>
              <w:spacing w:before="100" w:beforeAutospacing="1"/>
              <w:rPr>
                <w:rFonts w:ascii="Century Gothic" w:hAnsi="Century Gothic" w:cs="Arial"/>
                <w:sz w:val="20"/>
                <w:szCs w:val="20"/>
                <w:lang w:val="fr-ML"/>
              </w:rPr>
            </w:pPr>
            <w:r w:rsidRPr="00271D1C">
              <w:rPr>
                <w:rStyle w:val="mediumtext1"/>
                <w:rFonts w:ascii="Century Gothic" w:hAnsi="Century Gothic" w:cs="Arial"/>
                <w:sz w:val="20"/>
                <w:szCs w:val="20"/>
                <w:shd w:val="clear" w:color="auto" w:fill="EBEFF9"/>
                <w:lang w:val="fr-ML"/>
              </w:rPr>
              <w:t xml:space="preserve">Plus de 75 % des bénéficiaires visés ont été atteint </w:t>
            </w:r>
          </w:p>
        </w:tc>
        <w:tc>
          <w:tcPr>
            <w:tcW w:w="979" w:type="dxa"/>
            <w:gridSpan w:val="3"/>
            <w:tcBorders>
              <w:top w:val="single" w:sz="12" w:space="0" w:color="auto"/>
              <w:right w:val="single" w:sz="4" w:space="0" w:color="auto"/>
            </w:tcBorders>
            <w:shd w:val="clear" w:color="auto" w:fill="F3F3F3"/>
          </w:tcPr>
          <w:p w14:paraId="1EEEB409" w14:textId="77777777" w:rsidR="008F3CB5" w:rsidRPr="00271D1C" w:rsidRDefault="008F3CB5" w:rsidP="00EB47D0">
            <w:pPr>
              <w:spacing w:before="100" w:beforeAutospacing="1"/>
              <w:rPr>
                <w:rFonts w:ascii="Century Gothic" w:hAnsi="Century Gothic" w:cs="Arial"/>
                <w:sz w:val="20"/>
                <w:szCs w:val="20"/>
                <w:lang w:val="fr-ML"/>
              </w:rPr>
            </w:pPr>
          </w:p>
        </w:tc>
      </w:tr>
      <w:tr w:rsidR="008F3CB5" w:rsidRPr="009802B9" w14:paraId="4EA66492" w14:textId="77777777" w:rsidTr="00EB47D0">
        <w:trPr>
          <w:gridBefore w:val="1"/>
          <w:wBefore w:w="6" w:type="dxa"/>
          <w:trHeight w:val="65"/>
          <w:tblHeader/>
          <w:jc w:val="center"/>
        </w:trPr>
        <w:tc>
          <w:tcPr>
            <w:tcW w:w="474" w:type="dxa"/>
          </w:tcPr>
          <w:p w14:paraId="595A7304" w14:textId="77777777" w:rsidR="008F3CB5" w:rsidRPr="00271D1C" w:rsidRDefault="008F3CB5" w:rsidP="00EB47D0">
            <w:pPr>
              <w:spacing w:before="100" w:beforeAutospacing="1"/>
              <w:rPr>
                <w:rFonts w:ascii="Century Gothic" w:hAnsi="Century Gothic" w:cs="Arial"/>
                <w:sz w:val="20"/>
                <w:szCs w:val="20"/>
                <w:lang w:val="fr-ML"/>
              </w:rPr>
            </w:pPr>
            <w:r>
              <w:rPr>
                <w:rFonts w:ascii="Century Gothic" w:hAnsi="Century Gothic" w:cs="Arial"/>
                <w:sz w:val="20"/>
                <w:szCs w:val="20"/>
                <w:lang w:val="fr-ML"/>
              </w:rPr>
              <w:t>10</w:t>
            </w:r>
          </w:p>
        </w:tc>
        <w:tc>
          <w:tcPr>
            <w:tcW w:w="472" w:type="dxa"/>
            <w:gridSpan w:val="2"/>
          </w:tcPr>
          <w:p w14:paraId="7DFB56E9" w14:textId="77777777" w:rsidR="008F3CB5" w:rsidRPr="00271D1C" w:rsidRDefault="008F3CB5" w:rsidP="00EB47D0">
            <w:pPr>
              <w:spacing w:before="100" w:beforeAutospacing="1"/>
              <w:rPr>
                <w:rFonts w:ascii="Century Gothic" w:hAnsi="Century Gothic" w:cs="Arial"/>
                <w:sz w:val="20"/>
                <w:szCs w:val="20"/>
                <w:lang w:val="fr-ML"/>
              </w:rPr>
            </w:pPr>
          </w:p>
        </w:tc>
        <w:tc>
          <w:tcPr>
            <w:tcW w:w="2570" w:type="dxa"/>
            <w:gridSpan w:val="3"/>
            <w:tcBorders>
              <w:top w:val="single" w:sz="12" w:space="0" w:color="auto"/>
            </w:tcBorders>
          </w:tcPr>
          <w:p w14:paraId="2E422F84" w14:textId="77777777" w:rsidR="008F3CB5" w:rsidRPr="00271D1C" w:rsidRDefault="008F3CB5" w:rsidP="00EB47D0">
            <w:pPr>
              <w:spacing w:before="100" w:beforeAutospacing="1"/>
              <w:rPr>
                <w:rFonts w:ascii="Century Gothic" w:hAnsi="Century Gothic" w:cs="Arial"/>
                <w:b/>
                <w:sz w:val="20"/>
                <w:szCs w:val="20"/>
                <w:lang w:val="fr-ML"/>
              </w:rPr>
            </w:pPr>
            <w:r w:rsidRPr="009E6272">
              <w:rPr>
                <w:rFonts w:ascii="Century Gothic" w:hAnsi="Century Gothic" w:cs="Arial"/>
                <w:sz w:val="20"/>
                <w:szCs w:val="20"/>
                <w:shd w:val="clear" w:color="auto" w:fill="EBEFF9"/>
              </w:rPr>
              <w:t>Le projet a-t-il procuré les services prévus</w:t>
            </w:r>
            <w:r>
              <w:rPr>
                <w:rFonts w:ascii="Century Gothic" w:hAnsi="Century Gothic" w:cs="Arial"/>
                <w:sz w:val="20"/>
                <w:szCs w:val="20"/>
                <w:shd w:val="clear" w:color="auto" w:fill="EBEFF9"/>
              </w:rPr>
              <w:t xml:space="preserve"> à l’échéance</w:t>
            </w:r>
            <w:r w:rsidRPr="009E6272">
              <w:rPr>
                <w:rFonts w:ascii="Century Gothic" w:hAnsi="Century Gothic" w:cs="Arial"/>
                <w:sz w:val="20"/>
                <w:szCs w:val="20"/>
                <w:shd w:val="clear" w:color="auto" w:fill="EBEFF9"/>
              </w:rPr>
              <w:t> ?</w:t>
            </w:r>
          </w:p>
        </w:tc>
        <w:tc>
          <w:tcPr>
            <w:tcW w:w="3130" w:type="dxa"/>
            <w:gridSpan w:val="2"/>
            <w:tcBorders>
              <w:top w:val="single" w:sz="12" w:space="0" w:color="auto"/>
            </w:tcBorders>
          </w:tcPr>
          <w:p w14:paraId="3C25B2FF" w14:textId="77777777" w:rsidR="008F3CB5" w:rsidRPr="00271D1C" w:rsidRDefault="008F3CB5" w:rsidP="00EB47D0">
            <w:pPr>
              <w:spacing w:before="100" w:beforeAutospacing="1"/>
              <w:rPr>
                <w:rFonts w:ascii="Century Gothic" w:hAnsi="Century Gothic" w:cs="Arial"/>
                <w:sz w:val="20"/>
                <w:szCs w:val="20"/>
                <w:lang w:val="fr-ML"/>
              </w:rPr>
            </w:pPr>
            <w:proofErr w:type="gramStart"/>
            <w:r w:rsidRPr="00271D1C">
              <w:rPr>
                <w:rStyle w:val="mediumtext1"/>
                <w:rFonts w:ascii="Century Gothic" w:hAnsi="Century Gothic" w:cs="Arial"/>
                <w:sz w:val="20"/>
                <w:szCs w:val="20"/>
                <w:shd w:val="clear" w:color="auto" w:fill="EBEFF9"/>
                <w:lang w:val="fr-ML"/>
              </w:rPr>
              <w:t>Les  services</w:t>
            </w:r>
            <w:proofErr w:type="gramEnd"/>
            <w:r w:rsidRPr="00271D1C">
              <w:rPr>
                <w:rStyle w:val="mediumtext1"/>
                <w:rFonts w:ascii="Century Gothic" w:hAnsi="Century Gothic" w:cs="Arial"/>
                <w:sz w:val="20"/>
                <w:szCs w:val="20"/>
                <w:shd w:val="clear" w:color="auto" w:fill="EBEFF9"/>
                <w:lang w:val="fr-ML"/>
              </w:rPr>
              <w:t xml:space="preserve"> prévus par le projet n’ont pas été fournis</w:t>
            </w:r>
          </w:p>
        </w:tc>
        <w:tc>
          <w:tcPr>
            <w:tcW w:w="3203" w:type="dxa"/>
            <w:gridSpan w:val="2"/>
            <w:tcBorders>
              <w:top w:val="single" w:sz="12" w:space="0" w:color="auto"/>
            </w:tcBorders>
          </w:tcPr>
          <w:p w14:paraId="0D50A486" w14:textId="77777777" w:rsidR="008F3CB5" w:rsidRPr="00271D1C" w:rsidRDefault="008F3CB5" w:rsidP="00EB47D0">
            <w:pPr>
              <w:spacing w:before="100" w:beforeAutospacing="1"/>
              <w:rPr>
                <w:rFonts w:ascii="Century Gothic" w:hAnsi="Century Gothic" w:cs="Arial"/>
                <w:sz w:val="20"/>
                <w:szCs w:val="20"/>
                <w:lang w:val="fr-ML"/>
              </w:rPr>
            </w:pPr>
            <w:r w:rsidRPr="00271D1C">
              <w:rPr>
                <w:rStyle w:val="mediumtext1"/>
                <w:rFonts w:ascii="Century Gothic" w:hAnsi="Century Gothic" w:cs="Arial"/>
                <w:sz w:val="20"/>
                <w:szCs w:val="20"/>
                <w:shd w:val="clear" w:color="auto" w:fill="EBEFF9"/>
                <w:lang w:val="fr-ML"/>
              </w:rPr>
              <w:t xml:space="preserve">Quelques services prévus par le projet ont été fournis </w:t>
            </w:r>
          </w:p>
        </w:tc>
        <w:tc>
          <w:tcPr>
            <w:tcW w:w="3251" w:type="dxa"/>
            <w:gridSpan w:val="2"/>
            <w:tcBorders>
              <w:top w:val="single" w:sz="12" w:space="0" w:color="auto"/>
              <w:right w:val="single" w:sz="4" w:space="0" w:color="auto"/>
            </w:tcBorders>
          </w:tcPr>
          <w:p w14:paraId="69C471E2" w14:textId="77777777" w:rsidR="008F3CB5" w:rsidRPr="00271D1C" w:rsidRDefault="008F3CB5" w:rsidP="00EB47D0">
            <w:pPr>
              <w:spacing w:before="100" w:beforeAutospacing="1"/>
              <w:rPr>
                <w:rFonts w:ascii="Century Gothic" w:hAnsi="Century Gothic" w:cs="Arial"/>
                <w:sz w:val="20"/>
                <w:szCs w:val="20"/>
                <w:lang w:val="fr-ML"/>
              </w:rPr>
            </w:pPr>
            <w:r w:rsidRPr="00271D1C">
              <w:rPr>
                <w:rStyle w:val="mediumtext1"/>
                <w:rFonts w:ascii="Century Gothic" w:hAnsi="Century Gothic" w:cs="Arial"/>
                <w:sz w:val="20"/>
                <w:szCs w:val="20"/>
                <w:shd w:val="clear" w:color="auto" w:fill="EBEFF9"/>
                <w:lang w:val="fr-ML"/>
              </w:rPr>
              <w:t>Un bon nombre de services prévus par le projet ont été fournis</w:t>
            </w:r>
          </w:p>
        </w:tc>
        <w:tc>
          <w:tcPr>
            <w:tcW w:w="979" w:type="dxa"/>
            <w:gridSpan w:val="3"/>
            <w:tcBorders>
              <w:top w:val="single" w:sz="12" w:space="0" w:color="auto"/>
              <w:right w:val="single" w:sz="4" w:space="0" w:color="auto"/>
            </w:tcBorders>
            <w:shd w:val="clear" w:color="auto" w:fill="F3F3F3"/>
          </w:tcPr>
          <w:p w14:paraId="3051D6B3" w14:textId="77777777" w:rsidR="008F3CB5" w:rsidRPr="00271D1C" w:rsidRDefault="008F3CB5" w:rsidP="00EB47D0">
            <w:pPr>
              <w:spacing w:before="100" w:beforeAutospacing="1"/>
              <w:rPr>
                <w:rFonts w:ascii="Century Gothic" w:hAnsi="Century Gothic" w:cs="Arial"/>
                <w:sz w:val="20"/>
                <w:szCs w:val="20"/>
                <w:lang w:val="fr-ML"/>
              </w:rPr>
            </w:pPr>
          </w:p>
        </w:tc>
      </w:tr>
      <w:tr w:rsidR="008F3CB5" w:rsidRPr="009802B9" w14:paraId="5991E306" w14:textId="77777777" w:rsidTr="00EB47D0">
        <w:trPr>
          <w:gridBefore w:val="1"/>
          <w:wBefore w:w="6" w:type="dxa"/>
          <w:trHeight w:val="65"/>
          <w:tblHeader/>
          <w:jc w:val="center"/>
        </w:trPr>
        <w:tc>
          <w:tcPr>
            <w:tcW w:w="474" w:type="dxa"/>
          </w:tcPr>
          <w:p w14:paraId="606D232F" w14:textId="77777777" w:rsidR="008F3CB5" w:rsidRPr="00271D1C" w:rsidRDefault="008F3CB5" w:rsidP="00EB47D0">
            <w:pPr>
              <w:spacing w:before="100" w:beforeAutospacing="1"/>
              <w:rPr>
                <w:rFonts w:ascii="Century Gothic" w:hAnsi="Century Gothic" w:cs="Arial"/>
                <w:sz w:val="20"/>
                <w:szCs w:val="20"/>
                <w:lang w:val="fr-ML"/>
              </w:rPr>
            </w:pPr>
            <w:r>
              <w:rPr>
                <w:rFonts w:ascii="Century Gothic" w:hAnsi="Century Gothic" w:cs="Arial"/>
                <w:sz w:val="20"/>
                <w:szCs w:val="20"/>
                <w:lang w:val="fr-ML"/>
              </w:rPr>
              <w:t>11</w:t>
            </w:r>
          </w:p>
        </w:tc>
        <w:tc>
          <w:tcPr>
            <w:tcW w:w="472" w:type="dxa"/>
            <w:gridSpan w:val="2"/>
          </w:tcPr>
          <w:p w14:paraId="55EB9C5D" w14:textId="77777777" w:rsidR="008F3CB5" w:rsidRPr="00271D1C" w:rsidRDefault="008F3CB5" w:rsidP="00EB47D0">
            <w:pPr>
              <w:spacing w:before="100" w:beforeAutospacing="1"/>
              <w:rPr>
                <w:rFonts w:ascii="Century Gothic" w:hAnsi="Century Gothic" w:cs="Arial"/>
                <w:sz w:val="20"/>
                <w:szCs w:val="20"/>
                <w:lang w:val="fr-ML"/>
              </w:rPr>
            </w:pPr>
          </w:p>
        </w:tc>
        <w:tc>
          <w:tcPr>
            <w:tcW w:w="2570" w:type="dxa"/>
            <w:gridSpan w:val="3"/>
            <w:tcBorders>
              <w:top w:val="single" w:sz="12" w:space="0" w:color="auto"/>
            </w:tcBorders>
          </w:tcPr>
          <w:p w14:paraId="4ADA70E7" w14:textId="77777777" w:rsidR="008F3CB5" w:rsidRPr="00271D1C" w:rsidRDefault="008F3CB5" w:rsidP="00EB47D0">
            <w:pPr>
              <w:spacing w:before="100" w:beforeAutospacing="1"/>
              <w:rPr>
                <w:rFonts w:ascii="Century Gothic" w:hAnsi="Century Gothic" w:cs="Arial"/>
                <w:b/>
                <w:sz w:val="20"/>
                <w:szCs w:val="20"/>
                <w:lang w:val="fr-ML"/>
              </w:rPr>
            </w:pPr>
            <w:r w:rsidRPr="009E6272">
              <w:rPr>
                <w:rFonts w:ascii="Century Gothic" w:hAnsi="Century Gothic" w:cs="Arial"/>
                <w:sz w:val="20"/>
                <w:szCs w:val="20"/>
                <w:shd w:val="clear" w:color="auto" w:fill="EBEFF9"/>
              </w:rPr>
              <w:t xml:space="preserve">Les activités </w:t>
            </w:r>
            <w:r>
              <w:rPr>
                <w:rFonts w:ascii="Century Gothic" w:hAnsi="Century Gothic" w:cs="Arial"/>
                <w:sz w:val="20"/>
                <w:szCs w:val="20"/>
                <w:shd w:val="clear" w:color="auto" w:fill="EBEFF9"/>
              </w:rPr>
              <w:t xml:space="preserve">mènent </w:t>
            </w:r>
            <w:proofErr w:type="spellStart"/>
            <w:r>
              <w:rPr>
                <w:rFonts w:ascii="Century Gothic" w:hAnsi="Century Gothic" w:cs="Arial"/>
                <w:sz w:val="20"/>
                <w:szCs w:val="20"/>
                <w:shd w:val="clear" w:color="auto" w:fill="EBEFF9"/>
              </w:rPr>
              <w:t>t-elles</w:t>
            </w:r>
            <w:proofErr w:type="spellEnd"/>
            <w:r w:rsidRPr="009E6272">
              <w:rPr>
                <w:rFonts w:ascii="Century Gothic" w:hAnsi="Century Gothic" w:cs="Arial"/>
                <w:sz w:val="20"/>
                <w:szCs w:val="20"/>
                <w:shd w:val="clear" w:color="auto" w:fill="EBEFF9"/>
              </w:rPr>
              <w:t xml:space="preserve"> aux produits </w:t>
            </w:r>
            <w:proofErr w:type="gramStart"/>
            <w:r w:rsidRPr="009E6272">
              <w:rPr>
                <w:rFonts w:ascii="Century Gothic" w:hAnsi="Century Gothic" w:cs="Arial"/>
                <w:sz w:val="20"/>
                <w:szCs w:val="20"/>
                <w:shd w:val="clear" w:color="auto" w:fill="EBEFF9"/>
              </w:rPr>
              <w:t>attendus</w:t>
            </w:r>
            <w:r w:rsidRPr="00271D1C">
              <w:rPr>
                <w:rStyle w:val="shorttext1"/>
                <w:rFonts w:ascii="Century Gothic" w:hAnsi="Century Gothic"/>
                <w:sz w:val="20"/>
                <w:szCs w:val="20"/>
                <w:shd w:val="clear" w:color="auto" w:fill="EBEFF9"/>
                <w:lang w:val="fr-ML"/>
              </w:rPr>
              <w:t>?</w:t>
            </w:r>
            <w:proofErr w:type="gramEnd"/>
          </w:p>
        </w:tc>
        <w:tc>
          <w:tcPr>
            <w:tcW w:w="3130" w:type="dxa"/>
            <w:gridSpan w:val="2"/>
            <w:tcBorders>
              <w:top w:val="single" w:sz="12" w:space="0" w:color="auto"/>
            </w:tcBorders>
          </w:tcPr>
          <w:p w14:paraId="392A34F2" w14:textId="77777777" w:rsidR="008F3CB5" w:rsidRPr="00271D1C" w:rsidRDefault="008F3CB5" w:rsidP="00EB47D0">
            <w:pPr>
              <w:spacing w:before="100" w:beforeAutospacing="1"/>
              <w:rPr>
                <w:rFonts w:ascii="Century Gothic" w:hAnsi="Century Gothic" w:cs="Arial"/>
                <w:sz w:val="20"/>
                <w:szCs w:val="20"/>
                <w:lang w:val="fr-ML"/>
              </w:rPr>
            </w:pPr>
            <w:r w:rsidRPr="00271D1C">
              <w:rPr>
                <w:rFonts w:ascii="Century Gothic" w:hAnsi="Century Gothic" w:cs="Arial"/>
                <w:sz w:val="20"/>
                <w:szCs w:val="20"/>
                <w:lang w:val="fr-ML"/>
              </w:rPr>
              <w:t>Les activités mises en œuvre n’ont pas permis d’accéder aux produits/résultats attendus</w:t>
            </w:r>
          </w:p>
        </w:tc>
        <w:tc>
          <w:tcPr>
            <w:tcW w:w="3203" w:type="dxa"/>
            <w:gridSpan w:val="2"/>
            <w:tcBorders>
              <w:top w:val="single" w:sz="12" w:space="0" w:color="auto"/>
            </w:tcBorders>
          </w:tcPr>
          <w:p w14:paraId="233DF864" w14:textId="77777777" w:rsidR="008F3CB5" w:rsidRPr="00271D1C" w:rsidRDefault="008F3CB5" w:rsidP="00EB47D0">
            <w:pPr>
              <w:spacing w:before="100" w:beforeAutospacing="1"/>
              <w:rPr>
                <w:rFonts w:ascii="Century Gothic" w:hAnsi="Century Gothic" w:cs="Arial"/>
                <w:sz w:val="20"/>
                <w:szCs w:val="20"/>
                <w:lang w:val="fr-ML"/>
              </w:rPr>
            </w:pPr>
            <w:r w:rsidRPr="00271D1C">
              <w:rPr>
                <w:rStyle w:val="mediumtext1"/>
                <w:rFonts w:ascii="Century Gothic" w:hAnsi="Century Gothic" w:cs="Arial"/>
                <w:sz w:val="20"/>
                <w:szCs w:val="20"/>
                <w:shd w:val="clear" w:color="auto" w:fill="EBEFF9"/>
                <w:lang w:val="fr-ML"/>
              </w:rPr>
              <w:t>Les activités mises en œuvre ont permis d’accéder à quelques produits/résultats attendus</w:t>
            </w:r>
          </w:p>
        </w:tc>
        <w:tc>
          <w:tcPr>
            <w:tcW w:w="3251" w:type="dxa"/>
            <w:gridSpan w:val="2"/>
            <w:tcBorders>
              <w:top w:val="single" w:sz="12" w:space="0" w:color="auto"/>
              <w:right w:val="single" w:sz="4" w:space="0" w:color="auto"/>
            </w:tcBorders>
          </w:tcPr>
          <w:p w14:paraId="1B6ECAF4" w14:textId="77777777" w:rsidR="008F3CB5" w:rsidRPr="00271D1C" w:rsidRDefault="008F3CB5" w:rsidP="00EB47D0">
            <w:pPr>
              <w:spacing w:before="100" w:beforeAutospacing="1"/>
              <w:rPr>
                <w:rFonts w:ascii="Century Gothic" w:hAnsi="Century Gothic" w:cs="Arial"/>
                <w:sz w:val="20"/>
                <w:szCs w:val="20"/>
                <w:lang w:val="fr-ML"/>
              </w:rPr>
            </w:pPr>
            <w:r w:rsidRPr="00271D1C">
              <w:rPr>
                <w:rFonts w:ascii="Century Gothic" w:hAnsi="Century Gothic" w:cs="Arial"/>
                <w:sz w:val="20"/>
                <w:szCs w:val="20"/>
                <w:shd w:val="clear" w:color="auto" w:fill="EBEFF9"/>
                <w:lang w:val="fr-ML"/>
              </w:rPr>
              <w:t>Les activités mises en œuvre ont permis d’accéder la plupart des produits/résultats attendus</w:t>
            </w:r>
          </w:p>
        </w:tc>
        <w:tc>
          <w:tcPr>
            <w:tcW w:w="979" w:type="dxa"/>
            <w:gridSpan w:val="3"/>
            <w:tcBorders>
              <w:top w:val="single" w:sz="12" w:space="0" w:color="auto"/>
              <w:right w:val="single" w:sz="4" w:space="0" w:color="auto"/>
            </w:tcBorders>
            <w:shd w:val="clear" w:color="auto" w:fill="F3F3F3"/>
          </w:tcPr>
          <w:p w14:paraId="046CB614" w14:textId="77777777" w:rsidR="008F3CB5" w:rsidRPr="00271D1C" w:rsidRDefault="008F3CB5" w:rsidP="00EB47D0">
            <w:pPr>
              <w:spacing w:before="100" w:beforeAutospacing="1"/>
              <w:rPr>
                <w:rFonts w:ascii="Century Gothic" w:hAnsi="Century Gothic" w:cs="Arial"/>
                <w:sz w:val="20"/>
                <w:szCs w:val="20"/>
                <w:lang w:val="fr-ML"/>
              </w:rPr>
            </w:pPr>
          </w:p>
        </w:tc>
      </w:tr>
      <w:tr w:rsidR="008F3CB5" w:rsidRPr="009802B9" w14:paraId="177B4276" w14:textId="77777777" w:rsidTr="00EB47D0">
        <w:trPr>
          <w:gridBefore w:val="1"/>
          <w:wBefore w:w="6" w:type="dxa"/>
          <w:trHeight w:val="65"/>
          <w:tblHeader/>
          <w:jc w:val="center"/>
        </w:trPr>
        <w:tc>
          <w:tcPr>
            <w:tcW w:w="474" w:type="dxa"/>
          </w:tcPr>
          <w:p w14:paraId="4CBF3B24" w14:textId="77777777" w:rsidR="008F3CB5" w:rsidRPr="00271D1C" w:rsidRDefault="008F3CB5" w:rsidP="00EB47D0">
            <w:pPr>
              <w:spacing w:before="100" w:beforeAutospacing="1"/>
              <w:rPr>
                <w:rFonts w:ascii="Century Gothic" w:hAnsi="Century Gothic" w:cs="Arial"/>
                <w:sz w:val="20"/>
                <w:szCs w:val="20"/>
                <w:lang w:val="fr-ML"/>
              </w:rPr>
            </w:pPr>
            <w:r>
              <w:rPr>
                <w:rFonts w:ascii="Century Gothic" w:hAnsi="Century Gothic" w:cs="Arial"/>
                <w:sz w:val="20"/>
                <w:szCs w:val="20"/>
                <w:lang w:val="fr-ML"/>
              </w:rPr>
              <w:t>12</w:t>
            </w:r>
          </w:p>
        </w:tc>
        <w:tc>
          <w:tcPr>
            <w:tcW w:w="472" w:type="dxa"/>
            <w:gridSpan w:val="2"/>
          </w:tcPr>
          <w:p w14:paraId="5F4CA560" w14:textId="77777777" w:rsidR="008F3CB5" w:rsidRPr="00271D1C" w:rsidRDefault="008F3CB5" w:rsidP="00EB47D0">
            <w:pPr>
              <w:spacing w:before="100" w:beforeAutospacing="1"/>
              <w:rPr>
                <w:rFonts w:ascii="Century Gothic" w:hAnsi="Century Gothic" w:cs="Arial"/>
                <w:sz w:val="20"/>
                <w:szCs w:val="20"/>
                <w:lang w:val="fr-ML"/>
              </w:rPr>
            </w:pPr>
          </w:p>
        </w:tc>
        <w:tc>
          <w:tcPr>
            <w:tcW w:w="2570" w:type="dxa"/>
            <w:gridSpan w:val="3"/>
            <w:tcBorders>
              <w:top w:val="single" w:sz="12" w:space="0" w:color="auto"/>
            </w:tcBorders>
          </w:tcPr>
          <w:p w14:paraId="1A7130CA" w14:textId="77777777" w:rsidR="008F3CB5" w:rsidRPr="00271D1C" w:rsidRDefault="008F3CB5" w:rsidP="00EB47D0">
            <w:pPr>
              <w:spacing w:before="100" w:beforeAutospacing="1"/>
              <w:rPr>
                <w:rStyle w:val="mediumtext1"/>
                <w:rFonts w:ascii="Century Gothic" w:hAnsi="Century Gothic" w:cs="Arial"/>
                <w:sz w:val="20"/>
                <w:szCs w:val="20"/>
                <w:shd w:val="clear" w:color="auto" w:fill="EBEFF9"/>
                <w:lang w:val="fr-ML"/>
              </w:rPr>
            </w:pPr>
            <w:r w:rsidRPr="009E6272">
              <w:rPr>
                <w:rFonts w:ascii="Century Gothic" w:hAnsi="Century Gothic" w:cs="Arial"/>
                <w:sz w:val="20"/>
                <w:szCs w:val="20"/>
                <w:shd w:val="clear" w:color="auto" w:fill="EBEFF9"/>
              </w:rPr>
              <w:t>Y a-t-il des produits/résultats inattendus ?</w:t>
            </w:r>
          </w:p>
        </w:tc>
        <w:tc>
          <w:tcPr>
            <w:tcW w:w="3130" w:type="dxa"/>
            <w:gridSpan w:val="2"/>
            <w:tcBorders>
              <w:top w:val="single" w:sz="12" w:space="0" w:color="auto"/>
            </w:tcBorders>
          </w:tcPr>
          <w:p w14:paraId="036971DB" w14:textId="77777777" w:rsidR="008F3CB5" w:rsidRPr="00271D1C" w:rsidRDefault="008F3CB5" w:rsidP="00EB47D0">
            <w:pPr>
              <w:spacing w:before="100" w:beforeAutospacing="1"/>
              <w:rPr>
                <w:rStyle w:val="mediumtext1"/>
                <w:rFonts w:ascii="Century Gothic" w:hAnsi="Century Gothic" w:cs="Arial"/>
                <w:sz w:val="20"/>
                <w:szCs w:val="20"/>
                <w:shd w:val="clear" w:color="auto" w:fill="EBEFF9"/>
                <w:lang w:val="fr-ML"/>
              </w:rPr>
            </w:pPr>
            <w:r w:rsidRPr="00271D1C">
              <w:rPr>
                <w:rStyle w:val="mediumtext1"/>
                <w:rFonts w:ascii="Century Gothic" w:hAnsi="Century Gothic" w:cs="Arial"/>
                <w:sz w:val="20"/>
                <w:szCs w:val="20"/>
                <w:shd w:val="clear" w:color="auto" w:fill="EBEFF9"/>
                <w:lang w:val="fr-ML"/>
              </w:rPr>
              <w:t>Tous les résultats/produits du projet ont été initialement prévus</w:t>
            </w:r>
          </w:p>
        </w:tc>
        <w:tc>
          <w:tcPr>
            <w:tcW w:w="3203" w:type="dxa"/>
            <w:gridSpan w:val="2"/>
            <w:tcBorders>
              <w:top w:val="single" w:sz="12" w:space="0" w:color="auto"/>
            </w:tcBorders>
          </w:tcPr>
          <w:p w14:paraId="7F418212" w14:textId="38B581C2" w:rsidR="008F3CB5" w:rsidRPr="00271D1C" w:rsidRDefault="008F3CB5" w:rsidP="00EB47D0">
            <w:pPr>
              <w:spacing w:before="100" w:beforeAutospacing="1"/>
              <w:rPr>
                <w:rStyle w:val="mediumtext1"/>
                <w:rFonts w:ascii="Century Gothic" w:hAnsi="Century Gothic" w:cs="Arial"/>
                <w:sz w:val="20"/>
                <w:szCs w:val="20"/>
                <w:shd w:val="clear" w:color="auto" w:fill="EBEFF9"/>
                <w:lang w:val="fr-ML"/>
              </w:rPr>
            </w:pPr>
            <w:r w:rsidRPr="00271D1C">
              <w:rPr>
                <w:rStyle w:val="mediumtext1"/>
                <w:rFonts w:ascii="Century Gothic" w:hAnsi="Century Gothic" w:cs="Arial"/>
                <w:sz w:val="20"/>
                <w:szCs w:val="20"/>
                <w:shd w:val="clear" w:color="auto" w:fill="EBEFF9"/>
                <w:lang w:val="fr-ML"/>
              </w:rPr>
              <w:t xml:space="preserve">Il </w:t>
            </w:r>
            <w:r w:rsidR="0052597E" w:rsidRPr="00271D1C">
              <w:rPr>
                <w:rStyle w:val="mediumtext1"/>
                <w:rFonts w:ascii="Century Gothic" w:hAnsi="Century Gothic" w:cs="Arial"/>
                <w:sz w:val="20"/>
                <w:szCs w:val="20"/>
                <w:shd w:val="clear" w:color="auto" w:fill="EBEFF9"/>
                <w:lang w:val="fr-ML"/>
              </w:rPr>
              <w:t>y a</w:t>
            </w:r>
            <w:r w:rsidRPr="00271D1C">
              <w:rPr>
                <w:rStyle w:val="mediumtext1"/>
                <w:rFonts w:ascii="Century Gothic" w:hAnsi="Century Gothic" w:cs="Arial"/>
                <w:sz w:val="20"/>
                <w:szCs w:val="20"/>
                <w:shd w:val="clear" w:color="auto" w:fill="EBEFF9"/>
                <w:lang w:val="fr-ML"/>
              </w:rPr>
              <w:t xml:space="preserve"> quelques résultats/produits inattendus</w:t>
            </w:r>
          </w:p>
        </w:tc>
        <w:tc>
          <w:tcPr>
            <w:tcW w:w="3251" w:type="dxa"/>
            <w:gridSpan w:val="2"/>
            <w:tcBorders>
              <w:top w:val="single" w:sz="12" w:space="0" w:color="auto"/>
              <w:right w:val="single" w:sz="4" w:space="0" w:color="auto"/>
            </w:tcBorders>
          </w:tcPr>
          <w:p w14:paraId="0F27F07E" w14:textId="77777777" w:rsidR="008F3CB5" w:rsidRPr="00271D1C" w:rsidRDefault="008F3CB5" w:rsidP="00EB47D0">
            <w:pPr>
              <w:spacing w:before="100" w:beforeAutospacing="1"/>
              <w:rPr>
                <w:rStyle w:val="mediumtext1"/>
                <w:rFonts w:ascii="Century Gothic" w:hAnsi="Century Gothic" w:cs="Arial"/>
                <w:sz w:val="20"/>
                <w:szCs w:val="20"/>
                <w:shd w:val="clear" w:color="auto" w:fill="EBEFF9"/>
                <w:lang w:val="fr-ML"/>
              </w:rPr>
            </w:pPr>
            <w:r w:rsidRPr="00271D1C">
              <w:rPr>
                <w:rStyle w:val="mediumtext1"/>
                <w:rFonts w:ascii="Century Gothic" w:hAnsi="Century Gothic" w:cs="Arial"/>
                <w:sz w:val="20"/>
                <w:szCs w:val="20"/>
                <w:shd w:val="clear" w:color="auto" w:fill="EBEFF9"/>
                <w:lang w:val="fr-ML"/>
              </w:rPr>
              <w:t>Il y a un bon nombre de produits/résultats inattendus</w:t>
            </w:r>
          </w:p>
        </w:tc>
        <w:tc>
          <w:tcPr>
            <w:tcW w:w="979" w:type="dxa"/>
            <w:gridSpan w:val="3"/>
            <w:tcBorders>
              <w:top w:val="single" w:sz="12" w:space="0" w:color="auto"/>
              <w:right w:val="single" w:sz="4" w:space="0" w:color="auto"/>
            </w:tcBorders>
            <w:shd w:val="clear" w:color="auto" w:fill="F3F3F3"/>
          </w:tcPr>
          <w:p w14:paraId="0A41C04F" w14:textId="77777777" w:rsidR="008F3CB5" w:rsidRPr="00271D1C" w:rsidRDefault="008F3CB5" w:rsidP="00EB47D0">
            <w:pPr>
              <w:spacing w:before="100" w:beforeAutospacing="1"/>
              <w:rPr>
                <w:rFonts w:ascii="Century Gothic" w:hAnsi="Century Gothic" w:cs="Arial"/>
                <w:sz w:val="20"/>
                <w:szCs w:val="20"/>
                <w:lang w:val="fr-ML"/>
              </w:rPr>
            </w:pPr>
          </w:p>
        </w:tc>
      </w:tr>
      <w:tr w:rsidR="008F3CB5" w:rsidRPr="009802B9" w14:paraId="37F69515" w14:textId="77777777" w:rsidTr="00EB47D0">
        <w:trPr>
          <w:gridBefore w:val="1"/>
          <w:wBefore w:w="6" w:type="dxa"/>
          <w:trHeight w:val="65"/>
          <w:tblHeader/>
          <w:jc w:val="center"/>
        </w:trPr>
        <w:tc>
          <w:tcPr>
            <w:tcW w:w="474" w:type="dxa"/>
          </w:tcPr>
          <w:p w14:paraId="6EB15F56" w14:textId="77777777" w:rsidR="008F3CB5" w:rsidRPr="00271D1C" w:rsidRDefault="008F3CB5" w:rsidP="00EB47D0">
            <w:pPr>
              <w:spacing w:before="100" w:beforeAutospacing="1"/>
              <w:rPr>
                <w:rFonts w:ascii="Century Gothic" w:hAnsi="Century Gothic" w:cs="Arial"/>
                <w:sz w:val="20"/>
                <w:szCs w:val="20"/>
                <w:lang w:val="fr-ML"/>
              </w:rPr>
            </w:pPr>
          </w:p>
        </w:tc>
        <w:tc>
          <w:tcPr>
            <w:tcW w:w="472" w:type="dxa"/>
            <w:gridSpan w:val="2"/>
          </w:tcPr>
          <w:p w14:paraId="25A36878" w14:textId="77777777" w:rsidR="008F3CB5" w:rsidRPr="00271D1C" w:rsidRDefault="008F3CB5" w:rsidP="00EB47D0">
            <w:pPr>
              <w:spacing w:before="100" w:beforeAutospacing="1"/>
              <w:rPr>
                <w:rFonts w:ascii="Century Gothic" w:hAnsi="Century Gothic" w:cs="Arial"/>
                <w:sz w:val="20"/>
                <w:szCs w:val="20"/>
                <w:lang w:val="fr-ML"/>
              </w:rPr>
            </w:pPr>
          </w:p>
        </w:tc>
        <w:tc>
          <w:tcPr>
            <w:tcW w:w="12154" w:type="dxa"/>
            <w:gridSpan w:val="9"/>
            <w:tcBorders>
              <w:top w:val="single" w:sz="12" w:space="0" w:color="auto"/>
              <w:right w:val="single" w:sz="4" w:space="0" w:color="auto"/>
            </w:tcBorders>
          </w:tcPr>
          <w:p w14:paraId="08EB91BF" w14:textId="77777777" w:rsidR="008F3CB5" w:rsidRPr="00271D1C" w:rsidRDefault="008F3CB5" w:rsidP="00EB47D0">
            <w:pPr>
              <w:spacing w:before="100" w:beforeAutospacing="1"/>
              <w:rPr>
                <w:rStyle w:val="mediumtext1"/>
                <w:rFonts w:ascii="Century Gothic" w:hAnsi="Century Gothic" w:cs="Arial"/>
                <w:b/>
                <w:sz w:val="20"/>
                <w:szCs w:val="20"/>
                <w:shd w:val="clear" w:color="auto" w:fill="EBEFF9"/>
                <w:lang w:val="fr-ML"/>
              </w:rPr>
            </w:pPr>
            <w:r w:rsidRPr="009E6272">
              <w:rPr>
                <w:rFonts w:ascii="Century Gothic" w:hAnsi="Century Gothic" w:cs="Arial"/>
                <w:b/>
                <w:sz w:val="20"/>
                <w:szCs w:val="20"/>
                <w:shd w:val="clear" w:color="auto" w:fill="EBEFF9"/>
              </w:rPr>
              <w:t>Questions d’évaluation liées aux impacts</w:t>
            </w:r>
          </w:p>
        </w:tc>
        <w:tc>
          <w:tcPr>
            <w:tcW w:w="979" w:type="dxa"/>
            <w:gridSpan w:val="3"/>
            <w:tcBorders>
              <w:top w:val="single" w:sz="12" w:space="0" w:color="auto"/>
              <w:right w:val="single" w:sz="4" w:space="0" w:color="auto"/>
            </w:tcBorders>
            <w:shd w:val="clear" w:color="auto" w:fill="F3F3F3"/>
          </w:tcPr>
          <w:p w14:paraId="5043112C" w14:textId="77777777" w:rsidR="008F3CB5" w:rsidRPr="00271D1C" w:rsidRDefault="008F3CB5" w:rsidP="00EB47D0">
            <w:pPr>
              <w:spacing w:before="100" w:beforeAutospacing="1"/>
              <w:rPr>
                <w:rFonts w:ascii="Century Gothic" w:hAnsi="Century Gothic" w:cs="Arial"/>
                <w:sz w:val="20"/>
                <w:szCs w:val="20"/>
                <w:lang w:val="fr-ML"/>
              </w:rPr>
            </w:pPr>
          </w:p>
        </w:tc>
      </w:tr>
      <w:tr w:rsidR="008F3CB5" w:rsidRPr="009802B9" w14:paraId="2896AC25" w14:textId="77777777" w:rsidTr="00EB47D0">
        <w:trPr>
          <w:gridBefore w:val="1"/>
          <w:wBefore w:w="6" w:type="dxa"/>
          <w:trHeight w:val="251"/>
          <w:tblHeader/>
          <w:jc w:val="center"/>
        </w:trPr>
        <w:tc>
          <w:tcPr>
            <w:tcW w:w="474" w:type="dxa"/>
          </w:tcPr>
          <w:p w14:paraId="09C22724" w14:textId="77777777" w:rsidR="008F3CB5" w:rsidRPr="00271D1C" w:rsidRDefault="008F3CB5" w:rsidP="00EB47D0">
            <w:pPr>
              <w:spacing w:before="100" w:beforeAutospacing="1"/>
              <w:rPr>
                <w:rFonts w:ascii="Century Gothic" w:hAnsi="Century Gothic" w:cs="Arial"/>
                <w:sz w:val="20"/>
                <w:szCs w:val="20"/>
                <w:lang w:val="fr-ML"/>
              </w:rPr>
            </w:pPr>
            <w:r>
              <w:rPr>
                <w:rFonts w:ascii="Century Gothic" w:hAnsi="Century Gothic" w:cs="Arial"/>
                <w:sz w:val="20"/>
                <w:szCs w:val="20"/>
                <w:lang w:val="fr-ML"/>
              </w:rPr>
              <w:t>13</w:t>
            </w:r>
          </w:p>
        </w:tc>
        <w:tc>
          <w:tcPr>
            <w:tcW w:w="472" w:type="dxa"/>
            <w:gridSpan w:val="2"/>
          </w:tcPr>
          <w:p w14:paraId="786441C1" w14:textId="77777777" w:rsidR="008F3CB5" w:rsidRPr="00271D1C" w:rsidRDefault="008F3CB5" w:rsidP="00EB47D0">
            <w:pPr>
              <w:spacing w:before="100" w:beforeAutospacing="1"/>
              <w:rPr>
                <w:rFonts w:ascii="Century Gothic" w:hAnsi="Century Gothic" w:cs="Arial"/>
                <w:sz w:val="20"/>
                <w:szCs w:val="20"/>
                <w:lang w:val="fr-ML"/>
              </w:rPr>
            </w:pPr>
          </w:p>
        </w:tc>
        <w:tc>
          <w:tcPr>
            <w:tcW w:w="2570" w:type="dxa"/>
            <w:gridSpan w:val="3"/>
            <w:tcBorders>
              <w:top w:val="single" w:sz="12" w:space="0" w:color="auto"/>
            </w:tcBorders>
          </w:tcPr>
          <w:p w14:paraId="393B735D" w14:textId="77777777" w:rsidR="008F3CB5" w:rsidRPr="00271D1C" w:rsidRDefault="008F3CB5" w:rsidP="00EB47D0">
            <w:pPr>
              <w:spacing w:before="100" w:beforeAutospacing="1"/>
              <w:rPr>
                <w:rFonts w:ascii="Century Gothic" w:hAnsi="Century Gothic" w:cs="Arial"/>
                <w:b/>
                <w:sz w:val="20"/>
                <w:szCs w:val="20"/>
                <w:lang w:val="fr-ML"/>
              </w:rPr>
            </w:pPr>
            <w:r w:rsidRPr="009E6272">
              <w:rPr>
                <w:rFonts w:ascii="Century Gothic" w:hAnsi="Century Gothic" w:cs="Arial"/>
                <w:sz w:val="20"/>
                <w:szCs w:val="20"/>
                <w:shd w:val="clear" w:color="auto" w:fill="EBEFF9"/>
              </w:rPr>
              <w:t xml:space="preserve">Les bénéficiaires </w:t>
            </w:r>
            <w:r>
              <w:rPr>
                <w:rFonts w:ascii="Century Gothic" w:hAnsi="Century Gothic" w:cs="Arial"/>
                <w:sz w:val="20"/>
                <w:szCs w:val="20"/>
                <w:shd w:val="clear" w:color="auto" w:fill="EBEFF9"/>
              </w:rPr>
              <w:t xml:space="preserve">auront </w:t>
            </w:r>
            <w:r w:rsidRPr="009E6272">
              <w:rPr>
                <w:rFonts w:ascii="Century Gothic" w:hAnsi="Century Gothic" w:cs="Arial"/>
                <w:sz w:val="20"/>
                <w:szCs w:val="20"/>
                <w:shd w:val="clear" w:color="auto" w:fill="EBEFF9"/>
              </w:rPr>
              <w:t xml:space="preserve">-ils des changements dans leur qualité de vie </w:t>
            </w:r>
            <w:r w:rsidRPr="009E6272">
              <w:rPr>
                <w:rFonts w:ascii="Century Gothic" w:hAnsi="Century Gothic" w:cs="Arial"/>
                <w:sz w:val="20"/>
                <w:szCs w:val="20"/>
                <w:shd w:val="clear" w:color="auto" w:fill="EBEFF9"/>
              </w:rPr>
              <w:lastRenderedPageBreak/>
              <w:t>(compétences, connaissances, pratiques gains)</w:t>
            </w:r>
          </w:p>
        </w:tc>
        <w:tc>
          <w:tcPr>
            <w:tcW w:w="3130" w:type="dxa"/>
            <w:gridSpan w:val="2"/>
            <w:tcBorders>
              <w:top w:val="single" w:sz="12" w:space="0" w:color="auto"/>
            </w:tcBorders>
          </w:tcPr>
          <w:p w14:paraId="38C58024" w14:textId="77777777" w:rsidR="008F3CB5" w:rsidRPr="00271D1C" w:rsidRDefault="008F3CB5" w:rsidP="00EB47D0">
            <w:pPr>
              <w:spacing w:before="100" w:beforeAutospacing="1"/>
              <w:rPr>
                <w:rFonts w:ascii="Century Gothic" w:hAnsi="Century Gothic" w:cs="Arial"/>
                <w:sz w:val="20"/>
                <w:szCs w:val="20"/>
                <w:lang w:val="fr-ML"/>
              </w:rPr>
            </w:pPr>
            <w:r w:rsidRPr="00271D1C">
              <w:rPr>
                <w:rFonts w:ascii="Century Gothic" w:hAnsi="Century Gothic" w:cs="Arial"/>
                <w:sz w:val="20"/>
                <w:szCs w:val="20"/>
                <w:lang w:val="fr-ML"/>
              </w:rPr>
              <w:lastRenderedPageBreak/>
              <w:t xml:space="preserve"> Il n’y a pas de changements </w:t>
            </w:r>
            <w:proofErr w:type="gramStart"/>
            <w:r>
              <w:rPr>
                <w:rFonts w:ascii="Century Gothic" w:hAnsi="Century Gothic" w:cs="Arial"/>
                <w:sz w:val="20"/>
                <w:szCs w:val="20"/>
                <w:lang w:val="fr-ML"/>
              </w:rPr>
              <w:t>prévisibles</w:t>
            </w:r>
            <w:r w:rsidRPr="00271D1C">
              <w:rPr>
                <w:rFonts w:ascii="Century Gothic" w:hAnsi="Century Gothic" w:cs="Arial"/>
                <w:sz w:val="20"/>
                <w:szCs w:val="20"/>
                <w:lang w:val="fr-ML"/>
              </w:rPr>
              <w:t xml:space="preserve">  dans</w:t>
            </w:r>
            <w:proofErr w:type="gramEnd"/>
            <w:r w:rsidRPr="00271D1C">
              <w:rPr>
                <w:rFonts w:ascii="Century Gothic" w:hAnsi="Century Gothic" w:cs="Arial"/>
                <w:sz w:val="20"/>
                <w:szCs w:val="20"/>
                <w:lang w:val="fr-ML"/>
              </w:rPr>
              <w:t xml:space="preserve"> </w:t>
            </w:r>
            <w:r w:rsidRPr="009E6272">
              <w:rPr>
                <w:rFonts w:ascii="Century Gothic" w:hAnsi="Century Gothic" w:cs="Arial"/>
                <w:sz w:val="20"/>
                <w:szCs w:val="20"/>
              </w:rPr>
              <w:t xml:space="preserve">dans leurs qualité de vie (compétences, </w:t>
            </w:r>
            <w:r w:rsidRPr="009E6272">
              <w:rPr>
                <w:rFonts w:ascii="Century Gothic" w:hAnsi="Century Gothic" w:cs="Arial"/>
                <w:sz w:val="20"/>
                <w:szCs w:val="20"/>
              </w:rPr>
              <w:lastRenderedPageBreak/>
              <w:t>connaissances</w:t>
            </w:r>
            <w:r w:rsidRPr="009E6272">
              <w:rPr>
                <w:rFonts w:ascii="Century Gothic" w:hAnsi="Century Gothic" w:cs="Arial"/>
                <w:sz w:val="20"/>
                <w:szCs w:val="20"/>
                <w:shd w:val="clear" w:color="auto" w:fill="EBEFF9"/>
              </w:rPr>
              <w:t xml:space="preserve"> pratiques</w:t>
            </w:r>
            <w:r w:rsidRPr="009E6272">
              <w:rPr>
                <w:rFonts w:ascii="Century Gothic" w:hAnsi="Century Gothic" w:cs="Arial"/>
                <w:sz w:val="20"/>
                <w:szCs w:val="20"/>
              </w:rPr>
              <w:t>, gains)</w:t>
            </w:r>
          </w:p>
        </w:tc>
        <w:tc>
          <w:tcPr>
            <w:tcW w:w="3203" w:type="dxa"/>
            <w:gridSpan w:val="2"/>
            <w:tcBorders>
              <w:top w:val="single" w:sz="12" w:space="0" w:color="auto"/>
            </w:tcBorders>
          </w:tcPr>
          <w:p w14:paraId="0BD1B841" w14:textId="77777777" w:rsidR="008F3CB5" w:rsidRPr="00271D1C" w:rsidRDefault="008F3CB5" w:rsidP="00EB47D0">
            <w:pPr>
              <w:spacing w:before="100" w:beforeAutospacing="1"/>
              <w:rPr>
                <w:rFonts w:ascii="Century Gothic" w:hAnsi="Century Gothic" w:cs="Arial"/>
                <w:sz w:val="20"/>
                <w:szCs w:val="20"/>
                <w:lang w:val="fr-ML"/>
              </w:rPr>
            </w:pPr>
            <w:r w:rsidRPr="00271D1C">
              <w:rPr>
                <w:rStyle w:val="shorttext1"/>
                <w:rFonts w:ascii="Century Gothic" w:hAnsi="Century Gothic"/>
                <w:sz w:val="20"/>
                <w:szCs w:val="20"/>
                <w:shd w:val="clear" w:color="auto" w:fill="EBEFF9"/>
                <w:lang w:val="fr-ML"/>
              </w:rPr>
              <w:lastRenderedPageBreak/>
              <w:t>Il y a</w:t>
            </w:r>
            <w:r>
              <w:rPr>
                <w:rStyle w:val="shorttext1"/>
                <w:rFonts w:ascii="Century Gothic" w:hAnsi="Century Gothic"/>
                <w:sz w:val="20"/>
                <w:szCs w:val="20"/>
                <w:shd w:val="clear" w:color="auto" w:fill="EBEFF9"/>
                <w:lang w:val="fr-ML"/>
              </w:rPr>
              <w:t>ura</w:t>
            </w:r>
            <w:r w:rsidRPr="00271D1C">
              <w:rPr>
                <w:rStyle w:val="shorttext1"/>
                <w:rFonts w:ascii="Century Gothic" w:hAnsi="Century Gothic"/>
                <w:sz w:val="20"/>
                <w:szCs w:val="20"/>
                <w:shd w:val="clear" w:color="auto" w:fill="EBEFF9"/>
                <w:lang w:val="fr-ML"/>
              </w:rPr>
              <w:t xml:space="preserve"> eu quelques changements dans, </w:t>
            </w:r>
            <w:r w:rsidRPr="009E6272">
              <w:rPr>
                <w:rFonts w:ascii="Century Gothic" w:hAnsi="Century Gothic" w:cs="Arial"/>
                <w:sz w:val="20"/>
                <w:szCs w:val="20"/>
                <w:shd w:val="clear" w:color="auto" w:fill="EBEFF9"/>
              </w:rPr>
              <w:t xml:space="preserve">dans </w:t>
            </w:r>
            <w:proofErr w:type="gramStart"/>
            <w:r w:rsidRPr="009E6272">
              <w:rPr>
                <w:rFonts w:ascii="Century Gothic" w:hAnsi="Century Gothic" w:cs="Arial"/>
                <w:sz w:val="20"/>
                <w:szCs w:val="20"/>
                <w:shd w:val="clear" w:color="auto" w:fill="EBEFF9"/>
              </w:rPr>
              <w:t>leurs qualité</w:t>
            </w:r>
            <w:proofErr w:type="gramEnd"/>
            <w:r w:rsidRPr="009E6272">
              <w:rPr>
                <w:rFonts w:ascii="Century Gothic" w:hAnsi="Century Gothic" w:cs="Arial"/>
                <w:sz w:val="20"/>
                <w:szCs w:val="20"/>
                <w:shd w:val="clear" w:color="auto" w:fill="EBEFF9"/>
              </w:rPr>
              <w:t xml:space="preserve"> de vie (compétences, </w:t>
            </w:r>
            <w:r w:rsidRPr="009E6272">
              <w:rPr>
                <w:rFonts w:ascii="Century Gothic" w:hAnsi="Century Gothic" w:cs="Arial"/>
                <w:sz w:val="20"/>
                <w:szCs w:val="20"/>
                <w:shd w:val="clear" w:color="auto" w:fill="EBEFF9"/>
              </w:rPr>
              <w:lastRenderedPageBreak/>
              <w:t>connaissances, pratiques, gains)</w:t>
            </w:r>
          </w:p>
        </w:tc>
        <w:tc>
          <w:tcPr>
            <w:tcW w:w="3251" w:type="dxa"/>
            <w:gridSpan w:val="2"/>
            <w:tcBorders>
              <w:top w:val="single" w:sz="12" w:space="0" w:color="auto"/>
              <w:right w:val="single" w:sz="4" w:space="0" w:color="auto"/>
            </w:tcBorders>
          </w:tcPr>
          <w:p w14:paraId="07963A8F" w14:textId="77777777" w:rsidR="008F3CB5" w:rsidRPr="00271D1C" w:rsidRDefault="008F3CB5" w:rsidP="00EB47D0">
            <w:pPr>
              <w:spacing w:before="100" w:beforeAutospacing="1"/>
              <w:rPr>
                <w:rFonts w:ascii="Century Gothic" w:hAnsi="Century Gothic" w:cs="Arial"/>
                <w:sz w:val="20"/>
                <w:szCs w:val="20"/>
                <w:lang w:val="fr-ML"/>
              </w:rPr>
            </w:pPr>
            <w:r w:rsidRPr="00271D1C">
              <w:rPr>
                <w:rFonts w:ascii="Century Gothic" w:hAnsi="Century Gothic" w:cs="Arial"/>
                <w:sz w:val="20"/>
                <w:szCs w:val="20"/>
                <w:lang w:val="fr-ML"/>
              </w:rPr>
              <w:lastRenderedPageBreak/>
              <w:t>Il y a</w:t>
            </w:r>
            <w:r>
              <w:rPr>
                <w:rFonts w:ascii="Century Gothic" w:hAnsi="Century Gothic" w:cs="Arial"/>
                <w:sz w:val="20"/>
                <w:szCs w:val="20"/>
                <w:lang w:val="fr-ML"/>
              </w:rPr>
              <w:t>ura</w:t>
            </w:r>
            <w:r w:rsidRPr="00271D1C">
              <w:rPr>
                <w:rFonts w:ascii="Century Gothic" w:hAnsi="Century Gothic" w:cs="Arial"/>
                <w:sz w:val="20"/>
                <w:szCs w:val="20"/>
                <w:lang w:val="fr-ML"/>
              </w:rPr>
              <w:t xml:space="preserve"> des changements </w:t>
            </w:r>
            <w:proofErr w:type="gramStart"/>
            <w:r w:rsidRPr="00271D1C">
              <w:rPr>
                <w:rFonts w:ascii="Century Gothic" w:hAnsi="Century Gothic" w:cs="Arial"/>
                <w:sz w:val="20"/>
                <w:szCs w:val="20"/>
                <w:lang w:val="fr-ML"/>
              </w:rPr>
              <w:t>notables  dans</w:t>
            </w:r>
            <w:proofErr w:type="gramEnd"/>
            <w:r w:rsidRPr="00271D1C">
              <w:rPr>
                <w:rFonts w:ascii="Century Gothic" w:hAnsi="Century Gothic" w:cs="Arial"/>
                <w:sz w:val="20"/>
                <w:szCs w:val="20"/>
                <w:lang w:val="fr-ML"/>
              </w:rPr>
              <w:t xml:space="preserve"> </w:t>
            </w:r>
            <w:r w:rsidRPr="009E6272">
              <w:rPr>
                <w:rFonts w:ascii="Century Gothic" w:hAnsi="Century Gothic" w:cs="Arial"/>
                <w:sz w:val="20"/>
                <w:szCs w:val="20"/>
                <w:shd w:val="clear" w:color="auto" w:fill="EBEFF9"/>
              </w:rPr>
              <w:t xml:space="preserve">dans leurs qualité de vie (compétences, </w:t>
            </w:r>
            <w:r w:rsidRPr="009E6272">
              <w:rPr>
                <w:rFonts w:ascii="Century Gothic" w:hAnsi="Century Gothic" w:cs="Arial"/>
                <w:sz w:val="20"/>
                <w:szCs w:val="20"/>
                <w:shd w:val="clear" w:color="auto" w:fill="EBEFF9"/>
              </w:rPr>
              <w:lastRenderedPageBreak/>
              <w:t>connaissances, pratiques, gains)</w:t>
            </w:r>
          </w:p>
        </w:tc>
        <w:tc>
          <w:tcPr>
            <w:tcW w:w="979" w:type="dxa"/>
            <w:gridSpan w:val="3"/>
            <w:tcBorders>
              <w:top w:val="single" w:sz="12" w:space="0" w:color="auto"/>
              <w:right w:val="single" w:sz="4" w:space="0" w:color="auto"/>
            </w:tcBorders>
            <w:shd w:val="clear" w:color="auto" w:fill="F3F3F3"/>
          </w:tcPr>
          <w:p w14:paraId="2951221E" w14:textId="77777777" w:rsidR="008F3CB5" w:rsidRPr="00271D1C" w:rsidRDefault="008F3CB5" w:rsidP="00EB47D0">
            <w:pPr>
              <w:spacing w:before="100" w:beforeAutospacing="1"/>
              <w:rPr>
                <w:rFonts w:ascii="Century Gothic" w:hAnsi="Century Gothic" w:cs="Arial"/>
                <w:sz w:val="20"/>
                <w:szCs w:val="20"/>
                <w:lang w:val="fr-ML"/>
              </w:rPr>
            </w:pPr>
          </w:p>
        </w:tc>
      </w:tr>
      <w:tr w:rsidR="008F3CB5" w:rsidRPr="009802B9" w14:paraId="4266A714" w14:textId="77777777" w:rsidTr="00EB47D0">
        <w:trPr>
          <w:gridBefore w:val="1"/>
          <w:wBefore w:w="6" w:type="dxa"/>
          <w:trHeight w:val="65"/>
          <w:tblHeader/>
          <w:jc w:val="center"/>
        </w:trPr>
        <w:tc>
          <w:tcPr>
            <w:tcW w:w="474" w:type="dxa"/>
          </w:tcPr>
          <w:p w14:paraId="3756D9B7" w14:textId="77777777" w:rsidR="008F3CB5" w:rsidRPr="00271D1C" w:rsidRDefault="008F3CB5" w:rsidP="00EB47D0">
            <w:pPr>
              <w:spacing w:before="100" w:beforeAutospacing="1"/>
              <w:rPr>
                <w:rFonts w:ascii="Century Gothic" w:hAnsi="Century Gothic" w:cs="Arial"/>
                <w:sz w:val="20"/>
                <w:szCs w:val="20"/>
                <w:lang w:val="fr-ML"/>
              </w:rPr>
            </w:pPr>
            <w:r>
              <w:rPr>
                <w:rFonts w:ascii="Century Gothic" w:hAnsi="Century Gothic" w:cs="Arial"/>
                <w:sz w:val="20"/>
                <w:szCs w:val="20"/>
                <w:lang w:val="fr-ML"/>
              </w:rPr>
              <w:t>14</w:t>
            </w:r>
          </w:p>
        </w:tc>
        <w:tc>
          <w:tcPr>
            <w:tcW w:w="472" w:type="dxa"/>
            <w:gridSpan w:val="2"/>
          </w:tcPr>
          <w:p w14:paraId="19EB05E5" w14:textId="77777777" w:rsidR="008F3CB5" w:rsidRPr="00271D1C" w:rsidRDefault="008F3CB5" w:rsidP="00EB47D0">
            <w:pPr>
              <w:spacing w:before="100" w:beforeAutospacing="1"/>
              <w:rPr>
                <w:rFonts w:ascii="Century Gothic" w:hAnsi="Century Gothic" w:cs="Arial"/>
                <w:sz w:val="20"/>
                <w:szCs w:val="20"/>
                <w:lang w:val="fr-ML"/>
              </w:rPr>
            </w:pPr>
          </w:p>
        </w:tc>
        <w:tc>
          <w:tcPr>
            <w:tcW w:w="2570" w:type="dxa"/>
            <w:gridSpan w:val="3"/>
            <w:tcBorders>
              <w:top w:val="single" w:sz="12" w:space="0" w:color="auto"/>
            </w:tcBorders>
          </w:tcPr>
          <w:p w14:paraId="684DCF72" w14:textId="77777777" w:rsidR="008F3CB5" w:rsidRPr="00271D1C" w:rsidRDefault="008F3CB5" w:rsidP="00EB47D0">
            <w:pPr>
              <w:spacing w:before="100" w:beforeAutospacing="1"/>
              <w:rPr>
                <w:rFonts w:ascii="Century Gothic" w:hAnsi="Century Gothic" w:cs="Arial"/>
                <w:b/>
                <w:sz w:val="20"/>
                <w:szCs w:val="20"/>
                <w:lang w:val="fr-ML"/>
              </w:rPr>
            </w:pPr>
            <w:proofErr w:type="gramStart"/>
            <w:r w:rsidRPr="009E6272">
              <w:rPr>
                <w:rFonts w:ascii="Century Gothic" w:hAnsi="Century Gothic" w:cs="Arial"/>
                <w:sz w:val="20"/>
                <w:szCs w:val="20"/>
                <w:shd w:val="clear" w:color="auto" w:fill="EBEFF9"/>
              </w:rPr>
              <w:t>quels</w:t>
            </w:r>
            <w:proofErr w:type="gramEnd"/>
            <w:r w:rsidRPr="009E6272">
              <w:rPr>
                <w:rFonts w:ascii="Century Gothic" w:hAnsi="Century Gothic" w:cs="Arial"/>
                <w:sz w:val="20"/>
                <w:szCs w:val="20"/>
                <w:shd w:val="clear" w:color="auto" w:fill="EBEFF9"/>
              </w:rPr>
              <w:t xml:space="preserve"> </w:t>
            </w:r>
            <w:r>
              <w:rPr>
                <w:rFonts w:ascii="Century Gothic" w:hAnsi="Century Gothic" w:cs="Arial"/>
                <w:sz w:val="20"/>
                <w:szCs w:val="20"/>
                <w:shd w:val="clear" w:color="auto" w:fill="EBEFF9"/>
              </w:rPr>
              <w:t>sont les</w:t>
            </w:r>
            <w:r w:rsidRPr="00271D1C">
              <w:rPr>
                <w:rStyle w:val="shorttext1"/>
                <w:rFonts w:ascii="Century Gothic" w:hAnsi="Century Gothic"/>
                <w:sz w:val="20"/>
                <w:szCs w:val="20"/>
                <w:shd w:val="clear" w:color="auto" w:fill="EBEFF9"/>
                <w:lang w:val="fr-ML"/>
              </w:rPr>
              <w:t xml:space="preserve"> niveaux </w:t>
            </w:r>
            <w:r>
              <w:rPr>
                <w:rStyle w:val="shorttext1"/>
                <w:rFonts w:ascii="Century Gothic" w:hAnsi="Century Gothic"/>
                <w:sz w:val="20"/>
                <w:szCs w:val="20"/>
                <w:shd w:val="clear" w:color="auto" w:fill="EBEFF9"/>
                <w:lang w:val="fr-ML"/>
              </w:rPr>
              <w:t xml:space="preserve">et champs probables </w:t>
            </w:r>
            <w:r w:rsidRPr="00271D1C">
              <w:rPr>
                <w:rStyle w:val="shorttext1"/>
                <w:rFonts w:ascii="Century Gothic" w:hAnsi="Century Gothic"/>
                <w:sz w:val="20"/>
                <w:szCs w:val="20"/>
                <w:shd w:val="clear" w:color="auto" w:fill="EBEFF9"/>
                <w:lang w:val="fr-ML"/>
              </w:rPr>
              <w:t xml:space="preserve">de </w:t>
            </w:r>
            <w:r w:rsidRPr="009E6272">
              <w:rPr>
                <w:rFonts w:ascii="Century Gothic" w:hAnsi="Century Gothic" w:cs="Arial"/>
                <w:sz w:val="20"/>
                <w:szCs w:val="20"/>
                <w:shd w:val="clear" w:color="auto" w:fill="EBEFF9"/>
              </w:rPr>
              <w:t xml:space="preserve">changements </w:t>
            </w:r>
            <w:r>
              <w:rPr>
                <w:rFonts w:ascii="Century Gothic" w:hAnsi="Century Gothic" w:cs="Arial"/>
                <w:sz w:val="20"/>
                <w:szCs w:val="20"/>
                <w:shd w:val="clear" w:color="auto" w:fill="EBEFF9"/>
              </w:rPr>
              <w:t>auxquels le projet parviendra</w:t>
            </w:r>
            <w:r w:rsidRPr="009E6272">
              <w:rPr>
                <w:rFonts w:ascii="Century Gothic" w:hAnsi="Century Gothic" w:cs="Arial"/>
                <w:sz w:val="20"/>
                <w:szCs w:val="20"/>
                <w:shd w:val="clear" w:color="auto" w:fill="EBEFF9"/>
              </w:rPr>
              <w:t> ?</w:t>
            </w:r>
          </w:p>
        </w:tc>
        <w:tc>
          <w:tcPr>
            <w:tcW w:w="3130" w:type="dxa"/>
            <w:gridSpan w:val="2"/>
            <w:tcBorders>
              <w:top w:val="single" w:sz="12" w:space="0" w:color="auto"/>
            </w:tcBorders>
          </w:tcPr>
          <w:p w14:paraId="0C1C3D88" w14:textId="77777777" w:rsidR="008F3CB5" w:rsidRPr="00271D1C" w:rsidRDefault="008F3CB5" w:rsidP="00EB47D0">
            <w:pPr>
              <w:spacing w:before="100" w:beforeAutospacing="1"/>
              <w:rPr>
                <w:rFonts w:ascii="Century Gothic" w:hAnsi="Century Gothic" w:cs="Arial"/>
                <w:sz w:val="20"/>
                <w:szCs w:val="20"/>
                <w:lang w:val="fr-ML"/>
              </w:rPr>
            </w:pPr>
            <w:proofErr w:type="gramStart"/>
            <w:r w:rsidRPr="00271D1C">
              <w:rPr>
                <w:rFonts w:ascii="Century Gothic" w:hAnsi="Century Gothic" w:cs="Arial"/>
                <w:sz w:val="20"/>
                <w:szCs w:val="20"/>
                <w:lang w:val="fr-ML"/>
              </w:rPr>
              <w:t>un</w:t>
            </w:r>
            <w:proofErr w:type="gramEnd"/>
            <w:r w:rsidRPr="00271D1C">
              <w:rPr>
                <w:rFonts w:ascii="Century Gothic" w:hAnsi="Century Gothic" w:cs="Arial"/>
                <w:sz w:val="20"/>
                <w:szCs w:val="20"/>
                <w:lang w:val="fr-ML"/>
              </w:rPr>
              <w:t xml:space="preserve"> changement sur  au plus un des domaines d’intervention visés</w:t>
            </w:r>
          </w:p>
        </w:tc>
        <w:tc>
          <w:tcPr>
            <w:tcW w:w="3203" w:type="dxa"/>
            <w:gridSpan w:val="2"/>
            <w:tcBorders>
              <w:top w:val="single" w:sz="12" w:space="0" w:color="auto"/>
            </w:tcBorders>
          </w:tcPr>
          <w:p w14:paraId="32713A36" w14:textId="77777777" w:rsidR="008F3CB5" w:rsidRPr="00271D1C" w:rsidRDefault="008F3CB5" w:rsidP="00EB47D0">
            <w:pPr>
              <w:spacing w:before="100" w:beforeAutospacing="1"/>
              <w:rPr>
                <w:rFonts w:ascii="Century Gothic" w:hAnsi="Century Gothic" w:cs="Arial"/>
                <w:sz w:val="20"/>
                <w:szCs w:val="20"/>
                <w:lang w:val="fr-ML"/>
              </w:rPr>
            </w:pPr>
            <w:r w:rsidRPr="00271D1C">
              <w:rPr>
                <w:rStyle w:val="shorttext1"/>
                <w:rFonts w:ascii="Century Gothic" w:hAnsi="Century Gothic"/>
                <w:sz w:val="20"/>
                <w:szCs w:val="20"/>
                <w:shd w:val="clear" w:color="auto" w:fill="EBEFF9"/>
                <w:lang w:val="fr-ML"/>
              </w:rPr>
              <w:t xml:space="preserve">Un changement dans quelques domaines d’intervention visés par le projet </w:t>
            </w:r>
          </w:p>
        </w:tc>
        <w:tc>
          <w:tcPr>
            <w:tcW w:w="3251" w:type="dxa"/>
            <w:gridSpan w:val="2"/>
            <w:tcBorders>
              <w:top w:val="single" w:sz="12" w:space="0" w:color="auto"/>
              <w:right w:val="single" w:sz="4" w:space="0" w:color="auto"/>
            </w:tcBorders>
          </w:tcPr>
          <w:p w14:paraId="3CD2FF1C" w14:textId="77777777" w:rsidR="008F3CB5" w:rsidRPr="00271D1C" w:rsidRDefault="008F3CB5" w:rsidP="00EB47D0">
            <w:pPr>
              <w:spacing w:before="100" w:beforeAutospacing="1"/>
              <w:rPr>
                <w:rFonts w:ascii="Century Gothic" w:hAnsi="Century Gothic" w:cs="Arial"/>
                <w:sz w:val="20"/>
                <w:szCs w:val="20"/>
                <w:lang w:val="fr-ML"/>
              </w:rPr>
            </w:pPr>
            <w:r w:rsidRPr="00271D1C">
              <w:rPr>
                <w:rStyle w:val="mediumtext1"/>
                <w:rFonts w:ascii="Century Gothic" w:hAnsi="Century Gothic" w:cs="Arial"/>
                <w:sz w:val="20"/>
                <w:szCs w:val="20"/>
                <w:shd w:val="clear" w:color="auto" w:fill="EBEFF9"/>
                <w:lang w:val="fr-ML"/>
              </w:rPr>
              <w:t>Un changement dans tous les domaines d’intervention visés par le projet centrale/déconcentrée, les donateurs</w:t>
            </w:r>
          </w:p>
        </w:tc>
        <w:tc>
          <w:tcPr>
            <w:tcW w:w="979" w:type="dxa"/>
            <w:gridSpan w:val="3"/>
            <w:tcBorders>
              <w:top w:val="single" w:sz="12" w:space="0" w:color="auto"/>
              <w:right w:val="single" w:sz="4" w:space="0" w:color="auto"/>
            </w:tcBorders>
            <w:shd w:val="clear" w:color="auto" w:fill="F3F3F3"/>
          </w:tcPr>
          <w:p w14:paraId="0591B8AE" w14:textId="77777777" w:rsidR="008F3CB5" w:rsidRPr="00271D1C" w:rsidRDefault="008F3CB5" w:rsidP="00EB47D0">
            <w:pPr>
              <w:spacing w:before="100" w:beforeAutospacing="1"/>
              <w:rPr>
                <w:rFonts w:ascii="Century Gothic" w:hAnsi="Century Gothic" w:cs="Arial"/>
                <w:sz w:val="20"/>
                <w:szCs w:val="20"/>
                <w:lang w:val="fr-ML"/>
              </w:rPr>
            </w:pPr>
          </w:p>
        </w:tc>
      </w:tr>
      <w:tr w:rsidR="008F3CB5" w:rsidRPr="009802B9" w14:paraId="32B3DD60" w14:textId="77777777" w:rsidTr="00EB47D0">
        <w:trPr>
          <w:gridBefore w:val="1"/>
          <w:wBefore w:w="6" w:type="dxa"/>
          <w:trHeight w:val="493"/>
          <w:tblHeader/>
          <w:jc w:val="center"/>
        </w:trPr>
        <w:tc>
          <w:tcPr>
            <w:tcW w:w="474" w:type="dxa"/>
          </w:tcPr>
          <w:p w14:paraId="7724891F" w14:textId="77777777" w:rsidR="008F3CB5" w:rsidRPr="00271D1C" w:rsidRDefault="008F3CB5" w:rsidP="00EB47D0">
            <w:pPr>
              <w:spacing w:before="100" w:beforeAutospacing="1"/>
              <w:rPr>
                <w:rFonts w:ascii="Century Gothic" w:hAnsi="Century Gothic" w:cs="Arial"/>
                <w:sz w:val="20"/>
                <w:szCs w:val="20"/>
                <w:lang w:val="fr-ML"/>
              </w:rPr>
            </w:pPr>
            <w:r w:rsidRPr="00271D1C">
              <w:rPr>
                <w:rFonts w:ascii="Century Gothic" w:hAnsi="Century Gothic" w:cs="Arial"/>
                <w:sz w:val="20"/>
                <w:szCs w:val="20"/>
                <w:lang w:val="fr-ML"/>
              </w:rPr>
              <w:t>1</w:t>
            </w:r>
            <w:r>
              <w:rPr>
                <w:rFonts w:ascii="Century Gothic" w:hAnsi="Century Gothic" w:cs="Arial"/>
                <w:sz w:val="20"/>
                <w:szCs w:val="20"/>
                <w:lang w:val="fr-ML"/>
              </w:rPr>
              <w:t>5</w:t>
            </w:r>
          </w:p>
        </w:tc>
        <w:tc>
          <w:tcPr>
            <w:tcW w:w="472" w:type="dxa"/>
            <w:gridSpan w:val="2"/>
          </w:tcPr>
          <w:p w14:paraId="4FAD68D1" w14:textId="77777777" w:rsidR="008F3CB5" w:rsidRPr="00271D1C" w:rsidRDefault="008F3CB5" w:rsidP="00EB47D0">
            <w:pPr>
              <w:spacing w:before="100" w:beforeAutospacing="1"/>
              <w:rPr>
                <w:rFonts w:ascii="Century Gothic" w:hAnsi="Century Gothic" w:cs="Arial"/>
                <w:sz w:val="20"/>
                <w:szCs w:val="20"/>
                <w:lang w:val="fr-ML"/>
              </w:rPr>
            </w:pPr>
          </w:p>
        </w:tc>
        <w:tc>
          <w:tcPr>
            <w:tcW w:w="2570" w:type="dxa"/>
            <w:gridSpan w:val="3"/>
            <w:tcBorders>
              <w:top w:val="single" w:sz="12" w:space="0" w:color="auto"/>
            </w:tcBorders>
          </w:tcPr>
          <w:p w14:paraId="4A9AEBD2" w14:textId="77777777" w:rsidR="008F3CB5" w:rsidRPr="009E6272" w:rsidRDefault="008F3CB5" w:rsidP="00EB47D0">
            <w:pPr>
              <w:spacing w:before="100" w:beforeAutospacing="1"/>
              <w:rPr>
                <w:rFonts w:ascii="Century Gothic" w:hAnsi="Century Gothic" w:cs="Arial"/>
                <w:b/>
                <w:sz w:val="20"/>
                <w:szCs w:val="20"/>
              </w:rPr>
            </w:pPr>
            <w:r w:rsidRPr="009E6272">
              <w:rPr>
                <w:rFonts w:ascii="Century Gothic" w:hAnsi="Century Gothic" w:cs="Arial"/>
                <w:sz w:val="20"/>
                <w:szCs w:val="20"/>
                <w:shd w:val="clear" w:color="auto" w:fill="FFFFFF"/>
              </w:rPr>
              <w:t xml:space="preserve">Est-ce que le projet a permis de développer de meilleur réseautage et de meilleurs </w:t>
            </w:r>
            <w:proofErr w:type="gramStart"/>
            <w:r w:rsidRPr="009E6272">
              <w:rPr>
                <w:rFonts w:ascii="Century Gothic" w:hAnsi="Century Gothic" w:cs="Arial"/>
                <w:sz w:val="20"/>
                <w:szCs w:val="20"/>
                <w:shd w:val="clear" w:color="auto" w:fill="FFFFFF"/>
              </w:rPr>
              <w:t>partenariats?</w:t>
            </w:r>
            <w:proofErr w:type="gramEnd"/>
          </w:p>
        </w:tc>
        <w:tc>
          <w:tcPr>
            <w:tcW w:w="3130" w:type="dxa"/>
            <w:gridSpan w:val="2"/>
            <w:tcBorders>
              <w:top w:val="single" w:sz="12" w:space="0" w:color="auto"/>
            </w:tcBorders>
          </w:tcPr>
          <w:p w14:paraId="3455C596" w14:textId="77777777" w:rsidR="008F3CB5" w:rsidRPr="00271D1C" w:rsidRDefault="008F3CB5" w:rsidP="00EB47D0">
            <w:pPr>
              <w:spacing w:before="100" w:beforeAutospacing="1"/>
              <w:rPr>
                <w:rFonts w:ascii="Century Gothic" w:hAnsi="Century Gothic" w:cs="Arial"/>
                <w:sz w:val="20"/>
                <w:szCs w:val="20"/>
                <w:lang w:val="fr-ML"/>
              </w:rPr>
            </w:pPr>
            <w:r w:rsidRPr="00271D1C">
              <w:rPr>
                <w:rFonts w:ascii="Century Gothic" w:hAnsi="Century Gothic" w:cs="Arial"/>
                <w:sz w:val="20"/>
                <w:szCs w:val="20"/>
                <w:lang w:val="fr-ML"/>
              </w:rPr>
              <w:t xml:space="preserve">Nous n’avons pas </w:t>
            </w:r>
            <w:proofErr w:type="gramStart"/>
            <w:r w:rsidRPr="00271D1C">
              <w:rPr>
                <w:rFonts w:ascii="Century Gothic" w:hAnsi="Century Gothic" w:cs="Arial"/>
                <w:sz w:val="20"/>
                <w:szCs w:val="20"/>
                <w:lang w:val="fr-ML"/>
              </w:rPr>
              <w:t>pu  établir</w:t>
            </w:r>
            <w:proofErr w:type="gramEnd"/>
            <w:r w:rsidRPr="00271D1C">
              <w:rPr>
                <w:rFonts w:ascii="Century Gothic" w:hAnsi="Century Gothic" w:cs="Arial"/>
                <w:sz w:val="20"/>
                <w:szCs w:val="20"/>
                <w:lang w:val="fr-ML"/>
              </w:rPr>
              <w:t xml:space="preserve">  des partenariats collaboration</w:t>
            </w:r>
          </w:p>
        </w:tc>
        <w:tc>
          <w:tcPr>
            <w:tcW w:w="3203" w:type="dxa"/>
            <w:gridSpan w:val="2"/>
            <w:tcBorders>
              <w:top w:val="single" w:sz="12" w:space="0" w:color="auto"/>
            </w:tcBorders>
          </w:tcPr>
          <w:p w14:paraId="5989CD5A" w14:textId="77777777" w:rsidR="008F3CB5" w:rsidRPr="00271D1C" w:rsidRDefault="008F3CB5" w:rsidP="00EB47D0">
            <w:pPr>
              <w:spacing w:before="100" w:beforeAutospacing="1"/>
              <w:rPr>
                <w:rFonts w:ascii="Century Gothic" w:hAnsi="Century Gothic" w:cs="Arial"/>
                <w:sz w:val="20"/>
                <w:szCs w:val="20"/>
                <w:lang w:val="fr-ML"/>
              </w:rPr>
            </w:pPr>
            <w:r w:rsidRPr="00271D1C">
              <w:rPr>
                <w:rStyle w:val="longtext1"/>
                <w:rFonts w:ascii="Century Gothic" w:eastAsia="SimSun" w:hAnsi="Century Gothic" w:cs="Arial"/>
                <w:shd w:val="clear" w:color="auto" w:fill="FFFFFF"/>
                <w:lang w:val="fr-ML"/>
              </w:rPr>
              <w:t xml:space="preserve">Nous avons </w:t>
            </w:r>
            <w:proofErr w:type="gramStart"/>
            <w:r w:rsidRPr="00271D1C">
              <w:rPr>
                <w:rStyle w:val="longtext1"/>
                <w:rFonts w:ascii="Century Gothic" w:eastAsia="SimSun" w:hAnsi="Century Gothic" w:cs="Arial"/>
                <w:shd w:val="clear" w:color="auto" w:fill="FFFFFF"/>
                <w:lang w:val="fr-ML"/>
              </w:rPr>
              <w:t>établis</w:t>
            </w:r>
            <w:proofErr w:type="gramEnd"/>
            <w:r w:rsidRPr="00271D1C">
              <w:rPr>
                <w:rStyle w:val="longtext1"/>
                <w:rFonts w:ascii="Century Gothic" w:eastAsia="SimSun" w:hAnsi="Century Gothic" w:cs="Arial"/>
                <w:shd w:val="clear" w:color="auto" w:fill="FFFFFF"/>
                <w:lang w:val="fr-ML"/>
              </w:rPr>
              <w:t xml:space="preserve"> des partenariats avec un type de partenaire (collectivités, CBO, OSC, privé, étatique etc.)</w:t>
            </w:r>
          </w:p>
        </w:tc>
        <w:tc>
          <w:tcPr>
            <w:tcW w:w="3251" w:type="dxa"/>
            <w:gridSpan w:val="2"/>
            <w:tcBorders>
              <w:top w:val="single" w:sz="12" w:space="0" w:color="auto"/>
              <w:right w:val="single" w:sz="4" w:space="0" w:color="auto"/>
            </w:tcBorders>
          </w:tcPr>
          <w:p w14:paraId="1697E8F0" w14:textId="77777777" w:rsidR="008F3CB5" w:rsidRPr="00271D1C" w:rsidRDefault="008F3CB5" w:rsidP="00EB47D0">
            <w:pPr>
              <w:spacing w:before="100" w:beforeAutospacing="1"/>
              <w:rPr>
                <w:rFonts w:ascii="Century Gothic" w:hAnsi="Century Gothic" w:cs="Arial"/>
                <w:color w:val="FF0000"/>
                <w:sz w:val="20"/>
                <w:szCs w:val="20"/>
                <w:lang w:val="fr-ML"/>
              </w:rPr>
            </w:pPr>
            <w:r w:rsidRPr="00271D1C">
              <w:rPr>
                <w:rStyle w:val="longtext1"/>
                <w:rFonts w:ascii="Century Gothic" w:eastAsia="SimSun" w:hAnsi="Century Gothic" w:cs="Arial"/>
                <w:shd w:val="clear" w:color="auto" w:fill="FFFFFF"/>
                <w:lang w:val="fr-ML"/>
              </w:rPr>
              <w:t xml:space="preserve">Nous travaillons avec au moins quatre type de partenaire </w:t>
            </w:r>
            <w:proofErr w:type="gramStart"/>
            <w:r w:rsidRPr="00271D1C">
              <w:rPr>
                <w:rStyle w:val="longtext1"/>
                <w:rFonts w:ascii="Century Gothic" w:eastAsia="SimSun" w:hAnsi="Century Gothic" w:cs="Arial"/>
                <w:shd w:val="clear" w:color="auto" w:fill="FFFFFF"/>
                <w:lang w:val="fr-ML"/>
              </w:rPr>
              <w:t>nationaux  et</w:t>
            </w:r>
            <w:proofErr w:type="gramEnd"/>
            <w:r w:rsidRPr="00271D1C">
              <w:rPr>
                <w:rStyle w:val="longtext1"/>
                <w:rFonts w:ascii="Century Gothic" w:eastAsia="SimSun" w:hAnsi="Century Gothic" w:cs="Arial"/>
                <w:shd w:val="clear" w:color="auto" w:fill="FFFFFF"/>
                <w:lang w:val="fr-ML"/>
              </w:rPr>
              <w:t xml:space="preserve"> des partenariats transfrontaliers</w:t>
            </w:r>
          </w:p>
        </w:tc>
        <w:tc>
          <w:tcPr>
            <w:tcW w:w="979" w:type="dxa"/>
            <w:gridSpan w:val="3"/>
            <w:tcBorders>
              <w:top w:val="single" w:sz="12" w:space="0" w:color="auto"/>
              <w:right w:val="single" w:sz="4" w:space="0" w:color="auto"/>
            </w:tcBorders>
            <w:shd w:val="clear" w:color="auto" w:fill="F3F3F3"/>
          </w:tcPr>
          <w:p w14:paraId="5CD00099" w14:textId="77777777" w:rsidR="008F3CB5" w:rsidRPr="00271D1C" w:rsidRDefault="008F3CB5" w:rsidP="00EB47D0">
            <w:pPr>
              <w:spacing w:before="100" w:beforeAutospacing="1"/>
              <w:rPr>
                <w:rFonts w:ascii="Century Gothic" w:hAnsi="Century Gothic" w:cs="Arial"/>
                <w:sz w:val="20"/>
                <w:szCs w:val="20"/>
                <w:lang w:val="fr-ML"/>
              </w:rPr>
            </w:pPr>
          </w:p>
        </w:tc>
      </w:tr>
      <w:tr w:rsidR="008F3CB5" w:rsidRPr="009802B9" w14:paraId="562A79AE" w14:textId="77777777" w:rsidTr="00EB47D0">
        <w:trPr>
          <w:gridBefore w:val="1"/>
          <w:wBefore w:w="6" w:type="dxa"/>
          <w:trHeight w:val="410"/>
          <w:tblHeader/>
          <w:jc w:val="center"/>
        </w:trPr>
        <w:tc>
          <w:tcPr>
            <w:tcW w:w="474" w:type="dxa"/>
          </w:tcPr>
          <w:p w14:paraId="39408604" w14:textId="77777777" w:rsidR="008F3CB5" w:rsidRPr="00271D1C" w:rsidRDefault="008F3CB5" w:rsidP="00EB47D0">
            <w:pPr>
              <w:spacing w:before="100" w:beforeAutospacing="1"/>
              <w:rPr>
                <w:rFonts w:ascii="Century Gothic" w:hAnsi="Century Gothic" w:cs="Arial"/>
                <w:sz w:val="20"/>
                <w:szCs w:val="20"/>
                <w:lang w:val="fr-ML"/>
              </w:rPr>
            </w:pPr>
            <w:r>
              <w:rPr>
                <w:rFonts w:ascii="Century Gothic" w:hAnsi="Century Gothic" w:cs="Arial"/>
                <w:sz w:val="20"/>
                <w:szCs w:val="20"/>
                <w:lang w:val="fr-ML"/>
              </w:rPr>
              <w:t>16</w:t>
            </w:r>
          </w:p>
        </w:tc>
        <w:tc>
          <w:tcPr>
            <w:tcW w:w="472" w:type="dxa"/>
            <w:gridSpan w:val="2"/>
          </w:tcPr>
          <w:p w14:paraId="7B620EA2" w14:textId="77777777" w:rsidR="008F3CB5" w:rsidRPr="00271D1C" w:rsidRDefault="008F3CB5" w:rsidP="00EB47D0">
            <w:pPr>
              <w:spacing w:before="100" w:beforeAutospacing="1"/>
              <w:rPr>
                <w:rFonts w:ascii="Century Gothic" w:hAnsi="Century Gothic" w:cs="Arial"/>
                <w:sz w:val="20"/>
                <w:szCs w:val="20"/>
                <w:lang w:val="fr-ML"/>
              </w:rPr>
            </w:pPr>
          </w:p>
        </w:tc>
        <w:tc>
          <w:tcPr>
            <w:tcW w:w="2570" w:type="dxa"/>
            <w:gridSpan w:val="3"/>
            <w:tcBorders>
              <w:top w:val="single" w:sz="12" w:space="0" w:color="auto"/>
            </w:tcBorders>
          </w:tcPr>
          <w:p w14:paraId="7BD84C1E" w14:textId="77777777" w:rsidR="008F3CB5" w:rsidRPr="009E6272" w:rsidRDefault="008F3CB5" w:rsidP="00EB47D0">
            <w:pPr>
              <w:spacing w:before="100" w:beforeAutospacing="1"/>
              <w:rPr>
                <w:rFonts w:ascii="Century Gothic" w:hAnsi="Century Gothic" w:cs="Arial"/>
                <w:b/>
                <w:sz w:val="20"/>
                <w:szCs w:val="20"/>
              </w:rPr>
            </w:pPr>
            <w:r w:rsidRPr="009E6272">
              <w:rPr>
                <w:rFonts w:ascii="Century Gothic" w:hAnsi="Century Gothic" w:cs="Arial"/>
                <w:sz w:val="20"/>
                <w:szCs w:val="20"/>
                <w:shd w:val="clear" w:color="auto" w:fill="FFFFFF"/>
              </w:rPr>
              <w:t xml:space="preserve">Les interventions du projet </w:t>
            </w:r>
            <w:r>
              <w:rPr>
                <w:rFonts w:ascii="Century Gothic" w:hAnsi="Century Gothic" w:cs="Arial"/>
                <w:sz w:val="20"/>
                <w:szCs w:val="20"/>
                <w:shd w:val="clear" w:color="auto" w:fill="FFFFFF"/>
              </w:rPr>
              <w:t>évoluent elles</w:t>
            </w:r>
            <w:r w:rsidRPr="009E6272">
              <w:rPr>
                <w:rFonts w:ascii="Century Gothic" w:hAnsi="Century Gothic" w:cs="Arial"/>
                <w:sz w:val="20"/>
                <w:szCs w:val="20"/>
                <w:shd w:val="clear" w:color="auto" w:fill="FFFFFF"/>
              </w:rPr>
              <w:t xml:space="preserve"> </w:t>
            </w:r>
            <w:r>
              <w:rPr>
                <w:rFonts w:ascii="Century Gothic" w:hAnsi="Century Gothic" w:cs="Arial"/>
                <w:sz w:val="20"/>
                <w:szCs w:val="20"/>
                <w:shd w:val="clear" w:color="auto" w:fill="FFFFFF"/>
              </w:rPr>
              <w:t xml:space="preserve">vers </w:t>
            </w:r>
            <w:proofErr w:type="gramStart"/>
            <w:r>
              <w:rPr>
                <w:rFonts w:ascii="Century Gothic" w:hAnsi="Century Gothic" w:cs="Arial"/>
                <w:sz w:val="20"/>
                <w:szCs w:val="20"/>
                <w:shd w:val="clear" w:color="auto" w:fill="FFFFFF"/>
              </w:rPr>
              <w:t xml:space="preserve">les </w:t>
            </w:r>
            <w:r w:rsidRPr="009E6272">
              <w:rPr>
                <w:rFonts w:ascii="Century Gothic" w:hAnsi="Century Gothic" w:cs="Arial"/>
                <w:sz w:val="20"/>
                <w:szCs w:val="20"/>
                <w:shd w:val="clear" w:color="auto" w:fill="FFFFFF"/>
              </w:rPr>
              <w:t xml:space="preserve"> préoccupations</w:t>
            </w:r>
            <w:proofErr w:type="gramEnd"/>
            <w:r w:rsidRPr="009E6272">
              <w:rPr>
                <w:rFonts w:ascii="Century Gothic" w:hAnsi="Century Gothic" w:cs="Arial"/>
                <w:sz w:val="20"/>
                <w:szCs w:val="20"/>
                <w:shd w:val="clear" w:color="auto" w:fill="FFFFFF"/>
              </w:rPr>
              <w:t xml:space="preserve">  pour lesquelles </w:t>
            </w:r>
            <w:r>
              <w:rPr>
                <w:rFonts w:ascii="Century Gothic" w:hAnsi="Century Gothic" w:cs="Arial"/>
                <w:sz w:val="20"/>
                <w:szCs w:val="20"/>
                <w:shd w:val="clear" w:color="auto" w:fill="FFFFFF"/>
              </w:rPr>
              <w:t>il</w:t>
            </w:r>
            <w:r w:rsidRPr="009E6272">
              <w:rPr>
                <w:rFonts w:ascii="Century Gothic" w:hAnsi="Century Gothic" w:cs="Arial"/>
                <w:sz w:val="20"/>
                <w:szCs w:val="20"/>
                <w:shd w:val="clear" w:color="auto" w:fill="FFFFFF"/>
              </w:rPr>
              <w:t xml:space="preserve"> a été initié? </w:t>
            </w:r>
          </w:p>
        </w:tc>
        <w:tc>
          <w:tcPr>
            <w:tcW w:w="3130" w:type="dxa"/>
            <w:gridSpan w:val="2"/>
            <w:tcBorders>
              <w:top w:val="single" w:sz="12" w:space="0" w:color="auto"/>
            </w:tcBorders>
          </w:tcPr>
          <w:p w14:paraId="33ED1110" w14:textId="77777777" w:rsidR="008F3CB5" w:rsidRPr="00271D1C" w:rsidRDefault="008F3CB5" w:rsidP="00EB47D0">
            <w:pPr>
              <w:spacing w:before="100" w:beforeAutospacing="1"/>
              <w:rPr>
                <w:rFonts w:ascii="Century Gothic" w:hAnsi="Century Gothic" w:cs="Arial"/>
                <w:sz w:val="20"/>
                <w:szCs w:val="20"/>
                <w:lang w:val="fr-ML"/>
              </w:rPr>
            </w:pPr>
            <w:r w:rsidRPr="00271D1C">
              <w:rPr>
                <w:rStyle w:val="longtext1"/>
                <w:rFonts w:ascii="Century Gothic" w:eastAsia="SimSun" w:hAnsi="Century Gothic" w:cs="Arial"/>
                <w:shd w:val="clear" w:color="auto" w:fill="FFFFFF"/>
                <w:lang w:val="fr-ML"/>
              </w:rPr>
              <w:t xml:space="preserve">Les préoccupations de départ auxquelles les interventions ont permis </w:t>
            </w:r>
            <w:proofErr w:type="gramStart"/>
            <w:r w:rsidRPr="00271D1C">
              <w:rPr>
                <w:rStyle w:val="longtext1"/>
                <w:rFonts w:ascii="Century Gothic" w:eastAsia="SimSun" w:hAnsi="Century Gothic" w:cs="Arial"/>
                <w:shd w:val="clear" w:color="auto" w:fill="FFFFFF"/>
                <w:lang w:val="fr-ML"/>
              </w:rPr>
              <w:t>de  répondre</w:t>
            </w:r>
            <w:proofErr w:type="gramEnd"/>
            <w:r w:rsidRPr="00271D1C">
              <w:rPr>
                <w:rStyle w:val="longtext1"/>
                <w:rFonts w:ascii="Century Gothic" w:eastAsia="SimSun" w:hAnsi="Century Gothic" w:cs="Arial"/>
                <w:shd w:val="clear" w:color="auto" w:fill="FFFFFF"/>
                <w:lang w:val="fr-ML"/>
              </w:rPr>
              <w:t xml:space="preserve"> sont très infimes par rapport à celles restées sans issues</w:t>
            </w:r>
          </w:p>
        </w:tc>
        <w:tc>
          <w:tcPr>
            <w:tcW w:w="3203" w:type="dxa"/>
            <w:gridSpan w:val="2"/>
            <w:tcBorders>
              <w:top w:val="single" w:sz="12" w:space="0" w:color="auto"/>
            </w:tcBorders>
          </w:tcPr>
          <w:p w14:paraId="28B45786" w14:textId="77777777" w:rsidR="008F3CB5" w:rsidRPr="00271D1C" w:rsidRDefault="008F3CB5" w:rsidP="00EB47D0">
            <w:pPr>
              <w:spacing w:before="100" w:beforeAutospacing="1"/>
              <w:rPr>
                <w:rStyle w:val="longtext1"/>
                <w:rFonts w:ascii="Century Gothic" w:eastAsia="SimSun" w:hAnsi="Century Gothic"/>
                <w:shd w:val="clear" w:color="auto" w:fill="FFFFFF"/>
                <w:lang w:val="fr-ML"/>
              </w:rPr>
            </w:pPr>
            <w:r w:rsidRPr="00271D1C">
              <w:rPr>
                <w:rStyle w:val="longtext1"/>
                <w:rFonts w:ascii="Century Gothic" w:eastAsia="SimSun" w:hAnsi="Century Gothic" w:cs="Arial"/>
                <w:shd w:val="clear" w:color="auto" w:fill="FFFFFF"/>
                <w:lang w:val="fr-ML"/>
              </w:rPr>
              <w:t>Les interventions ont permis de répondre à certaines préoccupations de départ mais les besoins existent toujours</w:t>
            </w:r>
          </w:p>
        </w:tc>
        <w:tc>
          <w:tcPr>
            <w:tcW w:w="3251" w:type="dxa"/>
            <w:gridSpan w:val="2"/>
            <w:tcBorders>
              <w:top w:val="single" w:sz="12" w:space="0" w:color="auto"/>
              <w:right w:val="single" w:sz="4" w:space="0" w:color="auto"/>
            </w:tcBorders>
          </w:tcPr>
          <w:p w14:paraId="298E78D0" w14:textId="77777777" w:rsidR="008F3CB5" w:rsidRPr="00271D1C" w:rsidRDefault="008F3CB5" w:rsidP="00EB47D0">
            <w:pPr>
              <w:spacing w:before="100" w:beforeAutospacing="1"/>
              <w:rPr>
                <w:rFonts w:ascii="Century Gothic" w:hAnsi="Century Gothic" w:cs="Arial"/>
                <w:color w:val="FF0000"/>
                <w:sz w:val="20"/>
                <w:szCs w:val="20"/>
                <w:lang w:val="fr-ML"/>
              </w:rPr>
            </w:pPr>
            <w:r w:rsidRPr="00271D1C">
              <w:rPr>
                <w:rStyle w:val="longtext1"/>
                <w:rFonts w:ascii="Century Gothic" w:eastAsia="SimSun" w:hAnsi="Century Gothic" w:cs="Arial"/>
                <w:shd w:val="clear" w:color="auto" w:fill="FFFFFF"/>
                <w:lang w:val="fr-ML"/>
              </w:rPr>
              <w:t>Les interventions ont permis de répondre à la quasi-totalité des préoccupations de départ</w:t>
            </w:r>
          </w:p>
        </w:tc>
        <w:tc>
          <w:tcPr>
            <w:tcW w:w="979" w:type="dxa"/>
            <w:gridSpan w:val="3"/>
            <w:tcBorders>
              <w:top w:val="single" w:sz="12" w:space="0" w:color="auto"/>
              <w:right w:val="single" w:sz="4" w:space="0" w:color="auto"/>
            </w:tcBorders>
            <w:shd w:val="clear" w:color="auto" w:fill="F3F3F3"/>
          </w:tcPr>
          <w:p w14:paraId="59BD81D4" w14:textId="77777777" w:rsidR="008F3CB5" w:rsidRPr="00271D1C" w:rsidRDefault="008F3CB5" w:rsidP="00EB47D0">
            <w:pPr>
              <w:spacing w:before="100" w:beforeAutospacing="1"/>
              <w:rPr>
                <w:rFonts w:ascii="Century Gothic" w:hAnsi="Century Gothic" w:cs="Arial"/>
                <w:sz w:val="20"/>
                <w:szCs w:val="20"/>
                <w:lang w:val="fr-ML"/>
              </w:rPr>
            </w:pPr>
          </w:p>
        </w:tc>
      </w:tr>
      <w:tr w:rsidR="008F3CB5" w:rsidRPr="009802B9" w14:paraId="48E06904" w14:textId="77777777" w:rsidTr="00EB47D0">
        <w:trPr>
          <w:gridBefore w:val="1"/>
          <w:wBefore w:w="6" w:type="dxa"/>
          <w:trHeight w:val="65"/>
          <w:tblHeader/>
          <w:jc w:val="center"/>
        </w:trPr>
        <w:tc>
          <w:tcPr>
            <w:tcW w:w="474" w:type="dxa"/>
          </w:tcPr>
          <w:p w14:paraId="368AF5FB" w14:textId="77777777" w:rsidR="008F3CB5" w:rsidRPr="00271D1C" w:rsidRDefault="008F3CB5" w:rsidP="00EB47D0">
            <w:pPr>
              <w:spacing w:before="100" w:beforeAutospacing="1"/>
              <w:rPr>
                <w:rFonts w:ascii="Century Gothic" w:hAnsi="Century Gothic" w:cs="Arial"/>
                <w:sz w:val="20"/>
                <w:szCs w:val="20"/>
                <w:lang w:val="fr-ML"/>
              </w:rPr>
            </w:pPr>
            <w:r>
              <w:rPr>
                <w:rFonts w:ascii="Century Gothic" w:hAnsi="Century Gothic" w:cs="Arial"/>
                <w:sz w:val="20"/>
                <w:szCs w:val="20"/>
                <w:lang w:val="fr-ML"/>
              </w:rPr>
              <w:t>17</w:t>
            </w:r>
          </w:p>
        </w:tc>
        <w:tc>
          <w:tcPr>
            <w:tcW w:w="472" w:type="dxa"/>
            <w:gridSpan w:val="2"/>
          </w:tcPr>
          <w:p w14:paraId="0C0B7BFF" w14:textId="77777777" w:rsidR="008F3CB5" w:rsidRPr="00271D1C" w:rsidRDefault="008F3CB5" w:rsidP="00EB47D0">
            <w:pPr>
              <w:spacing w:before="100" w:beforeAutospacing="1"/>
              <w:rPr>
                <w:rFonts w:ascii="Century Gothic" w:hAnsi="Century Gothic" w:cs="Arial"/>
                <w:sz w:val="20"/>
                <w:szCs w:val="20"/>
                <w:lang w:val="fr-ML"/>
              </w:rPr>
            </w:pPr>
          </w:p>
        </w:tc>
        <w:tc>
          <w:tcPr>
            <w:tcW w:w="2570" w:type="dxa"/>
            <w:gridSpan w:val="3"/>
            <w:tcBorders>
              <w:top w:val="single" w:sz="12" w:space="0" w:color="auto"/>
            </w:tcBorders>
          </w:tcPr>
          <w:p w14:paraId="2FA0A900" w14:textId="77777777" w:rsidR="008F3CB5" w:rsidRPr="00271D1C" w:rsidRDefault="008F3CB5" w:rsidP="00EB47D0">
            <w:pPr>
              <w:spacing w:before="100" w:beforeAutospacing="1"/>
              <w:rPr>
                <w:rFonts w:ascii="Century Gothic" w:hAnsi="Century Gothic" w:cs="Arial"/>
                <w:b/>
                <w:sz w:val="20"/>
                <w:szCs w:val="20"/>
                <w:lang w:val="fr-ML"/>
              </w:rPr>
            </w:pPr>
            <w:r w:rsidRPr="00271D1C">
              <w:rPr>
                <w:rFonts w:ascii="Century Gothic" w:hAnsi="Century Gothic" w:cs="Arial"/>
                <w:sz w:val="20"/>
                <w:szCs w:val="20"/>
                <w:shd w:val="clear" w:color="auto" w:fill="FFFFFF"/>
                <w:lang w:val="fr-ML"/>
              </w:rPr>
              <w:t>Y aurait-il des</w:t>
            </w:r>
            <w:r w:rsidRPr="009E6272">
              <w:rPr>
                <w:rFonts w:ascii="Century Gothic" w:hAnsi="Century Gothic" w:cs="Arial"/>
                <w:sz w:val="20"/>
                <w:szCs w:val="20"/>
                <w:shd w:val="clear" w:color="auto" w:fill="FFFFFF"/>
              </w:rPr>
              <w:t xml:space="preserve"> besoins apparentés né au cours de la mise en œuvre du projet qui n’étaient pas planifiés</w:t>
            </w:r>
          </w:p>
        </w:tc>
        <w:tc>
          <w:tcPr>
            <w:tcW w:w="3130" w:type="dxa"/>
            <w:gridSpan w:val="2"/>
            <w:tcBorders>
              <w:top w:val="single" w:sz="12" w:space="0" w:color="auto"/>
            </w:tcBorders>
          </w:tcPr>
          <w:p w14:paraId="418023CA" w14:textId="77777777" w:rsidR="008F3CB5" w:rsidRPr="00271D1C" w:rsidRDefault="008F3CB5" w:rsidP="00EB47D0">
            <w:pPr>
              <w:spacing w:before="100" w:beforeAutospacing="1"/>
              <w:rPr>
                <w:rFonts w:ascii="Century Gothic" w:hAnsi="Century Gothic" w:cs="Arial"/>
                <w:sz w:val="20"/>
                <w:szCs w:val="20"/>
                <w:lang w:val="fr-ML"/>
              </w:rPr>
            </w:pPr>
            <w:r w:rsidRPr="00271D1C">
              <w:rPr>
                <w:rFonts w:ascii="Century Gothic" w:hAnsi="Century Gothic" w:cs="Arial"/>
                <w:sz w:val="20"/>
                <w:szCs w:val="20"/>
                <w:lang w:val="fr-ML"/>
              </w:rPr>
              <w:t>Les besoins apparentés qui ont émergé sont plus importants que les besoins initiaux</w:t>
            </w:r>
          </w:p>
        </w:tc>
        <w:tc>
          <w:tcPr>
            <w:tcW w:w="3203" w:type="dxa"/>
            <w:gridSpan w:val="2"/>
            <w:tcBorders>
              <w:top w:val="single" w:sz="12" w:space="0" w:color="auto"/>
            </w:tcBorders>
          </w:tcPr>
          <w:p w14:paraId="6BE9DE76" w14:textId="77777777" w:rsidR="008F3CB5" w:rsidRPr="00271D1C" w:rsidRDefault="008F3CB5" w:rsidP="00EB47D0">
            <w:pPr>
              <w:spacing w:before="100" w:beforeAutospacing="1"/>
              <w:rPr>
                <w:rFonts w:ascii="Century Gothic" w:hAnsi="Century Gothic" w:cs="Arial"/>
                <w:sz w:val="20"/>
                <w:szCs w:val="20"/>
                <w:lang w:val="fr-ML"/>
              </w:rPr>
            </w:pPr>
            <w:r w:rsidRPr="00271D1C">
              <w:rPr>
                <w:rFonts w:ascii="Century Gothic" w:hAnsi="Century Gothic" w:cs="Arial"/>
                <w:color w:val="000000"/>
                <w:sz w:val="20"/>
                <w:szCs w:val="20"/>
                <w:lang w:val="fr-ML"/>
              </w:rPr>
              <w:t xml:space="preserve">Quelques besoins apparentés ont </w:t>
            </w:r>
            <w:proofErr w:type="gramStart"/>
            <w:r w:rsidRPr="00271D1C">
              <w:rPr>
                <w:rFonts w:ascii="Century Gothic" w:hAnsi="Century Gothic" w:cs="Arial"/>
                <w:color w:val="000000"/>
                <w:sz w:val="20"/>
                <w:szCs w:val="20"/>
                <w:lang w:val="fr-ML"/>
              </w:rPr>
              <w:t>émergés</w:t>
            </w:r>
            <w:proofErr w:type="gramEnd"/>
            <w:r w:rsidRPr="00271D1C">
              <w:rPr>
                <w:rFonts w:ascii="Century Gothic" w:hAnsi="Century Gothic" w:cs="Arial"/>
                <w:color w:val="000000"/>
                <w:sz w:val="20"/>
                <w:szCs w:val="20"/>
                <w:lang w:val="fr-ML"/>
              </w:rPr>
              <w:t xml:space="preserve"> à l’issue des interventions </w:t>
            </w:r>
          </w:p>
        </w:tc>
        <w:tc>
          <w:tcPr>
            <w:tcW w:w="3251" w:type="dxa"/>
            <w:gridSpan w:val="2"/>
            <w:tcBorders>
              <w:top w:val="single" w:sz="12" w:space="0" w:color="auto"/>
              <w:right w:val="single" w:sz="4" w:space="0" w:color="auto"/>
            </w:tcBorders>
          </w:tcPr>
          <w:p w14:paraId="06084C28" w14:textId="77777777" w:rsidR="008F3CB5" w:rsidRPr="00271D1C" w:rsidRDefault="008F3CB5" w:rsidP="00EB47D0">
            <w:pPr>
              <w:spacing w:before="100" w:beforeAutospacing="1"/>
              <w:rPr>
                <w:rFonts w:ascii="Century Gothic" w:hAnsi="Century Gothic" w:cs="Arial"/>
                <w:color w:val="FF0000"/>
                <w:sz w:val="20"/>
                <w:szCs w:val="20"/>
                <w:lang w:val="fr-ML"/>
              </w:rPr>
            </w:pPr>
            <w:r w:rsidRPr="00271D1C">
              <w:rPr>
                <w:rFonts w:ascii="Century Gothic" w:hAnsi="Century Gothic" w:cs="Arial"/>
                <w:color w:val="000000"/>
                <w:sz w:val="20"/>
                <w:szCs w:val="20"/>
                <w:lang w:val="fr-ML"/>
              </w:rPr>
              <w:t>Les besoins apparentés ayant émergés à l’issue des interventions sont négligeables</w:t>
            </w:r>
          </w:p>
        </w:tc>
        <w:tc>
          <w:tcPr>
            <w:tcW w:w="979" w:type="dxa"/>
            <w:gridSpan w:val="3"/>
            <w:tcBorders>
              <w:top w:val="single" w:sz="12" w:space="0" w:color="auto"/>
              <w:right w:val="single" w:sz="4" w:space="0" w:color="auto"/>
            </w:tcBorders>
            <w:shd w:val="clear" w:color="auto" w:fill="F3F3F3"/>
          </w:tcPr>
          <w:p w14:paraId="075E549B" w14:textId="77777777" w:rsidR="008F3CB5" w:rsidRPr="00271D1C" w:rsidRDefault="008F3CB5" w:rsidP="00EB47D0">
            <w:pPr>
              <w:spacing w:before="100" w:beforeAutospacing="1"/>
              <w:rPr>
                <w:rFonts w:ascii="Century Gothic" w:hAnsi="Century Gothic" w:cs="Arial"/>
                <w:sz w:val="20"/>
                <w:szCs w:val="20"/>
                <w:lang w:val="fr-ML"/>
              </w:rPr>
            </w:pPr>
          </w:p>
        </w:tc>
      </w:tr>
      <w:tr w:rsidR="008F3CB5" w:rsidRPr="009802B9" w14:paraId="71965408" w14:textId="77777777" w:rsidTr="00EB47D0">
        <w:trPr>
          <w:gridBefore w:val="1"/>
          <w:wBefore w:w="6" w:type="dxa"/>
          <w:trHeight w:val="65"/>
          <w:tblHeader/>
          <w:jc w:val="center"/>
        </w:trPr>
        <w:tc>
          <w:tcPr>
            <w:tcW w:w="474" w:type="dxa"/>
          </w:tcPr>
          <w:p w14:paraId="6429ACD2" w14:textId="77777777" w:rsidR="008F3CB5" w:rsidRPr="00271D1C" w:rsidRDefault="008F3CB5" w:rsidP="00EB47D0">
            <w:pPr>
              <w:spacing w:before="100" w:beforeAutospacing="1"/>
              <w:rPr>
                <w:rFonts w:ascii="Century Gothic" w:hAnsi="Century Gothic" w:cs="Arial"/>
                <w:sz w:val="20"/>
                <w:szCs w:val="20"/>
                <w:lang w:val="fr-ML"/>
              </w:rPr>
            </w:pPr>
          </w:p>
        </w:tc>
        <w:tc>
          <w:tcPr>
            <w:tcW w:w="472" w:type="dxa"/>
            <w:gridSpan w:val="2"/>
          </w:tcPr>
          <w:p w14:paraId="2DD7E37C" w14:textId="77777777" w:rsidR="008F3CB5" w:rsidRPr="00271D1C" w:rsidRDefault="008F3CB5" w:rsidP="00EB47D0">
            <w:pPr>
              <w:spacing w:before="100" w:beforeAutospacing="1"/>
              <w:rPr>
                <w:rFonts w:ascii="Century Gothic" w:hAnsi="Century Gothic" w:cs="Arial"/>
                <w:sz w:val="20"/>
                <w:szCs w:val="20"/>
                <w:lang w:val="fr-ML"/>
              </w:rPr>
            </w:pPr>
          </w:p>
        </w:tc>
        <w:tc>
          <w:tcPr>
            <w:tcW w:w="12154" w:type="dxa"/>
            <w:gridSpan w:val="9"/>
            <w:tcBorders>
              <w:top w:val="single" w:sz="12" w:space="0" w:color="auto"/>
              <w:right w:val="single" w:sz="4" w:space="0" w:color="auto"/>
            </w:tcBorders>
          </w:tcPr>
          <w:p w14:paraId="4E3ED4CD" w14:textId="77777777" w:rsidR="008F3CB5" w:rsidRPr="00271D1C" w:rsidRDefault="008F3CB5" w:rsidP="00EB47D0">
            <w:pPr>
              <w:spacing w:before="100" w:beforeAutospacing="1"/>
              <w:rPr>
                <w:rFonts w:ascii="Century Gothic" w:hAnsi="Century Gothic" w:cs="Arial"/>
                <w:b/>
                <w:color w:val="000000"/>
                <w:sz w:val="20"/>
                <w:szCs w:val="20"/>
                <w:lang w:val="fr-ML"/>
              </w:rPr>
            </w:pPr>
            <w:r w:rsidRPr="009E6272">
              <w:rPr>
                <w:rFonts w:ascii="Century Gothic" w:hAnsi="Century Gothic" w:cs="Arial"/>
                <w:b/>
                <w:color w:val="000000"/>
                <w:sz w:val="20"/>
                <w:szCs w:val="20"/>
              </w:rPr>
              <w:t>Questions d’évaluation liées à d’autres possibilités et aux enseignements tirés</w:t>
            </w:r>
            <w:r>
              <w:rPr>
                <w:rFonts w:ascii="Century Gothic" w:hAnsi="Century Gothic" w:cs="Arial"/>
                <w:b/>
                <w:color w:val="000000"/>
                <w:sz w:val="20"/>
                <w:szCs w:val="20"/>
              </w:rPr>
              <w:t>/durabilité</w:t>
            </w:r>
          </w:p>
        </w:tc>
        <w:tc>
          <w:tcPr>
            <w:tcW w:w="979" w:type="dxa"/>
            <w:gridSpan w:val="3"/>
            <w:tcBorders>
              <w:top w:val="single" w:sz="12" w:space="0" w:color="auto"/>
              <w:right w:val="single" w:sz="4" w:space="0" w:color="auto"/>
            </w:tcBorders>
            <w:shd w:val="clear" w:color="auto" w:fill="F3F3F3"/>
          </w:tcPr>
          <w:p w14:paraId="5B76A49F" w14:textId="77777777" w:rsidR="008F3CB5" w:rsidRPr="00271D1C" w:rsidRDefault="008F3CB5" w:rsidP="00EB47D0">
            <w:pPr>
              <w:spacing w:before="100" w:beforeAutospacing="1"/>
              <w:rPr>
                <w:rFonts w:ascii="Century Gothic" w:hAnsi="Century Gothic" w:cs="Arial"/>
                <w:sz w:val="20"/>
                <w:szCs w:val="20"/>
                <w:lang w:val="fr-ML"/>
              </w:rPr>
            </w:pPr>
          </w:p>
        </w:tc>
      </w:tr>
      <w:tr w:rsidR="008F3CB5" w:rsidRPr="009802B9" w14:paraId="02B2C8B2" w14:textId="77777777" w:rsidTr="00EB47D0">
        <w:trPr>
          <w:gridBefore w:val="1"/>
          <w:wBefore w:w="6" w:type="dxa"/>
          <w:trHeight w:val="65"/>
          <w:tblHeader/>
          <w:jc w:val="center"/>
        </w:trPr>
        <w:tc>
          <w:tcPr>
            <w:tcW w:w="474" w:type="dxa"/>
          </w:tcPr>
          <w:p w14:paraId="2F22A2CE" w14:textId="77777777" w:rsidR="008F3CB5" w:rsidRPr="00271D1C" w:rsidRDefault="008F3CB5" w:rsidP="00EB47D0">
            <w:pPr>
              <w:spacing w:before="100" w:beforeAutospacing="1"/>
              <w:rPr>
                <w:rFonts w:ascii="Century Gothic" w:hAnsi="Century Gothic" w:cs="Arial"/>
                <w:sz w:val="20"/>
                <w:szCs w:val="20"/>
                <w:lang w:val="fr-ML"/>
              </w:rPr>
            </w:pPr>
            <w:r>
              <w:rPr>
                <w:rFonts w:ascii="Century Gothic" w:hAnsi="Century Gothic" w:cs="Arial"/>
                <w:sz w:val="20"/>
                <w:szCs w:val="20"/>
                <w:lang w:val="fr-ML"/>
              </w:rPr>
              <w:t>18</w:t>
            </w:r>
          </w:p>
        </w:tc>
        <w:tc>
          <w:tcPr>
            <w:tcW w:w="472" w:type="dxa"/>
            <w:gridSpan w:val="2"/>
          </w:tcPr>
          <w:p w14:paraId="5ECC81E4" w14:textId="77777777" w:rsidR="008F3CB5" w:rsidRPr="00271D1C" w:rsidRDefault="008F3CB5" w:rsidP="00EB47D0">
            <w:pPr>
              <w:spacing w:before="100" w:beforeAutospacing="1"/>
              <w:rPr>
                <w:rFonts w:ascii="Century Gothic" w:hAnsi="Century Gothic" w:cs="Arial"/>
                <w:sz w:val="20"/>
                <w:szCs w:val="20"/>
                <w:lang w:val="fr-ML"/>
              </w:rPr>
            </w:pPr>
          </w:p>
        </w:tc>
        <w:tc>
          <w:tcPr>
            <w:tcW w:w="2570" w:type="dxa"/>
            <w:gridSpan w:val="3"/>
            <w:tcBorders>
              <w:top w:val="single" w:sz="12" w:space="0" w:color="auto"/>
            </w:tcBorders>
          </w:tcPr>
          <w:p w14:paraId="669FE57D" w14:textId="77777777" w:rsidR="008F3CB5" w:rsidRPr="00271D1C" w:rsidRDefault="008F3CB5" w:rsidP="00EB47D0">
            <w:pPr>
              <w:spacing w:before="100" w:beforeAutospacing="1"/>
              <w:rPr>
                <w:rFonts w:ascii="Century Gothic" w:hAnsi="Century Gothic" w:cs="Arial"/>
                <w:b/>
                <w:sz w:val="20"/>
                <w:szCs w:val="20"/>
                <w:lang w:val="fr-ML"/>
              </w:rPr>
            </w:pPr>
            <w:r w:rsidRPr="009E6272">
              <w:rPr>
                <w:rFonts w:ascii="Century Gothic" w:hAnsi="Century Gothic" w:cs="Arial"/>
                <w:sz w:val="20"/>
                <w:szCs w:val="20"/>
              </w:rPr>
              <w:t xml:space="preserve">Qu’est-ce qui aurait pu être fait différemment afin que le projet puisse </w:t>
            </w:r>
            <w:r w:rsidRPr="009E6272">
              <w:rPr>
                <w:rFonts w:ascii="Century Gothic" w:hAnsi="Century Gothic" w:cs="Arial"/>
                <w:sz w:val="20"/>
                <w:szCs w:val="20"/>
              </w:rPr>
              <w:lastRenderedPageBreak/>
              <w:t xml:space="preserve">être réalisé de manière plus </w:t>
            </w:r>
            <w:proofErr w:type="gramStart"/>
            <w:r w:rsidRPr="009E6272">
              <w:rPr>
                <w:rFonts w:ascii="Century Gothic" w:hAnsi="Century Gothic" w:cs="Arial"/>
                <w:sz w:val="20"/>
                <w:szCs w:val="20"/>
              </w:rPr>
              <w:t>efficace</w:t>
            </w:r>
            <w:r w:rsidRPr="00271D1C">
              <w:rPr>
                <w:rStyle w:val="longtext1"/>
                <w:rFonts w:ascii="Century Gothic" w:eastAsia="SimSun" w:hAnsi="Century Gothic" w:cs="Arial"/>
                <w:lang w:val="fr-ML"/>
              </w:rPr>
              <w:t>?</w:t>
            </w:r>
            <w:proofErr w:type="gramEnd"/>
          </w:p>
        </w:tc>
        <w:tc>
          <w:tcPr>
            <w:tcW w:w="3130" w:type="dxa"/>
            <w:gridSpan w:val="2"/>
            <w:tcBorders>
              <w:top w:val="single" w:sz="12" w:space="0" w:color="auto"/>
            </w:tcBorders>
          </w:tcPr>
          <w:p w14:paraId="1F33C833" w14:textId="77777777" w:rsidR="008F3CB5" w:rsidRPr="009E6272" w:rsidRDefault="008F3CB5" w:rsidP="00EB47D0">
            <w:pPr>
              <w:spacing w:before="100" w:beforeAutospacing="1"/>
              <w:rPr>
                <w:rStyle w:val="longtext1"/>
                <w:rFonts w:ascii="Century Gothic" w:eastAsia="SimSun" w:hAnsi="Century Gothic" w:cs="Arial"/>
                <w:sz w:val="18"/>
                <w:szCs w:val="18"/>
              </w:rPr>
            </w:pPr>
            <w:r w:rsidRPr="00016DB6">
              <w:rPr>
                <w:rStyle w:val="longtext1"/>
                <w:rFonts w:ascii="Century Gothic" w:eastAsia="SimSun" w:hAnsi="Century Gothic" w:cs="Arial"/>
                <w:sz w:val="18"/>
                <w:szCs w:val="18"/>
                <w:lang w:val="fr-ML"/>
              </w:rPr>
              <w:lastRenderedPageBreak/>
              <w:t xml:space="preserve">Toutes les étapes (de l’initiation à la mise en œuvre) et composantes (coordination et gestion, investissements et </w:t>
            </w:r>
            <w:r w:rsidRPr="00016DB6">
              <w:rPr>
                <w:rStyle w:val="longtext1"/>
                <w:rFonts w:ascii="Century Gothic" w:eastAsia="SimSun" w:hAnsi="Century Gothic" w:cs="Arial"/>
                <w:sz w:val="18"/>
                <w:szCs w:val="18"/>
                <w:lang w:val="fr-ML"/>
              </w:rPr>
              <w:lastRenderedPageBreak/>
              <w:t>réalisations) du projet auraient pu être faites autrement</w:t>
            </w:r>
          </w:p>
        </w:tc>
        <w:tc>
          <w:tcPr>
            <w:tcW w:w="3203" w:type="dxa"/>
            <w:gridSpan w:val="2"/>
            <w:tcBorders>
              <w:top w:val="single" w:sz="12" w:space="0" w:color="auto"/>
            </w:tcBorders>
          </w:tcPr>
          <w:p w14:paraId="20941390" w14:textId="77777777" w:rsidR="008F3CB5" w:rsidRPr="00271D1C" w:rsidRDefault="008F3CB5" w:rsidP="00EB47D0">
            <w:pPr>
              <w:spacing w:before="100" w:beforeAutospacing="1"/>
              <w:rPr>
                <w:rStyle w:val="longtext1"/>
                <w:rFonts w:ascii="Century Gothic" w:eastAsia="SimSun" w:hAnsi="Century Gothic"/>
                <w:lang w:val="fr-ML"/>
              </w:rPr>
            </w:pPr>
            <w:r w:rsidRPr="00271D1C">
              <w:rPr>
                <w:rStyle w:val="longtext1"/>
                <w:rFonts w:ascii="Century Gothic" w:eastAsia="SimSun" w:hAnsi="Century Gothic" w:cs="Arial"/>
                <w:lang w:val="fr-ML"/>
              </w:rPr>
              <w:lastRenderedPageBreak/>
              <w:t>Certaines étapes et composantes du projet auraient pu être exécutées autrement</w:t>
            </w:r>
          </w:p>
        </w:tc>
        <w:tc>
          <w:tcPr>
            <w:tcW w:w="3251" w:type="dxa"/>
            <w:gridSpan w:val="2"/>
            <w:tcBorders>
              <w:top w:val="single" w:sz="12" w:space="0" w:color="auto"/>
              <w:right w:val="single" w:sz="4" w:space="0" w:color="auto"/>
            </w:tcBorders>
          </w:tcPr>
          <w:p w14:paraId="6BBF3647" w14:textId="77777777" w:rsidR="008F3CB5" w:rsidRPr="009E6272" w:rsidRDefault="008F3CB5" w:rsidP="00EB47D0">
            <w:pPr>
              <w:spacing w:before="100" w:beforeAutospacing="1"/>
              <w:rPr>
                <w:rStyle w:val="longtext1"/>
                <w:rFonts w:ascii="Century Gothic" w:eastAsia="SimSun" w:hAnsi="Century Gothic"/>
              </w:rPr>
            </w:pPr>
            <w:r w:rsidRPr="00271D1C">
              <w:rPr>
                <w:rStyle w:val="longtext1"/>
                <w:rFonts w:ascii="Century Gothic" w:eastAsia="SimSun" w:hAnsi="Century Gothic" w:cs="Arial"/>
                <w:lang w:val="fr-ML"/>
              </w:rPr>
              <w:t>Les étapes et options retenues par le projet sont efficaces</w:t>
            </w:r>
          </w:p>
        </w:tc>
        <w:tc>
          <w:tcPr>
            <w:tcW w:w="979" w:type="dxa"/>
            <w:gridSpan w:val="3"/>
            <w:tcBorders>
              <w:top w:val="single" w:sz="12" w:space="0" w:color="auto"/>
              <w:right w:val="single" w:sz="4" w:space="0" w:color="auto"/>
            </w:tcBorders>
            <w:shd w:val="clear" w:color="auto" w:fill="F3F3F3"/>
          </w:tcPr>
          <w:p w14:paraId="21924020" w14:textId="77777777" w:rsidR="008F3CB5" w:rsidRPr="00271D1C" w:rsidRDefault="008F3CB5" w:rsidP="00EB47D0">
            <w:pPr>
              <w:spacing w:before="100" w:beforeAutospacing="1"/>
              <w:rPr>
                <w:rFonts w:ascii="Century Gothic" w:hAnsi="Century Gothic" w:cs="Arial"/>
                <w:sz w:val="20"/>
                <w:szCs w:val="20"/>
                <w:lang w:val="fr-ML"/>
              </w:rPr>
            </w:pPr>
          </w:p>
        </w:tc>
      </w:tr>
      <w:tr w:rsidR="008F3CB5" w:rsidRPr="009802B9" w14:paraId="77187010" w14:textId="77777777" w:rsidTr="00EB47D0">
        <w:trPr>
          <w:gridBefore w:val="1"/>
          <w:wBefore w:w="6" w:type="dxa"/>
          <w:trHeight w:val="65"/>
          <w:tblHeader/>
          <w:jc w:val="center"/>
        </w:trPr>
        <w:tc>
          <w:tcPr>
            <w:tcW w:w="474" w:type="dxa"/>
          </w:tcPr>
          <w:p w14:paraId="1FCA0991" w14:textId="77777777" w:rsidR="008F3CB5" w:rsidRPr="00271D1C" w:rsidRDefault="008F3CB5" w:rsidP="00EB47D0">
            <w:pPr>
              <w:spacing w:before="100" w:beforeAutospacing="1"/>
              <w:rPr>
                <w:rFonts w:ascii="Century Gothic" w:hAnsi="Century Gothic" w:cs="Arial"/>
                <w:sz w:val="20"/>
                <w:szCs w:val="20"/>
                <w:lang w:val="fr-ML"/>
              </w:rPr>
            </w:pPr>
            <w:r>
              <w:rPr>
                <w:rFonts w:ascii="Century Gothic" w:hAnsi="Century Gothic" w:cs="Arial"/>
                <w:sz w:val="20"/>
                <w:szCs w:val="20"/>
                <w:lang w:val="fr-ML"/>
              </w:rPr>
              <w:t>19</w:t>
            </w:r>
          </w:p>
        </w:tc>
        <w:tc>
          <w:tcPr>
            <w:tcW w:w="472" w:type="dxa"/>
            <w:gridSpan w:val="2"/>
          </w:tcPr>
          <w:p w14:paraId="24DDBC4C" w14:textId="77777777" w:rsidR="008F3CB5" w:rsidRPr="00271D1C" w:rsidRDefault="008F3CB5" w:rsidP="00EB47D0">
            <w:pPr>
              <w:spacing w:before="100" w:beforeAutospacing="1"/>
              <w:rPr>
                <w:rFonts w:ascii="Century Gothic" w:hAnsi="Century Gothic" w:cs="Arial"/>
                <w:sz w:val="20"/>
                <w:szCs w:val="20"/>
                <w:lang w:val="fr-ML"/>
              </w:rPr>
            </w:pPr>
          </w:p>
        </w:tc>
        <w:tc>
          <w:tcPr>
            <w:tcW w:w="2570" w:type="dxa"/>
            <w:gridSpan w:val="3"/>
            <w:tcBorders>
              <w:top w:val="single" w:sz="12" w:space="0" w:color="auto"/>
            </w:tcBorders>
          </w:tcPr>
          <w:p w14:paraId="698D7810" w14:textId="77777777" w:rsidR="008F3CB5" w:rsidRPr="00271D1C" w:rsidRDefault="008F3CB5" w:rsidP="00EB47D0">
            <w:pPr>
              <w:spacing w:before="100" w:beforeAutospacing="1"/>
              <w:rPr>
                <w:rFonts w:ascii="Century Gothic" w:hAnsi="Century Gothic" w:cs="Arial"/>
                <w:b/>
                <w:sz w:val="20"/>
                <w:szCs w:val="20"/>
                <w:lang w:val="fr-ML"/>
              </w:rPr>
            </w:pPr>
            <w:r w:rsidRPr="009E6272">
              <w:rPr>
                <w:rFonts w:ascii="Century Gothic" w:hAnsi="Century Gothic" w:cs="Arial"/>
                <w:b/>
                <w:sz w:val="20"/>
                <w:szCs w:val="20"/>
              </w:rPr>
              <w:t>Quels changements importants devraient être apportés au projet pour mieux réaliser ses objectifs</w:t>
            </w:r>
          </w:p>
        </w:tc>
        <w:tc>
          <w:tcPr>
            <w:tcW w:w="3130" w:type="dxa"/>
            <w:gridSpan w:val="2"/>
            <w:tcBorders>
              <w:top w:val="single" w:sz="12" w:space="0" w:color="auto"/>
            </w:tcBorders>
          </w:tcPr>
          <w:p w14:paraId="7343F073" w14:textId="77777777" w:rsidR="008F3CB5" w:rsidRPr="00016DB6" w:rsidRDefault="008F3CB5" w:rsidP="00EB47D0">
            <w:pPr>
              <w:spacing w:before="100" w:beforeAutospacing="1"/>
              <w:rPr>
                <w:rFonts w:ascii="Century Gothic" w:hAnsi="Century Gothic" w:cs="Arial"/>
                <w:sz w:val="18"/>
                <w:szCs w:val="18"/>
                <w:lang w:val="fr-ML"/>
              </w:rPr>
            </w:pPr>
            <w:r w:rsidRPr="00016DB6">
              <w:rPr>
                <w:rStyle w:val="longtext1"/>
                <w:rFonts w:ascii="Century Gothic" w:eastAsia="SimSun" w:hAnsi="Century Gothic" w:cs="Arial"/>
                <w:sz w:val="18"/>
                <w:szCs w:val="18"/>
                <w:lang w:val="fr-ML"/>
              </w:rPr>
              <w:t xml:space="preserve">Les changements importants doivent concerner toutes les étapes (de l’initiation à la mise en œuvre) et composantes (coordination et gestion, investissements et réalisations) du projet </w:t>
            </w:r>
          </w:p>
        </w:tc>
        <w:tc>
          <w:tcPr>
            <w:tcW w:w="3203" w:type="dxa"/>
            <w:gridSpan w:val="2"/>
            <w:tcBorders>
              <w:top w:val="single" w:sz="12" w:space="0" w:color="auto"/>
            </w:tcBorders>
          </w:tcPr>
          <w:p w14:paraId="106C6889" w14:textId="77777777" w:rsidR="008F3CB5" w:rsidRPr="00016DB6" w:rsidRDefault="008F3CB5" w:rsidP="00EB47D0">
            <w:pPr>
              <w:spacing w:before="100" w:beforeAutospacing="1"/>
              <w:rPr>
                <w:rFonts w:ascii="Century Gothic" w:hAnsi="Century Gothic" w:cs="Arial"/>
                <w:sz w:val="18"/>
                <w:szCs w:val="18"/>
                <w:lang w:val="fr-ML"/>
              </w:rPr>
            </w:pPr>
            <w:r w:rsidRPr="00016DB6">
              <w:rPr>
                <w:rStyle w:val="longtext1"/>
                <w:rFonts w:ascii="Century Gothic" w:eastAsia="SimSun" w:hAnsi="Century Gothic" w:cs="Arial"/>
                <w:sz w:val="18"/>
                <w:szCs w:val="18"/>
                <w:lang w:val="fr-ML"/>
              </w:rPr>
              <w:t>Les changements importants doivent concerner certaines étapes (de l’initiation à la mise en œuvre) et composantes (coordination et gestion, investissements et réalisations) du projet</w:t>
            </w:r>
          </w:p>
        </w:tc>
        <w:tc>
          <w:tcPr>
            <w:tcW w:w="3251" w:type="dxa"/>
            <w:gridSpan w:val="2"/>
            <w:tcBorders>
              <w:top w:val="single" w:sz="12" w:space="0" w:color="auto"/>
              <w:right w:val="single" w:sz="4" w:space="0" w:color="auto"/>
            </w:tcBorders>
          </w:tcPr>
          <w:p w14:paraId="29F313E2" w14:textId="77777777" w:rsidR="008F3CB5" w:rsidRPr="00271D1C" w:rsidRDefault="008F3CB5" w:rsidP="00EB47D0">
            <w:pPr>
              <w:spacing w:before="100" w:beforeAutospacing="1"/>
              <w:rPr>
                <w:rFonts w:ascii="Century Gothic" w:hAnsi="Century Gothic" w:cs="Arial"/>
                <w:sz w:val="20"/>
                <w:szCs w:val="20"/>
                <w:lang w:val="fr-ML"/>
              </w:rPr>
            </w:pPr>
            <w:r w:rsidRPr="00271D1C">
              <w:rPr>
                <w:rFonts w:ascii="Century Gothic" w:hAnsi="Century Gothic" w:cs="Arial"/>
                <w:color w:val="000000"/>
                <w:sz w:val="20"/>
                <w:szCs w:val="20"/>
                <w:lang w:val="fr-ML"/>
              </w:rPr>
              <w:t>Les étapes et composantes du projet devraient être maintenues</w:t>
            </w:r>
            <w:r w:rsidRPr="00271D1C">
              <w:rPr>
                <w:rFonts w:ascii="Century Gothic" w:hAnsi="Century Gothic" w:cs="Arial"/>
                <w:sz w:val="20"/>
                <w:szCs w:val="20"/>
                <w:lang w:val="fr-ML"/>
              </w:rPr>
              <w:t xml:space="preserve"> </w:t>
            </w:r>
          </w:p>
        </w:tc>
        <w:tc>
          <w:tcPr>
            <w:tcW w:w="979" w:type="dxa"/>
            <w:gridSpan w:val="3"/>
            <w:tcBorders>
              <w:top w:val="single" w:sz="12" w:space="0" w:color="auto"/>
              <w:right w:val="single" w:sz="4" w:space="0" w:color="auto"/>
            </w:tcBorders>
            <w:shd w:val="clear" w:color="auto" w:fill="F3F3F3"/>
          </w:tcPr>
          <w:p w14:paraId="6D4E7CD9" w14:textId="77777777" w:rsidR="008F3CB5" w:rsidRPr="00271D1C" w:rsidRDefault="008F3CB5" w:rsidP="00EB47D0">
            <w:pPr>
              <w:spacing w:before="100" w:beforeAutospacing="1"/>
              <w:rPr>
                <w:rFonts w:ascii="Century Gothic" w:hAnsi="Century Gothic" w:cs="Arial"/>
                <w:sz w:val="20"/>
                <w:szCs w:val="20"/>
                <w:lang w:val="fr-ML"/>
              </w:rPr>
            </w:pPr>
          </w:p>
        </w:tc>
      </w:tr>
      <w:tr w:rsidR="008F3CB5" w:rsidRPr="009802B9" w14:paraId="40DE4C06" w14:textId="77777777" w:rsidTr="00EB47D0">
        <w:trPr>
          <w:gridBefore w:val="1"/>
          <w:wBefore w:w="6" w:type="dxa"/>
          <w:trHeight w:val="65"/>
          <w:tblHeader/>
          <w:jc w:val="center"/>
        </w:trPr>
        <w:tc>
          <w:tcPr>
            <w:tcW w:w="474" w:type="dxa"/>
          </w:tcPr>
          <w:p w14:paraId="7F9010EB" w14:textId="77777777" w:rsidR="008F3CB5" w:rsidRPr="00271D1C" w:rsidRDefault="008F3CB5" w:rsidP="00EB47D0">
            <w:pPr>
              <w:spacing w:before="100" w:beforeAutospacing="1"/>
              <w:rPr>
                <w:rFonts w:ascii="Century Gothic" w:hAnsi="Century Gothic" w:cs="Arial"/>
                <w:sz w:val="20"/>
                <w:szCs w:val="20"/>
                <w:lang w:val="fr-ML"/>
              </w:rPr>
            </w:pPr>
            <w:r>
              <w:rPr>
                <w:rFonts w:ascii="Century Gothic" w:hAnsi="Century Gothic" w:cs="Arial"/>
                <w:sz w:val="20"/>
                <w:szCs w:val="20"/>
                <w:lang w:val="fr-ML"/>
              </w:rPr>
              <w:t>20</w:t>
            </w:r>
          </w:p>
        </w:tc>
        <w:tc>
          <w:tcPr>
            <w:tcW w:w="472" w:type="dxa"/>
            <w:gridSpan w:val="2"/>
          </w:tcPr>
          <w:p w14:paraId="54E5F1FE" w14:textId="77777777" w:rsidR="008F3CB5" w:rsidRPr="00271D1C" w:rsidRDefault="008F3CB5" w:rsidP="00EB47D0">
            <w:pPr>
              <w:spacing w:before="100" w:beforeAutospacing="1"/>
              <w:rPr>
                <w:rFonts w:ascii="Century Gothic" w:hAnsi="Century Gothic" w:cs="Arial"/>
                <w:sz w:val="20"/>
                <w:szCs w:val="20"/>
                <w:lang w:val="fr-ML"/>
              </w:rPr>
            </w:pPr>
          </w:p>
        </w:tc>
        <w:tc>
          <w:tcPr>
            <w:tcW w:w="2570" w:type="dxa"/>
            <w:gridSpan w:val="3"/>
            <w:tcBorders>
              <w:top w:val="single" w:sz="12" w:space="0" w:color="auto"/>
            </w:tcBorders>
          </w:tcPr>
          <w:p w14:paraId="14818966" w14:textId="77777777" w:rsidR="008F3CB5" w:rsidRPr="009E6272" w:rsidRDefault="008F3CB5" w:rsidP="00EB47D0">
            <w:pPr>
              <w:spacing w:before="100" w:beforeAutospacing="1"/>
              <w:rPr>
                <w:rFonts w:ascii="Century Gothic" w:hAnsi="Century Gothic" w:cs="Arial"/>
                <w:b/>
                <w:sz w:val="18"/>
                <w:szCs w:val="18"/>
              </w:rPr>
            </w:pPr>
            <w:r w:rsidRPr="009E6272">
              <w:rPr>
                <w:rFonts w:ascii="Century Gothic" w:hAnsi="Century Gothic" w:cs="Arial"/>
                <w:b/>
                <w:sz w:val="18"/>
                <w:szCs w:val="18"/>
              </w:rPr>
              <w:t xml:space="preserve">Quels résultats faut-il envisager si une organisation veut répéter ce projet ou en entreprendre un </w:t>
            </w:r>
            <w:proofErr w:type="gramStart"/>
            <w:r w:rsidRPr="009E6272">
              <w:rPr>
                <w:rFonts w:ascii="Century Gothic" w:hAnsi="Century Gothic" w:cs="Arial"/>
                <w:b/>
                <w:sz w:val="18"/>
                <w:szCs w:val="18"/>
              </w:rPr>
              <w:t>semblable?</w:t>
            </w:r>
            <w:proofErr w:type="gramEnd"/>
          </w:p>
        </w:tc>
        <w:tc>
          <w:tcPr>
            <w:tcW w:w="3130" w:type="dxa"/>
            <w:gridSpan w:val="2"/>
            <w:tcBorders>
              <w:top w:val="single" w:sz="12" w:space="0" w:color="auto"/>
            </w:tcBorders>
          </w:tcPr>
          <w:p w14:paraId="4880C5A7" w14:textId="77777777" w:rsidR="008F3CB5" w:rsidRPr="00271D1C" w:rsidRDefault="008F3CB5" w:rsidP="00EB47D0">
            <w:pPr>
              <w:spacing w:before="100" w:beforeAutospacing="1"/>
              <w:rPr>
                <w:rFonts w:ascii="Century Gothic" w:hAnsi="Century Gothic" w:cs="Arial"/>
                <w:sz w:val="20"/>
                <w:szCs w:val="20"/>
                <w:lang w:val="fr-ML"/>
              </w:rPr>
            </w:pPr>
            <w:r w:rsidRPr="00271D1C">
              <w:rPr>
                <w:rFonts w:ascii="Century Gothic" w:hAnsi="Century Gothic" w:cs="Arial"/>
                <w:sz w:val="20"/>
                <w:szCs w:val="20"/>
                <w:lang w:val="fr-ML"/>
              </w:rPr>
              <w:t xml:space="preserve">Aucun des résultats ou domaine de résultats du projet n’est reproductible </w:t>
            </w:r>
          </w:p>
        </w:tc>
        <w:tc>
          <w:tcPr>
            <w:tcW w:w="3203" w:type="dxa"/>
            <w:gridSpan w:val="2"/>
            <w:tcBorders>
              <w:top w:val="single" w:sz="12" w:space="0" w:color="auto"/>
            </w:tcBorders>
            <w:shd w:val="clear" w:color="auto" w:fill="FFFFFF"/>
          </w:tcPr>
          <w:p w14:paraId="0F2B68F8" w14:textId="77777777" w:rsidR="008F3CB5" w:rsidRPr="00271D1C" w:rsidRDefault="008F3CB5" w:rsidP="00EB47D0">
            <w:pPr>
              <w:spacing w:before="100" w:beforeAutospacing="1"/>
              <w:rPr>
                <w:rFonts w:ascii="Century Gothic" w:hAnsi="Century Gothic" w:cs="Arial"/>
                <w:sz w:val="20"/>
                <w:szCs w:val="20"/>
                <w:lang w:val="fr-ML"/>
              </w:rPr>
            </w:pPr>
            <w:r w:rsidRPr="00271D1C">
              <w:rPr>
                <w:rStyle w:val="longtext1"/>
                <w:rFonts w:ascii="Century Gothic" w:eastAsia="SimSun" w:hAnsi="Century Gothic" w:cs="Arial"/>
                <w:shd w:val="clear" w:color="auto" w:fill="EBEFF9"/>
                <w:lang w:val="fr-ML"/>
              </w:rPr>
              <w:t xml:space="preserve">Quelques résultats/domaines de résultats sont susceptibles d’être reproduits </w:t>
            </w:r>
            <w:proofErr w:type="gramStart"/>
            <w:r w:rsidRPr="00271D1C">
              <w:rPr>
                <w:rStyle w:val="longtext1"/>
                <w:rFonts w:ascii="Century Gothic" w:eastAsia="SimSun" w:hAnsi="Century Gothic" w:cs="Arial"/>
                <w:shd w:val="clear" w:color="auto" w:fill="EBEFF9"/>
                <w:lang w:val="fr-ML"/>
              </w:rPr>
              <w:t>ou  mis</w:t>
            </w:r>
            <w:proofErr w:type="gramEnd"/>
            <w:r w:rsidRPr="00271D1C">
              <w:rPr>
                <w:rStyle w:val="longtext1"/>
                <w:rFonts w:ascii="Century Gothic" w:eastAsia="SimSun" w:hAnsi="Century Gothic" w:cs="Arial"/>
                <w:shd w:val="clear" w:color="auto" w:fill="EBEFF9"/>
                <w:lang w:val="fr-ML"/>
              </w:rPr>
              <w:t xml:space="preserve"> à l’échelle </w:t>
            </w:r>
          </w:p>
        </w:tc>
        <w:tc>
          <w:tcPr>
            <w:tcW w:w="3251" w:type="dxa"/>
            <w:gridSpan w:val="2"/>
            <w:tcBorders>
              <w:top w:val="single" w:sz="12" w:space="0" w:color="auto"/>
              <w:right w:val="single" w:sz="4" w:space="0" w:color="auto"/>
            </w:tcBorders>
          </w:tcPr>
          <w:p w14:paraId="0F66A8A5" w14:textId="263FCB1E" w:rsidR="008F3CB5" w:rsidRPr="00271D1C" w:rsidRDefault="008F3CB5" w:rsidP="00EB47D0">
            <w:pPr>
              <w:spacing w:before="100" w:beforeAutospacing="1"/>
              <w:rPr>
                <w:rFonts w:ascii="Century Gothic" w:hAnsi="Century Gothic" w:cs="Arial"/>
                <w:color w:val="FF0000"/>
                <w:sz w:val="20"/>
                <w:szCs w:val="20"/>
                <w:lang w:val="fr-ML"/>
              </w:rPr>
            </w:pPr>
            <w:r w:rsidRPr="00271D1C">
              <w:rPr>
                <w:rStyle w:val="longtext1"/>
                <w:rFonts w:ascii="Century Gothic" w:eastAsia="SimSun" w:hAnsi="Century Gothic" w:cs="Arial"/>
                <w:shd w:val="clear" w:color="auto" w:fill="EBEFF9"/>
                <w:lang w:val="fr-ML"/>
              </w:rPr>
              <w:t xml:space="preserve">La </w:t>
            </w:r>
            <w:r w:rsidR="0052597E" w:rsidRPr="00271D1C">
              <w:rPr>
                <w:rStyle w:val="longtext1"/>
                <w:rFonts w:ascii="Century Gothic" w:eastAsia="SimSun" w:hAnsi="Century Gothic" w:cs="Arial"/>
                <w:shd w:val="clear" w:color="auto" w:fill="EBEFF9"/>
                <w:lang w:val="fr-ML"/>
              </w:rPr>
              <w:t>plupart</w:t>
            </w:r>
            <w:r w:rsidRPr="00271D1C">
              <w:rPr>
                <w:rStyle w:val="longtext1"/>
                <w:rFonts w:ascii="Century Gothic" w:eastAsia="SimSun" w:hAnsi="Century Gothic" w:cs="Arial"/>
                <w:shd w:val="clear" w:color="auto" w:fill="EBEFF9"/>
                <w:lang w:val="fr-ML"/>
              </w:rPr>
              <w:t xml:space="preserve"> des résultats/domaines de résultats sont susceptibles d’être reproduits </w:t>
            </w:r>
            <w:proofErr w:type="gramStart"/>
            <w:r w:rsidRPr="00271D1C">
              <w:rPr>
                <w:rStyle w:val="longtext1"/>
                <w:rFonts w:ascii="Century Gothic" w:eastAsia="SimSun" w:hAnsi="Century Gothic" w:cs="Arial"/>
                <w:shd w:val="clear" w:color="auto" w:fill="EBEFF9"/>
                <w:lang w:val="fr-ML"/>
              </w:rPr>
              <w:t>ou  mis</w:t>
            </w:r>
            <w:proofErr w:type="gramEnd"/>
            <w:r w:rsidRPr="00271D1C">
              <w:rPr>
                <w:rStyle w:val="longtext1"/>
                <w:rFonts w:ascii="Century Gothic" w:eastAsia="SimSun" w:hAnsi="Century Gothic" w:cs="Arial"/>
                <w:shd w:val="clear" w:color="auto" w:fill="EBEFF9"/>
                <w:lang w:val="fr-ML"/>
              </w:rPr>
              <w:t xml:space="preserve"> à l’échelle</w:t>
            </w:r>
          </w:p>
        </w:tc>
        <w:tc>
          <w:tcPr>
            <w:tcW w:w="979" w:type="dxa"/>
            <w:gridSpan w:val="3"/>
            <w:tcBorders>
              <w:top w:val="single" w:sz="12" w:space="0" w:color="auto"/>
              <w:right w:val="single" w:sz="4" w:space="0" w:color="auto"/>
            </w:tcBorders>
            <w:shd w:val="clear" w:color="auto" w:fill="F3F3F3"/>
          </w:tcPr>
          <w:p w14:paraId="70607E68" w14:textId="77777777" w:rsidR="008F3CB5" w:rsidRPr="00271D1C" w:rsidRDefault="008F3CB5" w:rsidP="00EB47D0">
            <w:pPr>
              <w:spacing w:before="100" w:beforeAutospacing="1"/>
              <w:rPr>
                <w:rFonts w:ascii="Century Gothic" w:hAnsi="Century Gothic" w:cs="Arial"/>
                <w:sz w:val="20"/>
                <w:szCs w:val="20"/>
                <w:lang w:val="fr-ML"/>
              </w:rPr>
            </w:pPr>
          </w:p>
        </w:tc>
      </w:tr>
      <w:tr w:rsidR="008F3CB5" w:rsidRPr="009802B9" w14:paraId="1124001E" w14:textId="77777777" w:rsidTr="00EB47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trHeight w:val="215"/>
        </w:trPr>
        <w:tc>
          <w:tcPr>
            <w:tcW w:w="1388" w:type="dxa"/>
            <w:gridSpan w:val="6"/>
          </w:tcPr>
          <w:p w14:paraId="2B175FEB" w14:textId="77777777" w:rsidR="008F3CB5" w:rsidRPr="00020014" w:rsidRDefault="008F3CB5" w:rsidP="00EB47D0">
            <w:pPr>
              <w:rPr>
                <w:rFonts w:cs="Arial"/>
                <w:b/>
              </w:rPr>
            </w:pPr>
            <w:r w:rsidRPr="00020014">
              <w:rPr>
                <w:rFonts w:cs="Arial"/>
                <w:b/>
              </w:rPr>
              <w:t>Question</w:t>
            </w:r>
          </w:p>
        </w:tc>
        <w:tc>
          <w:tcPr>
            <w:tcW w:w="12631" w:type="dxa"/>
            <w:gridSpan w:val="9"/>
          </w:tcPr>
          <w:p w14:paraId="3AC776C4" w14:textId="77777777" w:rsidR="008F3CB5" w:rsidRPr="009D5B93" w:rsidRDefault="008F3CB5" w:rsidP="00EB47D0">
            <w:pPr>
              <w:rPr>
                <w:rFonts w:cs="Arial"/>
                <w:b/>
              </w:rPr>
            </w:pPr>
            <w:r w:rsidRPr="009D5B93">
              <w:rPr>
                <w:rFonts w:cs="Arial"/>
                <w:b/>
              </w:rPr>
              <w:t>Commentaires Supplémentaires et Documentation illustrative</w:t>
            </w:r>
          </w:p>
        </w:tc>
      </w:tr>
      <w:tr w:rsidR="008F3CB5" w:rsidRPr="00020014" w14:paraId="6EBB68C4" w14:textId="77777777" w:rsidTr="00EB47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cantSplit/>
          <w:trHeight w:val="457"/>
        </w:trPr>
        <w:tc>
          <w:tcPr>
            <w:tcW w:w="1388" w:type="dxa"/>
            <w:gridSpan w:val="6"/>
          </w:tcPr>
          <w:p w14:paraId="2D253A3E" w14:textId="77777777" w:rsidR="008F3CB5" w:rsidRPr="00020014" w:rsidRDefault="008F3CB5" w:rsidP="00EB47D0">
            <w:pPr>
              <w:rPr>
                <w:rFonts w:cs="Arial"/>
              </w:rPr>
            </w:pPr>
            <w:r w:rsidRPr="00020014">
              <w:rPr>
                <w:rFonts w:cs="Arial"/>
              </w:rPr>
              <w:t>1</w:t>
            </w:r>
          </w:p>
        </w:tc>
        <w:tc>
          <w:tcPr>
            <w:tcW w:w="12631" w:type="dxa"/>
            <w:gridSpan w:val="9"/>
          </w:tcPr>
          <w:p w14:paraId="083830F9" w14:textId="77777777" w:rsidR="008F3CB5" w:rsidRPr="00020014" w:rsidRDefault="008F3CB5" w:rsidP="00EB47D0">
            <w:pPr>
              <w:rPr>
                <w:rFonts w:cs="Arial"/>
              </w:rPr>
            </w:pPr>
          </w:p>
        </w:tc>
      </w:tr>
      <w:tr w:rsidR="008F3CB5" w:rsidRPr="00020014" w14:paraId="48FE68ED" w14:textId="77777777" w:rsidTr="00EB47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cantSplit/>
          <w:trHeight w:val="457"/>
        </w:trPr>
        <w:tc>
          <w:tcPr>
            <w:tcW w:w="1388" w:type="dxa"/>
            <w:gridSpan w:val="6"/>
          </w:tcPr>
          <w:p w14:paraId="26AF1CC4" w14:textId="77777777" w:rsidR="008F3CB5" w:rsidRPr="00020014" w:rsidRDefault="008F3CB5" w:rsidP="00EB47D0">
            <w:pPr>
              <w:rPr>
                <w:rFonts w:cs="Arial"/>
              </w:rPr>
            </w:pPr>
            <w:r w:rsidRPr="00020014">
              <w:rPr>
                <w:rFonts w:cs="Arial"/>
              </w:rPr>
              <w:t>2</w:t>
            </w:r>
          </w:p>
        </w:tc>
        <w:tc>
          <w:tcPr>
            <w:tcW w:w="12631" w:type="dxa"/>
            <w:gridSpan w:val="9"/>
          </w:tcPr>
          <w:p w14:paraId="26EF64E5" w14:textId="77777777" w:rsidR="008F3CB5" w:rsidRPr="00020014" w:rsidRDefault="008F3CB5" w:rsidP="00EB47D0">
            <w:pPr>
              <w:rPr>
                <w:rFonts w:cs="Arial"/>
              </w:rPr>
            </w:pPr>
          </w:p>
        </w:tc>
      </w:tr>
      <w:tr w:rsidR="008F3CB5" w:rsidRPr="00020014" w14:paraId="5D0B8AF0" w14:textId="77777777" w:rsidTr="00EB47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cantSplit/>
          <w:trHeight w:val="457"/>
        </w:trPr>
        <w:tc>
          <w:tcPr>
            <w:tcW w:w="1388" w:type="dxa"/>
            <w:gridSpan w:val="6"/>
          </w:tcPr>
          <w:p w14:paraId="630C2DBA" w14:textId="77777777" w:rsidR="008F3CB5" w:rsidRPr="00020014" w:rsidRDefault="008F3CB5" w:rsidP="00EB47D0">
            <w:pPr>
              <w:rPr>
                <w:rFonts w:cs="Arial"/>
              </w:rPr>
            </w:pPr>
            <w:r w:rsidRPr="00020014">
              <w:rPr>
                <w:rFonts w:cs="Arial"/>
              </w:rPr>
              <w:t>3</w:t>
            </w:r>
          </w:p>
        </w:tc>
        <w:tc>
          <w:tcPr>
            <w:tcW w:w="12631" w:type="dxa"/>
            <w:gridSpan w:val="9"/>
          </w:tcPr>
          <w:p w14:paraId="65432C68" w14:textId="77777777" w:rsidR="008F3CB5" w:rsidRPr="00020014" w:rsidRDefault="008F3CB5" w:rsidP="00EB47D0">
            <w:pPr>
              <w:rPr>
                <w:rFonts w:cs="Arial"/>
              </w:rPr>
            </w:pPr>
          </w:p>
        </w:tc>
      </w:tr>
      <w:tr w:rsidR="008F3CB5" w:rsidRPr="00020014" w14:paraId="1E228277" w14:textId="77777777" w:rsidTr="00EB47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cantSplit/>
          <w:trHeight w:val="457"/>
        </w:trPr>
        <w:tc>
          <w:tcPr>
            <w:tcW w:w="1388" w:type="dxa"/>
            <w:gridSpan w:val="6"/>
          </w:tcPr>
          <w:p w14:paraId="1EDE0E61" w14:textId="77777777" w:rsidR="008F3CB5" w:rsidRPr="00020014" w:rsidRDefault="008F3CB5" w:rsidP="00EB47D0">
            <w:pPr>
              <w:rPr>
                <w:rFonts w:cs="Arial"/>
              </w:rPr>
            </w:pPr>
            <w:r w:rsidRPr="00020014">
              <w:rPr>
                <w:rFonts w:cs="Arial"/>
              </w:rPr>
              <w:t>4</w:t>
            </w:r>
          </w:p>
        </w:tc>
        <w:tc>
          <w:tcPr>
            <w:tcW w:w="12631" w:type="dxa"/>
            <w:gridSpan w:val="9"/>
          </w:tcPr>
          <w:p w14:paraId="47DA5603" w14:textId="77777777" w:rsidR="008F3CB5" w:rsidRPr="00020014" w:rsidRDefault="008F3CB5" w:rsidP="00EB47D0">
            <w:pPr>
              <w:rPr>
                <w:rFonts w:cs="Arial"/>
              </w:rPr>
            </w:pPr>
          </w:p>
        </w:tc>
      </w:tr>
      <w:tr w:rsidR="008F3CB5" w:rsidRPr="00020014" w14:paraId="1EDE7B57" w14:textId="77777777" w:rsidTr="00EB47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cantSplit/>
          <w:trHeight w:val="457"/>
        </w:trPr>
        <w:tc>
          <w:tcPr>
            <w:tcW w:w="1388" w:type="dxa"/>
            <w:gridSpan w:val="6"/>
          </w:tcPr>
          <w:p w14:paraId="2CF3CCC0" w14:textId="77777777" w:rsidR="008F3CB5" w:rsidRPr="00020014" w:rsidRDefault="008F3CB5" w:rsidP="00EB47D0">
            <w:pPr>
              <w:rPr>
                <w:rFonts w:cs="Arial"/>
              </w:rPr>
            </w:pPr>
            <w:r w:rsidRPr="00020014">
              <w:rPr>
                <w:rFonts w:cs="Arial"/>
              </w:rPr>
              <w:t>5</w:t>
            </w:r>
          </w:p>
        </w:tc>
        <w:tc>
          <w:tcPr>
            <w:tcW w:w="12631" w:type="dxa"/>
            <w:gridSpan w:val="9"/>
          </w:tcPr>
          <w:p w14:paraId="20029A19" w14:textId="77777777" w:rsidR="008F3CB5" w:rsidRPr="00020014" w:rsidRDefault="008F3CB5" w:rsidP="00EB47D0">
            <w:pPr>
              <w:rPr>
                <w:rFonts w:cs="Arial"/>
              </w:rPr>
            </w:pPr>
          </w:p>
        </w:tc>
      </w:tr>
      <w:tr w:rsidR="008F3CB5" w:rsidRPr="00020014" w14:paraId="2F912809" w14:textId="77777777" w:rsidTr="00EB47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cantSplit/>
          <w:trHeight w:val="457"/>
        </w:trPr>
        <w:tc>
          <w:tcPr>
            <w:tcW w:w="1388" w:type="dxa"/>
            <w:gridSpan w:val="6"/>
          </w:tcPr>
          <w:p w14:paraId="582E6C4E" w14:textId="77777777" w:rsidR="008F3CB5" w:rsidRPr="00020014" w:rsidRDefault="008F3CB5" w:rsidP="00EB47D0">
            <w:pPr>
              <w:rPr>
                <w:rFonts w:cs="Arial"/>
              </w:rPr>
            </w:pPr>
            <w:r w:rsidRPr="00020014">
              <w:rPr>
                <w:rFonts w:cs="Arial"/>
              </w:rPr>
              <w:t>6</w:t>
            </w:r>
          </w:p>
        </w:tc>
        <w:tc>
          <w:tcPr>
            <w:tcW w:w="12631" w:type="dxa"/>
            <w:gridSpan w:val="9"/>
          </w:tcPr>
          <w:p w14:paraId="07FDD2EB" w14:textId="77777777" w:rsidR="008F3CB5" w:rsidRPr="00020014" w:rsidRDefault="008F3CB5" w:rsidP="00EB47D0">
            <w:pPr>
              <w:rPr>
                <w:rFonts w:cs="Arial"/>
              </w:rPr>
            </w:pPr>
          </w:p>
        </w:tc>
      </w:tr>
      <w:tr w:rsidR="008F3CB5" w:rsidRPr="00020014" w14:paraId="3C2E3951" w14:textId="77777777" w:rsidTr="00EB47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cantSplit/>
          <w:trHeight w:val="457"/>
        </w:trPr>
        <w:tc>
          <w:tcPr>
            <w:tcW w:w="1388" w:type="dxa"/>
            <w:gridSpan w:val="6"/>
          </w:tcPr>
          <w:p w14:paraId="6EB9B09E" w14:textId="77777777" w:rsidR="008F3CB5" w:rsidRPr="00020014" w:rsidRDefault="008F3CB5" w:rsidP="00EB47D0">
            <w:pPr>
              <w:rPr>
                <w:rFonts w:cs="Arial"/>
              </w:rPr>
            </w:pPr>
            <w:r w:rsidRPr="00020014">
              <w:rPr>
                <w:rFonts w:cs="Arial"/>
              </w:rPr>
              <w:t>7</w:t>
            </w:r>
          </w:p>
        </w:tc>
        <w:tc>
          <w:tcPr>
            <w:tcW w:w="12631" w:type="dxa"/>
            <w:gridSpan w:val="9"/>
          </w:tcPr>
          <w:p w14:paraId="64B984F3" w14:textId="77777777" w:rsidR="008F3CB5" w:rsidRPr="00020014" w:rsidRDefault="008F3CB5" w:rsidP="00EB47D0">
            <w:pPr>
              <w:rPr>
                <w:rFonts w:cs="Arial"/>
              </w:rPr>
            </w:pPr>
          </w:p>
        </w:tc>
      </w:tr>
      <w:tr w:rsidR="008F3CB5" w:rsidRPr="00020014" w14:paraId="7C6AC76D" w14:textId="77777777" w:rsidTr="00EB47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cantSplit/>
          <w:trHeight w:val="457"/>
        </w:trPr>
        <w:tc>
          <w:tcPr>
            <w:tcW w:w="1388" w:type="dxa"/>
            <w:gridSpan w:val="6"/>
          </w:tcPr>
          <w:p w14:paraId="5459A680" w14:textId="77777777" w:rsidR="008F3CB5" w:rsidRPr="00020014" w:rsidRDefault="008F3CB5" w:rsidP="00EB47D0">
            <w:pPr>
              <w:rPr>
                <w:rFonts w:cs="Arial"/>
              </w:rPr>
            </w:pPr>
            <w:r w:rsidRPr="00020014">
              <w:rPr>
                <w:rFonts w:cs="Arial"/>
              </w:rPr>
              <w:t>8</w:t>
            </w:r>
          </w:p>
        </w:tc>
        <w:tc>
          <w:tcPr>
            <w:tcW w:w="12631" w:type="dxa"/>
            <w:gridSpan w:val="9"/>
          </w:tcPr>
          <w:p w14:paraId="0E5560AF" w14:textId="77777777" w:rsidR="008F3CB5" w:rsidRPr="00020014" w:rsidRDefault="008F3CB5" w:rsidP="00EB47D0">
            <w:pPr>
              <w:rPr>
                <w:rFonts w:cs="Arial"/>
              </w:rPr>
            </w:pPr>
          </w:p>
        </w:tc>
      </w:tr>
      <w:tr w:rsidR="008F3CB5" w:rsidRPr="00020014" w14:paraId="5AD3C584" w14:textId="77777777" w:rsidTr="00EB47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cantSplit/>
          <w:trHeight w:val="457"/>
        </w:trPr>
        <w:tc>
          <w:tcPr>
            <w:tcW w:w="1388" w:type="dxa"/>
            <w:gridSpan w:val="6"/>
          </w:tcPr>
          <w:p w14:paraId="2771A719" w14:textId="77777777" w:rsidR="008F3CB5" w:rsidRPr="00020014" w:rsidRDefault="008F3CB5" w:rsidP="00EB47D0">
            <w:pPr>
              <w:rPr>
                <w:rFonts w:cs="Arial"/>
              </w:rPr>
            </w:pPr>
            <w:r w:rsidRPr="00020014">
              <w:rPr>
                <w:rFonts w:cs="Arial"/>
              </w:rPr>
              <w:lastRenderedPageBreak/>
              <w:t>9</w:t>
            </w:r>
          </w:p>
        </w:tc>
        <w:tc>
          <w:tcPr>
            <w:tcW w:w="12631" w:type="dxa"/>
            <w:gridSpan w:val="9"/>
          </w:tcPr>
          <w:p w14:paraId="4E241F5B" w14:textId="77777777" w:rsidR="008F3CB5" w:rsidRPr="00020014" w:rsidRDefault="008F3CB5" w:rsidP="00EB47D0">
            <w:pPr>
              <w:rPr>
                <w:rFonts w:cs="Arial"/>
              </w:rPr>
            </w:pPr>
          </w:p>
        </w:tc>
      </w:tr>
      <w:tr w:rsidR="008F3CB5" w:rsidRPr="00020014" w14:paraId="74292A4C" w14:textId="77777777" w:rsidTr="00EB47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cantSplit/>
          <w:trHeight w:val="457"/>
        </w:trPr>
        <w:tc>
          <w:tcPr>
            <w:tcW w:w="1388" w:type="dxa"/>
            <w:gridSpan w:val="6"/>
          </w:tcPr>
          <w:p w14:paraId="094D4288" w14:textId="77777777" w:rsidR="008F3CB5" w:rsidRPr="00020014" w:rsidRDefault="008F3CB5" w:rsidP="00EB47D0">
            <w:pPr>
              <w:rPr>
                <w:rFonts w:cs="Arial"/>
              </w:rPr>
            </w:pPr>
            <w:r w:rsidRPr="00020014">
              <w:rPr>
                <w:rFonts w:cs="Arial"/>
              </w:rPr>
              <w:t>10</w:t>
            </w:r>
          </w:p>
        </w:tc>
        <w:tc>
          <w:tcPr>
            <w:tcW w:w="12631" w:type="dxa"/>
            <w:gridSpan w:val="9"/>
          </w:tcPr>
          <w:p w14:paraId="73FE0C42" w14:textId="77777777" w:rsidR="008F3CB5" w:rsidRPr="00020014" w:rsidRDefault="008F3CB5" w:rsidP="00EB47D0">
            <w:pPr>
              <w:rPr>
                <w:rFonts w:cs="Arial"/>
              </w:rPr>
            </w:pPr>
          </w:p>
        </w:tc>
      </w:tr>
      <w:tr w:rsidR="008F3CB5" w:rsidRPr="00020014" w14:paraId="0E473B0E" w14:textId="77777777" w:rsidTr="00EB47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cantSplit/>
          <w:trHeight w:val="457"/>
        </w:trPr>
        <w:tc>
          <w:tcPr>
            <w:tcW w:w="1388" w:type="dxa"/>
            <w:gridSpan w:val="6"/>
          </w:tcPr>
          <w:p w14:paraId="6A489C38" w14:textId="77777777" w:rsidR="008F3CB5" w:rsidRPr="00020014" w:rsidRDefault="008F3CB5" w:rsidP="00EB47D0">
            <w:pPr>
              <w:rPr>
                <w:rFonts w:cs="Arial"/>
              </w:rPr>
            </w:pPr>
            <w:r w:rsidRPr="00020014">
              <w:rPr>
                <w:rFonts w:cs="Arial"/>
              </w:rPr>
              <w:t>15</w:t>
            </w:r>
          </w:p>
        </w:tc>
        <w:tc>
          <w:tcPr>
            <w:tcW w:w="12631" w:type="dxa"/>
            <w:gridSpan w:val="9"/>
          </w:tcPr>
          <w:p w14:paraId="7E9DFEDC" w14:textId="77777777" w:rsidR="008F3CB5" w:rsidRPr="00020014" w:rsidRDefault="008F3CB5" w:rsidP="00EB47D0">
            <w:pPr>
              <w:rPr>
                <w:rFonts w:cs="Arial"/>
              </w:rPr>
            </w:pPr>
          </w:p>
        </w:tc>
      </w:tr>
      <w:tr w:rsidR="008F3CB5" w:rsidRPr="00020014" w14:paraId="4FCE6DB1" w14:textId="77777777" w:rsidTr="00EB47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cantSplit/>
          <w:trHeight w:val="457"/>
        </w:trPr>
        <w:tc>
          <w:tcPr>
            <w:tcW w:w="1388" w:type="dxa"/>
            <w:gridSpan w:val="6"/>
          </w:tcPr>
          <w:p w14:paraId="5DB148BF" w14:textId="77777777" w:rsidR="008F3CB5" w:rsidRDefault="008F3CB5" w:rsidP="00EB47D0">
            <w:pPr>
              <w:spacing w:before="100" w:beforeAutospacing="1"/>
              <w:rPr>
                <w:rFonts w:ascii="Arial Narrow" w:hAnsi="Arial Narrow" w:cs="Arial"/>
                <w:sz w:val="20"/>
                <w:szCs w:val="20"/>
                <w:lang w:val="fr-ML"/>
              </w:rPr>
            </w:pPr>
            <w:r>
              <w:rPr>
                <w:rFonts w:ascii="Arial Narrow" w:hAnsi="Arial Narrow" w:cs="Arial"/>
                <w:sz w:val="20"/>
                <w:szCs w:val="20"/>
                <w:lang w:val="fr-ML"/>
              </w:rPr>
              <w:t>18</w:t>
            </w:r>
          </w:p>
        </w:tc>
        <w:tc>
          <w:tcPr>
            <w:tcW w:w="12631" w:type="dxa"/>
            <w:gridSpan w:val="9"/>
          </w:tcPr>
          <w:p w14:paraId="7540BE38" w14:textId="77777777" w:rsidR="008F3CB5" w:rsidRPr="00020014" w:rsidRDefault="008F3CB5" w:rsidP="00EB47D0">
            <w:pPr>
              <w:rPr>
                <w:rFonts w:cs="Arial"/>
              </w:rPr>
            </w:pPr>
          </w:p>
        </w:tc>
      </w:tr>
      <w:tr w:rsidR="008F3CB5" w:rsidRPr="00020014" w14:paraId="02A242BF" w14:textId="77777777" w:rsidTr="00EB47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cantSplit/>
          <w:trHeight w:val="457"/>
        </w:trPr>
        <w:tc>
          <w:tcPr>
            <w:tcW w:w="1388" w:type="dxa"/>
            <w:gridSpan w:val="6"/>
          </w:tcPr>
          <w:p w14:paraId="3D53092D" w14:textId="77777777" w:rsidR="008F3CB5" w:rsidRDefault="008F3CB5" w:rsidP="00EB47D0">
            <w:pPr>
              <w:spacing w:before="100" w:beforeAutospacing="1"/>
              <w:rPr>
                <w:rFonts w:ascii="Arial Narrow" w:hAnsi="Arial Narrow" w:cs="Arial"/>
                <w:sz w:val="20"/>
                <w:szCs w:val="20"/>
                <w:lang w:val="fr-ML"/>
              </w:rPr>
            </w:pPr>
            <w:r>
              <w:rPr>
                <w:rFonts w:ascii="Arial Narrow" w:hAnsi="Arial Narrow" w:cs="Arial"/>
                <w:sz w:val="20"/>
                <w:szCs w:val="20"/>
                <w:lang w:val="fr-ML"/>
              </w:rPr>
              <w:t>19</w:t>
            </w:r>
          </w:p>
        </w:tc>
        <w:tc>
          <w:tcPr>
            <w:tcW w:w="12631" w:type="dxa"/>
            <w:gridSpan w:val="9"/>
          </w:tcPr>
          <w:p w14:paraId="3593D013" w14:textId="77777777" w:rsidR="008F3CB5" w:rsidRPr="00020014" w:rsidRDefault="008F3CB5" w:rsidP="00EB47D0">
            <w:pPr>
              <w:rPr>
                <w:rFonts w:cs="Arial"/>
              </w:rPr>
            </w:pPr>
          </w:p>
        </w:tc>
      </w:tr>
      <w:tr w:rsidR="008F3CB5" w:rsidRPr="00020014" w14:paraId="12171051" w14:textId="77777777" w:rsidTr="00EB47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cantSplit/>
          <w:trHeight w:val="457"/>
        </w:trPr>
        <w:tc>
          <w:tcPr>
            <w:tcW w:w="1388" w:type="dxa"/>
            <w:gridSpan w:val="6"/>
          </w:tcPr>
          <w:p w14:paraId="25E744B2" w14:textId="77777777" w:rsidR="008F3CB5" w:rsidRDefault="008F3CB5" w:rsidP="00EB47D0">
            <w:pPr>
              <w:spacing w:before="100" w:beforeAutospacing="1"/>
              <w:rPr>
                <w:rFonts w:ascii="Arial Narrow" w:hAnsi="Arial Narrow" w:cs="Arial"/>
                <w:sz w:val="20"/>
                <w:szCs w:val="20"/>
                <w:lang w:val="fr-ML"/>
              </w:rPr>
            </w:pPr>
            <w:r>
              <w:rPr>
                <w:rFonts w:ascii="Arial Narrow" w:hAnsi="Arial Narrow" w:cs="Arial"/>
                <w:sz w:val="20"/>
                <w:szCs w:val="20"/>
                <w:lang w:val="fr-ML"/>
              </w:rPr>
              <w:t>20</w:t>
            </w:r>
          </w:p>
        </w:tc>
        <w:tc>
          <w:tcPr>
            <w:tcW w:w="12631" w:type="dxa"/>
            <w:gridSpan w:val="9"/>
          </w:tcPr>
          <w:p w14:paraId="34433A0F" w14:textId="77777777" w:rsidR="008F3CB5" w:rsidRPr="00020014" w:rsidRDefault="008F3CB5" w:rsidP="00EB47D0">
            <w:pPr>
              <w:rPr>
                <w:rFonts w:cs="Arial"/>
              </w:rPr>
            </w:pPr>
          </w:p>
        </w:tc>
      </w:tr>
    </w:tbl>
    <w:p w14:paraId="19D9B61D" w14:textId="77777777" w:rsidR="008F3CB5" w:rsidRDefault="008F3CB5" w:rsidP="008F3CB5">
      <w:pPr>
        <w:rPr>
          <w:lang w:val="en-US"/>
        </w:rPr>
        <w:sectPr w:rsidR="008F3CB5" w:rsidSect="00EB47D0">
          <w:headerReference w:type="default" r:id="rId50"/>
          <w:pgSz w:w="15840" w:h="12240" w:orient="landscape"/>
          <w:pgMar w:top="709" w:right="992" w:bottom="1135" w:left="992" w:header="720" w:footer="720" w:gutter="0"/>
          <w:cols w:space="720"/>
          <w:docGrid w:linePitch="360"/>
        </w:sectPr>
      </w:pPr>
    </w:p>
    <w:p w14:paraId="2A481A2C" w14:textId="77777777" w:rsidR="008F3CB5" w:rsidRDefault="008F3CB5" w:rsidP="008F3CB5">
      <w:pPr>
        <w:rPr>
          <w:rFonts w:ascii="Century Gothic" w:hAnsi="Century Gothic" w:cs="Times New Roman"/>
          <w:b/>
          <w:color w:val="2F5496" w:themeColor="accent5" w:themeShade="BF"/>
          <w:sz w:val="20"/>
          <w:szCs w:val="20"/>
        </w:rPr>
      </w:pPr>
    </w:p>
    <w:p w14:paraId="4879124E" w14:textId="77777777" w:rsidR="008F3CB5" w:rsidRDefault="008F3CB5" w:rsidP="008F3CB5">
      <w:pPr>
        <w:rPr>
          <w:rFonts w:ascii="Century Gothic" w:hAnsi="Century Gothic" w:cs="Times New Roman"/>
          <w:b/>
          <w:color w:val="2F5496" w:themeColor="accent5" w:themeShade="BF"/>
          <w:sz w:val="20"/>
          <w:szCs w:val="20"/>
        </w:rPr>
      </w:pPr>
    </w:p>
    <w:p w14:paraId="7A62229E" w14:textId="10AFEF39" w:rsidR="008F3CB5" w:rsidRPr="00E91994" w:rsidRDefault="008F3CB5" w:rsidP="00E91994">
      <w:pPr>
        <w:rPr>
          <w:lang w:val="en-US"/>
        </w:rPr>
        <w:sectPr w:rsidR="008F3CB5" w:rsidRPr="00E91994" w:rsidSect="007D7DCC">
          <w:headerReference w:type="default" r:id="rId51"/>
          <w:pgSz w:w="15840" w:h="12240" w:orient="landscape"/>
          <w:pgMar w:top="709" w:right="992" w:bottom="1135" w:left="992" w:header="720" w:footer="720" w:gutter="0"/>
          <w:cols w:space="720"/>
          <w:docGrid w:linePitch="360"/>
        </w:sectPr>
      </w:pPr>
    </w:p>
    <w:p w14:paraId="21D6F133" w14:textId="77777777" w:rsidR="00543F9E" w:rsidRDefault="00543F9E" w:rsidP="00543F9E">
      <w:pPr>
        <w:pStyle w:val="ea3"/>
        <w:spacing w:line="276" w:lineRule="auto"/>
        <w:rPr>
          <w:b w:val="0"/>
        </w:rPr>
      </w:pPr>
      <w:bookmarkStart w:id="118" w:name="_Toc35897267"/>
      <w:r w:rsidRPr="001F60DE">
        <w:lastRenderedPageBreak/>
        <w:t>Outil 3 : Questionnaire ménage</w:t>
      </w:r>
      <w:bookmarkEnd w:id="118"/>
    </w:p>
    <w:p w14:paraId="16E92B36" w14:textId="77777777" w:rsidR="009555A6" w:rsidRPr="0099014C" w:rsidRDefault="009555A6" w:rsidP="009555A6">
      <w:pPr>
        <w:numPr>
          <w:ilvl w:val="0"/>
          <w:numId w:val="121"/>
        </w:numPr>
        <w:spacing w:after="80" w:line="240" w:lineRule="atLeast"/>
        <w:ind w:left="567" w:hanging="283"/>
        <w:jc w:val="both"/>
        <w:rPr>
          <w:rFonts w:ascii="Century Gothic" w:hAnsi="Century Gothic"/>
          <w:b/>
          <w:sz w:val="20"/>
          <w:szCs w:val="20"/>
        </w:rPr>
      </w:pPr>
      <w:r w:rsidRPr="0099014C">
        <w:rPr>
          <w:rFonts w:ascii="Century Gothic" w:hAnsi="Century Gothic"/>
          <w:b/>
          <w:sz w:val="20"/>
          <w:szCs w:val="20"/>
        </w:rPr>
        <w:t>Identification</w:t>
      </w:r>
    </w:p>
    <w:p w14:paraId="0A2B7C27" w14:textId="77777777" w:rsidR="009555A6" w:rsidRPr="0099014C" w:rsidRDefault="009555A6" w:rsidP="009555A6">
      <w:pPr>
        <w:numPr>
          <w:ilvl w:val="3"/>
          <w:numId w:val="122"/>
        </w:numPr>
        <w:spacing w:after="80" w:line="240" w:lineRule="atLeast"/>
        <w:ind w:left="284" w:hanging="284"/>
        <w:jc w:val="both"/>
        <w:rPr>
          <w:rFonts w:ascii="Century Gothic" w:hAnsi="Century Gothic"/>
          <w:sz w:val="20"/>
          <w:szCs w:val="20"/>
        </w:rPr>
      </w:pPr>
      <w:r w:rsidRPr="0099014C">
        <w:rPr>
          <w:rFonts w:ascii="Century Gothic" w:hAnsi="Century Gothic"/>
          <w:sz w:val="20"/>
          <w:szCs w:val="20"/>
        </w:rPr>
        <w:t>Nom et prénom(s</w:t>
      </w:r>
      <w:proofErr w:type="gramStart"/>
      <w:r w:rsidRPr="0099014C">
        <w:rPr>
          <w:rFonts w:ascii="Century Gothic" w:hAnsi="Century Gothic"/>
          <w:sz w:val="20"/>
          <w:szCs w:val="20"/>
        </w:rPr>
        <w:t>):</w:t>
      </w:r>
      <w:proofErr w:type="gramEnd"/>
      <w:r w:rsidRPr="0099014C">
        <w:rPr>
          <w:rFonts w:ascii="Century Gothic" w:hAnsi="Century Gothic"/>
          <w:sz w:val="20"/>
          <w:szCs w:val="20"/>
        </w:rPr>
        <w:t xml:space="preserve"> …………………………………………………………</w:t>
      </w:r>
    </w:p>
    <w:p w14:paraId="4146AD39" w14:textId="77777777" w:rsidR="009555A6" w:rsidRPr="0099014C" w:rsidRDefault="009555A6" w:rsidP="009555A6">
      <w:pPr>
        <w:numPr>
          <w:ilvl w:val="3"/>
          <w:numId w:val="122"/>
        </w:numPr>
        <w:spacing w:after="80" w:line="240" w:lineRule="atLeast"/>
        <w:ind w:left="284" w:hanging="284"/>
        <w:jc w:val="both"/>
        <w:rPr>
          <w:rFonts w:ascii="Century Gothic" w:hAnsi="Century Gothic"/>
          <w:sz w:val="20"/>
          <w:szCs w:val="20"/>
        </w:rPr>
      </w:pPr>
      <w:r w:rsidRPr="0099014C">
        <w:rPr>
          <w:rFonts w:ascii="Century Gothic" w:hAnsi="Century Gothic"/>
          <w:sz w:val="20"/>
          <w:szCs w:val="20"/>
        </w:rPr>
        <w:t>Sexe (1=M et 2=F) : ……………………     3. : Age : …………………… en années.</w:t>
      </w:r>
    </w:p>
    <w:p w14:paraId="4F70415E" w14:textId="77777777" w:rsidR="009555A6" w:rsidRPr="0099014C" w:rsidRDefault="009555A6" w:rsidP="009555A6">
      <w:pPr>
        <w:pStyle w:val="Paragraphedeliste"/>
        <w:numPr>
          <w:ilvl w:val="0"/>
          <w:numId w:val="128"/>
        </w:numPr>
        <w:spacing w:after="80" w:line="240" w:lineRule="atLeast"/>
        <w:ind w:left="426" w:hanging="426"/>
        <w:contextualSpacing w:val="0"/>
        <w:jc w:val="both"/>
        <w:rPr>
          <w:rFonts w:ascii="Century Gothic" w:hAnsi="Century Gothic"/>
          <w:sz w:val="20"/>
          <w:szCs w:val="20"/>
        </w:rPr>
      </w:pPr>
      <w:r w:rsidRPr="0099014C">
        <w:rPr>
          <w:rFonts w:ascii="Century Gothic" w:hAnsi="Century Gothic"/>
          <w:sz w:val="20"/>
          <w:szCs w:val="20"/>
        </w:rPr>
        <w:t xml:space="preserve">Lieu de résidence : …………………   5. Nombre de membres si </w:t>
      </w:r>
      <w:proofErr w:type="gramStart"/>
      <w:r w:rsidRPr="0099014C">
        <w:rPr>
          <w:rFonts w:ascii="Century Gothic" w:hAnsi="Century Gothic"/>
          <w:sz w:val="20"/>
          <w:szCs w:val="20"/>
        </w:rPr>
        <w:t>association:…</w:t>
      </w:r>
      <w:proofErr w:type="gramEnd"/>
      <w:r w:rsidRPr="0099014C">
        <w:rPr>
          <w:rFonts w:ascii="Century Gothic" w:hAnsi="Century Gothic"/>
          <w:sz w:val="20"/>
          <w:szCs w:val="20"/>
        </w:rPr>
        <w:t>…..</w:t>
      </w:r>
    </w:p>
    <w:p w14:paraId="20888EF0" w14:textId="77777777" w:rsidR="009555A6" w:rsidRPr="0099014C" w:rsidRDefault="009555A6" w:rsidP="009555A6">
      <w:pPr>
        <w:numPr>
          <w:ilvl w:val="0"/>
          <w:numId w:val="121"/>
        </w:numPr>
        <w:spacing w:after="80" w:line="240" w:lineRule="atLeast"/>
        <w:ind w:left="567" w:hanging="284"/>
        <w:jc w:val="both"/>
        <w:rPr>
          <w:rFonts w:ascii="Century Gothic" w:hAnsi="Century Gothic"/>
          <w:b/>
          <w:sz w:val="20"/>
          <w:szCs w:val="20"/>
        </w:rPr>
      </w:pPr>
      <w:r w:rsidRPr="0099014C">
        <w:rPr>
          <w:rFonts w:ascii="Century Gothic" w:hAnsi="Century Gothic"/>
          <w:b/>
          <w:sz w:val="20"/>
          <w:szCs w:val="20"/>
        </w:rPr>
        <w:t xml:space="preserve">Financement </w:t>
      </w:r>
    </w:p>
    <w:p w14:paraId="31E05439" w14:textId="77777777" w:rsidR="009555A6" w:rsidRPr="0099014C" w:rsidRDefault="009555A6" w:rsidP="009555A6">
      <w:pPr>
        <w:numPr>
          <w:ilvl w:val="0"/>
          <w:numId w:val="123"/>
        </w:numPr>
        <w:spacing w:after="80" w:line="240" w:lineRule="atLeast"/>
        <w:ind w:left="142" w:hanging="284"/>
        <w:jc w:val="both"/>
        <w:rPr>
          <w:rFonts w:ascii="Century Gothic" w:hAnsi="Century Gothic"/>
          <w:sz w:val="20"/>
          <w:szCs w:val="20"/>
        </w:rPr>
      </w:pPr>
      <w:r w:rsidRPr="0099014C">
        <w:rPr>
          <w:rFonts w:ascii="Century Gothic" w:hAnsi="Century Gothic"/>
          <w:sz w:val="20"/>
          <w:szCs w:val="20"/>
        </w:rPr>
        <w:t xml:space="preserve">De combien avez-vous bénéficié du financement Projet </w:t>
      </w:r>
      <w:proofErr w:type="gramStart"/>
      <w:r w:rsidRPr="0099014C">
        <w:rPr>
          <w:rFonts w:ascii="Century Gothic" w:hAnsi="Century Gothic"/>
          <w:sz w:val="20"/>
          <w:szCs w:val="20"/>
        </w:rPr>
        <w:t>Jatropha?</w:t>
      </w:r>
      <w:proofErr w:type="gramEnd"/>
      <w:r w:rsidRPr="0099014C">
        <w:rPr>
          <w:rFonts w:ascii="Century Gothic" w:hAnsi="Century Gothic"/>
          <w:sz w:val="20"/>
          <w:szCs w:val="20"/>
        </w:rPr>
        <w:t>.................................FCFA</w:t>
      </w:r>
    </w:p>
    <w:p w14:paraId="060BC9AE" w14:textId="719E095A" w:rsidR="009555A6" w:rsidRPr="0099014C" w:rsidRDefault="009555A6" w:rsidP="009555A6">
      <w:pPr>
        <w:numPr>
          <w:ilvl w:val="0"/>
          <w:numId w:val="123"/>
        </w:numPr>
        <w:spacing w:after="80" w:line="240" w:lineRule="atLeast"/>
        <w:ind w:left="142" w:hanging="284"/>
        <w:jc w:val="both"/>
        <w:rPr>
          <w:rFonts w:ascii="Century Gothic" w:hAnsi="Century Gothic"/>
          <w:sz w:val="20"/>
          <w:szCs w:val="20"/>
        </w:rPr>
      </w:pPr>
      <w:r w:rsidRPr="0099014C">
        <w:rPr>
          <w:rFonts w:ascii="Century Gothic" w:hAnsi="Century Gothic"/>
          <w:sz w:val="20"/>
          <w:szCs w:val="20"/>
        </w:rPr>
        <w:t>Ce financement est-il adapté à tes besoins (1=Oui, 2=Non) : ………………………………</w:t>
      </w:r>
      <w:r w:rsidR="00321C9C">
        <w:rPr>
          <w:rFonts w:ascii="Century Gothic" w:hAnsi="Century Gothic"/>
          <w:sz w:val="20"/>
          <w:szCs w:val="20"/>
        </w:rPr>
        <w:t>……………</w:t>
      </w:r>
    </w:p>
    <w:p w14:paraId="0D44C9D1" w14:textId="7438ED7A" w:rsidR="009555A6" w:rsidRPr="0099014C" w:rsidRDefault="009555A6" w:rsidP="009555A6">
      <w:pPr>
        <w:numPr>
          <w:ilvl w:val="0"/>
          <w:numId w:val="123"/>
        </w:numPr>
        <w:spacing w:after="80" w:line="240" w:lineRule="atLeast"/>
        <w:ind w:left="142" w:hanging="284"/>
        <w:jc w:val="both"/>
        <w:rPr>
          <w:rFonts w:ascii="Century Gothic" w:hAnsi="Century Gothic"/>
          <w:sz w:val="20"/>
          <w:szCs w:val="20"/>
        </w:rPr>
      </w:pPr>
      <w:r w:rsidRPr="0099014C">
        <w:rPr>
          <w:rFonts w:ascii="Century Gothic" w:hAnsi="Century Gothic"/>
          <w:sz w:val="20"/>
          <w:szCs w:val="20"/>
        </w:rPr>
        <w:t>Justifiez vos réponses ? ………………………………………………………………………</w:t>
      </w:r>
      <w:r w:rsidR="00125C41">
        <w:rPr>
          <w:rFonts w:ascii="Century Gothic" w:hAnsi="Century Gothic"/>
          <w:sz w:val="20"/>
          <w:szCs w:val="20"/>
        </w:rPr>
        <w:t>……………………..</w:t>
      </w:r>
    </w:p>
    <w:p w14:paraId="22FF13D8" w14:textId="789BECEC" w:rsidR="009555A6" w:rsidRPr="0099014C" w:rsidRDefault="009555A6" w:rsidP="009555A6">
      <w:pPr>
        <w:spacing w:after="80" w:line="240" w:lineRule="atLeast"/>
        <w:ind w:left="142" w:firstLine="142"/>
        <w:jc w:val="both"/>
        <w:rPr>
          <w:rFonts w:ascii="Century Gothic" w:hAnsi="Century Gothic"/>
          <w:sz w:val="20"/>
          <w:szCs w:val="20"/>
        </w:rPr>
      </w:pPr>
      <w:r w:rsidRPr="0099014C">
        <w:rPr>
          <w:rFonts w:ascii="Century Gothic" w:hAnsi="Century Gothic"/>
          <w:sz w:val="20"/>
          <w:szCs w:val="20"/>
        </w:rPr>
        <w:t>………………………………………………………………………………………………</w:t>
      </w:r>
      <w:r w:rsidR="00125C41">
        <w:rPr>
          <w:rFonts w:ascii="Century Gothic" w:hAnsi="Century Gothic"/>
          <w:sz w:val="20"/>
          <w:szCs w:val="20"/>
        </w:rPr>
        <w:t>………………………..</w:t>
      </w:r>
    </w:p>
    <w:p w14:paraId="2EA912CC" w14:textId="77777777" w:rsidR="009555A6" w:rsidRPr="0099014C" w:rsidRDefault="009555A6" w:rsidP="009555A6">
      <w:pPr>
        <w:numPr>
          <w:ilvl w:val="0"/>
          <w:numId w:val="123"/>
        </w:numPr>
        <w:spacing w:after="80" w:line="240" w:lineRule="atLeast"/>
        <w:ind w:left="142" w:hanging="284"/>
        <w:jc w:val="both"/>
        <w:rPr>
          <w:rFonts w:ascii="Century Gothic" w:hAnsi="Century Gothic"/>
          <w:sz w:val="20"/>
          <w:szCs w:val="20"/>
        </w:rPr>
      </w:pPr>
      <w:r w:rsidRPr="0099014C">
        <w:rPr>
          <w:rFonts w:ascii="Century Gothic" w:hAnsi="Century Gothic"/>
          <w:sz w:val="20"/>
          <w:szCs w:val="20"/>
        </w:rPr>
        <w:t>Quelles sont les difficultés que vous rencontrez dans la mise en œuvre de vos activités ? : ………………………………………………………………………………………………</w:t>
      </w:r>
      <w:proofErr w:type="gramStart"/>
      <w:r w:rsidRPr="0099014C">
        <w:rPr>
          <w:rFonts w:ascii="Century Gothic" w:hAnsi="Century Gothic"/>
          <w:sz w:val="20"/>
          <w:szCs w:val="20"/>
        </w:rPr>
        <w:t>…….</w:t>
      </w:r>
      <w:proofErr w:type="gramEnd"/>
      <w:r w:rsidRPr="0099014C">
        <w:rPr>
          <w:rFonts w:ascii="Century Gothic" w:hAnsi="Century Gothic"/>
          <w:sz w:val="20"/>
          <w:szCs w:val="20"/>
        </w:rPr>
        <w:t>.…………………………………………………………………………………………</w:t>
      </w:r>
    </w:p>
    <w:p w14:paraId="2742E0F8" w14:textId="77777777" w:rsidR="009555A6" w:rsidRPr="0099014C" w:rsidRDefault="009555A6" w:rsidP="009555A6">
      <w:pPr>
        <w:numPr>
          <w:ilvl w:val="0"/>
          <w:numId w:val="121"/>
        </w:numPr>
        <w:spacing w:after="80" w:line="240" w:lineRule="atLeast"/>
        <w:jc w:val="both"/>
        <w:rPr>
          <w:rFonts w:ascii="Century Gothic" w:hAnsi="Century Gothic"/>
          <w:b/>
          <w:sz w:val="20"/>
          <w:szCs w:val="20"/>
        </w:rPr>
      </w:pPr>
      <w:r w:rsidRPr="0099014C">
        <w:rPr>
          <w:rFonts w:ascii="Century Gothic" w:hAnsi="Century Gothic"/>
          <w:b/>
          <w:sz w:val="20"/>
          <w:szCs w:val="20"/>
        </w:rPr>
        <w:t xml:space="preserve"> Activité et capacité de résilience</w:t>
      </w:r>
    </w:p>
    <w:p w14:paraId="4BBD6129" w14:textId="77777777" w:rsidR="009555A6" w:rsidRPr="0099014C" w:rsidRDefault="009555A6" w:rsidP="009555A6">
      <w:pPr>
        <w:numPr>
          <w:ilvl w:val="0"/>
          <w:numId w:val="124"/>
        </w:numPr>
        <w:tabs>
          <w:tab w:val="left" w:pos="426"/>
        </w:tabs>
        <w:spacing w:after="80" w:line="240" w:lineRule="atLeast"/>
        <w:ind w:left="142" w:hanging="142"/>
        <w:jc w:val="both"/>
        <w:rPr>
          <w:rFonts w:ascii="Century Gothic" w:hAnsi="Century Gothic"/>
          <w:sz w:val="20"/>
          <w:szCs w:val="20"/>
        </w:rPr>
      </w:pPr>
      <w:r w:rsidRPr="0099014C">
        <w:rPr>
          <w:rFonts w:ascii="Century Gothic" w:hAnsi="Century Gothic"/>
          <w:sz w:val="20"/>
          <w:szCs w:val="20"/>
        </w:rPr>
        <w:t>Quelle activité avez-vous réalisée avec le financement Projet Jatropha</w:t>
      </w:r>
      <w:r w:rsidRPr="0099014C">
        <w:rPr>
          <w:rStyle w:val="Appelnotedebasdep"/>
          <w:rFonts w:ascii="Century Gothic" w:hAnsi="Century Gothic"/>
          <w:sz w:val="20"/>
          <w:szCs w:val="20"/>
        </w:rPr>
        <w:footnoteReference w:id="15"/>
      </w:r>
      <w:r w:rsidRPr="0099014C">
        <w:rPr>
          <w:rFonts w:ascii="Century Gothic" w:hAnsi="Century Gothic"/>
          <w:sz w:val="20"/>
          <w:szCs w:val="20"/>
        </w:rPr>
        <w:t> ? ………………</w:t>
      </w:r>
    </w:p>
    <w:p w14:paraId="3B453E48" w14:textId="77777777" w:rsidR="009555A6" w:rsidRPr="0099014C" w:rsidRDefault="009555A6" w:rsidP="009555A6">
      <w:pPr>
        <w:numPr>
          <w:ilvl w:val="0"/>
          <w:numId w:val="124"/>
        </w:numPr>
        <w:tabs>
          <w:tab w:val="left" w:pos="426"/>
        </w:tabs>
        <w:spacing w:after="80" w:line="240" w:lineRule="atLeast"/>
        <w:ind w:left="142" w:hanging="142"/>
        <w:jc w:val="both"/>
        <w:rPr>
          <w:rFonts w:ascii="Century Gothic" w:hAnsi="Century Gothic"/>
          <w:sz w:val="20"/>
          <w:szCs w:val="20"/>
        </w:rPr>
      </w:pPr>
      <w:r w:rsidRPr="0099014C">
        <w:rPr>
          <w:rFonts w:ascii="Century Gothic" w:hAnsi="Century Gothic"/>
          <w:sz w:val="20"/>
          <w:szCs w:val="20"/>
        </w:rPr>
        <w:t>Avez-vous reçu une formation pour la gestion de votre activité ?....................................</w:t>
      </w:r>
    </w:p>
    <w:p w14:paraId="6A732892" w14:textId="77777777" w:rsidR="009555A6" w:rsidRPr="0099014C" w:rsidRDefault="009555A6" w:rsidP="009555A6">
      <w:pPr>
        <w:numPr>
          <w:ilvl w:val="0"/>
          <w:numId w:val="124"/>
        </w:numPr>
        <w:tabs>
          <w:tab w:val="left" w:pos="426"/>
        </w:tabs>
        <w:spacing w:after="80" w:line="240" w:lineRule="atLeast"/>
        <w:ind w:left="142" w:hanging="142"/>
        <w:jc w:val="both"/>
        <w:rPr>
          <w:rFonts w:ascii="Century Gothic" w:hAnsi="Century Gothic"/>
          <w:sz w:val="20"/>
          <w:szCs w:val="20"/>
        </w:rPr>
      </w:pPr>
      <w:r w:rsidRPr="0099014C">
        <w:rPr>
          <w:rFonts w:ascii="Century Gothic" w:hAnsi="Century Gothic"/>
          <w:sz w:val="20"/>
          <w:szCs w:val="20"/>
        </w:rPr>
        <w:t>Selon la nature de l’activité, donnez les informations suivantes :</w:t>
      </w:r>
    </w:p>
    <w:tbl>
      <w:tblPr>
        <w:tblStyle w:val="Grilledutableau"/>
        <w:tblW w:w="0" w:type="auto"/>
        <w:tblInd w:w="142" w:type="dxa"/>
        <w:tblLook w:val="04A0" w:firstRow="1" w:lastRow="0" w:firstColumn="1" w:lastColumn="0" w:noHBand="0" w:noVBand="1"/>
      </w:tblPr>
      <w:tblGrid>
        <w:gridCol w:w="1629"/>
        <w:gridCol w:w="1111"/>
        <w:gridCol w:w="1553"/>
        <w:gridCol w:w="1791"/>
        <w:gridCol w:w="1591"/>
        <w:gridCol w:w="2459"/>
      </w:tblGrid>
      <w:tr w:rsidR="009555A6" w:rsidRPr="009555A6" w14:paraId="247A1954" w14:textId="77777777" w:rsidTr="00322572">
        <w:tc>
          <w:tcPr>
            <w:tcW w:w="1561" w:type="dxa"/>
          </w:tcPr>
          <w:p w14:paraId="5EE84FC4" w14:textId="77777777" w:rsidR="009555A6" w:rsidRPr="009555A6" w:rsidRDefault="009555A6" w:rsidP="00322572">
            <w:pPr>
              <w:tabs>
                <w:tab w:val="left" w:pos="426"/>
              </w:tabs>
              <w:spacing w:after="80" w:line="240" w:lineRule="atLeast"/>
              <w:jc w:val="both"/>
              <w:rPr>
                <w:rFonts w:ascii="Century Gothic" w:hAnsi="Century Gothic"/>
                <w:b/>
                <w:sz w:val="20"/>
                <w:szCs w:val="20"/>
              </w:rPr>
            </w:pPr>
            <w:r w:rsidRPr="009555A6">
              <w:rPr>
                <w:rFonts w:ascii="Century Gothic" w:hAnsi="Century Gothic"/>
                <w:b/>
                <w:sz w:val="20"/>
                <w:szCs w:val="20"/>
              </w:rPr>
              <w:t>Activité</w:t>
            </w:r>
          </w:p>
        </w:tc>
        <w:tc>
          <w:tcPr>
            <w:tcW w:w="1111" w:type="dxa"/>
          </w:tcPr>
          <w:p w14:paraId="1148ED2B" w14:textId="77777777" w:rsidR="009555A6" w:rsidRPr="009555A6" w:rsidRDefault="009555A6" w:rsidP="00322572">
            <w:pPr>
              <w:tabs>
                <w:tab w:val="left" w:pos="426"/>
              </w:tabs>
              <w:spacing w:after="80" w:line="240" w:lineRule="atLeast"/>
              <w:jc w:val="both"/>
              <w:rPr>
                <w:rFonts w:ascii="Century Gothic" w:hAnsi="Century Gothic"/>
                <w:b/>
                <w:sz w:val="20"/>
                <w:szCs w:val="20"/>
              </w:rPr>
            </w:pPr>
            <w:r w:rsidRPr="009555A6">
              <w:rPr>
                <w:rFonts w:ascii="Century Gothic" w:hAnsi="Century Gothic"/>
                <w:b/>
                <w:sz w:val="20"/>
                <w:szCs w:val="20"/>
              </w:rPr>
              <w:t>Quantité de matériel ou plants reçus</w:t>
            </w:r>
          </w:p>
        </w:tc>
        <w:tc>
          <w:tcPr>
            <w:tcW w:w="1553" w:type="dxa"/>
          </w:tcPr>
          <w:p w14:paraId="35BF51BB" w14:textId="77777777" w:rsidR="009555A6" w:rsidRPr="009555A6" w:rsidRDefault="009555A6" w:rsidP="00322572">
            <w:pPr>
              <w:tabs>
                <w:tab w:val="left" w:pos="426"/>
              </w:tabs>
              <w:spacing w:after="80" w:line="240" w:lineRule="atLeast"/>
              <w:jc w:val="both"/>
              <w:rPr>
                <w:rFonts w:ascii="Century Gothic" w:hAnsi="Century Gothic"/>
                <w:b/>
                <w:sz w:val="20"/>
                <w:szCs w:val="20"/>
              </w:rPr>
            </w:pPr>
            <w:r w:rsidRPr="009555A6">
              <w:rPr>
                <w:rFonts w:ascii="Century Gothic" w:hAnsi="Century Gothic"/>
                <w:b/>
                <w:sz w:val="20"/>
                <w:szCs w:val="20"/>
              </w:rPr>
              <w:t>Superficie boisée en ha</w:t>
            </w:r>
          </w:p>
        </w:tc>
        <w:tc>
          <w:tcPr>
            <w:tcW w:w="1791" w:type="dxa"/>
            <w:tcBorders>
              <w:bottom w:val="single" w:sz="4" w:space="0" w:color="auto"/>
            </w:tcBorders>
          </w:tcPr>
          <w:p w14:paraId="07AF34E0" w14:textId="77777777" w:rsidR="009555A6" w:rsidRPr="009555A6" w:rsidRDefault="009555A6" w:rsidP="00322572">
            <w:pPr>
              <w:tabs>
                <w:tab w:val="left" w:pos="426"/>
              </w:tabs>
              <w:spacing w:after="80" w:line="240" w:lineRule="atLeast"/>
              <w:jc w:val="both"/>
              <w:rPr>
                <w:rFonts w:ascii="Century Gothic" w:hAnsi="Century Gothic"/>
                <w:b/>
                <w:sz w:val="20"/>
                <w:szCs w:val="20"/>
              </w:rPr>
            </w:pPr>
            <w:r w:rsidRPr="009555A6">
              <w:rPr>
                <w:rFonts w:ascii="Century Gothic" w:hAnsi="Century Gothic"/>
                <w:b/>
                <w:sz w:val="20"/>
                <w:szCs w:val="20"/>
              </w:rPr>
              <w:t>Intrants reçus</w:t>
            </w:r>
          </w:p>
        </w:tc>
        <w:tc>
          <w:tcPr>
            <w:tcW w:w="1591" w:type="dxa"/>
          </w:tcPr>
          <w:p w14:paraId="678C22DB" w14:textId="77777777" w:rsidR="009555A6" w:rsidRPr="009555A6" w:rsidRDefault="009555A6" w:rsidP="00322572">
            <w:pPr>
              <w:tabs>
                <w:tab w:val="left" w:pos="426"/>
              </w:tabs>
              <w:spacing w:after="80" w:line="240" w:lineRule="atLeast"/>
              <w:jc w:val="both"/>
              <w:rPr>
                <w:rFonts w:ascii="Century Gothic" w:hAnsi="Century Gothic"/>
                <w:b/>
                <w:sz w:val="20"/>
                <w:szCs w:val="20"/>
              </w:rPr>
            </w:pPr>
            <w:r w:rsidRPr="009555A6">
              <w:rPr>
                <w:rFonts w:ascii="Century Gothic" w:hAnsi="Century Gothic"/>
                <w:b/>
                <w:sz w:val="20"/>
                <w:szCs w:val="20"/>
              </w:rPr>
              <w:t>Production annuelle</w:t>
            </w:r>
          </w:p>
        </w:tc>
        <w:tc>
          <w:tcPr>
            <w:tcW w:w="1313" w:type="dxa"/>
          </w:tcPr>
          <w:p w14:paraId="06220F38" w14:textId="77777777" w:rsidR="009555A6" w:rsidRPr="009555A6" w:rsidRDefault="009555A6" w:rsidP="00322572">
            <w:pPr>
              <w:tabs>
                <w:tab w:val="left" w:pos="426"/>
              </w:tabs>
              <w:spacing w:after="80" w:line="240" w:lineRule="atLeast"/>
              <w:jc w:val="both"/>
              <w:rPr>
                <w:rFonts w:ascii="Century Gothic" w:hAnsi="Century Gothic"/>
                <w:b/>
                <w:sz w:val="20"/>
                <w:szCs w:val="20"/>
              </w:rPr>
            </w:pPr>
            <w:r w:rsidRPr="009555A6">
              <w:rPr>
                <w:rFonts w:ascii="Century Gothic" w:hAnsi="Century Gothic"/>
                <w:b/>
                <w:sz w:val="20"/>
                <w:szCs w:val="20"/>
              </w:rPr>
              <w:t>Principaux clients</w:t>
            </w:r>
          </w:p>
          <w:p w14:paraId="63AE7AC8" w14:textId="77777777" w:rsidR="009555A6" w:rsidRPr="009555A6" w:rsidRDefault="009555A6" w:rsidP="009555A6">
            <w:pPr>
              <w:pStyle w:val="Paragraphedeliste"/>
              <w:numPr>
                <w:ilvl w:val="0"/>
                <w:numId w:val="126"/>
              </w:numPr>
              <w:tabs>
                <w:tab w:val="left" w:pos="426"/>
              </w:tabs>
              <w:spacing w:after="80" w:line="240" w:lineRule="atLeast"/>
              <w:ind w:left="721" w:right="-108" w:hanging="626"/>
              <w:jc w:val="both"/>
              <w:rPr>
                <w:rFonts w:ascii="Century Gothic" w:hAnsi="Century Gothic"/>
                <w:b/>
                <w:sz w:val="20"/>
                <w:szCs w:val="20"/>
              </w:rPr>
            </w:pPr>
            <w:r w:rsidRPr="009555A6">
              <w:rPr>
                <w:rFonts w:ascii="Century Gothic" w:hAnsi="Century Gothic"/>
                <w:b/>
                <w:sz w:val="20"/>
                <w:szCs w:val="20"/>
              </w:rPr>
              <w:t>Ménages</w:t>
            </w:r>
          </w:p>
          <w:p w14:paraId="37A947A3" w14:textId="77777777" w:rsidR="009555A6" w:rsidRPr="009555A6" w:rsidRDefault="009555A6" w:rsidP="009555A6">
            <w:pPr>
              <w:pStyle w:val="Paragraphedeliste"/>
              <w:numPr>
                <w:ilvl w:val="0"/>
                <w:numId w:val="126"/>
              </w:numPr>
              <w:tabs>
                <w:tab w:val="left" w:pos="426"/>
              </w:tabs>
              <w:spacing w:after="80" w:line="240" w:lineRule="atLeast"/>
              <w:ind w:left="721" w:right="-108" w:hanging="626"/>
              <w:jc w:val="both"/>
              <w:rPr>
                <w:rFonts w:ascii="Century Gothic" w:hAnsi="Century Gothic"/>
                <w:b/>
                <w:sz w:val="20"/>
                <w:szCs w:val="20"/>
              </w:rPr>
            </w:pPr>
            <w:r w:rsidRPr="009555A6">
              <w:rPr>
                <w:rFonts w:ascii="Century Gothic" w:hAnsi="Century Gothic"/>
                <w:b/>
                <w:sz w:val="20"/>
                <w:szCs w:val="20"/>
              </w:rPr>
              <w:t>Ecoles</w:t>
            </w:r>
          </w:p>
          <w:p w14:paraId="742E1127" w14:textId="77777777" w:rsidR="009555A6" w:rsidRPr="009555A6" w:rsidRDefault="009555A6" w:rsidP="009555A6">
            <w:pPr>
              <w:pStyle w:val="Paragraphedeliste"/>
              <w:numPr>
                <w:ilvl w:val="0"/>
                <w:numId w:val="126"/>
              </w:numPr>
              <w:tabs>
                <w:tab w:val="left" w:pos="426"/>
              </w:tabs>
              <w:spacing w:after="80" w:line="240" w:lineRule="atLeast"/>
              <w:ind w:left="519" w:right="-108" w:hanging="415"/>
              <w:jc w:val="both"/>
              <w:rPr>
                <w:rFonts w:ascii="Century Gothic" w:hAnsi="Century Gothic"/>
                <w:b/>
                <w:sz w:val="20"/>
                <w:szCs w:val="20"/>
              </w:rPr>
            </w:pPr>
            <w:proofErr w:type="gramStart"/>
            <w:r w:rsidRPr="009555A6">
              <w:rPr>
                <w:rFonts w:ascii="Century Gothic" w:hAnsi="Century Gothic"/>
                <w:b/>
                <w:sz w:val="20"/>
                <w:szCs w:val="20"/>
              </w:rPr>
              <w:t>Plateformes multifonctionnelle</w:t>
            </w:r>
            <w:proofErr w:type="gramEnd"/>
          </w:p>
          <w:p w14:paraId="2654F650" w14:textId="77777777" w:rsidR="009555A6" w:rsidRPr="009555A6" w:rsidRDefault="009555A6" w:rsidP="009555A6">
            <w:pPr>
              <w:pStyle w:val="Paragraphedeliste"/>
              <w:numPr>
                <w:ilvl w:val="0"/>
                <w:numId w:val="126"/>
              </w:numPr>
              <w:tabs>
                <w:tab w:val="left" w:pos="426"/>
              </w:tabs>
              <w:spacing w:after="80" w:line="240" w:lineRule="atLeast"/>
              <w:ind w:left="721" w:right="-108" w:hanging="626"/>
              <w:jc w:val="both"/>
              <w:rPr>
                <w:rFonts w:ascii="Century Gothic" w:hAnsi="Century Gothic"/>
                <w:b/>
                <w:sz w:val="20"/>
                <w:szCs w:val="20"/>
              </w:rPr>
            </w:pPr>
            <w:proofErr w:type="gramStart"/>
            <w:r w:rsidRPr="009555A6">
              <w:rPr>
                <w:rFonts w:ascii="Century Gothic" w:hAnsi="Century Gothic"/>
                <w:b/>
                <w:sz w:val="20"/>
                <w:szCs w:val="20"/>
              </w:rPr>
              <w:t>commerçant</w:t>
            </w:r>
            <w:proofErr w:type="gramEnd"/>
          </w:p>
        </w:tc>
      </w:tr>
      <w:tr w:rsidR="009555A6" w:rsidRPr="009555A6" w14:paraId="20E21106" w14:textId="77777777" w:rsidTr="00322572">
        <w:tc>
          <w:tcPr>
            <w:tcW w:w="1561" w:type="dxa"/>
          </w:tcPr>
          <w:p w14:paraId="7B2A832E" w14:textId="77777777" w:rsidR="009555A6" w:rsidRPr="0099014C" w:rsidRDefault="009555A6" w:rsidP="00322572">
            <w:pPr>
              <w:tabs>
                <w:tab w:val="left" w:pos="426"/>
              </w:tabs>
              <w:spacing w:after="80" w:line="240" w:lineRule="atLeast"/>
              <w:jc w:val="both"/>
              <w:rPr>
                <w:rFonts w:ascii="Century Gothic" w:hAnsi="Century Gothic"/>
                <w:b/>
                <w:sz w:val="20"/>
                <w:szCs w:val="20"/>
              </w:rPr>
            </w:pPr>
            <w:r w:rsidRPr="0099014C">
              <w:rPr>
                <w:rFonts w:ascii="Century Gothic" w:hAnsi="Century Gothic"/>
                <w:b/>
                <w:sz w:val="20"/>
                <w:szCs w:val="20"/>
              </w:rPr>
              <w:t>Plants de Jatropha</w:t>
            </w:r>
          </w:p>
        </w:tc>
        <w:tc>
          <w:tcPr>
            <w:tcW w:w="1111" w:type="dxa"/>
          </w:tcPr>
          <w:p w14:paraId="28F7697C" w14:textId="77777777" w:rsidR="009555A6" w:rsidRPr="0099014C" w:rsidRDefault="009555A6" w:rsidP="00322572">
            <w:pPr>
              <w:tabs>
                <w:tab w:val="left" w:pos="426"/>
              </w:tabs>
              <w:spacing w:after="80" w:line="240" w:lineRule="atLeast"/>
              <w:jc w:val="both"/>
              <w:rPr>
                <w:rFonts w:ascii="Century Gothic" w:hAnsi="Century Gothic"/>
                <w:sz w:val="20"/>
                <w:szCs w:val="20"/>
              </w:rPr>
            </w:pPr>
          </w:p>
        </w:tc>
        <w:tc>
          <w:tcPr>
            <w:tcW w:w="1553" w:type="dxa"/>
            <w:tcBorders>
              <w:bottom w:val="single" w:sz="4" w:space="0" w:color="auto"/>
            </w:tcBorders>
          </w:tcPr>
          <w:p w14:paraId="36967192" w14:textId="77777777" w:rsidR="009555A6" w:rsidRPr="0099014C" w:rsidRDefault="009555A6" w:rsidP="00322572">
            <w:pPr>
              <w:tabs>
                <w:tab w:val="left" w:pos="426"/>
              </w:tabs>
              <w:spacing w:after="80" w:line="240" w:lineRule="atLeast"/>
              <w:jc w:val="both"/>
              <w:rPr>
                <w:rFonts w:ascii="Century Gothic" w:hAnsi="Century Gothic"/>
                <w:sz w:val="20"/>
                <w:szCs w:val="20"/>
              </w:rPr>
            </w:pPr>
            <w:r w:rsidRPr="0099014C">
              <w:rPr>
                <w:rFonts w:ascii="Century Gothic" w:hAnsi="Century Gothic"/>
                <w:sz w:val="20"/>
                <w:szCs w:val="20"/>
              </w:rPr>
              <w:t>………ha</w:t>
            </w:r>
          </w:p>
        </w:tc>
        <w:tc>
          <w:tcPr>
            <w:tcW w:w="1791" w:type="dxa"/>
            <w:shd w:val="clear" w:color="auto" w:fill="808080" w:themeFill="background1" w:themeFillShade="80"/>
          </w:tcPr>
          <w:p w14:paraId="448FB85E" w14:textId="77777777" w:rsidR="009555A6" w:rsidRPr="0099014C" w:rsidRDefault="009555A6" w:rsidP="00322572">
            <w:pPr>
              <w:tabs>
                <w:tab w:val="left" w:pos="426"/>
              </w:tabs>
              <w:spacing w:after="80" w:line="240" w:lineRule="atLeast"/>
              <w:jc w:val="both"/>
              <w:rPr>
                <w:rFonts w:ascii="Century Gothic" w:hAnsi="Century Gothic"/>
                <w:sz w:val="20"/>
                <w:szCs w:val="20"/>
              </w:rPr>
            </w:pPr>
            <w:r w:rsidRPr="0099014C">
              <w:rPr>
                <w:rFonts w:ascii="Century Gothic" w:hAnsi="Century Gothic"/>
                <w:sz w:val="20"/>
                <w:szCs w:val="20"/>
              </w:rPr>
              <w:t>NA</w:t>
            </w:r>
          </w:p>
        </w:tc>
        <w:tc>
          <w:tcPr>
            <w:tcW w:w="1591" w:type="dxa"/>
          </w:tcPr>
          <w:p w14:paraId="58A0CF2E" w14:textId="77777777" w:rsidR="009555A6" w:rsidRPr="0099014C" w:rsidRDefault="009555A6" w:rsidP="00322572">
            <w:pPr>
              <w:tabs>
                <w:tab w:val="left" w:pos="426"/>
              </w:tabs>
              <w:spacing w:after="80" w:line="240" w:lineRule="atLeast"/>
              <w:jc w:val="both"/>
              <w:rPr>
                <w:rFonts w:ascii="Century Gothic" w:hAnsi="Century Gothic"/>
                <w:sz w:val="20"/>
                <w:szCs w:val="20"/>
              </w:rPr>
            </w:pPr>
            <w:r w:rsidRPr="0099014C">
              <w:rPr>
                <w:rFonts w:ascii="Century Gothic" w:hAnsi="Century Gothic"/>
                <w:sz w:val="20"/>
                <w:szCs w:val="20"/>
              </w:rPr>
              <w:t>…</w:t>
            </w:r>
            <w:proofErr w:type="gramStart"/>
            <w:r w:rsidRPr="0099014C">
              <w:rPr>
                <w:rFonts w:ascii="Century Gothic" w:hAnsi="Century Gothic"/>
                <w:sz w:val="20"/>
                <w:szCs w:val="20"/>
              </w:rPr>
              <w:t>…….</w:t>
            </w:r>
            <w:proofErr w:type="gramEnd"/>
            <w:r w:rsidRPr="0099014C">
              <w:rPr>
                <w:rFonts w:ascii="Century Gothic" w:hAnsi="Century Gothic"/>
                <w:sz w:val="20"/>
                <w:szCs w:val="20"/>
              </w:rPr>
              <w:t>.kg de grains</w:t>
            </w:r>
          </w:p>
        </w:tc>
        <w:tc>
          <w:tcPr>
            <w:tcW w:w="1313" w:type="dxa"/>
          </w:tcPr>
          <w:p w14:paraId="2C38FA2B" w14:textId="77777777" w:rsidR="009555A6" w:rsidRPr="0099014C" w:rsidRDefault="009555A6" w:rsidP="00322572">
            <w:pPr>
              <w:tabs>
                <w:tab w:val="left" w:pos="426"/>
              </w:tabs>
              <w:spacing w:after="80" w:line="240" w:lineRule="atLeast"/>
              <w:jc w:val="both"/>
              <w:rPr>
                <w:rFonts w:ascii="Century Gothic" w:hAnsi="Century Gothic"/>
                <w:sz w:val="20"/>
                <w:szCs w:val="20"/>
              </w:rPr>
            </w:pPr>
          </w:p>
        </w:tc>
      </w:tr>
      <w:tr w:rsidR="009555A6" w:rsidRPr="009555A6" w14:paraId="4869E0DA" w14:textId="77777777" w:rsidTr="00322572">
        <w:tc>
          <w:tcPr>
            <w:tcW w:w="1561" w:type="dxa"/>
          </w:tcPr>
          <w:p w14:paraId="1BB3DF02" w14:textId="77777777" w:rsidR="009555A6" w:rsidRPr="0099014C" w:rsidRDefault="009555A6" w:rsidP="00322572">
            <w:pPr>
              <w:tabs>
                <w:tab w:val="left" w:pos="426"/>
              </w:tabs>
              <w:spacing w:after="80" w:line="240" w:lineRule="atLeast"/>
              <w:jc w:val="both"/>
              <w:rPr>
                <w:rFonts w:ascii="Century Gothic" w:hAnsi="Century Gothic"/>
                <w:b/>
                <w:sz w:val="20"/>
                <w:szCs w:val="20"/>
              </w:rPr>
            </w:pPr>
            <w:r w:rsidRPr="0099014C">
              <w:rPr>
                <w:rFonts w:ascii="Century Gothic" w:hAnsi="Century Gothic"/>
                <w:b/>
                <w:sz w:val="20"/>
                <w:szCs w:val="20"/>
              </w:rPr>
              <w:t>Presse</w:t>
            </w:r>
          </w:p>
        </w:tc>
        <w:tc>
          <w:tcPr>
            <w:tcW w:w="1111" w:type="dxa"/>
          </w:tcPr>
          <w:p w14:paraId="5E7F22AC" w14:textId="77777777" w:rsidR="009555A6" w:rsidRPr="0099014C" w:rsidRDefault="009555A6" w:rsidP="00322572">
            <w:pPr>
              <w:tabs>
                <w:tab w:val="left" w:pos="426"/>
              </w:tabs>
              <w:spacing w:after="80" w:line="240" w:lineRule="atLeast"/>
              <w:jc w:val="both"/>
              <w:rPr>
                <w:rFonts w:ascii="Century Gothic" w:hAnsi="Century Gothic"/>
                <w:sz w:val="20"/>
                <w:szCs w:val="20"/>
              </w:rPr>
            </w:pPr>
          </w:p>
        </w:tc>
        <w:tc>
          <w:tcPr>
            <w:tcW w:w="1553" w:type="dxa"/>
            <w:shd w:val="clear" w:color="auto" w:fill="808080" w:themeFill="background1" w:themeFillShade="80"/>
          </w:tcPr>
          <w:p w14:paraId="4E61FD3F" w14:textId="77777777" w:rsidR="009555A6" w:rsidRPr="0099014C" w:rsidRDefault="009555A6" w:rsidP="00322572">
            <w:pPr>
              <w:tabs>
                <w:tab w:val="left" w:pos="426"/>
              </w:tabs>
              <w:spacing w:after="80" w:line="240" w:lineRule="atLeast"/>
              <w:jc w:val="both"/>
              <w:rPr>
                <w:rFonts w:ascii="Century Gothic" w:hAnsi="Century Gothic"/>
                <w:sz w:val="20"/>
                <w:szCs w:val="20"/>
              </w:rPr>
            </w:pPr>
            <w:r w:rsidRPr="0099014C">
              <w:rPr>
                <w:rFonts w:ascii="Century Gothic" w:hAnsi="Century Gothic"/>
                <w:sz w:val="20"/>
                <w:szCs w:val="20"/>
              </w:rPr>
              <w:t>NA</w:t>
            </w:r>
          </w:p>
        </w:tc>
        <w:tc>
          <w:tcPr>
            <w:tcW w:w="1791" w:type="dxa"/>
          </w:tcPr>
          <w:p w14:paraId="203D2EC8" w14:textId="77777777" w:rsidR="009555A6" w:rsidRPr="0099014C" w:rsidRDefault="009555A6" w:rsidP="00322572">
            <w:pPr>
              <w:tabs>
                <w:tab w:val="left" w:pos="426"/>
              </w:tabs>
              <w:spacing w:after="80" w:line="240" w:lineRule="atLeast"/>
              <w:jc w:val="both"/>
              <w:rPr>
                <w:rFonts w:ascii="Century Gothic" w:hAnsi="Century Gothic"/>
                <w:sz w:val="20"/>
                <w:szCs w:val="20"/>
              </w:rPr>
            </w:pPr>
            <w:r w:rsidRPr="0099014C">
              <w:rPr>
                <w:rFonts w:ascii="Century Gothic" w:hAnsi="Century Gothic"/>
                <w:sz w:val="20"/>
                <w:szCs w:val="20"/>
              </w:rPr>
              <w:t>…</w:t>
            </w:r>
            <w:proofErr w:type="gramStart"/>
            <w:r w:rsidRPr="0099014C">
              <w:rPr>
                <w:rFonts w:ascii="Century Gothic" w:hAnsi="Century Gothic"/>
                <w:sz w:val="20"/>
                <w:szCs w:val="20"/>
              </w:rPr>
              <w:t>…….</w:t>
            </w:r>
            <w:proofErr w:type="gramEnd"/>
            <w:r w:rsidRPr="0099014C">
              <w:rPr>
                <w:rFonts w:ascii="Century Gothic" w:hAnsi="Century Gothic"/>
                <w:sz w:val="20"/>
                <w:szCs w:val="20"/>
              </w:rPr>
              <w:t>.kg de grains</w:t>
            </w:r>
          </w:p>
        </w:tc>
        <w:tc>
          <w:tcPr>
            <w:tcW w:w="1591" w:type="dxa"/>
          </w:tcPr>
          <w:p w14:paraId="663880C7" w14:textId="77777777" w:rsidR="009555A6" w:rsidRPr="0099014C" w:rsidRDefault="009555A6" w:rsidP="00322572">
            <w:pPr>
              <w:tabs>
                <w:tab w:val="left" w:pos="426"/>
              </w:tabs>
              <w:spacing w:after="80" w:line="240" w:lineRule="atLeast"/>
              <w:jc w:val="both"/>
              <w:rPr>
                <w:rFonts w:ascii="Century Gothic" w:hAnsi="Century Gothic"/>
                <w:sz w:val="20"/>
                <w:szCs w:val="20"/>
              </w:rPr>
            </w:pPr>
            <w:r w:rsidRPr="0099014C">
              <w:rPr>
                <w:rFonts w:ascii="Century Gothic" w:hAnsi="Century Gothic"/>
                <w:sz w:val="20"/>
                <w:szCs w:val="20"/>
              </w:rPr>
              <w:t>……</w:t>
            </w:r>
            <w:proofErr w:type="gramStart"/>
            <w:r w:rsidRPr="0099014C">
              <w:rPr>
                <w:rFonts w:ascii="Century Gothic" w:hAnsi="Century Gothic"/>
                <w:sz w:val="20"/>
                <w:szCs w:val="20"/>
              </w:rPr>
              <w:t>…….</w:t>
            </w:r>
            <w:proofErr w:type="gramEnd"/>
            <w:r w:rsidRPr="0099014C">
              <w:rPr>
                <w:rFonts w:ascii="Century Gothic" w:hAnsi="Century Gothic"/>
                <w:sz w:val="20"/>
                <w:szCs w:val="20"/>
              </w:rPr>
              <w:t>litres</w:t>
            </w:r>
          </w:p>
        </w:tc>
        <w:tc>
          <w:tcPr>
            <w:tcW w:w="1313" w:type="dxa"/>
          </w:tcPr>
          <w:p w14:paraId="20B12F22" w14:textId="77777777" w:rsidR="009555A6" w:rsidRPr="0099014C" w:rsidRDefault="009555A6" w:rsidP="00322572">
            <w:pPr>
              <w:tabs>
                <w:tab w:val="left" w:pos="426"/>
              </w:tabs>
              <w:spacing w:after="80" w:line="240" w:lineRule="atLeast"/>
              <w:jc w:val="both"/>
              <w:rPr>
                <w:rFonts w:ascii="Century Gothic" w:hAnsi="Century Gothic"/>
                <w:sz w:val="20"/>
                <w:szCs w:val="20"/>
              </w:rPr>
            </w:pPr>
          </w:p>
        </w:tc>
      </w:tr>
      <w:tr w:rsidR="009555A6" w:rsidRPr="009555A6" w14:paraId="3F0A1DB8" w14:textId="77777777" w:rsidTr="00322572">
        <w:tc>
          <w:tcPr>
            <w:tcW w:w="1561" w:type="dxa"/>
          </w:tcPr>
          <w:p w14:paraId="20E3D933" w14:textId="77777777" w:rsidR="009555A6" w:rsidRPr="0099014C" w:rsidRDefault="009555A6" w:rsidP="00322572">
            <w:pPr>
              <w:tabs>
                <w:tab w:val="left" w:pos="426"/>
              </w:tabs>
              <w:spacing w:after="80" w:line="240" w:lineRule="atLeast"/>
              <w:jc w:val="both"/>
              <w:rPr>
                <w:rFonts w:ascii="Century Gothic" w:hAnsi="Century Gothic"/>
                <w:b/>
                <w:sz w:val="20"/>
                <w:szCs w:val="20"/>
              </w:rPr>
            </w:pPr>
            <w:r w:rsidRPr="0099014C">
              <w:rPr>
                <w:rFonts w:ascii="Century Gothic" w:hAnsi="Century Gothic"/>
                <w:b/>
                <w:sz w:val="20"/>
                <w:szCs w:val="20"/>
              </w:rPr>
              <w:t>Kits de savon</w:t>
            </w:r>
          </w:p>
        </w:tc>
        <w:tc>
          <w:tcPr>
            <w:tcW w:w="1111" w:type="dxa"/>
          </w:tcPr>
          <w:p w14:paraId="60103060" w14:textId="77777777" w:rsidR="009555A6" w:rsidRPr="0099014C" w:rsidRDefault="009555A6" w:rsidP="00322572">
            <w:pPr>
              <w:tabs>
                <w:tab w:val="left" w:pos="426"/>
              </w:tabs>
              <w:spacing w:after="80" w:line="240" w:lineRule="atLeast"/>
              <w:jc w:val="both"/>
              <w:rPr>
                <w:rFonts w:ascii="Century Gothic" w:hAnsi="Century Gothic"/>
                <w:sz w:val="20"/>
                <w:szCs w:val="20"/>
              </w:rPr>
            </w:pPr>
          </w:p>
        </w:tc>
        <w:tc>
          <w:tcPr>
            <w:tcW w:w="1553" w:type="dxa"/>
            <w:shd w:val="clear" w:color="auto" w:fill="808080" w:themeFill="background1" w:themeFillShade="80"/>
          </w:tcPr>
          <w:p w14:paraId="681CAB37" w14:textId="77777777" w:rsidR="009555A6" w:rsidRPr="0099014C" w:rsidRDefault="009555A6" w:rsidP="00322572">
            <w:pPr>
              <w:tabs>
                <w:tab w:val="left" w:pos="426"/>
              </w:tabs>
              <w:spacing w:after="80" w:line="240" w:lineRule="atLeast"/>
              <w:jc w:val="both"/>
              <w:rPr>
                <w:rFonts w:ascii="Century Gothic" w:hAnsi="Century Gothic"/>
                <w:sz w:val="20"/>
                <w:szCs w:val="20"/>
              </w:rPr>
            </w:pPr>
            <w:r w:rsidRPr="0099014C">
              <w:rPr>
                <w:rFonts w:ascii="Century Gothic" w:hAnsi="Century Gothic"/>
                <w:sz w:val="20"/>
                <w:szCs w:val="20"/>
              </w:rPr>
              <w:t>NA</w:t>
            </w:r>
          </w:p>
        </w:tc>
        <w:tc>
          <w:tcPr>
            <w:tcW w:w="1791" w:type="dxa"/>
          </w:tcPr>
          <w:p w14:paraId="2EE13CBD" w14:textId="77777777" w:rsidR="009555A6" w:rsidRPr="0099014C" w:rsidRDefault="009555A6" w:rsidP="00322572">
            <w:pPr>
              <w:tabs>
                <w:tab w:val="left" w:pos="426"/>
              </w:tabs>
              <w:spacing w:after="80" w:line="240" w:lineRule="atLeast"/>
              <w:jc w:val="both"/>
              <w:rPr>
                <w:rFonts w:ascii="Century Gothic" w:hAnsi="Century Gothic"/>
                <w:sz w:val="20"/>
                <w:szCs w:val="20"/>
              </w:rPr>
            </w:pPr>
            <w:r w:rsidRPr="0099014C">
              <w:rPr>
                <w:rFonts w:ascii="Century Gothic" w:hAnsi="Century Gothic"/>
                <w:sz w:val="20"/>
                <w:szCs w:val="20"/>
              </w:rPr>
              <w:t>……</w:t>
            </w:r>
            <w:proofErr w:type="gramStart"/>
            <w:r w:rsidRPr="0099014C">
              <w:rPr>
                <w:rFonts w:ascii="Century Gothic" w:hAnsi="Century Gothic"/>
                <w:sz w:val="20"/>
                <w:szCs w:val="20"/>
              </w:rPr>
              <w:t>…….</w:t>
            </w:r>
            <w:proofErr w:type="gramEnd"/>
            <w:r w:rsidRPr="0099014C">
              <w:rPr>
                <w:rFonts w:ascii="Century Gothic" w:hAnsi="Century Gothic"/>
                <w:sz w:val="20"/>
                <w:szCs w:val="20"/>
              </w:rPr>
              <w:t>litres</w:t>
            </w:r>
          </w:p>
        </w:tc>
        <w:tc>
          <w:tcPr>
            <w:tcW w:w="1591" w:type="dxa"/>
          </w:tcPr>
          <w:p w14:paraId="11E3FDBF" w14:textId="77777777" w:rsidR="009555A6" w:rsidRPr="0099014C" w:rsidRDefault="009555A6" w:rsidP="00322572">
            <w:pPr>
              <w:tabs>
                <w:tab w:val="left" w:pos="426"/>
              </w:tabs>
              <w:spacing w:after="80" w:line="240" w:lineRule="atLeast"/>
              <w:jc w:val="both"/>
              <w:rPr>
                <w:rFonts w:ascii="Century Gothic" w:hAnsi="Century Gothic"/>
                <w:sz w:val="20"/>
                <w:szCs w:val="20"/>
              </w:rPr>
            </w:pPr>
            <w:r w:rsidRPr="0099014C">
              <w:rPr>
                <w:rFonts w:ascii="Century Gothic" w:hAnsi="Century Gothic"/>
                <w:sz w:val="20"/>
                <w:szCs w:val="20"/>
              </w:rPr>
              <w:t>…</w:t>
            </w:r>
            <w:proofErr w:type="gramStart"/>
            <w:r w:rsidRPr="0099014C">
              <w:rPr>
                <w:rFonts w:ascii="Century Gothic" w:hAnsi="Century Gothic"/>
                <w:sz w:val="20"/>
                <w:szCs w:val="20"/>
              </w:rPr>
              <w:t>…….</w:t>
            </w:r>
            <w:proofErr w:type="gramEnd"/>
            <w:r w:rsidRPr="0099014C">
              <w:rPr>
                <w:rFonts w:ascii="Century Gothic" w:hAnsi="Century Gothic"/>
                <w:sz w:val="20"/>
                <w:szCs w:val="20"/>
              </w:rPr>
              <w:t>.unités</w:t>
            </w:r>
          </w:p>
        </w:tc>
        <w:tc>
          <w:tcPr>
            <w:tcW w:w="1313" w:type="dxa"/>
          </w:tcPr>
          <w:p w14:paraId="728A4F1E" w14:textId="77777777" w:rsidR="009555A6" w:rsidRPr="0099014C" w:rsidRDefault="009555A6" w:rsidP="00322572">
            <w:pPr>
              <w:tabs>
                <w:tab w:val="left" w:pos="426"/>
              </w:tabs>
              <w:spacing w:after="80" w:line="240" w:lineRule="atLeast"/>
              <w:jc w:val="both"/>
              <w:rPr>
                <w:rFonts w:ascii="Century Gothic" w:hAnsi="Century Gothic"/>
                <w:sz w:val="20"/>
                <w:szCs w:val="20"/>
              </w:rPr>
            </w:pPr>
          </w:p>
        </w:tc>
      </w:tr>
      <w:tr w:rsidR="009555A6" w:rsidRPr="009555A6" w14:paraId="7F73ECE5" w14:textId="77777777" w:rsidTr="00322572">
        <w:tc>
          <w:tcPr>
            <w:tcW w:w="1561" w:type="dxa"/>
          </w:tcPr>
          <w:p w14:paraId="0223045F" w14:textId="77777777" w:rsidR="009555A6" w:rsidRPr="0099014C" w:rsidRDefault="009555A6" w:rsidP="00322572">
            <w:pPr>
              <w:tabs>
                <w:tab w:val="left" w:pos="426"/>
              </w:tabs>
              <w:spacing w:after="80" w:line="240" w:lineRule="atLeast"/>
              <w:jc w:val="both"/>
              <w:rPr>
                <w:rFonts w:ascii="Century Gothic" w:hAnsi="Century Gothic"/>
                <w:b/>
                <w:sz w:val="20"/>
                <w:szCs w:val="20"/>
              </w:rPr>
            </w:pPr>
            <w:r w:rsidRPr="0099014C">
              <w:rPr>
                <w:rFonts w:ascii="Century Gothic" w:hAnsi="Century Gothic"/>
                <w:b/>
                <w:sz w:val="20"/>
                <w:szCs w:val="20"/>
              </w:rPr>
              <w:t>Décortiqueuse</w:t>
            </w:r>
          </w:p>
        </w:tc>
        <w:tc>
          <w:tcPr>
            <w:tcW w:w="1111" w:type="dxa"/>
          </w:tcPr>
          <w:p w14:paraId="146B72E7" w14:textId="77777777" w:rsidR="009555A6" w:rsidRPr="0099014C" w:rsidRDefault="009555A6" w:rsidP="00322572">
            <w:pPr>
              <w:tabs>
                <w:tab w:val="left" w:pos="426"/>
              </w:tabs>
              <w:spacing w:after="80" w:line="240" w:lineRule="atLeast"/>
              <w:jc w:val="both"/>
              <w:rPr>
                <w:rFonts w:ascii="Century Gothic" w:hAnsi="Century Gothic"/>
                <w:sz w:val="20"/>
                <w:szCs w:val="20"/>
              </w:rPr>
            </w:pPr>
          </w:p>
        </w:tc>
        <w:tc>
          <w:tcPr>
            <w:tcW w:w="1553" w:type="dxa"/>
            <w:shd w:val="clear" w:color="auto" w:fill="808080" w:themeFill="background1" w:themeFillShade="80"/>
          </w:tcPr>
          <w:p w14:paraId="7923B8D8" w14:textId="77777777" w:rsidR="009555A6" w:rsidRPr="0099014C" w:rsidRDefault="009555A6" w:rsidP="00322572">
            <w:pPr>
              <w:tabs>
                <w:tab w:val="left" w:pos="426"/>
              </w:tabs>
              <w:spacing w:after="80" w:line="240" w:lineRule="atLeast"/>
              <w:jc w:val="both"/>
              <w:rPr>
                <w:rFonts w:ascii="Century Gothic" w:hAnsi="Century Gothic"/>
                <w:sz w:val="20"/>
                <w:szCs w:val="20"/>
              </w:rPr>
            </w:pPr>
            <w:r w:rsidRPr="0099014C">
              <w:rPr>
                <w:rFonts w:ascii="Century Gothic" w:hAnsi="Century Gothic"/>
                <w:sz w:val="20"/>
                <w:szCs w:val="20"/>
              </w:rPr>
              <w:t>NA</w:t>
            </w:r>
          </w:p>
        </w:tc>
        <w:tc>
          <w:tcPr>
            <w:tcW w:w="1791" w:type="dxa"/>
          </w:tcPr>
          <w:p w14:paraId="6A773EC3" w14:textId="77777777" w:rsidR="009555A6" w:rsidRPr="0099014C" w:rsidRDefault="009555A6" w:rsidP="00322572">
            <w:pPr>
              <w:tabs>
                <w:tab w:val="left" w:pos="426"/>
              </w:tabs>
              <w:spacing w:after="80" w:line="240" w:lineRule="atLeast"/>
              <w:jc w:val="both"/>
              <w:rPr>
                <w:rFonts w:ascii="Century Gothic" w:hAnsi="Century Gothic"/>
                <w:sz w:val="20"/>
                <w:szCs w:val="20"/>
              </w:rPr>
            </w:pPr>
            <w:r w:rsidRPr="0099014C">
              <w:rPr>
                <w:rFonts w:ascii="Century Gothic" w:hAnsi="Century Gothic"/>
                <w:sz w:val="20"/>
                <w:szCs w:val="20"/>
              </w:rPr>
              <w:t>…</w:t>
            </w:r>
            <w:proofErr w:type="gramStart"/>
            <w:r w:rsidRPr="0099014C">
              <w:rPr>
                <w:rFonts w:ascii="Century Gothic" w:hAnsi="Century Gothic"/>
                <w:sz w:val="20"/>
                <w:szCs w:val="20"/>
              </w:rPr>
              <w:t>…….</w:t>
            </w:r>
            <w:proofErr w:type="gramEnd"/>
            <w:r w:rsidRPr="0099014C">
              <w:rPr>
                <w:rFonts w:ascii="Century Gothic" w:hAnsi="Century Gothic"/>
                <w:sz w:val="20"/>
                <w:szCs w:val="20"/>
              </w:rPr>
              <w:t>.kg de grains</w:t>
            </w:r>
          </w:p>
        </w:tc>
        <w:tc>
          <w:tcPr>
            <w:tcW w:w="1591" w:type="dxa"/>
          </w:tcPr>
          <w:p w14:paraId="7BAFA843" w14:textId="77777777" w:rsidR="009555A6" w:rsidRPr="0099014C" w:rsidRDefault="009555A6" w:rsidP="00322572">
            <w:pPr>
              <w:tabs>
                <w:tab w:val="left" w:pos="426"/>
              </w:tabs>
              <w:spacing w:after="80" w:line="240" w:lineRule="atLeast"/>
              <w:jc w:val="both"/>
              <w:rPr>
                <w:rFonts w:ascii="Century Gothic" w:hAnsi="Century Gothic"/>
                <w:sz w:val="20"/>
                <w:szCs w:val="20"/>
              </w:rPr>
            </w:pPr>
            <w:r w:rsidRPr="0099014C">
              <w:rPr>
                <w:rFonts w:ascii="Century Gothic" w:hAnsi="Century Gothic"/>
                <w:sz w:val="20"/>
                <w:szCs w:val="20"/>
              </w:rPr>
              <w:t>…</w:t>
            </w:r>
            <w:proofErr w:type="gramStart"/>
            <w:r w:rsidRPr="0099014C">
              <w:rPr>
                <w:rFonts w:ascii="Century Gothic" w:hAnsi="Century Gothic"/>
                <w:sz w:val="20"/>
                <w:szCs w:val="20"/>
              </w:rPr>
              <w:t>…….</w:t>
            </w:r>
            <w:proofErr w:type="gramEnd"/>
            <w:r w:rsidRPr="0099014C">
              <w:rPr>
                <w:rFonts w:ascii="Century Gothic" w:hAnsi="Century Gothic"/>
                <w:sz w:val="20"/>
                <w:szCs w:val="20"/>
              </w:rPr>
              <w:t>.kg de grains</w:t>
            </w:r>
          </w:p>
        </w:tc>
        <w:tc>
          <w:tcPr>
            <w:tcW w:w="1313" w:type="dxa"/>
          </w:tcPr>
          <w:p w14:paraId="1CD701FC" w14:textId="77777777" w:rsidR="009555A6" w:rsidRPr="0099014C" w:rsidRDefault="009555A6" w:rsidP="00322572">
            <w:pPr>
              <w:tabs>
                <w:tab w:val="left" w:pos="426"/>
              </w:tabs>
              <w:spacing w:after="80" w:line="240" w:lineRule="atLeast"/>
              <w:jc w:val="both"/>
              <w:rPr>
                <w:rFonts w:ascii="Century Gothic" w:hAnsi="Century Gothic"/>
                <w:sz w:val="20"/>
                <w:szCs w:val="20"/>
              </w:rPr>
            </w:pPr>
          </w:p>
        </w:tc>
      </w:tr>
    </w:tbl>
    <w:p w14:paraId="1D5410EB" w14:textId="77777777" w:rsidR="009555A6" w:rsidRPr="0099014C" w:rsidRDefault="009555A6" w:rsidP="009555A6">
      <w:pPr>
        <w:numPr>
          <w:ilvl w:val="0"/>
          <w:numId w:val="124"/>
        </w:numPr>
        <w:tabs>
          <w:tab w:val="left" w:pos="426"/>
        </w:tabs>
        <w:spacing w:after="80" w:line="240" w:lineRule="atLeast"/>
        <w:ind w:left="142" w:hanging="142"/>
        <w:jc w:val="both"/>
        <w:rPr>
          <w:rFonts w:ascii="Century Gothic" w:hAnsi="Century Gothic"/>
          <w:sz w:val="20"/>
          <w:szCs w:val="20"/>
        </w:rPr>
      </w:pPr>
      <w:r w:rsidRPr="0099014C">
        <w:rPr>
          <w:rFonts w:ascii="Century Gothic" w:hAnsi="Century Gothic"/>
          <w:sz w:val="20"/>
          <w:szCs w:val="20"/>
        </w:rPr>
        <w:t>Quel est votre chiffre d’affaires annuel ?.....................................................FCFA</w:t>
      </w:r>
    </w:p>
    <w:p w14:paraId="3D19C76F" w14:textId="77777777" w:rsidR="009555A6" w:rsidRPr="0099014C" w:rsidRDefault="009555A6" w:rsidP="009555A6">
      <w:pPr>
        <w:numPr>
          <w:ilvl w:val="0"/>
          <w:numId w:val="124"/>
        </w:numPr>
        <w:tabs>
          <w:tab w:val="left" w:pos="426"/>
        </w:tabs>
        <w:spacing w:after="80" w:line="240" w:lineRule="atLeast"/>
        <w:ind w:left="142" w:hanging="142"/>
        <w:jc w:val="both"/>
        <w:rPr>
          <w:rFonts w:ascii="Century Gothic" w:hAnsi="Century Gothic"/>
          <w:sz w:val="20"/>
          <w:szCs w:val="20"/>
        </w:rPr>
      </w:pPr>
      <w:r w:rsidRPr="0099014C">
        <w:rPr>
          <w:rFonts w:ascii="Century Gothic" w:hAnsi="Century Gothic"/>
          <w:sz w:val="20"/>
          <w:szCs w:val="20"/>
        </w:rPr>
        <w:t>Quel est son bénéfice annuel ?.................................................................... FCFA</w:t>
      </w:r>
    </w:p>
    <w:p w14:paraId="2104D2C8" w14:textId="77777777" w:rsidR="009555A6" w:rsidRPr="0099014C" w:rsidRDefault="009555A6" w:rsidP="009555A6">
      <w:pPr>
        <w:numPr>
          <w:ilvl w:val="0"/>
          <w:numId w:val="124"/>
        </w:numPr>
        <w:tabs>
          <w:tab w:val="left" w:pos="426"/>
        </w:tabs>
        <w:spacing w:after="0" w:line="240" w:lineRule="atLeast"/>
        <w:ind w:left="142" w:hanging="142"/>
        <w:jc w:val="both"/>
        <w:rPr>
          <w:rFonts w:ascii="Century Gothic" w:hAnsi="Century Gothic"/>
          <w:sz w:val="20"/>
          <w:szCs w:val="20"/>
        </w:rPr>
      </w:pPr>
      <w:r w:rsidRPr="0099014C">
        <w:rPr>
          <w:rFonts w:ascii="Century Gothic" w:hAnsi="Century Gothic"/>
          <w:sz w:val="20"/>
          <w:szCs w:val="20"/>
        </w:rPr>
        <w:t>Dans quel besoin orientez-vous bénéfices (3 principaux) ? :………………………</w:t>
      </w:r>
    </w:p>
    <w:p w14:paraId="5116F3E2" w14:textId="77777777" w:rsidR="009555A6" w:rsidRPr="0099014C" w:rsidRDefault="009555A6" w:rsidP="009555A6">
      <w:pPr>
        <w:numPr>
          <w:ilvl w:val="0"/>
          <w:numId w:val="124"/>
        </w:numPr>
        <w:tabs>
          <w:tab w:val="left" w:pos="426"/>
        </w:tabs>
        <w:spacing w:after="0" w:line="240" w:lineRule="atLeast"/>
        <w:ind w:left="142" w:hanging="142"/>
        <w:jc w:val="both"/>
        <w:rPr>
          <w:rFonts w:ascii="Century Gothic" w:hAnsi="Century Gothic"/>
          <w:sz w:val="20"/>
          <w:szCs w:val="20"/>
        </w:rPr>
      </w:pPr>
      <w:r w:rsidRPr="0099014C">
        <w:rPr>
          <w:rFonts w:ascii="Century Gothic" w:hAnsi="Century Gothic"/>
          <w:sz w:val="20"/>
          <w:szCs w:val="20"/>
        </w:rPr>
        <w:t>Comment évaluez-vous votre activité par rapport à votre situation sans Projet Jatropha </w:t>
      </w:r>
      <w:r w:rsidRPr="0099014C">
        <w:rPr>
          <w:rStyle w:val="Appelnotedebasdep"/>
          <w:rFonts w:ascii="Century Gothic" w:hAnsi="Century Gothic"/>
          <w:sz w:val="20"/>
          <w:szCs w:val="20"/>
        </w:rPr>
        <w:footnoteReference w:id="16"/>
      </w:r>
      <w:r w:rsidRPr="0099014C">
        <w:rPr>
          <w:rFonts w:ascii="Century Gothic" w:hAnsi="Century Gothic"/>
          <w:sz w:val="20"/>
          <w:szCs w:val="20"/>
        </w:rPr>
        <w:t>? ……</w:t>
      </w:r>
    </w:p>
    <w:p w14:paraId="78970BE6" w14:textId="77777777" w:rsidR="009555A6" w:rsidRPr="0099014C" w:rsidRDefault="009555A6" w:rsidP="009555A6">
      <w:pPr>
        <w:numPr>
          <w:ilvl w:val="0"/>
          <w:numId w:val="124"/>
        </w:numPr>
        <w:tabs>
          <w:tab w:val="left" w:pos="426"/>
        </w:tabs>
        <w:spacing w:after="80" w:line="240" w:lineRule="atLeast"/>
        <w:ind w:left="142" w:hanging="142"/>
        <w:jc w:val="both"/>
        <w:rPr>
          <w:rFonts w:ascii="Century Gothic" w:hAnsi="Century Gothic"/>
          <w:sz w:val="20"/>
          <w:szCs w:val="20"/>
        </w:rPr>
      </w:pPr>
      <w:r w:rsidRPr="0099014C">
        <w:rPr>
          <w:rFonts w:ascii="Century Gothic" w:hAnsi="Century Gothic"/>
          <w:sz w:val="20"/>
          <w:szCs w:val="20"/>
        </w:rPr>
        <w:t>Avec cette activité arrivez-vous à vous occuper (1. Plein temps, 2. mi-temps</w:t>
      </w:r>
      <w:proofErr w:type="gramStart"/>
      <w:r w:rsidRPr="0099014C">
        <w:rPr>
          <w:rFonts w:ascii="Century Gothic" w:hAnsi="Century Gothic"/>
          <w:sz w:val="20"/>
          <w:szCs w:val="20"/>
        </w:rPr>
        <w:t>)?</w:t>
      </w:r>
      <w:proofErr w:type="gramEnd"/>
      <w:r w:rsidRPr="0099014C">
        <w:rPr>
          <w:rFonts w:ascii="Century Gothic" w:hAnsi="Century Gothic"/>
          <w:sz w:val="20"/>
          <w:szCs w:val="20"/>
        </w:rPr>
        <w:t>...........................</w:t>
      </w:r>
    </w:p>
    <w:p w14:paraId="55B07ED9" w14:textId="77777777" w:rsidR="009555A6" w:rsidRPr="0099014C" w:rsidRDefault="009555A6" w:rsidP="009555A6">
      <w:pPr>
        <w:numPr>
          <w:ilvl w:val="0"/>
          <w:numId w:val="124"/>
        </w:numPr>
        <w:tabs>
          <w:tab w:val="left" w:pos="426"/>
        </w:tabs>
        <w:spacing w:after="80" w:line="240" w:lineRule="atLeast"/>
        <w:ind w:left="142" w:hanging="142"/>
        <w:jc w:val="both"/>
        <w:rPr>
          <w:rFonts w:ascii="Century Gothic" w:hAnsi="Century Gothic"/>
          <w:sz w:val="20"/>
          <w:szCs w:val="20"/>
        </w:rPr>
      </w:pPr>
      <w:r w:rsidRPr="0099014C">
        <w:rPr>
          <w:rFonts w:ascii="Century Gothic" w:hAnsi="Century Gothic"/>
          <w:sz w:val="20"/>
          <w:szCs w:val="20"/>
        </w:rPr>
        <w:t>Avec cette activité arrivez-vous à subvenir à vos besoins (1. Oui, 2. Non</w:t>
      </w:r>
      <w:proofErr w:type="gramStart"/>
      <w:r w:rsidRPr="0099014C">
        <w:rPr>
          <w:rFonts w:ascii="Century Gothic" w:hAnsi="Century Gothic"/>
          <w:sz w:val="20"/>
          <w:szCs w:val="20"/>
        </w:rPr>
        <w:t>)?</w:t>
      </w:r>
      <w:proofErr w:type="gramEnd"/>
      <w:r w:rsidRPr="0099014C">
        <w:rPr>
          <w:rFonts w:ascii="Century Gothic" w:hAnsi="Century Gothic"/>
          <w:sz w:val="20"/>
          <w:szCs w:val="20"/>
        </w:rPr>
        <w:t>................................</w:t>
      </w:r>
    </w:p>
    <w:p w14:paraId="6EFF3441" w14:textId="77777777" w:rsidR="009555A6" w:rsidRPr="0099014C" w:rsidRDefault="009555A6" w:rsidP="009555A6">
      <w:pPr>
        <w:numPr>
          <w:ilvl w:val="0"/>
          <w:numId w:val="124"/>
        </w:numPr>
        <w:tabs>
          <w:tab w:val="left" w:pos="426"/>
        </w:tabs>
        <w:spacing w:after="80" w:line="240" w:lineRule="atLeast"/>
        <w:ind w:left="142" w:hanging="142"/>
        <w:jc w:val="both"/>
        <w:rPr>
          <w:rFonts w:ascii="Century Gothic" w:hAnsi="Century Gothic"/>
          <w:sz w:val="20"/>
          <w:szCs w:val="20"/>
        </w:rPr>
      </w:pPr>
      <w:r w:rsidRPr="0099014C">
        <w:rPr>
          <w:rFonts w:ascii="Century Gothic" w:hAnsi="Century Gothic"/>
          <w:sz w:val="20"/>
          <w:szCs w:val="20"/>
        </w:rPr>
        <w:t>Avec cette activité combien de personnes employez-vous à plein temps ?.............................</w:t>
      </w:r>
    </w:p>
    <w:p w14:paraId="4F849141" w14:textId="77777777" w:rsidR="009555A6" w:rsidRPr="0099014C" w:rsidRDefault="009555A6" w:rsidP="009555A6">
      <w:pPr>
        <w:numPr>
          <w:ilvl w:val="0"/>
          <w:numId w:val="124"/>
        </w:numPr>
        <w:tabs>
          <w:tab w:val="left" w:pos="426"/>
        </w:tabs>
        <w:spacing w:after="80" w:line="240" w:lineRule="atLeast"/>
        <w:ind w:left="142" w:hanging="142"/>
        <w:jc w:val="both"/>
        <w:rPr>
          <w:rFonts w:ascii="Century Gothic" w:hAnsi="Century Gothic"/>
          <w:sz w:val="20"/>
          <w:szCs w:val="20"/>
        </w:rPr>
      </w:pPr>
      <w:r w:rsidRPr="0099014C">
        <w:rPr>
          <w:rFonts w:ascii="Century Gothic" w:hAnsi="Century Gothic"/>
          <w:sz w:val="20"/>
          <w:szCs w:val="20"/>
        </w:rPr>
        <w:lastRenderedPageBreak/>
        <w:t>Avec cette activité combien de personnes employez-vous à mi-temps ?................................</w:t>
      </w:r>
    </w:p>
    <w:p w14:paraId="2BC55D54" w14:textId="77777777" w:rsidR="009555A6" w:rsidRPr="0099014C" w:rsidRDefault="009555A6" w:rsidP="009555A6">
      <w:pPr>
        <w:spacing w:after="80" w:line="240" w:lineRule="atLeast"/>
        <w:jc w:val="both"/>
        <w:rPr>
          <w:rFonts w:ascii="Century Gothic" w:hAnsi="Century Gothic"/>
          <w:sz w:val="20"/>
          <w:szCs w:val="20"/>
        </w:rPr>
      </w:pPr>
    </w:p>
    <w:p w14:paraId="4D9A3CE0" w14:textId="77777777" w:rsidR="009555A6" w:rsidRPr="0099014C" w:rsidRDefault="009555A6" w:rsidP="009555A6">
      <w:pPr>
        <w:numPr>
          <w:ilvl w:val="0"/>
          <w:numId w:val="121"/>
        </w:numPr>
        <w:spacing w:after="80" w:line="240" w:lineRule="atLeast"/>
        <w:jc w:val="both"/>
        <w:rPr>
          <w:rFonts w:ascii="Century Gothic" w:hAnsi="Century Gothic"/>
          <w:b/>
          <w:sz w:val="20"/>
          <w:szCs w:val="20"/>
        </w:rPr>
      </w:pPr>
      <w:r w:rsidRPr="0099014C">
        <w:rPr>
          <w:rFonts w:ascii="Century Gothic" w:hAnsi="Century Gothic"/>
          <w:b/>
          <w:sz w:val="20"/>
          <w:szCs w:val="20"/>
        </w:rPr>
        <w:t>Autres appuis</w:t>
      </w:r>
    </w:p>
    <w:p w14:paraId="311E43A7" w14:textId="77777777" w:rsidR="009555A6" w:rsidRPr="0099014C" w:rsidRDefault="009555A6" w:rsidP="009555A6">
      <w:pPr>
        <w:pStyle w:val="Paragraphedeliste"/>
        <w:numPr>
          <w:ilvl w:val="0"/>
          <w:numId w:val="127"/>
        </w:numPr>
        <w:spacing w:after="80" w:line="240" w:lineRule="atLeast"/>
        <w:ind w:left="284" w:hanging="284"/>
        <w:jc w:val="both"/>
        <w:rPr>
          <w:rFonts w:ascii="Century Gothic" w:hAnsi="Century Gothic"/>
          <w:sz w:val="20"/>
          <w:szCs w:val="20"/>
        </w:rPr>
      </w:pPr>
      <w:r w:rsidRPr="0099014C">
        <w:rPr>
          <w:rFonts w:ascii="Century Gothic" w:hAnsi="Century Gothic"/>
          <w:sz w:val="20"/>
          <w:szCs w:val="20"/>
        </w:rPr>
        <w:t>Avez-vous reçu une formation dans le cadre de votre activité par le projet ?  1. Oui   2. Non</w:t>
      </w:r>
    </w:p>
    <w:p w14:paraId="7116352E" w14:textId="77777777" w:rsidR="009555A6" w:rsidRPr="0099014C" w:rsidRDefault="009555A6" w:rsidP="009555A6">
      <w:pPr>
        <w:pStyle w:val="Paragraphedeliste"/>
        <w:numPr>
          <w:ilvl w:val="0"/>
          <w:numId w:val="127"/>
        </w:numPr>
        <w:spacing w:after="80" w:line="240" w:lineRule="atLeast"/>
        <w:ind w:left="284" w:hanging="284"/>
        <w:jc w:val="both"/>
        <w:rPr>
          <w:rFonts w:ascii="Century Gothic" w:hAnsi="Century Gothic"/>
          <w:sz w:val="20"/>
          <w:szCs w:val="20"/>
        </w:rPr>
      </w:pPr>
      <w:r w:rsidRPr="0099014C">
        <w:rPr>
          <w:rFonts w:ascii="Century Gothic" w:hAnsi="Century Gothic"/>
          <w:sz w:val="20"/>
          <w:szCs w:val="20"/>
        </w:rPr>
        <w:t>Si oui dans quel domaine ? ………………………………………………………………</w:t>
      </w:r>
    </w:p>
    <w:p w14:paraId="7C032BE7" w14:textId="77777777" w:rsidR="009555A6" w:rsidRPr="0099014C" w:rsidRDefault="009555A6" w:rsidP="009555A6">
      <w:pPr>
        <w:pStyle w:val="Paragraphedeliste"/>
        <w:numPr>
          <w:ilvl w:val="0"/>
          <w:numId w:val="127"/>
        </w:numPr>
        <w:spacing w:after="80" w:line="240" w:lineRule="atLeast"/>
        <w:ind w:left="284" w:hanging="284"/>
        <w:jc w:val="both"/>
        <w:rPr>
          <w:rFonts w:ascii="Century Gothic" w:hAnsi="Century Gothic"/>
          <w:sz w:val="20"/>
          <w:szCs w:val="20"/>
        </w:rPr>
      </w:pPr>
      <w:r w:rsidRPr="0099014C">
        <w:rPr>
          <w:rFonts w:ascii="Century Gothic" w:hAnsi="Century Gothic"/>
          <w:sz w:val="20"/>
          <w:szCs w:val="20"/>
        </w:rPr>
        <w:t xml:space="preserve">Comment appréciez-vous cette formation ? 1. </w:t>
      </w:r>
      <w:proofErr w:type="gramStart"/>
      <w:r w:rsidRPr="0099014C">
        <w:rPr>
          <w:rFonts w:ascii="Century Gothic" w:hAnsi="Century Gothic"/>
          <w:sz w:val="20"/>
          <w:szCs w:val="20"/>
        </w:rPr>
        <w:t>Bonne  2</w:t>
      </w:r>
      <w:proofErr w:type="gramEnd"/>
      <w:r w:rsidRPr="0099014C">
        <w:rPr>
          <w:rFonts w:ascii="Century Gothic" w:hAnsi="Century Gothic"/>
          <w:sz w:val="20"/>
          <w:szCs w:val="20"/>
        </w:rPr>
        <w:t xml:space="preserve">. </w:t>
      </w:r>
      <w:proofErr w:type="gramStart"/>
      <w:r w:rsidRPr="0099014C">
        <w:rPr>
          <w:rFonts w:ascii="Century Gothic" w:hAnsi="Century Gothic"/>
          <w:sz w:val="20"/>
          <w:szCs w:val="20"/>
        </w:rPr>
        <w:t>Moyenne  3</w:t>
      </w:r>
      <w:proofErr w:type="gramEnd"/>
      <w:r w:rsidRPr="0099014C">
        <w:rPr>
          <w:rFonts w:ascii="Century Gothic" w:hAnsi="Century Gothic"/>
          <w:sz w:val="20"/>
          <w:szCs w:val="20"/>
        </w:rPr>
        <w:t>. Insuffisante</w:t>
      </w:r>
    </w:p>
    <w:p w14:paraId="20B84969" w14:textId="77777777" w:rsidR="009555A6" w:rsidRPr="0099014C" w:rsidRDefault="009555A6" w:rsidP="009555A6">
      <w:pPr>
        <w:pStyle w:val="Paragraphedeliste"/>
        <w:numPr>
          <w:ilvl w:val="0"/>
          <w:numId w:val="127"/>
        </w:numPr>
        <w:spacing w:after="80" w:line="240" w:lineRule="atLeast"/>
        <w:ind w:left="284" w:hanging="284"/>
        <w:jc w:val="both"/>
        <w:rPr>
          <w:rFonts w:ascii="Century Gothic" w:hAnsi="Century Gothic"/>
          <w:sz w:val="20"/>
          <w:szCs w:val="20"/>
        </w:rPr>
      </w:pPr>
      <w:r w:rsidRPr="0099014C">
        <w:rPr>
          <w:rFonts w:ascii="Century Gothic" w:hAnsi="Century Gothic"/>
          <w:sz w:val="20"/>
          <w:szCs w:val="20"/>
        </w:rPr>
        <w:t>Suggestion</w:t>
      </w:r>
      <w:proofErr w:type="gramStart"/>
      <w:r w:rsidRPr="0099014C">
        <w:rPr>
          <w:rFonts w:ascii="Century Gothic" w:hAnsi="Century Gothic"/>
          <w:sz w:val="20"/>
          <w:szCs w:val="20"/>
        </w:rPr>
        <w:t> :…</w:t>
      </w:r>
      <w:proofErr w:type="gramEnd"/>
      <w:r w:rsidRPr="0099014C">
        <w:rPr>
          <w:rFonts w:ascii="Century Gothic" w:hAnsi="Century Gothic"/>
          <w:sz w:val="20"/>
          <w:szCs w:val="20"/>
        </w:rPr>
        <w:t>………………………………………………………………………………………………………………………………………………………………………………………………………………………………………………………</w:t>
      </w:r>
    </w:p>
    <w:p w14:paraId="58E50ACC" w14:textId="77777777" w:rsidR="009555A6" w:rsidRPr="0099014C" w:rsidRDefault="009555A6" w:rsidP="009555A6">
      <w:pPr>
        <w:pStyle w:val="Paragraphedeliste"/>
        <w:numPr>
          <w:ilvl w:val="0"/>
          <w:numId w:val="121"/>
        </w:numPr>
        <w:spacing w:after="80" w:line="240" w:lineRule="atLeast"/>
        <w:jc w:val="both"/>
        <w:rPr>
          <w:rFonts w:ascii="Century Gothic" w:hAnsi="Century Gothic"/>
          <w:b/>
          <w:sz w:val="20"/>
          <w:szCs w:val="20"/>
        </w:rPr>
      </w:pPr>
      <w:r w:rsidRPr="0099014C">
        <w:rPr>
          <w:rFonts w:ascii="Century Gothic" w:hAnsi="Century Gothic"/>
          <w:b/>
          <w:sz w:val="20"/>
          <w:szCs w:val="20"/>
        </w:rPr>
        <w:t xml:space="preserve">Défis et recommandations </w:t>
      </w:r>
    </w:p>
    <w:p w14:paraId="493D705A" w14:textId="7EF5B8C6" w:rsidR="009555A6" w:rsidRPr="0099014C" w:rsidRDefault="009555A6" w:rsidP="0099014C">
      <w:pPr>
        <w:numPr>
          <w:ilvl w:val="0"/>
          <w:numId w:val="125"/>
        </w:numPr>
        <w:tabs>
          <w:tab w:val="left" w:pos="426"/>
        </w:tabs>
        <w:spacing w:after="80" w:line="240" w:lineRule="atLeast"/>
        <w:ind w:left="142"/>
        <w:jc w:val="both"/>
        <w:rPr>
          <w:rFonts w:ascii="Century Gothic" w:hAnsi="Century Gothic"/>
          <w:sz w:val="20"/>
          <w:szCs w:val="20"/>
        </w:rPr>
      </w:pPr>
      <w:r w:rsidRPr="0099014C">
        <w:rPr>
          <w:rFonts w:ascii="Century Gothic" w:hAnsi="Century Gothic"/>
          <w:sz w:val="20"/>
          <w:szCs w:val="20"/>
        </w:rPr>
        <w:t xml:space="preserve">Quels sont les nouveaux défis liés à l’exploitation du Jatropha et ses produits dérivés votre </w:t>
      </w:r>
      <w:proofErr w:type="gramStart"/>
      <w:r w:rsidRPr="0099014C">
        <w:rPr>
          <w:rFonts w:ascii="Century Gothic" w:hAnsi="Century Gothic"/>
          <w:sz w:val="20"/>
          <w:szCs w:val="20"/>
        </w:rPr>
        <w:t>région?:</w:t>
      </w:r>
      <w:proofErr w:type="gramEnd"/>
      <w:r w:rsidRPr="0099014C">
        <w:rPr>
          <w:rFonts w:ascii="Century Gothic" w:hAnsi="Century Gothic"/>
          <w:sz w:val="20"/>
          <w:szCs w:val="20"/>
        </w:rPr>
        <w:t xml:space="preserve">  …………………………………………………………………………………….</w:t>
      </w:r>
      <w:r w:rsidR="00125C41" w:rsidRPr="00125C41">
        <w:rPr>
          <w:rFonts w:ascii="Century Gothic" w:hAnsi="Century Gothic"/>
          <w:sz w:val="20"/>
          <w:szCs w:val="20"/>
        </w:rPr>
        <w:t xml:space="preserve"> </w:t>
      </w:r>
      <w:r w:rsidRPr="0099014C">
        <w:rPr>
          <w:rFonts w:ascii="Century Gothic" w:hAnsi="Century Gothic"/>
          <w:sz w:val="20"/>
          <w:szCs w:val="20"/>
        </w:rPr>
        <w:t>……………………………………………………………………………………………………………………………………………………………………………………………………</w:t>
      </w:r>
    </w:p>
    <w:p w14:paraId="550BF6B9" w14:textId="549F481D" w:rsidR="009555A6" w:rsidRPr="0099014C" w:rsidRDefault="009555A6" w:rsidP="009555A6">
      <w:pPr>
        <w:numPr>
          <w:ilvl w:val="0"/>
          <w:numId w:val="125"/>
        </w:numPr>
        <w:tabs>
          <w:tab w:val="left" w:pos="426"/>
        </w:tabs>
        <w:spacing w:after="80" w:line="240" w:lineRule="atLeast"/>
        <w:ind w:left="426"/>
        <w:jc w:val="both"/>
        <w:rPr>
          <w:rFonts w:ascii="Century Gothic" w:hAnsi="Century Gothic"/>
          <w:sz w:val="20"/>
          <w:szCs w:val="20"/>
        </w:rPr>
      </w:pPr>
      <w:r w:rsidRPr="0099014C">
        <w:rPr>
          <w:rFonts w:ascii="Century Gothic" w:hAnsi="Century Gothic"/>
          <w:sz w:val="20"/>
          <w:szCs w:val="20"/>
        </w:rPr>
        <w:t>Pour une meilleure adaptation des financements aux besoins des bénéficiaires : ……………………………………………………………………………………………………………………………………………………………………………………………………………………………………………………………</w:t>
      </w:r>
      <w:proofErr w:type="gramStart"/>
      <w:r>
        <w:rPr>
          <w:rFonts w:ascii="Century Gothic" w:hAnsi="Century Gothic"/>
          <w:sz w:val="20"/>
          <w:szCs w:val="20"/>
        </w:rPr>
        <w:t>…….</w:t>
      </w:r>
      <w:proofErr w:type="gramEnd"/>
      <w:r>
        <w:rPr>
          <w:rFonts w:ascii="Century Gothic" w:hAnsi="Century Gothic"/>
          <w:sz w:val="20"/>
          <w:szCs w:val="20"/>
        </w:rPr>
        <w:t>.</w:t>
      </w:r>
    </w:p>
    <w:p w14:paraId="1463A66E" w14:textId="1731B914" w:rsidR="009555A6" w:rsidRDefault="009555A6" w:rsidP="009555A6">
      <w:pPr>
        <w:numPr>
          <w:ilvl w:val="0"/>
          <w:numId w:val="125"/>
        </w:numPr>
        <w:tabs>
          <w:tab w:val="left" w:pos="426"/>
        </w:tabs>
        <w:spacing w:after="80" w:line="240" w:lineRule="atLeast"/>
        <w:ind w:left="426"/>
        <w:jc w:val="both"/>
        <w:rPr>
          <w:rFonts w:ascii="Century Gothic" w:hAnsi="Century Gothic"/>
          <w:sz w:val="20"/>
          <w:szCs w:val="20"/>
        </w:rPr>
      </w:pPr>
      <w:r w:rsidRPr="0099014C">
        <w:rPr>
          <w:rFonts w:ascii="Century Gothic" w:hAnsi="Century Gothic"/>
          <w:sz w:val="20"/>
          <w:szCs w:val="20"/>
        </w:rPr>
        <w:t>Pour une meilleure exécution et suivi-évaluation du Projet Jatropha : …………………………………</w:t>
      </w:r>
      <w:r>
        <w:rPr>
          <w:rFonts w:ascii="Century Gothic" w:hAnsi="Century Gothic"/>
          <w:sz w:val="20"/>
          <w:szCs w:val="20"/>
        </w:rPr>
        <w:t>…….</w:t>
      </w:r>
    </w:p>
    <w:p w14:paraId="470502BB" w14:textId="341259A9" w:rsidR="009555A6" w:rsidRPr="0099014C" w:rsidRDefault="009555A6" w:rsidP="0099014C">
      <w:pPr>
        <w:tabs>
          <w:tab w:val="left" w:pos="426"/>
        </w:tabs>
        <w:spacing w:after="80" w:line="240" w:lineRule="atLeast"/>
        <w:ind w:left="426"/>
        <w:jc w:val="both"/>
        <w:rPr>
          <w:rFonts w:ascii="Century Gothic" w:hAnsi="Century Gothic"/>
          <w:sz w:val="20"/>
          <w:szCs w:val="20"/>
        </w:rPr>
      </w:pPr>
      <w:r w:rsidRPr="0099014C">
        <w:rPr>
          <w:rFonts w:ascii="Century Gothic" w:hAnsi="Century Gothic"/>
          <w:sz w:val="20"/>
          <w:szCs w:val="20"/>
        </w:rPr>
        <w:t>…………………………………………………………………………………………………………………………………………………………………………. ………………………………………………………………………………</w:t>
      </w:r>
      <w:r>
        <w:rPr>
          <w:rFonts w:ascii="Century Gothic" w:hAnsi="Century Gothic"/>
          <w:sz w:val="20"/>
          <w:szCs w:val="20"/>
        </w:rPr>
        <w:t>………</w:t>
      </w:r>
    </w:p>
    <w:p w14:paraId="26468C83" w14:textId="77777777" w:rsidR="009555A6" w:rsidRPr="0099014C" w:rsidRDefault="009555A6" w:rsidP="009555A6">
      <w:pPr>
        <w:pStyle w:val="Paragraphedeliste"/>
        <w:numPr>
          <w:ilvl w:val="0"/>
          <w:numId w:val="125"/>
        </w:numPr>
        <w:tabs>
          <w:tab w:val="left" w:pos="426"/>
        </w:tabs>
        <w:spacing w:after="80" w:line="240" w:lineRule="atLeast"/>
        <w:ind w:hanging="2738"/>
        <w:jc w:val="both"/>
        <w:rPr>
          <w:rFonts w:ascii="Century Gothic" w:hAnsi="Century Gothic"/>
          <w:sz w:val="20"/>
          <w:szCs w:val="20"/>
        </w:rPr>
      </w:pPr>
      <w:r w:rsidRPr="0099014C">
        <w:rPr>
          <w:rFonts w:ascii="Century Gothic" w:hAnsi="Century Gothic"/>
          <w:sz w:val="20"/>
          <w:szCs w:val="20"/>
        </w:rPr>
        <w:t>Quelles sont selon vous les forces, les faiblesses, les opportunités et les menaces du Projet</w:t>
      </w:r>
    </w:p>
    <w:tbl>
      <w:tblPr>
        <w:tblStyle w:val="Grilledutableau"/>
        <w:tblW w:w="0" w:type="auto"/>
        <w:tblLook w:val="04A0" w:firstRow="1" w:lastRow="0" w:firstColumn="1" w:lastColumn="0" w:noHBand="0" w:noVBand="1"/>
      </w:tblPr>
      <w:tblGrid>
        <w:gridCol w:w="4531"/>
        <w:gridCol w:w="4531"/>
      </w:tblGrid>
      <w:tr w:rsidR="009555A6" w:rsidRPr="009555A6" w14:paraId="7C1F7893" w14:textId="77777777" w:rsidTr="00322572">
        <w:tc>
          <w:tcPr>
            <w:tcW w:w="4531" w:type="dxa"/>
          </w:tcPr>
          <w:p w14:paraId="7B89497D" w14:textId="77777777" w:rsidR="009555A6" w:rsidRPr="0099014C" w:rsidRDefault="009555A6" w:rsidP="00322572">
            <w:pPr>
              <w:tabs>
                <w:tab w:val="left" w:pos="426"/>
              </w:tabs>
              <w:spacing w:after="80" w:line="240" w:lineRule="atLeast"/>
              <w:jc w:val="both"/>
              <w:rPr>
                <w:rFonts w:ascii="Century Gothic" w:hAnsi="Century Gothic"/>
                <w:sz w:val="20"/>
                <w:szCs w:val="20"/>
              </w:rPr>
            </w:pPr>
            <w:r w:rsidRPr="0099014C">
              <w:rPr>
                <w:rFonts w:ascii="Century Gothic" w:hAnsi="Century Gothic"/>
                <w:sz w:val="20"/>
                <w:szCs w:val="20"/>
              </w:rPr>
              <w:t>Forces</w:t>
            </w:r>
          </w:p>
        </w:tc>
        <w:tc>
          <w:tcPr>
            <w:tcW w:w="4531" w:type="dxa"/>
          </w:tcPr>
          <w:p w14:paraId="5CD540B0" w14:textId="77777777" w:rsidR="009555A6" w:rsidRPr="0099014C" w:rsidRDefault="009555A6" w:rsidP="00322572">
            <w:pPr>
              <w:tabs>
                <w:tab w:val="left" w:pos="426"/>
              </w:tabs>
              <w:spacing w:after="80" w:line="240" w:lineRule="atLeast"/>
              <w:jc w:val="both"/>
              <w:rPr>
                <w:rFonts w:ascii="Century Gothic" w:hAnsi="Century Gothic"/>
                <w:sz w:val="20"/>
                <w:szCs w:val="20"/>
              </w:rPr>
            </w:pPr>
            <w:r w:rsidRPr="0099014C">
              <w:rPr>
                <w:rFonts w:ascii="Century Gothic" w:hAnsi="Century Gothic"/>
                <w:sz w:val="20"/>
                <w:szCs w:val="20"/>
              </w:rPr>
              <w:t>Opportunités</w:t>
            </w:r>
          </w:p>
        </w:tc>
      </w:tr>
      <w:tr w:rsidR="009555A6" w:rsidRPr="009555A6" w14:paraId="31FA8516" w14:textId="77777777" w:rsidTr="00322572">
        <w:tc>
          <w:tcPr>
            <w:tcW w:w="4531" w:type="dxa"/>
          </w:tcPr>
          <w:p w14:paraId="5E619B08" w14:textId="77777777" w:rsidR="009555A6" w:rsidRPr="0099014C" w:rsidRDefault="009555A6" w:rsidP="00322572">
            <w:pPr>
              <w:tabs>
                <w:tab w:val="left" w:pos="426"/>
              </w:tabs>
              <w:spacing w:after="80" w:line="240" w:lineRule="atLeast"/>
              <w:jc w:val="both"/>
              <w:rPr>
                <w:rFonts w:ascii="Century Gothic" w:hAnsi="Century Gothic"/>
                <w:sz w:val="20"/>
                <w:szCs w:val="20"/>
              </w:rPr>
            </w:pPr>
            <w:r w:rsidRPr="0099014C">
              <w:rPr>
                <w:rFonts w:ascii="Century Gothic" w:hAnsi="Century Gothic"/>
                <w:sz w:val="20"/>
                <w:szCs w:val="20"/>
              </w:rPr>
              <w:t>-</w:t>
            </w:r>
          </w:p>
          <w:p w14:paraId="61857704" w14:textId="77777777" w:rsidR="009555A6" w:rsidRPr="0099014C" w:rsidRDefault="009555A6" w:rsidP="00322572">
            <w:pPr>
              <w:tabs>
                <w:tab w:val="left" w:pos="426"/>
              </w:tabs>
              <w:spacing w:after="80" w:line="240" w:lineRule="atLeast"/>
              <w:jc w:val="both"/>
              <w:rPr>
                <w:rFonts w:ascii="Century Gothic" w:hAnsi="Century Gothic"/>
                <w:sz w:val="20"/>
                <w:szCs w:val="20"/>
              </w:rPr>
            </w:pPr>
            <w:r w:rsidRPr="0099014C">
              <w:rPr>
                <w:rFonts w:ascii="Century Gothic" w:hAnsi="Century Gothic"/>
                <w:sz w:val="20"/>
                <w:szCs w:val="20"/>
              </w:rPr>
              <w:t>-</w:t>
            </w:r>
          </w:p>
          <w:p w14:paraId="5833D0FC" w14:textId="77777777" w:rsidR="009555A6" w:rsidRPr="0099014C" w:rsidRDefault="009555A6" w:rsidP="00322572">
            <w:pPr>
              <w:tabs>
                <w:tab w:val="left" w:pos="426"/>
              </w:tabs>
              <w:spacing w:after="80" w:line="240" w:lineRule="atLeast"/>
              <w:jc w:val="both"/>
              <w:rPr>
                <w:rFonts w:ascii="Century Gothic" w:hAnsi="Century Gothic"/>
                <w:sz w:val="20"/>
                <w:szCs w:val="20"/>
              </w:rPr>
            </w:pPr>
            <w:r w:rsidRPr="0099014C">
              <w:rPr>
                <w:rFonts w:ascii="Century Gothic" w:hAnsi="Century Gothic"/>
                <w:sz w:val="20"/>
                <w:szCs w:val="20"/>
              </w:rPr>
              <w:t>-</w:t>
            </w:r>
          </w:p>
          <w:p w14:paraId="56E5290A" w14:textId="77777777" w:rsidR="009555A6" w:rsidRPr="0099014C" w:rsidRDefault="009555A6" w:rsidP="00322572">
            <w:pPr>
              <w:tabs>
                <w:tab w:val="left" w:pos="426"/>
              </w:tabs>
              <w:spacing w:after="80" w:line="240" w:lineRule="atLeast"/>
              <w:jc w:val="both"/>
              <w:rPr>
                <w:rFonts w:ascii="Century Gothic" w:hAnsi="Century Gothic"/>
                <w:sz w:val="20"/>
                <w:szCs w:val="20"/>
              </w:rPr>
            </w:pPr>
            <w:r w:rsidRPr="0099014C">
              <w:rPr>
                <w:rFonts w:ascii="Century Gothic" w:hAnsi="Century Gothic"/>
                <w:sz w:val="20"/>
                <w:szCs w:val="20"/>
              </w:rPr>
              <w:t>-</w:t>
            </w:r>
          </w:p>
        </w:tc>
        <w:tc>
          <w:tcPr>
            <w:tcW w:w="4531" w:type="dxa"/>
          </w:tcPr>
          <w:p w14:paraId="30644824" w14:textId="77777777" w:rsidR="009555A6" w:rsidRPr="0099014C" w:rsidRDefault="009555A6" w:rsidP="00322572">
            <w:pPr>
              <w:tabs>
                <w:tab w:val="left" w:pos="426"/>
              </w:tabs>
              <w:spacing w:after="80" w:line="240" w:lineRule="atLeast"/>
              <w:jc w:val="both"/>
              <w:rPr>
                <w:rFonts w:ascii="Century Gothic" w:hAnsi="Century Gothic"/>
                <w:sz w:val="20"/>
                <w:szCs w:val="20"/>
              </w:rPr>
            </w:pPr>
            <w:r w:rsidRPr="0099014C">
              <w:rPr>
                <w:rFonts w:ascii="Century Gothic" w:hAnsi="Century Gothic"/>
                <w:sz w:val="20"/>
                <w:szCs w:val="20"/>
              </w:rPr>
              <w:t>-</w:t>
            </w:r>
          </w:p>
          <w:p w14:paraId="123048F3" w14:textId="77777777" w:rsidR="009555A6" w:rsidRPr="0099014C" w:rsidRDefault="009555A6" w:rsidP="00322572">
            <w:pPr>
              <w:tabs>
                <w:tab w:val="left" w:pos="426"/>
              </w:tabs>
              <w:spacing w:after="80" w:line="240" w:lineRule="atLeast"/>
              <w:jc w:val="both"/>
              <w:rPr>
                <w:rFonts w:ascii="Century Gothic" w:hAnsi="Century Gothic"/>
                <w:sz w:val="20"/>
                <w:szCs w:val="20"/>
              </w:rPr>
            </w:pPr>
            <w:r w:rsidRPr="0099014C">
              <w:rPr>
                <w:rFonts w:ascii="Century Gothic" w:hAnsi="Century Gothic"/>
                <w:sz w:val="20"/>
                <w:szCs w:val="20"/>
              </w:rPr>
              <w:t>-</w:t>
            </w:r>
          </w:p>
          <w:p w14:paraId="616B4AC6" w14:textId="77777777" w:rsidR="009555A6" w:rsidRPr="0099014C" w:rsidRDefault="009555A6" w:rsidP="00322572">
            <w:pPr>
              <w:tabs>
                <w:tab w:val="left" w:pos="426"/>
              </w:tabs>
              <w:spacing w:after="80" w:line="240" w:lineRule="atLeast"/>
              <w:jc w:val="both"/>
              <w:rPr>
                <w:rFonts w:ascii="Century Gothic" w:hAnsi="Century Gothic"/>
                <w:sz w:val="20"/>
                <w:szCs w:val="20"/>
              </w:rPr>
            </w:pPr>
            <w:r w:rsidRPr="0099014C">
              <w:rPr>
                <w:rFonts w:ascii="Century Gothic" w:hAnsi="Century Gothic"/>
                <w:sz w:val="20"/>
                <w:szCs w:val="20"/>
              </w:rPr>
              <w:t>-</w:t>
            </w:r>
          </w:p>
          <w:p w14:paraId="6C20661E" w14:textId="77777777" w:rsidR="009555A6" w:rsidRPr="0099014C" w:rsidRDefault="009555A6" w:rsidP="00322572">
            <w:pPr>
              <w:tabs>
                <w:tab w:val="left" w:pos="426"/>
              </w:tabs>
              <w:spacing w:after="80" w:line="240" w:lineRule="atLeast"/>
              <w:jc w:val="both"/>
              <w:rPr>
                <w:rFonts w:ascii="Century Gothic" w:hAnsi="Century Gothic"/>
                <w:sz w:val="20"/>
                <w:szCs w:val="20"/>
              </w:rPr>
            </w:pPr>
            <w:r w:rsidRPr="0099014C">
              <w:rPr>
                <w:rFonts w:ascii="Century Gothic" w:hAnsi="Century Gothic"/>
                <w:sz w:val="20"/>
                <w:szCs w:val="20"/>
              </w:rPr>
              <w:t>-</w:t>
            </w:r>
          </w:p>
        </w:tc>
      </w:tr>
      <w:tr w:rsidR="009555A6" w:rsidRPr="009555A6" w14:paraId="31D6C790" w14:textId="77777777" w:rsidTr="00322572">
        <w:tc>
          <w:tcPr>
            <w:tcW w:w="4531" w:type="dxa"/>
          </w:tcPr>
          <w:p w14:paraId="72D05DF4" w14:textId="77777777" w:rsidR="009555A6" w:rsidRPr="0099014C" w:rsidRDefault="009555A6" w:rsidP="00322572">
            <w:pPr>
              <w:tabs>
                <w:tab w:val="left" w:pos="426"/>
              </w:tabs>
              <w:spacing w:after="80" w:line="240" w:lineRule="atLeast"/>
              <w:jc w:val="both"/>
              <w:rPr>
                <w:rFonts w:ascii="Century Gothic" w:hAnsi="Century Gothic"/>
                <w:sz w:val="20"/>
                <w:szCs w:val="20"/>
              </w:rPr>
            </w:pPr>
            <w:r w:rsidRPr="0099014C">
              <w:rPr>
                <w:rFonts w:ascii="Century Gothic" w:hAnsi="Century Gothic"/>
                <w:sz w:val="20"/>
                <w:szCs w:val="20"/>
              </w:rPr>
              <w:t>Faiblesses</w:t>
            </w:r>
          </w:p>
        </w:tc>
        <w:tc>
          <w:tcPr>
            <w:tcW w:w="4531" w:type="dxa"/>
          </w:tcPr>
          <w:p w14:paraId="3EB145FD" w14:textId="77777777" w:rsidR="009555A6" w:rsidRPr="0099014C" w:rsidRDefault="009555A6" w:rsidP="00322572">
            <w:pPr>
              <w:tabs>
                <w:tab w:val="left" w:pos="426"/>
              </w:tabs>
              <w:spacing w:after="80" w:line="240" w:lineRule="atLeast"/>
              <w:jc w:val="both"/>
              <w:rPr>
                <w:rFonts w:ascii="Century Gothic" w:hAnsi="Century Gothic"/>
                <w:sz w:val="20"/>
                <w:szCs w:val="20"/>
              </w:rPr>
            </w:pPr>
            <w:r w:rsidRPr="0099014C">
              <w:rPr>
                <w:rFonts w:ascii="Century Gothic" w:hAnsi="Century Gothic"/>
                <w:sz w:val="20"/>
                <w:szCs w:val="20"/>
              </w:rPr>
              <w:t>Menaces</w:t>
            </w:r>
          </w:p>
        </w:tc>
      </w:tr>
      <w:tr w:rsidR="009555A6" w:rsidRPr="009555A6" w14:paraId="416FFEB1" w14:textId="77777777" w:rsidTr="00322572">
        <w:tc>
          <w:tcPr>
            <w:tcW w:w="4531" w:type="dxa"/>
          </w:tcPr>
          <w:p w14:paraId="17B2B230" w14:textId="77777777" w:rsidR="009555A6" w:rsidRPr="0099014C" w:rsidRDefault="009555A6" w:rsidP="00322572">
            <w:pPr>
              <w:tabs>
                <w:tab w:val="left" w:pos="426"/>
              </w:tabs>
              <w:spacing w:after="80" w:line="240" w:lineRule="atLeast"/>
              <w:jc w:val="both"/>
              <w:rPr>
                <w:rFonts w:ascii="Century Gothic" w:hAnsi="Century Gothic"/>
                <w:sz w:val="20"/>
                <w:szCs w:val="20"/>
              </w:rPr>
            </w:pPr>
            <w:r w:rsidRPr="0099014C">
              <w:rPr>
                <w:rFonts w:ascii="Century Gothic" w:hAnsi="Century Gothic"/>
                <w:sz w:val="20"/>
                <w:szCs w:val="20"/>
              </w:rPr>
              <w:t>-</w:t>
            </w:r>
          </w:p>
          <w:p w14:paraId="3D6A8ADE" w14:textId="77777777" w:rsidR="009555A6" w:rsidRPr="0099014C" w:rsidRDefault="009555A6" w:rsidP="00322572">
            <w:pPr>
              <w:tabs>
                <w:tab w:val="left" w:pos="426"/>
              </w:tabs>
              <w:spacing w:after="80" w:line="240" w:lineRule="atLeast"/>
              <w:jc w:val="both"/>
              <w:rPr>
                <w:rFonts w:ascii="Century Gothic" w:hAnsi="Century Gothic"/>
                <w:sz w:val="20"/>
                <w:szCs w:val="20"/>
              </w:rPr>
            </w:pPr>
            <w:r w:rsidRPr="0099014C">
              <w:rPr>
                <w:rFonts w:ascii="Century Gothic" w:hAnsi="Century Gothic"/>
                <w:sz w:val="20"/>
                <w:szCs w:val="20"/>
              </w:rPr>
              <w:t>-</w:t>
            </w:r>
          </w:p>
          <w:p w14:paraId="3B5E3FAA" w14:textId="77777777" w:rsidR="009555A6" w:rsidRPr="0099014C" w:rsidRDefault="009555A6" w:rsidP="00322572">
            <w:pPr>
              <w:tabs>
                <w:tab w:val="left" w:pos="426"/>
              </w:tabs>
              <w:spacing w:after="80" w:line="240" w:lineRule="atLeast"/>
              <w:jc w:val="both"/>
              <w:rPr>
                <w:rFonts w:ascii="Century Gothic" w:hAnsi="Century Gothic"/>
                <w:sz w:val="20"/>
                <w:szCs w:val="20"/>
              </w:rPr>
            </w:pPr>
            <w:r w:rsidRPr="0099014C">
              <w:rPr>
                <w:rFonts w:ascii="Century Gothic" w:hAnsi="Century Gothic"/>
                <w:sz w:val="20"/>
                <w:szCs w:val="20"/>
              </w:rPr>
              <w:t>-</w:t>
            </w:r>
          </w:p>
        </w:tc>
        <w:tc>
          <w:tcPr>
            <w:tcW w:w="4531" w:type="dxa"/>
          </w:tcPr>
          <w:p w14:paraId="29BD2E82" w14:textId="77777777" w:rsidR="009555A6" w:rsidRPr="0099014C" w:rsidRDefault="009555A6" w:rsidP="00322572">
            <w:pPr>
              <w:tabs>
                <w:tab w:val="left" w:pos="426"/>
              </w:tabs>
              <w:spacing w:after="80" w:line="240" w:lineRule="atLeast"/>
              <w:jc w:val="both"/>
              <w:rPr>
                <w:rFonts w:ascii="Century Gothic" w:hAnsi="Century Gothic"/>
                <w:sz w:val="20"/>
                <w:szCs w:val="20"/>
              </w:rPr>
            </w:pPr>
            <w:r w:rsidRPr="0099014C">
              <w:rPr>
                <w:rFonts w:ascii="Century Gothic" w:hAnsi="Century Gothic"/>
                <w:sz w:val="20"/>
                <w:szCs w:val="20"/>
              </w:rPr>
              <w:t>-</w:t>
            </w:r>
          </w:p>
          <w:p w14:paraId="59ADEB38" w14:textId="77777777" w:rsidR="009555A6" w:rsidRPr="0099014C" w:rsidRDefault="009555A6" w:rsidP="00322572">
            <w:pPr>
              <w:tabs>
                <w:tab w:val="left" w:pos="426"/>
              </w:tabs>
              <w:spacing w:after="80" w:line="240" w:lineRule="atLeast"/>
              <w:jc w:val="both"/>
              <w:rPr>
                <w:rFonts w:ascii="Century Gothic" w:hAnsi="Century Gothic"/>
                <w:sz w:val="20"/>
                <w:szCs w:val="20"/>
              </w:rPr>
            </w:pPr>
            <w:r w:rsidRPr="0099014C">
              <w:rPr>
                <w:rFonts w:ascii="Century Gothic" w:hAnsi="Century Gothic"/>
                <w:sz w:val="20"/>
                <w:szCs w:val="20"/>
              </w:rPr>
              <w:t>-</w:t>
            </w:r>
          </w:p>
          <w:p w14:paraId="0025B3D1" w14:textId="77777777" w:rsidR="009555A6" w:rsidRPr="0099014C" w:rsidRDefault="009555A6" w:rsidP="00322572">
            <w:pPr>
              <w:tabs>
                <w:tab w:val="left" w:pos="426"/>
              </w:tabs>
              <w:spacing w:after="80" w:line="240" w:lineRule="atLeast"/>
              <w:jc w:val="both"/>
              <w:rPr>
                <w:rFonts w:ascii="Century Gothic" w:hAnsi="Century Gothic"/>
                <w:sz w:val="20"/>
                <w:szCs w:val="20"/>
              </w:rPr>
            </w:pPr>
            <w:r w:rsidRPr="0099014C">
              <w:rPr>
                <w:rFonts w:ascii="Century Gothic" w:hAnsi="Century Gothic"/>
                <w:sz w:val="20"/>
                <w:szCs w:val="20"/>
              </w:rPr>
              <w:t>-</w:t>
            </w:r>
          </w:p>
        </w:tc>
      </w:tr>
    </w:tbl>
    <w:p w14:paraId="008A94C3" w14:textId="77777777" w:rsidR="009555A6" w:rsidRPr="0099014C" w:rsidRDefault="009555A6" w:rsidP="009555A6">
      <w:pPr>
        <w:tabs>
          <w:tab w:val="left" w:pos="426"/>
        </w:tabs>
        <w:spacing w:after="80" w:line="240" w:lineRule="atLeast"/>
        <w:jc w:val="both"/>
        <w:rPr>
          <w:rFonts w:ascii="Century Gothic" w:hAnsi="Century Gothic"/>
          <w:sz w:val="20"/>
          <w:szCs w:val="20"/>
        </w:rPr>
      </w:pPr>
    </w:p>
    <w:p w14:paraId="5F79B123" w14:textId="77777777" w:rsidR="009555A6" w:rsidRPr="0099014C" w:rsidRDefault="009555A6" w:rsidP="009555A6">
      <w:pPr>
        <w:numPr>
          <w:ilvl w:val="0"/>
          <w:numId w:val="125"/>
        </w:numPr>
        <w:tabs>
          <w:tab w:val="left" w:pos="426"/>
        </w:tabs>
        <w:spacing w:after="80" w:line="240" w:lineRule="atLeast"/>
        <w:ind w:left="426"/>
        <w:jc w:val="both"/>
        <w:rPr>
          <w:rFonts w:ascii="Century Gothic" w:hAnsi="Century Gothic"/>
          <w:sz w:val="20"/>
          <w:szCs w:val="20"/>
        </w:rPr>
      </w:pPr>
      <w:r w:rsidRPr="0099014C">
        <w:rPr>
          <w:rFonts w:ascii="Century Gothic" w:hAnsi="Century Gothic"/>
          <w:sz w:val="20"/>
          <w:szCs w:val="20"/>
        </w:rPr>
        <w:t>Autres recommandations en termes de montage (acteurs cibles), mise en œuvre et suivi-évaluation des projets des bénéficiaires </w:t>
      </w:r>
      <w:proofErr w:type="gramStart"/>
      <w:r w:rsidRPr="0099014C">
        <w:rPr>
          <w:rFonts w:ascii="Century Gothic" w:hAnsi="Century Gothic"/>
          <w:sz w:val="20"/>
          <w:szCs w:val="20"/>
        </w:rPr>
        <w:t>?:…</w:t>
      </w:r>
      <w:proofErr w:type="gramEnd"/>
      <w:r w:rsidRPr="0099014C">
        <w:rPr>
          <w:rFonts w:ascii="Century Gothic" w:hAnsi="Century Gothic"/>
          <w:sz w:val="20"/>
          <w:szCs w:val="20"/>
        </w:rPr>
        <w:t>……………………………………………….</w:t>
      </w:r>
    </w:p>
    <w:p w14:paraId="5A8D83AD" w14:textId="77777777" w:rsidR="009555A6" w:rsidRPr="0099014C" w:rsidRDefault="009555A6" w:rsidP="009555A6">
      <w:pPr>
        <w:tabs>
          <w:tab w:val="left" w:pos="426"/>
        </w:tabs>
        <w:spacing w:after="80" w:line="240" w:lineRule="atLeast"/>
        <w:ind w:left="426"/>
        <w:jc w:val="both"/>
        <w:rPr>
          <w:rFonts w:ascii="Century Gothic" w:hAnsi="Century Gothic"/>
          <w:sz w:val="20"/>
          <w:szCs w:val="20"/>
        </w:rPr>
      </w:pPr>
      <w:r w:rsidRPr="0099014C">
        <w:rPr>
          <w:rFonts w:ascii="Century Gothic" w:hAnsi="Century Gothic"/>
          <w:sz w:val="20"/>
          <w:szCs w:val="20"/>
        </w:rPr>
        <w:t>………………………………………………………………………………………………………………………………………………………………………………………………………………………………………………………………………………………………………</w:t>
      </w:r>
    </w:p>
    <w:p w14:paraId="49B3B492" w14:textId="71A1196F" w:rsidR="009555A6" w:rsidRPr="0099014C" w:rsidRDefault="009555A6" w:rsidP="00543F9E">
      <w:pPr>
        <w:autoSpaceDE w:val="0"/>
        <w:autoSpaceDN w:val="0"/>
        <w:adjustRightInd w:val="0"/>
        <w:rPr>
          <w:rFonts w:ascii="Arial Rounded MT Bold" w:hAnsi="Arial Rounded MT Bold" w:cs="Arial Rounded MT Bold"/>
          <w:b/>
          <w:bCs/>
          <w:color w:val="008080"/>
          <w:sz w:val="20"/>
          <w:szCs w:val="20"/>
        </w:rPr>
        <w:sectPr w:rsidR="009555A6" w:rsidRPr="0099014C" w:rsidSect="007D7DCC">
          <w:headerReference w:type="default" r:id="rId52"/>
          <w:pgSz w:w="12240" w:h="15840"/>
          <w:pgMar w:top="851" w:right="709" w:bottom="1276" w:left="1135" w:header="720" w:footer="167" w:gutter="0"/>
          <w:cols w:space="720"/>
          <w:docGrid w:linePitch="360"/>
        </w:sectPr>
      </w:pPr>
    </w:p>
    <w:p w14:paraId="2A45261D" w14:textId="77777777" w:rsidR="00543F9E" w:rsidRPr="0099014C" w:rsidRDefault="00543F9E" w:rsidP="00543F9E">
      <w:pPr>
        <w:pStyle w:val="EA2"/>
        <w:numPr>
          <w:ilvl w:val="0"/>
          <w:numId w:val="0"/>
        </w:numPr>
        <w:ind w:left="862" w:hanging="720"/>
        <w:rPr>
          <w:sz w:val="20"/>
        </w:rPr>
      </w:pPr>
    </w:p>
    <w:p w14:paraId="39D3ECE5" w14:textId="77777777" w:rsidR="00543F9E" w:rsidRPr="00543F9E" w:rsidRDefault="00543F9E" w:rsidP="00543F9E">
      <w:pPr>
        <w:tabs>
          <w:tab w:val="left" w:pos="860"/>
        </w:tabs>
        <w:sectPr w:rsidR="00543F9E" w:rsidRPr="00543F9E" w:rsidSect="00575CAD">
          <w:pgSz w:w="11906" w:h="16838"/>
          <w:pgMar w:top="480" w:right="1560" w:bottom="477" w:left="724" w:header="568" w:footer="92" w:gutter="0"/>
          <w:cols w:space="720"/>
          <w:noEndnote/>
          <w:docGrid w:linePitch="299"/>
        </w:sectPr>
      </w:pPr>
      <w:r>
        <w:tab/>
      </w:r>
    </w:p>
    <w:p w14:paraId="1233D62D" w14:textId="77777777" w:rsidR="00543F9E" w:rsidRDefault="00543F9E" w:rsidP="00543F9E">
      <w:pPr>
        <w:pStyle w:val="EA2"/>
        <w:numPr>
          <w:ilvl w:val="0"/>
          <w:numId w:val="0"/>
        </w:numPr>
        <w:ind w:left="862" w:hanging="720"/>
        <w:sectPr w:rsidR="00543F9E" w:rsidSect="00575CAD">
          <w:pgSz w:w="11906" w:h="16838"/>
          <w:pgMar w:top="480" w:right="1560" w:bottom="477" w:left="724" w:header="568" w:footer="92" w:gutter="0"/>
          <w:cols w:space="720"/>
          <w:noEndnote/>
          <w:docGrid w:linePitch="299"/>
        </w:sectPr>
      </w:pPr>
    </w:p>
    <w:p w14:paraId="69AC2CAD" w14:textId="77777777" w:rsidR="00543F9E" w:rsidRDefault="00543F9E" w:rsidP="00543F9E">
      <w:pPr>
        <w:pStyle w:val="EA2"/>
        <w:numPr>
          <w:ilvl w:val="0"/>
          <w:numId w:val="0"/>
        </w:numPr>
        <w:ind w:left="862" w:hanging="720"/>
      </w:pPr>
    </w:p>
    <w:p w14:paraId="0D3AC8C2" w14:textId="77777777" w:rsidR="00056BBC" w:rsidRPr="00575CAD" w:rsidRDefault="00AC292D" w:rsidP="00543F9E">
      <w:pPr>
        <w:pStyle w:val="EA2"/>
        <w:numPr>
          <w:ilvl w:val="0"/>
          <w:numId w:val="0"/>
        </w:numPr>
        <w:ind w:left="862" w:hanging="720"/>
      </w:pPr>
      <w:bookmarkStart w:id="119" w:name="_Toc35897268"/>
      <w:r w:rsidRPr="00575CAD">
        <w:t>K.</w:t>
      </w:r>
      <w:r w:rsidR="00056BBC" w:rsidRPr="00575CAD">
        <w:t xml:space="preserve"> Formulaire d’acceptation du code de conduite du consultant en évaluation</w:t>
      </w:r>
      <w:bookmarkEnd w:id="113"/>
      <w:bookmarkEnd w:id="114"/>
      <w:bookmarkEnd w:id="119"/>
    </w:p>
    <w:p w14:paraId="23348123" w14:textId="0F97D808" w:rsidR="00056BBC" w:rsidRPr="00253C10" w:rsidRDefault="00056BBC" w:rsidP="00056BBC">
      <w:pPr>
        <w:autoSpaceDE w:val="0"/>
        <w:autoSpaceDN w:val="0"/>
        <w:adjustRightInd w:val="0"/>
        <w:rPr>
          <w:rFonts w:cs="Calibri"/>
          <w:b/>
          <w:bCs/>
          <w:color w:val="000000"/>
        </w:rPr>
      </w:pPr>
      <w:r w:rsidRPr="00253C10">
        <w:rPr>
          <w:rFonts w:cs="Calibri"/>
          <w:b/>
          <w:color w:val="000000"/>
        </w:rPr>
        <w:t xml:space="preserve">Les </w:t>
      </w:r>
      <w:r w:rsidR="004F012D" w:rsidRPr="00D23D6D">
        <w:rPr>
          <w:rFonts w:cs="Calibri"/>
          <w:b/>
          <w:color w:val="000000"/>
        </w:rPr>
        <w:t>évaluateurs</w:t>
      </w:r>
      <w:r w:rsidR="004F012D" w:rsidRPr="00253C10">
        <w:rPr>
          <w:rFonts w:cs="Calibri"/>
          <w:b/>
          <w:color w:val="000000"/>
        </w:rPr>
        <w:t xml:space="preserve"> :</w:t>
      </w:r>
    </w:p>
    <w:p w14:paraId="304ADA35" w14:textId="77777777" w:rsidR="00056BBC" w:rsidRPr="00253C10" w:rsidRDefault="00056BBC" w:rsidP="000512E3">
      <w:pPr>
        <w:pStyle w:val="Paragraphedeliste"/>
        <w:numPr>
          <w:ilvl w:val="0"/>
          <w:numId w:val="41"/>
        </w:numPr>
        <w:spacing w:before="200" w:after="200" w:line="276" w:lineRule="auto"/>
        <w:jc w:val="both"/>
        <w:rPr>
          <w:rFonts w:eastAsia="ACaslon-Regular"/>
        </w:rPr>
      </w:pPr>
      <w:r w:rsidRPr="00253C10">
        <w:t xml:space="preserve">Doivent présenter des informations complètes et équitables dans leur évaluation des forces et des faiblesses afin que les décisions ou les mesures prises soient bien fondées ;  </w:t>
      </w:r>
    </w:p>
    <w:p w14:paraId="42A1E976" w14:textId="77777777" w:rsidR="00056BBC" w:rsidRPr="00253C10" w:rsidRDefault="00056BBC" w:rsidP="000512E3">
      <w:pPr>
        <w:pStyle w:val="Paragraphedeliste"/>
        <w:numPr>
          <w:ilvl w:val="0"/>
          <w:numId w:val="41"/>
        </w:numPr>
        <w:spacing w:before="200" w:after="200" w:line="276" w:lineRule="auto"/>
        <w:jc w:val="both"/>
        <w:rPr>
          <w:rFonts w:eastAsia="ACaslon-Regular"/>
        </w:rPr>
      </w:pPr>
      <w:r w:rsidRPr="00253C10">
        <w:t xml:space="preserve">Doivent divulguer l’ensemble des conclusions d’évaluation, ainsi que les informations sur leurs limites et les mettre à disposition de tous ceux concernés par l’évaluation et qui sont légalement habilités à recevoir les résultats ; </w:t>
      </w:r>
    </w:p>
    <w:p w14:paraId="58863546" w14:textId="77777777" w:rsidR="00056BBC" w:rsidRPr="00253C10" w:rsidRDefault="00056BBC" w:rsidP="000512E3">
      <w:pPr>
        <w:pStyle w:val="Paragraphedeliste"/>
        <w:numPr>
          <w:ilvl w:val="0"/>
          <w:numId w:val="41"/>
        </w:numPr>
        <w:spacing w:before="200" w:after="200" w:line="276" w:lineRule="auto"/>
        <w:jc w:val="both"/>
        <w:rPr>
          <w:rFonts w:eastAsia="ACaslon-Regular"/>
        </w:rPr>
      </w:pPr>
      <w:r w:rsidRPr="00253C10">
        <w:t>Doivent protéger l’anonymat et la confidentialité à laquelle ont droit les personnes qui leur communiquent des informations ; Les évaluateurs doivent accorder un délai suffisant, réduire au maximum les pertes de temps et respecter le droit des personnes à la vie privée. Les évaluateurs doivent respecter le droit des personnes à fournir des renseignements en toute confidentialité et s’assurer que les informations dites sensibles ne permettent pas de remonter jusqu’à leur source. Les évaluateurs n’ont pas à évaluer les individus et doivent maintenir un équilibre entre l’évaluation des fonctions de gestion et ce principe général.</w:t>
      </w:r>
    </w:p>
    <w:p w14:paraId="2FB69D5D" w14:textId="77777777" w:rsidR="00056BBC" w:rsidRPr="00253C10" w:rsidRDefault="00056BBC" w:rsidP="000512E3">
      <w:pPr>
        <w:pStyle w:val="Paragraphedeliste"/>
        <w:numPr>
          <w:ilvl w:val="0"/>
          <w:numId w:val="41"/>
        </w:numPr>
        <w:spacing w:before="200" w:after="200" w:line="276" w:lineRule="auto"/>
        <w:jc w:val="both"/>
        <w:rPr>
          <w:rFonts w:eastAsia="ACaslon-Regular"/>
        </w:rPr>
      </w:pPr>
      <w:r w:rsidRPr="00253C10">
        <w:t xml:space="preserve">Découvrent parfois des éléments de preuve faisant état d’actes répréhensibles pendant qu’ils mènent des évaluations. Ces cas doivent être signalés de manière confidentielle aux autorités compétentes chargées d’enquêter sur la question. Ils doivent consulter d’autres entités compétentes en matière de supervision lorsqu’il y a le moindre doute à savoir s’il y a lieu de signaler des questions, et comment le faire. </w:t>
      </w:r>
    </w:p>
    <w:p w14:paraId="0BBFD7F3" w14:textId="77777777" w:rsidR="00056BBC" w:rsidRPr="00253C10" w:rsidRDefault="00056BBC" w:rsidP="000512E3">
      <w:pPr>
        <w:pStyle w:val="Paragraphedeliste"/>
        <w:numPr>
          <w:ilvl w:val="0"/>
          <w:numId w:val="41"/>
        </w:numPr>
        <w:spacing w:before="200" w:after="200" w:line="276" w:lineRule="auto"/>
        <w:jc w:val="both"/>
        <w:rPr>
          <w:rFonts w:eastAsia="ACaslon-Regular"/>
        </w:rPr>
      </w:pPr>
      <w:r w:rsidRPr="00253C10">
        <w:t xml:space="preserve">Doivent être attentifs aux croyances, aux us et coutumes et faire preuve d’intégrité et d’honnêteté dans leurs relations avec toutes les parties prenantes. Conformément à la Déclaration universelle des droits de l’homme, les évaluateurs doivent être attentifs aux problèmes de discrimination ainsi que de disparité entre les sexes, et s’en préoccuper. Les évaluateurs doivent éviter tout ce qui pourrait offenser la dignité ou le respect de soi-même des personnes avec lesquelles ils entrent en contact durant une évaluation. Sachant qu’une évaluation peut avoir des répercussions négatives sur les intérêts de certaines parties prenantes, les évaluateurs doivent réaliser l’évaluation et en faire connaître l’objet et les résultats d’une façon qui respecte absolument la dignité et le sentiment de respect de soi-même des parties prenantes. </w:t>
      </w:r>
    </w:p>
    <w:p w14:paraId="59CC2C9D" w14:textId="77777777" w:rsidR="00056BBC" w:rsidRPr="00253C10" w:rsidRDefault="00056BBC" w:rsidP="000512E3">
      <w:pPr>
        <w:pStyle w:val="Paragraphedeliste"/>
        <w:numPr>
          <w:ilvl w:val="0"/>
          <w:numId w:val="41"/>
        </w:numPr>
        <w:spacing w:before="200" w:after="200" w:line="276" w:lineRule="auto"/>
        <w:jc w:val="both"/>
        <w:rPr>
          <w:rFonts w:eastAsia="ACaslon-Regular"/>
        </w:rPr>
      </w:pPr>
      <w:r w:rsidRPr="00253C10">
        <w:t xml:space="preserve">Sont responsables de leur performance et de ce qui en découle. Les évaluateurs doivent savoir présenter par écrit ou oralement, de manière claire, précise et honnête, l’évaluation, les limites de celle-ci, les constatations et les recommandations. </w:t>
      </w:r>
    </w:p>
    <w:p w14:paraId="08D86ABD" w14:textId="77777777" w:rsidR="00056BBC" w:rsidRDefault="00056BBC" w:rsidP="000512E3">
      <w:pPr>
        <w:pStyle w:val="Paragraphedeliste"/>
        <w:numPr>
          <w:ilvl w:val="0"/>
          <w:numId w:val="41"/>
        </w:numPr>
        <w:spacing w:before="200" w:after="200" w:line="276" w:lineRule="auto"/>
        <w:jc w:val="both"/>
      </w:pPr>
      <w:r w:rsidRPr="00253C10">
        <w:t>Doivent respecter des procédures comptables reconnues et faire preuve de prudence dans l’utilisation des ressources de l’évaluation.</w:t>
      </w:r>
    </w:p>
    <w:p w14:paraId="7183971E" w14:textId="77777777" w:rsidR="003A11D9" w:rsidRDefault="003A11D9" w:rsidP="00575CAD">
      <w:pPr>
        <w:pStyle w:val="Paragraphedeliste"/>
        <w:spacing w:before="200" w:after="200" w:line="276" w:lineRule="auto"/>
        <w:jc w:val="both"/>
      </w:pPr>
    </w:p>
    <w:p w14:paraId="60495E85" w14:textId="07464D21" w:rsidR="003A11D9" w:rsidRDefault="003A11D9" w:rsidP="00575CAD">
      <w:pPr>
        <w:pStyle w:val="Paragraphedeliste"/>
        <w:spacing w:before="200" w:after="200" w:line="276" w:lineRule="auto"/>
        <w:jc w:val="both"/>
      </w:pPr>
    </w:p>
    <w:p w14:paraId="2F09939A" w14:textId="1D703FA8" w:rsidR="00364C9A" w:rsidRDefault="00364C9A" w:rsidP="00575CAD">
      <w:pPr>
        <w:pStyle w:val="Paragraphedeliste"/>
        <w:spacing w:before="200" w:after="200" w:line="276" w:lineRule="auto"/>
        <w:jc w:val="both"/>
      </w:pPr>
    </w:p>
    <w:p w14:paraId="7646D929" w14:textId="1705DE87" w:rsidR="00364C9A" w:rsidRDefault="00364C9A" w:rsidP="00575CAD">
      <w:pPr>
        <w:pStyle w:val="Paragraphedeliste"/>
        <w:spacing w:before="200" w:after="200" w:line="276" w:lineRule="auto"/>
        <w:jc w:val="both"/>
      </w:pPr>
    </w:p>
    <w:p w14:paraId="5736926B" w14:textId="77777777" w:rsidR="00364C9A" w:rsidRDefault="00364C9A" w:rsidP="00575CAD">
      <w:pPr>
        <w:pStyle w:val="Paragraphedeliste"/>
        <w:spacing w:before="200" w:after="200" w:line="276" w:lineRule="auto"/>
        <w:jc w:val="both"/>
      </w:pPr>
    </w:p>
    <w:p w14:paraId="79BC01A2" w14:textId="77777777" w:rsidR="003A11D9" w:rsidRPr="00253C10" w:rsidRDefault="003A11D9" w:rsidP="00575CAD">
      <w:pPr>
        <w:pStyle w:val="Paragraphedeliste"/>
        <w:spacing w:before="200" w:after="200" w:line="276" w:lineRule="auto"/>
        <w:jc w:val="both"/>
      </w:pPr>
    </w:p>
    <w:p w14:paraId="3C97A494" w14:textId="77777777" w:rsidR="00056BBC" w:rsidRPr="00253C10" w:rsidRDefault="00056BBC" w:rsidP="00056BBC">
      <w:pPr>
        <w:pBdr>
          <w:top w:val="single" w:sz="4" w:space="1" w:color="auto"/>
          <w:left w:val="single" w:sz="4" w:space="4" w:color="auto"/>
          <w:bottom w:val="single" w:sz="4" w:space="1" w:color="auto"/>
          <w:right w:val="single" w:sz="4" w:space="4" w:color="auto"/>
        </w:pBdr>
        <w:autoSpaceDE w:val="0"/>
        <w:autoSpaceDN w:val="0"/>
        <w:adjustRightInd w:val="0"/>
        <w:spacing w:before="200"/>
        <w:jc w:val="both"/>
        <w:rPr>
          <w:rFonts w:cs="Calibri"/>
          <w:color w:val="000000"/>
        </w:rPr>
      </w:pPr>
      <w:r w:rsidRPr="00253C10">
        <w:rPr>
          <w:b/>
          <w:color w:val="000000"/>
        </w:rPr>
        <w:lastRenderedPageBreak/>
        <w:t>Formulaire d’acceptation du consultant en évaluation</w:t>
      </w:r>
      <w:r w:rsidRPr="00253C10">
        <w:rPr>
          <w:b/>
          <w:color w:val="000000"/>
          <w:vertAlign w:val="superscript"/>
        </w:rPr>
        <w:footnoteReference w:id="17"/>
      </w:r>
    </w:p>
    <w:p w14:paraId="20919E01" w14:textId="77777777" w:rsidR="00056BBC" w:rsidRPr="00253C10" w:rsidRDefault="00056BBC" w:rsidP="00056BBC">
      <w:pPr>
        <w:pBdr>
          <w:top w:val="single" w:sz="4" w:space="1" w:color="auto"/>
          <w:left w:val="single" w:sz="4" w:space="4" w:color="auto"/>
          <w:bottom w:val="single" w:sz="4" w:space="1" w:color="auto"/>
          <w:right w:val="single" w:sz="4" w:space="4" w:color="auto"/>
        </w:pBdr>
        <w:autoSpaceDE w:val="0"/>
        <w:autoSpaceDN w:val="0"/>
        <w:adjustRightInd w:val="0"/>
        <w:spacing w:before="200"/>
        <w:jc w:val="both"/>
        <w:rPr>
          <w:rFonts w:cs="Calibri"/>
          <w:color w:val="000000"/>
        </w:rPr>
      </w:pPr>
      <w:r w:rsidRPr="00253C10">
        <w:rPr>
          <w:b/>
          <w:color w:val="000000"/>
        </w:rPr>
        <w:t xml:space="preserve">Engagement à respecter le Code de conduite des évaluateurs du système des Nations Unies </w:t>
      </w:r>
    </w:p>
    <w:p w14:paraId="0D6756D8" w14:textId="77777777" w:rsidR="00056BBC" w:rsidRPr="00253C10" w:rsidRDefault="00056BBC" w:rsidP="00056BBC">
      <w:pPr>
        <w:pBdr>
          <w:top w:val="single" w:sz="4" w:space="1" w:color="auto"/>
          <w:left w:val="single" w:sz="4" w:space="4" w:color="auto"/>
          <w:bottom w:val="single" w:sz="4" w:space="1" w:color="auto"/>
          <w:right w:val="single" w:sz="4" w:space="4" w:color="auto"/>
        </w:pBdr>
        <w:autoSpaceDE w:val="0"/>
        <w:autoSpaceDN w:val="0"/>
        <w:adjustRightInd w:val="0"/>
        <w:spacing w:before="200"/>
        <w:jc w:val="both"/>
        <w:rPr>
          <w:rFonts w:cs="Calibri"/>
          <w:color w:val="000000"/>
        </w:rPr>
      </w:pPr>
      <w:r w:rsidRPr="00253C10">
        <w:rPr>
          <w:b/>
          <w:color w:val="000000"/>
        </w:rPr>
        <w:t xml:space="preserve">Nom du consultant : </w:t>
      </w:r>
      <w:r w:rsidRPr="00253C10">
        <w:rPr>
          <w:color w:val="000000"/>
        </w:rPr>
        <w:t>__</w:t>
      </w:r>
      <w:r w:rsidR="009D1C44">
        <w:rPr>
          <w:rFonts w:cs="Calibri"/>
          <w:color w:val="000000"/>
          <w:u w:val="single"/>
        </w:rPr>
        <w:fldChar w:fldCharType="begin">
          <w:ffData>
            <w:name w:val="Text2"/>
            <w:enabled/>
            <w:calcOnExit w:val="0"/>
            <w:textInput>
              <w:default w:val="Drissa SOULAMA"/>
            </w:textInput>
          </w:ffData>
        </w:fldChar>
      </w:r>
      <w:bookmarkStart w:id="120" w:name="Text2"/>
      <w:r w:rsidR="009D1C44">
        <w:rPr>
          <w:rFonts w:cs="Calibri"/>
          <w:color w:val="000000"/>
          <w:u w:val="single"/>
        </w:rPr>
        <w:instrText xml:space="preserve"> FORMTEXT </w:instrText>
      </w:r>
      <w:r w:rsidR="009D1C44">
        <w:rPr>
          <w:rFonts w:cs="Calibri"/>
          <w:color w:val="000000"/>
          <w:u w:val="single"/>
        </w:rPr>
      </w:r>
      <w:r w:rsidR="009D1C44">
        <w:rPr>
          <w:rFonts w:cs="Calibri"/>
          <w:color w:val="000000"/>
          <w:u w:val="single"/>
        </w:rPr>
        <w:fldChar w:fldCharType="separate"/>
      </w:r>
      <w:r w:rsidR="009D1C44">
        <w:rPr>
          <w:rFonts w:cs="Calibri"/>
          <w:noProof/>
          <w:color w:val="000000"/>
          <w:u w:val="single"/>
        </w:rPr>
        <w:t>Drissa SOULAMA</w:t>
      </w:r>
      <w:r w:rsidR="009D1C44">
        <w:rPr>
          <w:rFonts w:cs="Calibri"/>
          <w:color w:val="000000"/>
          <w:u w:val="single"/>
        </w:rPr>
        <w:fldChar w:fldCharType="end"/>
      </w:r>
      <w:bookmarkEnd w:id="120"/>
      <w:r w:rsidRPr="00253C10">
        <w:rPr>
          <w:color w:val="000000"/>
        </w:rPr>
        <w:t xml:space="preserve">_________________________________________________ </w:t>
      </w:r>
    </w:p>
    <w:p w14:paraId="507B6513" w14:textId="77777777" w:rsidR="00056BBC" w:rsidRPr="00253C10" w:rsidRDefault="00056BBC" w:rsidP="00056BBC">
      <w:pPr>
        <w:pBdr>
          <w:top w:val="single" w:sz="4" w:space="1" w:color="auto"/>
          <w:left w:val="single" w:sz="4" w:space="4" w:color="auto"/>
          <w:bottom w:val="single" w:sz="4" w:space="1" w:color="auto"/>
          <w:right w:val="single" w:sz="4" w:space="4" w:color="auto"/>
        </w:pBdr>
        <w:autoSpaceDE w:val="0"/>
        <w:autoSpaceDN w:val="0"/>
        <w:adjustRightInd w:val="0"/>
        <w:spacing w:before="200"/>
        <w:jc w:val="both"/>
        <w:rPr>
          <w:rFonts w:cs="Calibri"/>
          <w:color w:val="000000"/>
        </w:rPr>
      </w:pPr>
      <w:r w:rsidRPr="00253C10">
        <w:rPr>
          <w:b/>
        </w:rPr>
        <w:t xml:space="preserve">Nom de l’organisation de consultation </w:t>
      </w:r>
      <w:r w:rsidRPr="00253C10">
        <w:t>(le cas échéant) :</w:t>
      </w:r>
      <w:r w:rsidRPr="00253C10">
        <w:rPr>
          <w:b/>
          <w:color w:val="000000"/>
        </w:rPr>
        <w:t xml:space="preserve"> </w:t>
      </w:r>
      <w:r w:rsidRPr="00253C10">
        <w:rPr>
          <w:color w:val="000000"/>
        </w:rPr>
        <w:t>_</w:t>
      </w:r>
      <w:r w:rsidR="009D1C44">
        <w:rPr>
          <w:color w:val="000000"/>
        </w:rPr>
        <w:t>Consultant International</w:t>
      </w:r>
      <w:r w:rsidRPr="00253C10">
        <w:rPr>
          <w:color w:val="000000"/>
        </w:rPr>
        <w:t xml:space="preserve">__ </w:t>
      </w:r>
    </w:p>
    <w:p w14:paraId="28E1641E" w14:textId="77777777" w:rsidR="00056BBC" w:rsidRPr="00253C10" w:rsidRDefault="009D1C44" w:rsidP="00056BBC">
      <w:pPr>
        <w:pBdr>
          <w:top w:val="single" w:sz="4" w:space="1" w:color="auto"/>
          <w:left w:val="single" w:sz="4" w:space="4" w:color="auto"/>
          <w:bottom w:val="single" w:sz="4" w:space="1" w:color="auto"/>
          <w:right w:val="single" w:sz="4" w:space="0" w:color="auto"/>
        </w:pBdr>
        <w:autoSpaceDE w:val="0"/>
        <w:autoSpaceDN w:val="0"/>
        <w:adjustRightInd w:val="0"/>
        <w:spacing w:before="200"/>
        <w:jc w:val="both"/>
        <w:rPr>
          <w:rFonts w:cs="Calibri"/>
          <w:color w:val="000000"/>
        </w:rPr>
      </w:pPr>
      <w:r>
        <w:rPr>
          <w:b/>
          <w:noProof/>
          <w:color w:val="000000"/>
          <w:lang w:eastAsia="fr-FR"/>
        </w:rPr>
        <mc:AlternateContent>
          <mc:Choice Requires="wps">
            <w:drawing>
              <wp:anchor distT="0" distB="0" distL="114300" distR="114300" simplePos="0" relativeHeight="251674624" behindDoc="0" locked="0" layoutInCell="1" allowOverlap="1" wp14:anchorId="293E8D2B" wp14:editId="68BA0022">
                <wp:simplePos x="0" y="0"/>
                <wp:positionH relativeFrom="column">
                  <wp:posOffset>2321560</wp:posOffset>
                </wp:positionH>
                <wp:positionV relativeFrom="paragraph">
                  <wp:posOffset>462280</wp:posOffset>
                </wp:positionV>
                <wp:extent cx="984250" cy="495300"/>
                <wp:effectExtent l="0" t="0" r="6350" b="0"/>
                <wp:wrapNone/>
                <wp:docPr id="18" name="Zone de texte 18"/>
                <wp:cNvGraphicFramePr/>
                <a:graphic xmlns:a="http://schemas.openxmlformats.org/drawingml/2006/main">
                  <a:graphicData uri="http://schemas.microsoft.com/office/word/2010/wordprocessingShape">
                    <wps:wsp>
                      <wps:cNvSpPr txBox="1"/>
                      <wps:spPr>
                        <a:xfrm>
                          <a:off x="0" y="0"/>
                          <a:ext cx="98425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F9FD91" w14:textId="77777777" w:rsidR="00661D0E" w:rsidRDefault="00661D0E">
                            <w:r w:rsidRPr="009D1C44">
                              <w:rPr>
                                <w:noProof/>
                                <w:color w:val="000000"/>
                                <w:lang w:eastAsia="fr-FR"/>
                              </w:rPr>
                              <w:drawing>
                                <wp:inline distT="0" distB="0" distL="0" distR="0" wp14:anchorId="53434972" wp14:editId="1203A8E5">
                                  <wp:extent cx="795020" cy="478164"/>
                                  <wp:effectExtent l="0" t="0" r="5080" b="0"/>
                                  <wp:docPr id="16" name="Image 16" descr="C:\Users\SOULAMA\Pictures\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ULAMA\Pictures\signature.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95020" cy="4781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3E8D2B" id="Zone de texte 18" o:spid="_x0000_s1034" type="#_x0000_t202" style="position:absolute;left:0;text-align:left;margin-left:182.8pt;margin-top:36.4pt;width:77.5pt;height:39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" fillcolor="white [3201]" stroked="f" strokeweight=".5pt">
                <v:textbox>
                  <w:txbxContent>
                    <w:p w14:paraId="39F9FD91" w14:textId="77777777" w:rsidR="00661D0E" w:rsidRDefault="00661D0E">
                      <w:r w:rsidRPr="009D1C44">
                        <w:rPr>
                          <w:noProof/>
                          <w:color w:val="000000"/>
                          <w:lang w:eastAsia="fr-FR"/>
                        </w:rPr>
                        <w:drawing>
                          <wp:inline distT="0" distB="0" distL="0" distR="0" wp14:anchorId="53434972" wp14:editId="1203A8E5">
                            <wp:extent cx="795020" cy="478164"/>
                            <wp:effectExtent l="0" t="0" r="5080" b="0"/>
                            <wp:docPr id="16" name="Image 16" descr="C:\Users\SOULAMA\Pictures\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ULAMA\Pictures\signature.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95020" cy="478164"/>
                                    </a:xfrm>
                                    <a:prstGeom prst="rect">
                                      <a:avLst/>
                                    </a:prstGeom>
                                    <a:noFill/>
                                    <a:ln>
                                      <a:noFill/>
                                    </a:ln>
                                  </pic:spPr>
                                </pic:pic>
                              </a:graphicData>
                            </a:graphic>
                          </wp:inline>
                        </w:drawing>
                      </w:r>
                    </w:p>
                  </w:txbxContent>
                </v:textbox>
              </v:shape>
            </w:pict>
          </mc:Fallback>
        </mc:AlternateContent>
      </w:r>
      <w:r w:rsidR="00056BBC" w:rsidRPr="00253C10">
        <w:rPr>
          <w:b/>
          <w:color w:val="000000"/>
        </w:rPr>
        <w:t xml:space="preserve">Je confirme avoir reçu et compris le Code de conduite des évaluateurs des Nations Unies et je m’engage à le respecter. </w:t>
      </w:r>
    </w:p>
    <w:p w14:paraId="69CAA10C" w14:textId="0F335939" w:rsidR="00056BBC" w:rsidRPr="00253C10" w:rsidRDefault="00056BBC" w:rsidP="00056BBC">
      <w:pPr>
        <w:pBdr>
          <w:top w:val="single" w:sz="4" w:space="1" w:color="auto"/>
          <w:left w:val="single" w:sz="4" w:space="4" w:color="auto"/>
          <w:bottom w:val="single" w:sz="4" w:space="1" w:color="auto"/>
          <w:right w:val="single" w:sz="4" w:space="0" w:color="auto"/>
        </w:pBdr>
        <w:autoSpaceDE w:val="0"/>
        <w:autoSpaceDN w:val="0"/>
        <w:adjustRightInd w:val="0"/>
        <w:spacing w:before="200"/>
        <w:jc w:val="both"/>
        <w:rPr>
          <w:rFonts w:cs="Calibri"/>
          <w:color w:val="000000"/>
        </w:rPr>
      </w:pPr>
      <w:r w:rsidRPr="00253C10">
        <w:rPr>
          <w:color w:val="000000"/>
        </w:rPr>
        <w:t xml:space="preserve">Signé à </w:t>
      </w:r>
      <w:r w:rsidR="009D1C44">
        <w:rPr>
          <w:i/>
          <w:color w:val="000000"/>
        </w:rPr>
        <w:t>Ouagadougou</w:t>
      </w:r>
      <w:r w:rsidRPr="00253C10">
        <w:rPr>
          <w:i/>
          <w:color w:val="000000"/>
        </w:rPr>
        <w:t xml:space="preserve"> </w:t>
      </w:r>
      <w:r w:rsidRPr="00253C10">
        <w:rPr>
          <w:color w:val="000000"/>
        </w:rPr>
        <w:t xml:space="preserve">le </w:t>
      </w:r>
      <w:r w:rsidR="00283EF4">
        <w:rPr>
          <w:i/>
          <w:color w:val="000000"/>
        </w:rPr>
        <w:t>20</w:t>
      </w:r>
      <w:r w:rsidR="009D1C44">
        <w:rPr>
          <w:i/>
          <w:color w:val="000000"/>
        </w:rPr>
        <w:t>/</w:t>
      </w:r>
      <w:r w:rsidR="004F012D">
        <w:rPr>
          <w:i/>
          <w:color w:val="000000"/>
        </w:rPr>
        <w:t>03</w:t>
      </w:r>
      <w:r w:rsidR="009D1C44">
        <w:rPr>
          <w:i/>
          <w:color w:val="000000"/>
        </w:rPr>
        <w:t>/20</w:t>
      </w:r>
      <w:r w:rsidR="004F012D">
        <w:rPr>
          <w:i/>
          <w:color w:val="000000"/>
        </w:rPr>
        <w:t>20</w:t>
      </w:r>
    </w:p>
    <w:p w14:paraId="1D913482" w14:textId="77777777" w:rsidR="00056BBC" w:rsidRPr="00253C10" w:rsidRDefault="00056BBC" w:rsidP="00056BBC">
      <w:pPr>
        <w:pBdr>
          <w:top w:val="single" w:sz="4" w:space="1" w:color="auto"/>
          <w:left w:val="single" w:sz="4" w:space="4" w:color="auto"/>
          <w:bottom w:val="single" w:sz="4" w:space="1" w:color="auto"/>
          <w:right w:val="single" w:sz="4" w:space="0" w:color="auto"/>
        </w:pBdr>
        <w:autoSpaceDE w:val="0"/>
        <w:autoSpaceDN w:val="0"/>
        <w:adjustRightInd w:val="0"/>
        <w:spacing w:before="200"/>
        <w:jc w:val="both"/>
        <w:rPr>
          <w:rFonts w:cs="HIDDJN+TimesNewRoman,Bold"/>
          <w:color w:val="000000"/>
        </w:rPr>
      </w:pPr>
      <w:r w:rsidRPr="00253C10">
        <w:t>Signature :</w:t>
      </w:r>
      <w:r w:rsidRPr="00253C10">
        <w:rPr>
          <w:color w:val="000000"/>
        </w:rPr>
        <w:t xml:space="preserve"> ___________________</w:t>
      </w:r>
      <w:r w:rsidR="009D1C44" w:rsidRPr="009D1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53C10">
        <w:rPr>
          <w:color w:val="000000"/>
        </w:rPr>
        <w:t>_____________________</w:t>
      </w:r>
    </w:p>
    <w:p w14:paraId="6C69A62A" w14:textId="77777777" w:rsidR="00364C9A" w:rsidRDefault="00364C9A" w:rsidP="00575CAD">
      <w:pPr>
        <w:pStyle w:val="ea20"/>
      </w:pPr>
    </w:p>
    <w:p w14:paraId="3726D4AE" w14:textId="77777777" w:rsidR="00364C9A" w:rsidRDefault="00364C9A" w:rsidP="00575CAD">
      <w:pPr>
        <w:pStyle w:val="ea20"/>
      </w:pPr>
    </w:p>
    <w:p w14:paraId="0C5DBE61" w14:textId="77777777" w:rsidR="00364C9A" w:rsidRPr="00253C10" w:rsidRDefault="00364C9A" w:rsidP="00364C9A">
      <w:pPr>
        <w:pBdr>
          <w:top w:val="single" w:sz="4" w:space="1" w:color="auto"/>
          <w:left w:val="single" w:sz="4" w:space="4" w:color="auto"/>
          <w:bottom w:val="single" w:sz="4" w:space="1" w:color="auto"/>
          <w:right w:val="single" w:sz="4" w:space="4" w:color="auto"/>
        </w:pBdr>
        <w:autoSpaceDE w:val="0"/>
        <w:autoSpaceDN w:val="0"/>
        <w:adjustRightInd w:val="0"/>
        <w:spacing w:before="200"/>
        <w:jc w:val="both"/>
        <w:rPr>
          <w:rFonts w:cs="Calibri"/>
          <w:color w:val="000000"/>
        </w:rPr>
      </w:pPr>
      <w:r>
        <w:tab/>
      </w:r>
      <w:r>
        <w:tab/>
      </w:r>
      <w:r w:rsidRPr="00253C10">
        <w:rPr>
          <w:b/>
          <w:color w:val="000000"/>
        </w:rPr>
        <w:t>Formulaire d’acceptation du consultant en évaluation</w:t>
      </w:r>
      <w:r w:rsidRPr="00253C10">
        <w:rPr>
          <w:b/>
          <w:color w:val="000000"/>
          <w:vertAlign w:val="superscript"/>
        </w:rPr>
        <w:footnoteReference w:id="18"/>
      </w:r>
    </w:p>
    <w:p w14:paraId="035D37B4" w14:textId="77777777" w:rsidR="00364C9A" w:rsidRPr="00253C10" w:rsidRDefault="00364C9A" w:rsidP="00364C9A">
      <w:pPr>
        <w:pBdr>
          <w:top w:val="single" w:sz="4" w:space="1" w:color="auto"/>
          <w:left w:val="single" w:sz="4" w:space="4" w:color="auto"/>
          <w:bottom w:val="single" w:sz="4" w:space="1" w:color="auto"/>
          <w:right w:val="single" w:sz="4" w:space="4" w:color="auto"/>
        </w:pBdr>
        <w:autoSpaceDE w:val="0"/>
        <w:autoSpaceDN w:val="0"/>
        <w:adjustRightInd w:val="0"/>
        <w:spacing w:before="200"/>
        <w:jc w:val="both"/>
        <w:rPr>
          <w:rFonts w:cs="Calibri"/>
          <w:color w:val="000000"/>
        </w:rPr>
      </w:pPr>
      <w:r w:rsidRPr="00253C10">
        <w:rPr>
          <w:b/>
          <w:color w:val="000000"/>
        </w:rPr>
        <w:t xml:space="preserve">Engagement à respecter le Code de conduite des évaluateurs du système des Nations Unies </w:t>
      </w:r>
    </w:p>
    <w:p w14:paraId="2A2EAB2A" w14:textId="3B4DC968" w:rsidR="00364C9A" w:rsidRPr="00253C10" w:rsidRDefault="00364C9A" w:rsidP="00364C9A">
      <w:pPr>
        <w:pBdr>
          <w:top w:val="single" w:sz="4" w:space="1" w:color="auto"/>
          <w:left w:val="single" w:sz="4" w:space="4" w:color="auto"/>
          <w:bottom w:val="single" w:sz="4" w:space="1" w:color="auto"/>
          <w:right w:val="single" w:sz="4" w:space="4" w:color="auto"/>
        </w:pBdr>
        <w:autoSpaceDE w:val="0"/>
        <w:autoSpaceDN w:val="0"/>
        <w:adjustRightInd w:val="0"/>
        <w:spacing w:before="200"/>
        <w:jc w:val="both"/>
        <w:rPr>
          <w:rFonts w:cs="Calibri"/>
          <w:color w:val="000000"/>
        </w:rPr>
      </w:pPr>
      <w:r w:rsidRPr="00253C10">
        <w:rPr>
          <w:b/>
          <w:color w:val="000000"/>
        </w:rPr>
        <w:t xml:space="preserve">Nom du consultant : </w:t>
      </w:r>
      <w:r w:rsidRPr="00253C10">
        <w:rPr>
          <w:color w:val="000000"/>
        </w:rPr>
        <w:t>__</w:t>
      </w:r>
      <w:r>
        <w:rPr>
          <w:color w:val="000000"/>
        </w:rPr>
        <w:t>Noël THIOM</w:t>
      </w:r>
      <w:r w:rsidR="00024FD4">
        <w:rPr>
          <w:color w:val="000000"/>
        </w:rPr>
        <w:t>BIANO</w:t>
      </w:r>
      <w:r w:rsidRPr="00253C10">
        <w:rPr>
          <w:color w:val="000000"/>
        </w:rPr>
        <w:t xml:space="preserve">_________________________________________________ </w:t>
      </w:r>
    </w:p>
    <w:p w14:paraId="5B693BA1" w14:textId="1600FEB7" w:rsidR="00364C9A" w:rsidRPr="00253C10" w:rsidRDefault="00364C9A" w:rsidP="00364C9A">
      <w:pPr>
        <w:pBdr>
          <w:top w:val="single" w:sz="4" w:space="1" w:color="auto"/>
          <w:left w:val="single" w:sz="4" w:space="4" w:color="auto"/>
          <w:bottom w:val="single" w:sz="4" w:space="1" w:color="auto"/>
          <w:right w:val="single" w:sz="4" w:space="4" w:color="auto"/>
        </w:pBdr>
        <w:autoSpaceDE w:val="0"/>
        <w:autoSpaceDN w:val="0"/>
        <w:adjustRightInd w:val="0"/>
        <w:spacing w:before="200"/>
        <w:jc w:val="both"/>
        <w:rPr>
          <w:rFonts w:cs="Calibri"/>
          <w:color w:val="000000"/>
        </w:rPr>
      </w:pPr>
      <w:r w:rsidRPr="00253C10">
        <w:rPr>
          <w:b/>
        </w:rPr>
        <w:t xml:space="preserve">Nom de l’organisation de consultation </w:t>
      </w:r>
      <w:r w:rsidRPr="00253C10">
        <w:t>(le cas échéant) :</w:t>
      </w:r>
      <w:r w:rsidRPr="00253C10">
        <w:rPr>
          <w:b/>
          <w:color w:val="000000"/>
        </w:rPr>
        <w:t xml:space="preserve"> </w:t>
      </w:r>
      <w:r w:rsidRPr="00253C10">
        <w:rPr>
          <w:color w:val="000000"/>
        </w:rPr>
        <w:t>_</w:t>
      </w:r>
      <w:r>
        <w:rPr>
          <w:color w:val="000000"/>
        </w:rPr>
        <w:t xml:space="preserve">Consultant </w:t>
      </w:r>
      <w:r w:rsidR="00024FD4">
        <w:rPr>
          <w:color w:val="000000"/>
        </w:rPr>
        <w:t>associé</w:t>
      </w:r>
      <w:r w:rsidRPr="00253C10">
        <w:rPr>
          <w:color w:val="000000"/>
        </w:rPr>
        <w:t xml:space="preserve">__ </w:t>
      </w:r>
    </w:p>
    <w:p w14:paraId="6F21735D" w14:textId="43B9C945" w:rsidR="00364C9A" w:rsidRPr="00253C10" w:rsidRDefault="00364C9A" w:rsidP="00364C9A">
      <w:pPr>
        <w:pBdr>
          <w:top w:val="single" w:sz="4" w:space="1" w:color="auto"/>
          <w:left w:val="single" w:sz="4" w:space="4" w:color="auto"/>
          <w:bottom w:val="single" w:sz="4" w:space="1" w:color="auto"/>
          <w:right w:val="single" w:sz="4" w:space="0" w:color="auto"/>
        </w:pBdr>
        <w:autoSpaceDE w:val="0"/>
        <w:autoSpaceDN w:val="0"/>
        <w:adjustRightInd w:val="0"/>
        <w:spacing w:before="200"/>
        <w:jc w:val="both"/>
        <w:rPr>
          <w:rFonts w:cs="Calibri"/>
          <w:color w:val="000000"/>
        </w:rPr>
      </w:pPr>
      <w:r w:rsidRPr="00253C10">
        <w:rPr>
          <w:b/>
          <w:color w:val="000000"/>
        </w:rPr>
        <w:t xml:space="preserve">Je confirme avoir reçu et compris le Code de conduite des évaluateurs des Nations Unies et je m’engage à le respecter. </w:t>
      </w:r>
    </w:p>
    <w:p w14:paraId="7153BBDB" w14:textId="50661936" w:rsidR="00364C9A" w:rsidRPr="00253C10" w:rsidRDefault="00364C9A" w:rsidP="00364C9A">
      <w:pPr>
        <w:pBdr>
          <w:top w:val="single" w:sz="4" w:space="1" w:color="auto"/>
          <w:left w:val="single" w:sz="4" w:space="4" w:color="auto"/>
          <w:bottom w:val="single" w:sz="4" w:space="1" w:color="auto"/>
          <w:right w:val="single" w:sz="4" w:space="0" w:color="auto"/>
        </w:pBdr>
        <w:autoSpaceDE w:val="0"/>
        <w:autoSpaceDN w:val="0"/>
        <w:adjustRightInd w:val="0"/>
        <w:spacing w:before="200"/>
        <w:jc w:val="both"/>
        <w:rPr>
          <w:rFonts w:cs="Calibri"/>
          <w:color w:val="000000"/>
        </w:rPr>
      </w:pPr>
      <w:r w:rsidRPr="00253C10">
        <w:rPr>
          <w:color w:val="000000"/>
        </w:rPr>
        <w:t xml:space="preserve">Signé à </w:t>
      </w:r>
      <w:r>
        <w:rPr>
          <w:i/>
          <w:color w:val="000000"/>
        </w:rPr>
        <w:t>Ouagadougou</w:t>
      </w:r>
      <w:r w:rsidRPr="00253C10">
        <w:rPr>
          <w:i/>
          <w:color w:val="000000"/>
        </w:rPr>
        <w:t xml:space="preserve"> </w:t>
      </w:r>
      <w:r w:rsidRPr="00253C10">
        <w:rPr>
          <w:color w:val="000000"/>
        </w:rPr>
        <w:t xml:space="preserve">le </w:t>
      </w:r>
      <w:r>
        <w:rPr>
          <w:i/>
          <w:color w:val="000000"/>
        </w:rPr>
        <w:t>20/03/2020</w:t>
      </w:r>
      <w:r w:rsidR="00024FD4">
        <w:rPr>
          <w:i/>
          <w:color w:val="000000"/>
        </w:rPr>
        <w:t xml:space="preserve">  </w:t>
      </w:r>
      <w:r w:rsidR="00024FD4">
        <w:rPr>
          <w:rFonts w:ascii="Trebuchet MS" w:hAnsi="Trebuchet MS"/>
          <w:noProof/>
        </w:rPr>
        <w:t xml:space="preserve">           </w:t>
      </w:r>
      <w:r w:rsidR="00024FD4" w:rsidRPr="006D215D">
        <w:rPr>
          <w:rFonts w:ascii="Trebuchet MS" w:hAnsi="Trebuchet MS"/>
          <w:noProof/>
        </w:rPr>
        <w:drawing>
          <wp:inline distT="0" distB="0" distL="0" distR="0" wp14:anchorId="459136F5" wp14:editId="21BDAA4D">
            <wp:extent cx="1485900" cy="54292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85900" cy="542925"/>
                    </a:xfrm>
                    <a:prstGeom prst="rect">
                      <a:avLst/>
                    </a:prstGeom>
                    <a:noFill/>
                    <a:ln>
                      <a:noFill/>
                    </a:ln>
                  </pic:spPr>
                </pic:pic>
              </a:graphicData>
            </a:graphic>
          </wp:inline>
        </w:drawing>
      </w:r>
    </w:p>
    <w:p w14:paraId="36D3770E" w14:textId="0A4B0423" w:rsidR="00364C9A" w:rsidRDefault="00364C9A" w:rsidP="00022DDE">
      <w:pPr>
        <w:pStyle w:val="ea20"/>
        <w:tabs>
          <w:tab w:val="left" w:pos="6345"/>
        </w:tabs>
      </w:pPr>
    </w:p>
    <w:p w14:paraId="66982F53" w14:textId="0064D1DB" w:rsidR="00056BBC" w:rsidRPr="00575CAD" w:rsidRDefault="00056BBC" w:rsidP="00575CAD">
      <w:pPr>
        <w:pStyle w:val="ea20"/>
      </w:pPr>
      <w:r w:rsidRPr="00364C9A">
        <w:br w:type="page"/>
      </w:r>
      <w:bookmarkStart w:id="121" w:name="_TOR_Annex_F:"/>
      <w:bookmarkStart w:id="122" w:name="_Toc299122847"/>
      <w:bookmarkStart w:id="123" w:name="_Toc299122869"/>
      <w:bookmarkStart w:id="124" w:name="_Toc299126633"/>
      <w:bookmarkStart w:id="125" w:name="_Toc299133057"/>
      <w:bookmarkStart w:id="126" w:name="_Toc321341567"/>
      <w:bookmarkEnd w:id="121"/>
      <w:r w:rsidR="00B6329E" w:rsidRPr="00575CAD">
        <w:lastRenderedPageBreak/>
        <w:t xml:space="preserve">L. </w:t>
      </w:r>
      <w:r w:rsidRPr="00575CAD">
        <w:t xml:space="preserve"> Grandes lignes du rapport d'évaluation</w:t>
      </w:r>
      <w:bookmarkEnd w:id="122"/>
      <w:bookmarkEnd w:id="123"/>
      <w:bookmarkEnd w:id="124"/>
      <w:bookmarkEnd w:id="125"/>
      <w:r w:rsidRPr="00575CAD">
        <w:rPr>
          <w:vertAlign w:val="superscript"/>
        </w:rPr>
        <w:footnoteReference w:id="19"/>
      </w:r>
      <w:bookmarkEnd w:id="126"/>
    </w:p>
    <w:tbl>
      <w:tblPr>
        <w:tblW w:w="0" w:type="auto"/>
        <w:tblInd w:w="108" w:type="dxa"/>
        <w:tblLook w:val="04A0" w:firstRow="1" w:lastRow="0" w:firstColumn="1" w:lastColumn="0" w:noHBand="0" w:noVBand="1"/>
      </w:tblPr>
      <w:tblGrid>
        <w:gridCol w:w="930"/>
        <w:gridCol w:w="7891"/>
      </w:tblGrid>
      <w:tr w:rsidR="00056BBC" w:rsidRPr="00D23D6D" w14:paraId="75FAE0AB" w14:textId="77777777" w:rsidTr="00BF46F0">
        <w:tc>
          <w:tcPr>
            <w:tcW w:w="930" w:type="dxa"/>
          </w:tcPr>
          <w:p w14:paraId="775C63A8" w14:textId="77777777" w:rsidR="00056BBC" w:rsidRPr="00D23D6D" w:rsidRDefault="00056BBC" w:rsidP="00B315E0">
            <w:pPr>
              <w:jc w:val="both"/>
              <w:rPr>
                <w:b/>
                <w:bCs/>
              </w:rPr>
            </w:pPr>
            <w:r w:rsidRPr="00D23D6D">
              <w:rPr>
                <w:b/>
              </w:rPr>
              <w:t>i.</w:t>
            </w:r>
          </w:p>
        </w:tc>
        <w:tc>
          <w:tcPr>
            <w:tcW w:w="7891" w:type="dxa"/>
          </w:tcPr>
          <w:p w14:paraId="2E682270" w14:textId="77777777" w:rsidR="00056BBC" w:rsidRPr="00D23D6D" w:rsidRDefault="00056BBC" w:rsidP="00B315E0">
            <w:pPr>
              <w:jc w:val="both"/>
            </w:pPr>
            <w:r w:rsidRPr="00D23D6D">
              <w:t>Page d’introduction :</w:t>
            </w:r>
          </w:p>
          <w:p w14:paraId="6BFDE6A5" w14:textId="77777777" w:rsidR="00056BBC" w:rsidRPr="00D23D6D" w:rsidRDefault="00056BBC" w:rsidP="000512E3">
            <w:pPr>
              <w:numPr>
                <w:ilvl w:val="0"/>
                <w:numId w:val="39"/>
              </w:numPr>
              <w:spacing w:after="0" w:line="240" w:lineRule="auto"/>
              <w:ind w:left="720"/>
              <w:jc w:val="both"/>
            </w:pPr>
            <w:r w:rsidRPr="00D23D6D">
              <w:t xml:space="preserve">Titre du projet financé par le FEM et soutenu par le PNUD </w:t>
            </w:r>
          </w:p>
          <w:p w14:paraId="06863E7B" w14:textId="77777777" w:rsidR="00056BBC" w:rsidRPr="00D23D6D" w:rsidRDefault="00056BBC" w:rsidP="000512E3">
            <w:pPr>
              <w:numPr>
                <w:ilvl w:val="0"/>
                <w:numId w:val="39"/>
              </w:numPr>
              <w:spacing w:after="0" w:line="240" w:lineRule="auto"/>
              <w:ind w:left="720"/>
              <w:jc w:val="both"/>
            </w:pPr>
            <w:r w:rsidRPr="00D23D6D">
              <w:t xml:space="preserve">Nº d’identification des projets du PNUD et du FEM  </w:t>
            </w:r>
          </w:p>
          <w:p w14:paraId="6717B5F2" w14:textId="77777777" w:rsidR="00056BBC" w:rsidRPr="00D23D6D" w:rsidRDefault="00056BBC" w:rsidP="000512E3">
            <w:pPr>
              <w:numPr>
                <w:ilvl w:val="0"/>
                <w:numId w:val="39"/>
              </w:numPr>
              <w:spacing w:after="0" w:line="240" w:lineRule="auto"/>
              <w:ind w:left="720"/>
              <w:jc w:val="both"/>
            </w:pPr>
            <w:r w:rsidRPr="00D23D6D">
              <w:t>Calendrier de l’évaluation et date du rapport d’évaluation</w:t>
            </w:r>
          </w:p>
          <w:p w14:paraId="13ABE6C6" w14:textId="77777777" w:rsidR="00056BBC" w:rsidRPr="00D23D6D" w:rsidRDefault="00056BBC" w:rsidP="000512E3">
            <w:pPr>
              <w:numPr>
                <w:ilvl w:val="0"/>
                <w:numId w:val="39"/>
              </w:numPr>
              <w:spacing w:after="0" w:line="240" w:lineRule="auto"/>
              <w:ind w:left="720"/>
              <w:jc w:val="both"/>
            </w:pPr>
            <w:r w:rsidRPr="00D23D6D">
              <w:t>Région et pays inclus dans le projet</w:t>
            </w:r>
          </w:p>
          <w:p w14:paraId="44C0F5F3" w14:textId="77777777" w:rsidR="00056BBC" w:rsidRPr="00D23D6D" w:rsidRDefault="00056BBC" w:rsidP="000512E3">
            <w:pPr>
              <w:numPr>
                <w:ilvl w:val="0"/>
                <w:numId w:val="39"/>
              </w:numPr>
              <w:spacing w:after="0" w:line="240" w:lineRule="auto"/>
              <w:ind w:left="720"/>
              <w:jc w:val="both"/>
            </w:pPr>
            <w:r w:rsidRPr="00D23D6D">
              <w:t>Programme opérationnel/stratégique du FEM</w:t>
            </w:r>
          </w:p>
          <w:p w14:paraId="39A831B6" w14:textId="77777777" w:rsidR="00056BBC" w:rsidRPr="00D23D6D" w:rsidRDefault="00056BBC" w:rsidP="000512E3">
            <w:pPr>
              <w:numPr>
                <w:ilvl w:val="0"/>
                <w:numId w:val="39"/>
              </w:numPr>
              <w:spacing w:after="0" w:line="240" w:lineRule="auto"/>
              <w:ind w:left="720"/>
              <w:jc w:val="both"/>
            </w:pPr>
            <w:r w:rsidRPr="00D23D6D">
              <w:t>Partenaire de mise en œuvre et autres partenaires de projet</w:t>
            </w:r>
          </w:p>
          <w:p w14:paraId="0487E312" w14:textId="77777777" w:rsidR="00056BBC" w:rsidRPr="00D23D6D" w:rsidRDefault="00056BBC" w:rsidP="000512E3">
            <w:pPr>
              <w:numPr>
                <w:ilvl w:val="0"/>
                <w:numId w:val="39"/>
              </w:numPr>
              <w:spacing w:after="0" w:line="240" w:lineRule="auto"/>
              <w:ind w:left="720"/>
              <w:jc w:val="both"/>
            </w:pPr>
            <w:r w:rsidRPr="00D23D6D">
              <w:t xml:space="preserve">Membres de l’équipe d’évaluation </w:t>
            </w:r>
          </w:p>
          <w:p w14:paraId="6C1ED5BF" w14:textId="77777777" w:rsidR="00056BBC" w:rsidRPr="00D23D6D" w:rsidRDefault="00056BBC" w:rsidP="000512E3">
            <w:pPr>
              <w:numPr>
                <w:ilvl w:val="0"/>
                <w:numId w:val="39"/>
              </w:numPr>
              <w:spacing w:after="0" w:line="240" w:lineRule="auto"/>
              <w:ind w:left="720"/>
              <w:jc w:val="both"/>
            </w:pPr>
            <w:r w:rsidRPr="00D23D6D">
              <w:t>Remerciements</w:t>
            </w:r>
          </w:p>
        </w:tc>
      </w:tr>
      <w:tr w:rsidR="00056BBC" w:rsidRPr="00600718" w14:paraId="529B149C" w14:textId="77777777" w:rsidTr="00BF46F0">
        <w:tc>
          <w:tcPr>
            <w:tcW w:w="930" w:type="dxa"/>
          </w:tcPr>
          <w:p w14:paraId="3489E9B2" w14:textId="77777777" w:rsidR="00056BBC" w:rsidRPr="00D23D6D" w:rsidRDefault="00056BBC" w:rsidP="00B315E0">
            <w:pPr>
              <w:jc w:val="both"/>
              <w:rPr>
                <w:b/>
                <w:bCs/>
              </w:rPr>
            </w:pPr>
            <w:r w:rsidRPr="00D23D6D">
              <w:rPr>
                <w:b/>
              </w:rPr>
              <w:t>ii.</w:t>
            </w:r>
          </w:p>
        </w:tc>
        <w:tc>
          <w:tcPr>
            <w:tcW w:w="7891" w:type="dxa"/>
          </w:tcPr>
          <w:p w14:paraId="29D728F5" w14:textId="77777777" w:rsidR="00056BBC" w:rsidRPr="00D23D6D" w:rsidRDefault="00056BBC" w:rsidP="00B315E0">
            <w:pPr>
              <w:jc w:val="both"/>
            </w:pPr>
            <w:r w:rsidRPr="00D23D6D">
              <w:t>Résumé</w:t>
            </w:r>
          </w:p>
          <w:p w14:paraId="3E4B09EF" w14:textId="77777777" w:rsidR="00056BBC" w:rsidRPr="00D23D6D" w:rsidRDefault="00056BBC" w:rsidP="000512E3">
            <w:pPr>
              <w:numPr>
                <w:ilvl w:val="0"/>
                <w:numId w:val="39"/>
              </w:numPr>
              <w:spacing w:after="0" w:line="240" w:lineRule="auto"/>
              <w:ind w:left="720"/>
              <w:jc w:val="both"/>
            </w:pPr>
            <w:r w:rsidRPr="00D23D6D">
              <w:t>Tableau de résumé du projet</w:t>
            </w:r>
          </w:p>
          <w:p w14:paraId="5FC8E1E0" w14:textId="77777777" w:rsidR="00056BBC" w:rsidRPr="00D23D6D" w:rsidRDefault="00056BBC" w:rsidP="000512E3">
            <w:pPr>
              <w:numPr>
                <w:ilvl w:val="0"/>
                <w:numId w:val="39"/>
              </w:numPr>
              <w:spacing w:after="0" w:line="240" w:lineRule="auto"/>
              <w:ind w:left="720"/>
              <w:jc w:val="both"/>
            </w:pPr>
            <w:r w:rsidRPr="00D23D6D">
              <w:t>Description du projet (brève)</w:t>
            </w:r>
          </w:p>
          <w:p w14:paraId="388E363A" w14:textId="77777777" w:rsidR="00056BBC" w:rsidRPr="00D23D6D" w:rsidRDefault="00056BBC" w:rsidP="000512E3">
            <w:pPr>
              <w:numPr>
                <w:ilvl w:val="0"/>
                <w:numId w:val="39"/>
              </w:numPr>
              <w:spacing w:after="0" w:line="240" w:lineRule="auto"/>
              <w:ind w:left="720"/>
              <w:jc w:val="both"/>
            </w:pPr>
            <w:r w:rsidRPr="00D23D6D">
              <w:t>Tableau de notations d’évaluation</w:t>
            </w:r>
          </w:p>
          <w:p w14:paraId="42C31F78" w14:textId="77777777" w:rsidR="00056BBC" w:rsidRPr="00D23D6D" w:rsidRDefault="00056BBC" w:rsidP="000512E3">
            <w:pPr>
              <w:numPr>
                <w:ilvl w:val="0"/>
                <w:numId w:val="39"/>
              </w:numPr>
              <w:spacing w:after="0" w:line="240" w:lineRule="auto"/>
              <w:ind w:left="720"/>
              <w:jc w:val="both"/>
            </w:pPr>
            <w:r w:rsidRPr="00D23D6D">
              <w:t>Résumé des conclusions, des recommandations et des enseignements</w:t>
            </w:r>
          </w:p>
        </w:tc>
      </w:tr>
      <w:tr w:rsidR="00056BBC" w:rsidRPr="00600718" w14:paraId="531D0280" w14:textId="77777777" w:rsidTr="00BF46F0">
        <w:tc>
          <w:tcPr>
            <w:tcW w:w="930" w:type="dxa"/>
          </w:tcPr>
          <w:p w14:paraId="22729298" w14:textId="77777777" w:rsidR="00056BBC" w:rsidRPr="00D23D6D" w:rsidRDefault="00056BBC" w:rsidP="00B315E0">
            <w:pPr>
              <w:jc w:val="both"/>
              <w:rPr>
                <w:b/>
                <w:bCs/>
              </w:rPr>
            </w:pPr>
            <w:r w:rsidRPr="00D23D6D">
              <w:rPr>
                <w:b/>
              </w:rPr>
              <w:t>iii.</w:t>
            </w:r>
          </w:p>
        </w:tc>
        <w:tc>
          <w:tcPr>
            <w:tcW w:w="7891" w:type="dxa"/>
          </w:tcPr>
          <w:p w14:paraId="206E969B" w14:textId="77777777" w:rsidR="00056BBC" w:rsidRPr="00D23D6D" w:rsidRDefault="00056BBC" w:rsidP="00B315E0">
            <w:pPr>
              <w:jc w:val="both"/>
            </w:pPr>
            <w:r w:rsidRPr="00D23D6D">
              <w:t>Acronymes et abréviations</w:t>
            </w:r>
          </w:p>
          <w:p w14:paraId="4D94736D" w14:textId="77777777" w:rsidR="00056BBC" w:rsidRPr="00D23D6D" w:rsidRDefault="00056BBC" w:rsidP="00B315E0">
            <w:pPr>
              <w:jc w:val="both"/>
              <w:rPr>
                <w:bCs/>
              </w:rPr>
            </w:pPr>
            <w:r w:rsidRPr="00D23D6D">
              <w:t>(Voir : Manuel de rédaction du PNUD</w:t>
            </w:r>
            <w:r w:rsidRPr="00D23D6D">
              <w:rPr>
                <w:vertAlign w:val="superscript"/>
              </w:rPr>
              <w:footnoteReference w:id="20"/>
            </w:r>
            <w:r w:rsidRPr="00D23D6D">
              <w:t>)</w:t>
            </w:r>
          </w:p>
        </w:tc>
      </w:tr>
      <w:tr w:rsidR="00056BBC" w:rsidRPr="00D23D6D" w14:paraId="021EF20E" w14:textId="77777777" w:rsidTr="00BF46F0">
        <w:tc>
          <w:tcPr>
            <w:tcW w:w="930" w:type="dxa"/>
          </w:tcPr>
          <w:p w14:paraId="1AF5C38A" w14:textId="77777777" w:rsidR="00056BBC" w:rsidRPr="00D23D6D" w:rsidRDefault="00056BBC" w:rsidP="00B315E0">
            <w:pPr>
              <w:jc w:val="both"/>
              <w:rPr>
                <w:b/>
                <w:bCs/>
              </w:rPr>
            </w:pPr>
            <w:r w:rsidRPr="00D23D6D">
              <w:rPr>
                <w:b/>
              </w:rPr>
              <w:t>1</w:t>
            </w:r>
          </w:p>
        </w:tc>
        <w:tc>
          <w:tcPr>
            <w:tcW w:w="7891" w:type="dxa"/>
          </w:tcPr>
          <w:p w14:paraId="615B5335" w14:textId="77777777" w:rsidR="00056BBC" w:rsidRPr="00D23D6D" w:rsidRDefault="00056BBC" w:rsidP="00B315E0">
            <w:pPr>
              <w:jc w:val="both"/>
            </w:pPr>
            <w:r w:rsidRPr="00D23D6D">
              <w:t>Introduction</w:t>
            </w:r>
          </w:p>
          <w:p w14:paraId="0793FC70" w14:textId="77777777" w:rsidR="00056BBC" w:rsidRPr="00D23D6D" w:rsidRDefault="00056BBC" w:rsidP="000512E3">
            <w:pPr>
              <w:numPr>
                <w:ilvl w:val="0"/>
                <w:numId w:val="39"/>
              </w:numPr>
              <w:spacing w:after="0" w:line="240" w:lineRule="auto"/>
              <w:ind w:left="720"/>
              <w:jc w:val="both"/>
              <w:rPr>
                <w:b/>
              </w:rPr>
            </w:pPr>
            <w:r w:rsidRPr="00D23D6D">
              <w:t xml:space="preserve">Objectif de l’évaluation </w:t>
            </w:r>
          </w:p>
          <w:p w14:paraId="5348028B" w14:textId="77777777" w:rsidR="00056BBC" w:rsidRPr="00D23D6D" w:rsidRDefault="00056BBC" w:rsidP="000512E3">
            <w:pPr>
              <w:numPr>
                <w:ilvl w:val="0"/>
                <w:numId w:val="39"/>
              </w:numPr>
              <w:spacing w:after="0" w:line="240" w:lineRule="auto"/>
              <w:ind w:left="720"/>
              <w:jc w:val="both"/>
              <w:rPr>
                <w:b/>
              </w:rPr>
            </w:pPr>
            <w:r w:rsidRPr="00D23D6D">
              <w:t xml:space="preserve">Champ d’application et méthodologie </w:t>
            </w:r>
          </w:p>
          <w:p w14:paraId="0C966EA2" w14:textId="77777777" w:rsidR="00056BBC" w:rsidRPr="00D23D6D" w:rsidRDefault="00056BBC" w:rsidP="000512E3">
            <w:pPr>
              <w:numPr>
                <w:ilvl w:val="0"/>
                <w:numId w:val="39"/>
              </w:numPr>
              <w:spacing w:after="0" w:line="240" w:lineRule="auto"/>
              <w:ind w:left="720"/>
              <w:jc w:val="both"/>
              <w:rPr>
                <w:b/>
              </w:rPr>
            </w:pPr>
            <w:r w:rsidRPr="00D23D6D">
              <w:t>Structure du rapport d’évaluation</w:t>
            </w:r>
          </w:p>
        </w:tc>
      </w:tr>
      <w:tr w:rsidR="00056BBC" w:rsidRPr="00D23D6D" w14:paraId="2D8A6C67" w14:textId="77777777" w:rsidTr="00BF46F0">
        <w:tc>
          <w:tcPr>
            <w:tcW w:w="930" w:type="dxa"/>
          </w:tcPr>
          <w:p w14:paraId="7838B536" w14:textId="77777777" w:rsidR="00056BBC" w:rsidRPr="00D23D6D" w:rsidRDefault="00056BBC" w:rsidP="00B315E0">
            <w:pPr>
              <w:jc w:val="both"/>
              <w:rPr>
                <w:b/>
                <w:bCs/>
              </w:rPr>
            </w:pPr>
            <w:r w:rsidRPr="00D23D6D">
              <w:rPr>
                <w:b/>
              </w:rPr>
              <w:t>2</w:t>
            </w:r>
          </w:p>
        </w:tc>
        <w:tc>
          <w:tcPr>
            <w:tcW w:w="7891" w:type="dxa"/>
          </w:tcPr>
          <w:p w14:paraId="328CC651" w14:textId="77777777" w:rsidR="00056BBC" w:rsidRPr="00D23D6D" w:rsidRDefault="00056BBC" w:rsidP="00B315E0">
            <w:pPr>
              <w:jc w:val="both"/>
            </w:pPr>
            <w:r w:rsidRPr="00D23D6D">
              <w:t>Description et contexte de développement du projet</w:t>
            </w:r>
          </w:p>
          <w:p w14:paraId="5DA0D8FB" w14:textId="77777777" w:rsidR="00056BBC" w:rsidRPr="00D23D6D" w:rsidRDefault="00056BBC" w:rsidP="000512E3">
            <w:pPr>
              <w:numPr>
                <w:ilvl w:val="0"/>
                <w:numId w:val="40"/>
              </w:numPr>
              <w:spacing w:after="0" w:line="240" w:lineRule="auto"/>
              <w:jc w:val="both"/>
            </w:pPr>
            <w:r w:rsidRPr="00D23D6D">
              <w:t>Démarrage et durée du projet</w:t>
            </w:r>
          </w:p>
          <w:p w14:paraId="7EB100ED" w14:textId="77777777" w:rsidR="00056BBC" w:rsidRPr="00D23D6D" w:rsidRDefault="00056BBC" w:rsidP="000512E3">
            <w:pPr>
              <w:numPr>
                <w:ilvl w:val="0"/>
                <w:numId w:val="40"/>
              </w:numPr>
              <w:spacing w:after="0" w:line="240" w:lineRule="auto"/>
              <w:jc w:val="both"/>
            </w:pPr>
            <w:r w:rsidRPr="00D23D6D">
              <w:t>Problèmes que le projet visait à régler</w:t>
            </w:r>
          </w:p>
          <w:p w14:paraId="677D8BF1" w14:textId="77777777" w:rsidR="00056BBC" w:rsidRPr="00D23D6D" w:rsidRDefault="00056BBC" w:rsidP="000512E3">
            <w:pPr>
              <w:numPr>
                <w:ilvl w:val="0"/>
                <w:numId w:val="40"/>
              </w:numPr>
              <w:spacing w:after="0" w:line="240" w:lineRule="auto"/>
              <w:jc w:val="both"/>
            </w:pPr>
            <w:r w:rsidRPr="00D23D6D">
              <w:t>Objectifs immédiats et de développement du projet</w:t>
            </w:r>
          </w:p>
          <w:p w14:paraId="566E8287" w14:textId="77777777" w:rsidR="00056BBC" w:rsidRPr="00D23D6D" w:rsidRDefault="00056BBC" w:rsidP="000512E3">
            <w:pPr>
              <w:numPr>
                <w:ilvl w:val="0"/>
                <w:numId w:val="40"/>
              </w:numPr>
              <w:spacing w:after="0" w:line="240" w:lineRule="auto"/>
              <w:jc w:val="both"/>
            </w:pPr>
            <w:r w:rsidRPr="00D23D6D">
              <w:t>Indicateurs de base mis en place</w:t>
            </w:r>
          </w:p>
          <w:p w14:paraId="6892570C" w14:textId="77777777" w:rsidR="00056BBC" w:rsidRPr="00D23D6D" w:rsidRDefault="00056BBC" w:rsidP="000512E3">
            <w:pPr>
              <w:numPr>
                <w:ilvl w:val="0"/>
                <w:numId w:val="40"/>
              </w:numPr>
              <w:spacing w:after="0" w:line="240" w:lineRule="auto"/>
              <w:jc w:val="both"/>
            </w:pPr>
            <w:r w:rsidRPr="00D23D6D">
              <w:t>Principales parties prenantes</w:t>
            </w:r>
          </w:p>
          <w:p w14:paraId="512257AD" w14:textId="77777777" w:rsidR="00056BBC" w:rsidRPr="00D23D6D" w:rsidRDefault="00056BBC" w:rsidP="000512E3">
            <w:pPr>
              <w:numPr>
                <w:ilvl w:val="0"/>
                <w:numId w:val="40"/>
              </w:numPr>
              <w:spacing w:after="0" w:line="240" w:lineRule="auto"/>
              <w:jc w:val="both"/>
            </w:pPr>
            <w:r w:rsidRPr="00D23D6D">
              <w:t>Résultats escomptés</w:t>
            </w:r>
          </w:p>
        </w:tc>
      </w:tr>
      <w:tr w:rsidR="00056BBC" w:rsidRPr="00600718" w14:paraId="3D742D27" w14:textId="77777777" w:rsidTr="00BF46F0">
        <w:tc>
          <w:tcPr>
            <w:tcW w:w="930" w:type="dxa"/>
          </w:tcPr>
          <w:p w14:paraId="326D7C1E" w14:textId="77777777" w:rsidR="00056BBC" w:rsidRPr="00D23D6D" w:rsidRDefault="00056BBC" w:rsidP="00B315E0">
            <w:pPr>
              <w:jc w:val="both"/>
              <w:rPr>
                <w:b/>
                <w:bCs/>
              </w:rPr>
            </w:pPr>
            <w:r w:rsidRPr="00D23D6D">
              <w:rPr>
                <w:b/>
              </w:rPr>
              <w:t>3</w:t>
            </w:r>
          </w:p>
        </w:tc>
        <w:tc>
          <w:tcPr>
            <w:tcW w:w="7891" w:type="dxa"/>
          </w:tcPr>
          <w:p w14:paraId="2D3F566D" w14:textId="77777777" w:rsidR="00056BBC" w:rsidRPr="00D23D6D" w:rsidRDefault="00056BBC" w:rsidP="00B315E0">
            <w:pPr>
              <w:jc w:val="both"/>
            </w:pPr>
            <w:r w:rsidRPr="00D23D6D">
              <w:t xml:space="preserve">Conclusions </w:t>
            </w:r>
          </w:p>
          <w:p w14:paraId="71E37108" w14:textId="77777777" w:rsidR="00056BBC" w:rsidRPr="00D23D6D" w:rsidRDefault="00056BBC" w:rsidP="00B315E0">
            <w:pPr>
              <w:jc w:val="both"/>
            </w:pPr>
            <w:r w:rsidRPr="00D23D6D">
              <w:t>(Outre une appréciation descriptive, tous les critères marqués d’un (*) doivent être notés</w:t>
            </w:r>
            <w:r w:rsidRPr="00D23D6D">
              <w:rPr>
                <w:vertAlign w:val="superscript"/>
              </w:rPr>
              <w:footnoteReference w:id="21"/>
            </w:r>
            <w:r w:rsidRPr="00D23D6D">
              <w:t xml:space="preserve">) </w:t>
            </w:r>
          </w:p>
        </w:tc>
      </w:tr>
      <w:tr w:rsidR="00056BBC" w:rsidRPr="00D23D6D" w14:paraId="00EE8025" w14:textId="77777777" w:rsidTr="00BF46F0">
        <w:tc>
          <w:tcPr>
            <w:tcW w:w="930" w:type="dxa"/>
          </w:tcPr>
          <w:p w14:paraId="2CF504B7" w14:textId="77777777" w:rsidR="00056BBC" w:rsidRPr="00D23D6D" w:rsidRDefault="00056BBC" w:rsidP="00B315E0">
            <w:pPr>
              <w:jc w:val="both"/>
              <w:rPr>
                <w:b/>
                <w:bCs/>
              </w:rPr>
            </w:pPr>
            <w:r w:rsidRPr="00D23D6D">
              <w:rPr>
                <w:b/>
              </w:rPr>
              <w:t>3.1</w:t>
            </w:r>
          </w:p>
        </w:tc>
        <w:tc>
          <w:tcPr>
            <w:tcW w:w="7891" w:type="dxa"/>
          </w:tcPr>
          <w:p w14:paraId="4EC2A843" w14:textId="77777777" w:rsidR="00056BBC" w:rsidRPr="00D23D6D" w:rsidRDefault="00056BBC" w:rsidP="00B315E0">
            <w:pPr>
              <w:jc w:val="both"/>
            </w:pPr>
            <w:r w:rsidRPr="00D23D6D">
              <w:t>Conception/Formulation du projet</w:t>
            </w:r>
          </w:p>
          <w:p w14:paraId="1CBDECA2" w14:textId="77777777" w:rsidR="00056BBC" w:rsidRPr="00D23D6D" w:rsidRDefault="00056BBC" w:rsidP="000512E3">
            <w:pPr>
              <w:numPr>
                <w:ilvl w:val="0"/>
                <w:numId w:val="39"/>
              </w:numPr>
              <w:spacing w:after="0" w:line="240" w:lineRule="auto"/>
              <w:ind w:left="720"/>
              <w:jc w:val="both"/>
            </w:pPr>
            <w:r w:rsidRPr="00D23D6D">
              <w:t>Analyse ACL/du cadre des résultats (Logique/stratégie du projet ; indicateurs)</w:t>
            </w:r>
          </w:p>
          <w:p w14:paraId="3D2BB19B" w14:textId="77777777" w:rsidR="00056BBC" w:rsidRPr="00D23D6D" w:rsidRDefault="00056BBC" w:rsidP="000512E3">
            <w:pPr>
              <w:numPr>
                <w:ilvl w:val="0"/>
                <w:numId w:val="39"/>
              </w:numPr>
              <w:spacing w:after="0" w:line="240" w:lineRule="auto"/>
              <w:ind w:left="720"/>
              <w:jc w:val="both"/>
            </w:pPr>
            <w:r w:rsidRPr="00D23D6D">
              <w:t>Hypothèses et risques</w:t>
            </w:r>
          </w:p>
          <w:p w14:paraId="50496E56" w14:textId="77777777" w:rsidR="00056BBC" w:rsidRPr="00D23D6D" w:rsidRDefault="00056BBC" w:rsidP="000512E3">
            <w:pPr>
              <w:numPr>
                <w:ilvl w:val="0"/>
                <w:numId w:val="39"/>
              </w:numPr>
              <w:spacing w:after="0" w:line="240" w:lineRule="auto"/>
              <w:ind w:left="720"/>
              <w:jc w:val="both"/>
            </w:pPr>
            <w:r w:rsidRPr="00D23D6D">
              <w:t xml:space="preserve">Enseignements tirés des autres projets pertinents (par exemple, dans le même domaine focal) incorporés dans la conception du projet </w:t>
            </w:r>
          </w:p>
          <w:p w14:paraId="2C1AA9B7" w14:textId="77777777" w:rsidR="00056BBC" w:rsidRPr="00D23D6D" w:rsidRDefault="00056BBC" w:rsidP="000512E3">
            <w:pPr>
              <w:numPr>
                <w:ilvl w:val="0"/>
                <w:numId w:val="39"/>
              </w:numPr>
              <w:spacing w:after="0" w:line="240" w:lineRule="auto"/>
              <w:ind w:left="720"/>
              <w:jc w:val="both"/>
            </w:pPr>
            <w:r w:rsidRPr="00D23D6D">
              <w:t xml:space="preserve">Participation prévue des parties prenantes </w:t>
            </w:r>
          </w:p>
          <w:p w14:paraId="15EDAE78" w14:textId="77777777" w:rsidR="00056BBC" w:rsidRPr="00D23D6D" w:rsidRDefault="00056BBC" w:rsidP="000512E3">
            <w:pPr>
              <w:numPr>
                <w:ilvl w:val="0"/>
                <w:numId w:val="39"/>
              </w:numPr>
              <w:spacing w:after="0" w:line="240" w:lineRule="auto"/>
              <w:ind w:left="720"/>
              <w:jc w:val="both"/>
            </w:pPr>
            <w:r w:rsidRPr="00D23D6D">
              <w:lastRenderedPageBreak/>
              <w:t xml:space="preserve">Approche de réplication </w:t>
            </w:r>
          </w:p>
          <w:p w14:paraId="5A4AF507" w14:textId="77777777" w:rsidR="00056BBC" w:rsidRPr="00D23D6D" w:rsidRDefault="00056BBC" w:rsidP="000512E3">
            <w:pPr>
              <w:numPr>
                <w:ilvl w:val="0"/>
                <w:numId w:val="39"/>
              </w:numPr>
              <w:spacing w:after="0" w:line="240" w:lineRule="auto"/>
              <w:ind w:left="720"/>
              <w:jc w:val="both"/>
            </w:pPr>
            <w:r w:rsidRPr="00D23D6D">
              <w:t>Avantage comparatif du PNUD</w:t>
            </w:r>
          </w:p>
          <w:p w14:paraId="08A6F9AB" w14:textId="77777777" w:rsidR="00056BBC" w:rsidRPr="00D23D6D" w:rsidRDefault="00056BBC" w:rsidP="000512E3">
            <w:pPr>
              <w:numPr>
                <w:ilvl w:val="0"/>
                <w:numId w:val="39"/>
              </w:numPr>
              <w:spacing w:after="0" w:line="240" w:lineRule="auto"/>
              <w:ind w:left="720"/>
              <w:jc w:val="both"/>
            </w:pPr>
            <w:r w:rsidRPr="00D23D6D">
              <w:t>Les liens entre le projet et d’autres interventions au sein du secteur</w:t>
            </w:r>
          </w:p>
          <w:p w14:paraId="08C4CCB9" w14:textId="77777777" w:rsidR="00056BBC" w:rsidRPr="00D23D6D" w:rsidRDefault="00056BBC" w:rsidP="000512E3">
            <w:pPr>
              <w:numPr>
                <w:ilvl w:val="0"/>
                <w:numId w:val="39"/>
              </w:numPr>
              <w:spacing w:after="0" w:line="240" w:lineRule="auto"/>
              <w:ind w:left="720"/>
              <w:jc w:val="both"/>
            </w:pPr>
            <w:r w:rsidRPr="00D23D6D">
              <w:t>Modalités de gestion</w:t>
            </w:r>
          </w:p>
        </w:tc>
      </w:tr>
      <w:tr w:rsidR="00056BBC" w:rsidRPr="00600718" w14:paraId="7D70068A" w14:textId="77777777" w:rsidTr="00BF46F0">
        <w:tc>
          <w:tcPr>
            <w:tcW w:w="930" w:type="dxa"/>
          </w:tcPr>
          <w:p w14:paraId="58B6C1FD" w14:textId="77777777" w:rsidR="00056BBC" w:rsidRPr="00D23D6D" w:rsidRDefault="00056BBC" w:rsidP="00B315E0">
            <w:pPr>
              <w:jc w:val="both"/>
              <w:rPr>
                <w:b/>
                <w:bCs/>
              </w:rPr>
            </w:pPr>
            <w:r w:rsidRPr="00D23D6D">
              <w:rPr>
                <w:b/>
              </w:rPr>
              <w:lastRenderedPageBreak/>
              <w:t>3.2</w:t>
            </w:r>
          </w:p>
        </w:tc>
        <w:tc>
          <w:tcPr>
            <w:tcW w:w="7891" w:type="dxa"/>
          </w:tcPr>
          <w:p w14:paraId="763CE9BD" w14:textId="77777777" w:rsidR="00056BBC" w:rsidRPr="00D23D6D" w:rsidRDefault="00056BBC" w:rsidP="00B315E0">
            <w:pPr>
              <w:jc w:val="both"/>
            </w:pPr>
            <w:r w:rsidRPr="00D23D6D">
              <w:t>Mise en œuvre du projet</w:t>
            </w:r>
          </w:p>
          <w:p w14:paraId="19DFF35F" w14:textId="77777777" w:rsidR="00056BBC" w:rsidRPr="00D23D6D" w:rsidRDefault="00056BBC" w:rsidP="000512E3">
            <w:pPr>
              <w:numPr>
                <w:ilvl w:val="0"/>
                <w:numId w:val="39"/>
              </w:numPr>
              <w:spacing w:after="0" w:line="240" w:lineRule="auto"/>
              <w:ind w:left="720"/>
              <w:jc w:val="both"/>
            </w:pPr>
            <w:r w:rsidRPr="00D23D6D">
              <w:t>Gestion adaptative (modifications apportées à la conception du projet et résultats du projet lors de la mise en œuvre)</w:t>
            </w:r>
          </w:p>
          <w:p w14:paraId="3F8832CB" w14:textId="77777777" w:rsidR="00056BBC" w:rsidRPr="00D23D6D" w:rsidRDefault="00056BBC" w:rsidP="000512E3">
            <w:pPr>
              <w:numPr>
                <w:ilvl w:val="0"/>
                <w:numId w:val="39"/>
              </w:numPr>
              <w:spacing w:after="0" w:line="240" w:lineRule="auto"/>
              <w:ind w:left="720"/>
              <w:jc w:val="both"/>
            </w:pPr>
            <w:r w:rsidRPr="00D23D6D">
              <w:t>Accords de partenariat (avec les parties prenantes pertinentes impliquées dans le pays/la région)</w:t>
            </w:r>
          </w:p>
          <w:p w14:paraId="671160D2" w14:textId="77777777" w:rsidR="00056BBC" w:rsidRPr="00D23D6D" w:rsidRDefault="00056BBC" w:rsidP="000512E3">
            <w:pPr>
              <w:numPr>
                <w:ilvl w:val="0"/>
                <w:numId w:val="39"/>
              </w:numPr>
              <w:spacing w:after="0" w:line="240" w:lineRule="auto"/>
              <w:ind w:left="720"/>
              <w:jc w:val="both"/>
            </w:pPr>
            <w:r w:rsidRPr="00D23D6D">
              <w:t>Commentaires provenant des activités de suivi et d’évaluation utilisés dans le cadre de la gestion adaptative</w:t>
            </w:r>
          </w:p>
          <w:p w14:paraId="20BC58A5" w14:textId="77777777" w:rsidR="00056BBC" w:rsidRPr="00D23D6D" w:rsidRDefault="00056BBC" w:rsidP="000512E3">
            <w:pPr>
              <w:numPr>
                <w:ilvl w:val="0"/>
                <w:numId w:val="39"/>
              </w:numPr>
              <w:spacing w:after="0" w:line="240" w:lineRule="auto"/>
              <w:ind w:left="720"/>
              <w:jc w:val="both"/>
              <w:rPr>
                <w:bCs/>
              </w:rPr>
            </w:pPr>
            <w:r w:rsidRPr="00D23D6D">
              <w:t xml:space="preserve">Financement du projet :  </w:t>
            </w:r>
          </w:p>
          <w:p w14:paraId="74A16B2F" w14:textId="77777777" w:rsidR="00056BBC" w:rsidRPr="00D23D6D" w:rsidRDefault="00056BBC" w:rsidP="000512E3">
            <w:pPr>
              <w:numPr>
                <w:ilvl w:val="0"/>
                <w:numId w:val="39"/>
              </w:numPr>
              <w:spacing w:after="0" w:line="240" w:lineRule="auto"/>
              <w:ind w:left="720"/>
              <w:jc w:val="both"/>
              <w:rPr>
                <w:bCs/>
              </w:rPr>
            </w:pPr>
            <w:r w:rsidRPr="00D23D6D">
              <w:t xml:space="preserve">Suivi et évaluation : </w:t>
            </w:r>
            <w:proofErr w:type="gramStart"/>
            <w:r w:rsidRPr="00D23D6D">
              <w:t>conception  à</w:t>
            </w:r>
            <w:proofErr w:type="gramEnd"/>
            <w:r w:rsidRPr="00D23D6D">
              <w:t xml:space="preserve"> l'entrée et mise en œuvre (*)</w:t>
            </w:r>
          </w:p>
          <w:p w14:paraId="6F99E195" w14:textId="77777777" w:rsidR="00056BBC" w:rsidRPr="00D23D6D" w:rsidRDefault="00056BBC" w:rsidP="000512E3">
            <w:pPr>
              <w:numPr>
                <w:ilvl w:val="0"/>
                <w:numId w:val="39"/>
              </w:numPr>
              <w:spacing w:after="0" w:line="240" w:lineRule="auto"/>
              <w:ind w:left="720"/>
              <w:jc w:val="both"/>
              <w:rPr>
                <w:b/>
                <w:bCs/>
              </w:rPr>
            </w:pPr>
            <w:r w:rsidRPr="00D23D6D">
              <w:t>Coordination au niveau de la mise en œuvre et de l’exécution avec PNUD et le partenaire de mise en œuvre (*) et questions opérationnelles</w:t>
            </w:r>
          </w:p>
        </w:tc>
      </w:tr>
      <w:tr w:rsidR="00056BBC" w:rsidRPr="00D23D6D" w14:paraId="7029074A" w14:textId="77777777" w:rsidTr="00BF46F0">
        <w:trPr>
          <w:trHeight w:val="74"/>
        </w:trPr>
        <w:tc>
          <w:tcPr>
            <w:tcW w:w="930" w:type="dxa"/>
          </w:tcPr>
          <w:p w14:paraId="4DB7CE40" w14:textId="77777777" w:rsidR="00056BBC" w:rsidRPr="00D23D6D" w:rsidRDefault="00056BBC" w:rsidP="00B315E0">
            <w:pPr>
              <w:jc w:val="both"/>
              <w:rPr>
                <w:b/>
                <w:bCs/>
              </w:rPr>
            </w:pPr>
            <w:r w:rsidRPr="00D23D6D">
              <w:rPr>
                <w:b/>
              </w:rPr>
              <w:t>3.3</w:t>
            </w:r>
          </w:p>
        </w:tc>
        <w:tc>
          <w:tcPr>
            <w:tcW w:w="7891" w:type="dxa"/>
          </w:tcPr>
          <w:p w14:paraId="1F70394E" w14:textId="77777777" w:rsidR="00056BBC" w:rsidRPr="00D23D6D" w:rsidRDefault="00056BBC" w:rsidP="00B315E0">
            <w:pPr>
              <w:jc w:val="both"/>
            </w:pPr>
            <w:r w:rsidRPr="00D23D6D">
              <w:t>Résultats des projets</w:t>
            </w:r>
          </w:p>
          <w:p w14:paraId="2F5326D3" w14:textId="77777777" w:rsidR="00056BBC" w:rsidRPr="00D23D6D" w:rsidRDefault="00056BBC" w:rsidP="000512E3">
            <w:pPr>
              <w:numPr>
                <w:ilvl w:val="0"/>
                <w:numId w:val="39"/>
              </w:numPr>
              <w:spacing w:after="0" w:line="240" w:lineRule="auto"/>
              <w:ind w:left="720"/>
              <w:jc w:val="both"/>
              <w:rPr>
                <w:bCs/>
              </w:rPr>
            </w:pPr>
            <w:r w:rsidRPr="00D23D6D">
              <w:t>Résultats globaux (réalisation des objectifs) (*)</w:t>
            </w:r>
          </w:p>
          <w:p w14:paraId="24053D0D" w14:textId="77777777" w:rsidR="00056BBC" w:rsidRPr="00D23D6D" w:rsidRDefault="00056BBC" w:rsidP="000512E3">
            <w:pPr>
              <w:numPr>
                <w:ilvl w:val="0"/>
                <w:numId w:val="39"/>
              </w:numPr>
              <w:spacing w:after="0" w:line="240" w:lineRule="auto"/>
              <w:ind w:left="720"/>
              <w:jc w:val="both"/>
              <w:rPr>
                <w:bCs/>
              </w:rPr>
            </w:pPr>
            <w:proofErr w:type="gramStart"/>
            <w:r w:rsidRPr="00D23D6D">
              <w:t>Pertinence(</w:t>
            </w:r>
            <w:proofErr w:type="gramEnd"/>
            <w:r w:rsidRPr="00D23D6D">
              <w:t>*)</w:t>
            </w:r>
          </w:p>
          <w:p w14:paraId="7803F1BD" w14:textId="77777777" w:rsidR="00056BBC" w:rsidRPr="00D23D6D" w:rsidRDefault="00056BBC" w:rsidP="000512E3">
            <w:pPr>
              <w:numPr>
                <w:ilvl w:val="0"/>
                <w:numId w:val="39"/>
              </w:numPr>
              <w:spacing w:after="0" w:line="240" w:lineRule="auto"/>
              <w:ind w:left="720"/>
              <w:jc w:val="both"/>
              <w:rPr>
                <w:bCs/>
              </w:rPr>
            </w:pPr>
            <w:r w:rsidRPr="00D23D6D">
              <w:t>Efficacité et efficience (*)</w:t>
            </w:r>
          </w:p>
          <w:p w14:paraId="4A5DCD94" w14:textId="77777777" w:rsidR="00056BBC" w:rsidRPr="00D23D6D" w:rsidRDefault="00056BBC" w:rsidP="000512E3">
            <w:pPr>
              <w:numPr>
                <w:ilvl w:val="0"/>
                <w:numId w:val="39"/>
              </w:numPr>
              <w:spacing w:after="0" w:line="240" w:lineRule="auto"/>
              <w:ind w:left="720"/>
              <w:jc w:val="both"/>
            </w:pPr>
            <w:r w:rsidRPr="00D23D6D">
              <w:t xml:space="preserve">Appropriation par le pays </w:t>
            </w:r>
          </w:p>
          <w:p w14:paraId="0BA49297" w14:textId="77777777" w:rsidR="00056BBC" w:rsidRPr="00D23D6D" w:rsidRDefault="00056BBC" w:rsidP="000512E3">
            <w:pPr>
              <w:numPr>
                <w:ilvl w:val="0"/>
                <w:numId w:val="39"/>
              </w:numPr>
              <w:spacing w:after="0" w:line="240" w:lineRule="auto"/>
              <w:ind w:left="720"/>
              <w:jc w:val="both"/>
            </w:pPr>
            <w:r w:rsidRPr="00D23D6D">
              <w:t>Intégration</w:t>
            </w:r>
          </w:p>
          <w:p w14:paraId="43986CF1" w14:textId="77777777" w:rsidR="00056BBC" w:rsidRPr="00D23D6D" w:rsidRDefault="00056BBC" w:rsidP="000512E3">
            <w:pPr>
              <w:numPr>
                <w:ilvl w:val="0"/>
                <w:numId w:val="39"/>
              </w:numPr>
              <w:spacing w:after="0" w:line="240" w:lineRule="auto"/>
              <w:ind w:left="720"/>
              <w:jc w:val="both"/>
              <w:rPr>
                <w:bCs/>
              </w:rPr>
            </w:pPr>
            <w:r w:rsidRPr="00D23D6D">
              <w:t xml:space="preserve">Durabilité (*) </w:t>
            </w:r>
          </w:p>
          <w:p w14:paraId="49983B55" w14:textId="77777777" w:rsidR="00056BBC" w:rsidRPr="00D23D6D" w:rsidRDefault="00056BBC" w:rsidP="000512E3">
            <w:pPr>
              <w:numPr>
                <w:ilvl w:val="0"/>
                <w:numId w:val="39"/>
              </w:numPr>
              <w:spacing w:after="0" w:line="240" w:lineRule="auto"/>
              <w:ind w:left="720"/>
              <w:jc w:val="both"/>
            </w:pPr>
            <w:r w:rsidRPr="00D23D6D">
              <w:t xml:space="preserve">Impact </w:t>
            </w:r>
          </w:p>
        </w:tc>
      </w:tr>
      <w:tr w:rsidR="00056BBC" w:rsidRPr="00600718" w14:paraId="01649709" w14:textId="77777777" w:rsidTr="00BF46F0">
        <w:tc>
          <w:tcPr>
            <w:tcW w:w="930" w:type="dxa"/>
          </w:tcPr>
          <w:p w14:paraId="710992CC" w14:textId="77777777" w:rsidR="00056BBC" w:rsidRPr="00D23D6D" w:rsidRDefault="00056BBC" w:rsidP="00B315E0">
            <w:pPr>
              <w:jc w:val="both"/>
              <w:rPr>
                <w:b/>
                <w:bCs/>
              </w:rPr>
            </w:pPr>
            <w:r w:rsidRPr="00D23D6D">
              <w:rPr>
                <w:b/>
              </w:rPr>
              <w:t xml:space="preserve">4 </w:t>
            </w:r>
          </w:p>
        </w:tc>
        <w:tc>
          <w:tcPr>
            <w:tcW w:w="7891" w:type="dxa"/>
          </w:tcPr>
          <w:p w14:paraId="17519220" w14:textId="77777777" w:rsidR="00056BBC" w:rsidRPr="00D23D6D" w:rsidRDefault="00056BBC" w:rsidP="00B315E0">
            <w:pPr>
              <w:jc w:val="both"/>
            </w:pPr>
            <w:r w:rsidRPr="00D23D6D">
              <w:t>Conclusions, recommandations et enseignements</w:t>
            </w:r>
          </w:p>
          <w:p w14:paraId="2F5F8C66" w14:textId="77777777" w:rsidR="00056BBC" w:rsidRPr="00D23D6D" w:rsidRDefault="00056BBC" w:rsidP="000512E3">
            <w:pPr>
              <w:numPr>
                <w:ilvl w:val="0"/>
                <w:numId w:val="39"/>
              </w:numPr>
              <w:spacing w:after="0" w:line="240" w:lineRule="auto"/>
              <w:ind w:left="720"/>
              <w:jc w:val="both"/>
              <w:rPr>
                <w:b/>
              </w:rPr>
            </w:pPr>
            <w:r w:rsidRPr="00D23D6D">
              <w:t>Mesures correctives pour la conception, la mise en œuvre, le suivi et l’évaluation du projet</w:t>
            </w:r>
          </w:p>
          <w:p w14:paraId="7F99F66C" w14:textId="77777777" w:rsidR="00056BBC" w:rsidRPr="00D23D6D" w:rsidRDefault="00056BBC" w:rsidP="000512E3">
            <w:pPr>
              <w:numPr>
                <w:ilvl w:val="0"/>
                <w:numId w:val="39"/>
              </w:numPr>
              <w:spacing w:after="0" w:line="240" w:lineRule="auto"/>
              <w:ind w:left="720"/>
              <w:jc w:val="both"/>
              <w:rPr>
                <w:b/>
              </w:rPr>
            </w:pPr>
            <w:r w:rsidRPr="00D23D6D">
              <w:t>Mesures visant à assurer le suivi ou à renforcer les avantages initiaux du projet</w:t>
            </w:r>
          </w:p>
          <w:p w14:paraId="508F977A" w14:textId="77777777" w:rsidR="00056BBC" w:rsidRPr="00D23D6D" w:rsidRDefault="00056BBC" w:rsidP="000512E3">
            <w:pPr>
              <w:numPr>
                <w:ilvl w:val="0"/>
                <w:numId w:val="39"/>
              </w:numPr>
              <w:spacing w:after="0" w:line="240" w:lineRule="auto"/>
              <w:ind w:left="720"/>
              <w:jc w:val="both"/>
              <w:rPr>
                <w:b/>
              </w:rPr>
            </w:pPr>
            <w:r w:rsidRPr="00D23D6D">
              <w:t>Propositions relatives aux orientations futures favorisant les principaux objectifs</w:t>
            </w:r>
          </w:p>
          <w:p w14:paraId="2FB3021B" w14:textId="77777777" w:rsidR="00056BBC" w:rsidRPr="00D23D6D" w:rsidRDefault="00056BBC" w:rsidP="000512E3">
            <w:pPr>
              <w:numPr>
                <w:ilvl w:val="0"/>
                <w:numId w:val="39"/>
              </w:numPr>
              <w:spacing w:after="0" w:line="240" w:lineRule="auto"/>
              <w:ind w:left="720"/>
              <w:jc w:val="both"/>
              <w:rPr>
                <w:b/>
              </w:rPr>
            </w:pPr>
            <w:r w:rsidRPr="00D23D6D">
              <w:t>Les meilleures et les pires pratiques lors du traitement des questions concernant la pertinence, la performance et la réussite</w:t>
            </w:r>
          </w:p>
        </w:tc>
      </w:tr>
      <w:tr w:rsidR="00056BBC" w:rsidRPr="00600718" w14:paraId="7E55EC40" w14:textId="77777777" w:rsidTr="00BF46F0">
        <w:tc>
          <w:tcPr>
            <w:tcW w:w="930" w:type="dxa"/>
          </w:tcPr>
          <w:p w14:paraId="0B02E3DA" w14:textId="77777777" w:rsidR="00056BBC" w:rsidRPr="00D23D6D" w:rsidRDefault="00056BBC" w:rsidP="00B315E0">
            <w:pPr>
              <w:jc w:val="both"/>
              <w:rPr>
                <w:b/>
                <w:bCs/>
              </w:rPr>
            </w:pPr>
            <w:r w:rsidRPr="00D23D6D">
              <w:rPr>
                <w:b/>
              </w:rPr>
              <w:t xml:space="preserve">5 </w:t>
            </w:r>
          </w:p>
        </w:tc>
        <w:tc>
          <w:tcPr>
            <w:tcW w:w="7891" w:type="dxa"/>
          </w:tcPr>
          <w:p w14:paraId="08EBE2CA" w14:textId="77777777" w:rsidR="00056BBC" w:rsidRPr="00D23D6D" w:rsidRDefault="00056BBC" w:rsidP="00B315E0">
            <w:pPr>
              <w:jc w:val="both"/>
            </w:pPr>
            <w:r w:rsidRPr="00D23D6D">
              <w:t>Annexes</w:t>
            </w:r>
          </w:p>
          <w:p w14:paraId="5C680E06" w14:textId="77777777" w:rsidR="00056BBC" w:rsidRPr="00D23D6D" w:rsidRDefault="00056BBC" w:rsidP="000512E3">
            <w:pPr>
              <w:numPr>
                <w:ilvl w:val="0"/>
                <w:numId w:val="39"/>
              </w:numPr>
              <w:spacing w:after="0" w:line="240" w:lineRule="auto"/>
              <w:ind w:left="720"/>
              <w:jc w:val="both"/>
              <w:rPr>
                <w:b/>
              </w:rPr>
            </w:pPr>
            <w:r w:rsidRPr="00D23D6D">
              <w:t>TR</w:t>
            </w:r>
          </w:p>
          <w:p w14:paraId="1EEEEBF0" w14:textId="77777777" w:rsidR="00056BBC" w:rsidRPr="00D23D6D" w:rsidRDefault="00056BBC" w:rsidP="000512E3">
            <w:pPr>
              <w:numPr>
                <w:ilvl w:val="0"/>
                <w:numId w:val="39"/>
              </w:numPr>
              <w:spacing w:after="0" w:line="240" w:lineRule="auto"/>
              <w:ind w:left="720"/>
              <w:jc w:val="both"/>
              <w:rPr>
                <w:b/>
              </w:rPr>
            </w:pPr>
            <w:r w:rsidRPr="00D23D6D">
              <w:t>Itinéraire</w:t>
            </w:r>
          </w:p>
          <w:p w14:paraId="4EDE199F" w14:textId="77777777" w:rsidR="00056BBC" w:rsidRPr="00D23D6D" w:rsidRDefault="00056BBC" w:rsidP="000512E3">
            <w:pPr>
              <w:numPr>
                <w:ilvl w:val="0"/>
                <w:numId w:val="39"/>
              </w:numPr>
              <w:spacing w:after="0" w:line="240" w:lineRule="auto"/>
              <w:ind w:left="720"/>
              <w:jc w:val="both"/>
              <w:rPr>
                <w:b/>
              </w:rPr>
            </w:pPr>
            <w:r w:rsidRPr="00D23D6D">
              <w:t>Liste des personnes interrogées</w:t>
            </w:r>
          </w:p>
          <w:p w14:paraId="3989D4E2" w14:textId="77777777" w:rsidR="00056BBC" w:rsidRPr="00D23D6D" w:rsidRDefault="00056BBC" w:rsidP="000512E3">
            <w:pPr>
              <w:numPr>
                <w:ilvl w:val="0"/>
                <w:numId w:val="39"/>
              </w:numPr>
              <w:spacing w:after="0" w:line="240" w:lineRule="auto"/>
              <w:ind w:left="720"/>
              <w:jc w:val="both"/>
              <w:rPr>
                <w:b/>
              </w:rPr>
            </w:pPr>
            <w:r w:rsidRPr="00D23D6D">
              <w:t>Résumé des visites sur le terrain</w:t>
            </w:r>
          </w:p>
          <w:p w14:paraId="77B8C00F" w14:textId="77777777" w:rsidR="00056BBC" w:rsidRPr="00D23D6D" w:rsidRDefault="00056BBC" w:rsidP="000512E3">
            <w:pPr>
              <w:numPr>
                <w:ilvl w:val="0"/>
                <w:numId w:val="39"/>
              </w:numPr>
              <w:spacing w:after="0" w:line="240" w:lineRule="auto"/>
              <w:ind w:left="720"/>
              <w:jc w:val="both"/>
              <w:rPr>
                <w:b/>
              </w:rPr>
            </w:pPr>
            <w:r w:rsidRPr="00D23D6D">
              <w:t>Liste des documents examinés</w:t>
            </w:r>
          </w:p>
          <w:p w14:paraId="05ACF71D" w14:textId="77777777" w:rsidR="00056BBC" w:rsidRPr="00D23D6D" w:rsidRDefault="00056BBC" w:rsidP="000512E3">
            <w:pPr>
              <w:numPr>
                <w:ilvl w:val="0"/>
                <w:numId w:val="39"/>
              </w:numPr>
              <w:spacing w:after="0" w:line="240" w:lineRule="auto"/>
              <w:ind w:left="720"/>
              <w:jc w:val="both"/>
              <w:rPr>
                <w:b/>
              </w:rPr>
            </w:pPr>
            <w:r w:rsidRPr="00D23D6D">
              <w:t>Tableau des questions d’évaluation</w:t>
            </w:r>
          </w:p>
          <w:p w14:paraId="5790CA28" w14:textId="77777777" w:rsidR="00056BBC" w:rsidRPr="00D23D6D" w:rsidRDefault="00056BBC" w:rsidP="000512E3">
            <w:pPr>
              <w:numPr>
                <w:ilvl w:val="0"/>
                <w:numId w:val="39"/>
              </w:numPr>
              <w:spacing w:after="0" w:line="240" w:lineRule="auto"/>
              <w:ind w:left="720"/>
              <w:jc w:val="both"/>
              <w:rPr>
                <w:b/>
              </w:rPr>
            </w:pPr>
            <w:r w:rsidRPr="00D23D6D">
              <w:t>Questionnaire utilisé et résumé des résultats</w:t>
            </w:r>
          </w:p>
          <w:p w14:paraId="68A84A54" w14:textId="77777777" w:rsidR="00056BBC" w:rsidRPr="00D23D6D" w:rsidRDefault="00056BBC" w:rsidP="000512E3">
            <w:pPr>
              <w:numPr>
                <w:ilvl w:val="0"/>
                <w:numId w:val="39"/>
              </w:numPr>
              <w:spacing w:after="0" w:line="240" w:lineRule="auto"/>
              <w:ind w:left="720"/>
              <w:jc w:val="both"/>
            </w:pPr>
            <w:r w:rsidRPr="00D23D6D">
              <w:t xml:space="preserve">Formulaire d’acceptation du consultant en évaluation  </w:t>
            </w:r>
          </w:p>
          <w:p w14:paraId="1B3864A4" w14:textId="77777777" w:rsidR="00056BBC" w:rsidRDefault="00056BBC" w:rsidP="00B315E0">
            <w:pPr>
              <w:jc w:val="both"/>
            </w:pPr>
          </w:p>
          <w:p w14:paraId="5D799F2C" w14:textId="654BD9FA" w:rsidR="001D793B" w:rsidRDefault="001D793B" w:rsidP="001D793B">
            <w:pPr>
              <w:pStyle w:val="ea3"/>
              <w:numPr>
                <w:ilvl w:val="0"/>
                <w:numId w:val="0"/>
              </w:numPr>
              <w:spacing w:line="276" w:lineRule="auto"/>
              <w:ind w:left="720"/>
              <w:rPr>
                <w:b w:val="0"/>
              </w:rPr>
            </w:pPr>
          </w:p>
          <w:p w14:paraId="29F63E2A" w14:textId="66BB8BC6" w:rsidR="00364C9A" w:rsidRDefault="00364C9A" w:rsidP="001D793B">
            <w:pPr>
              <w:pStyle w:val="ea3"/>
              <w:numPr>
                <w:ilvl w:val="0"/>
                <w:numId w:val="0"/>
              </w:numPr>
              <w:spacing w:line="276" w:lineRule="auto"/>
              <w:ind w:left="720"/>
              <w:rPr>
                <w:b w:val="0"/>
              </w:rPr>
            </w:pPr>
          </w:p>
          <w:p w14:paraId="43EE25D0" w14:textId="222D7235" w:rsidR="00364C9A" w:rsidRDefault="00364C9A" w:rsidP="001D793B">
            <w:pPr>
              <w:pStyle w:val="ea3"/>
              <w:numPr>
                <w:ilvl w:val="0"/>
                <w:numId w:val="0"/>
              </w:numPr>
              <w:spacing w:line="276" w:lineRule="auto"/>
              <w:ind w:left="720"/>
              <w:rPr>
                <w:b w:val="0"/>
              </w:rPr>
            </w:pPr>
          </w:p>
          <w:p w14:paraId="44832655" w14:textId="766264DD" w:rsidR="00364C9A" w:rsidRDefault="00364C9A" w:rsidP="001D793B">
            <w:pPr>
              <w:pStyle w:val="ea3"/>
              <w:numPr>
                <w:ilvl w:val="0"/>
                <w:numId w:val="0"/>
              </w:numPr>
              <w:spacing w:line="276" w:lineRule="auto"/>
              <w:ind w:left="720"/>
              <w:rPr>
                <w:b w:val="0"/>
              </w:rPr>
            </w:pPr>
          </w:p>
          <w:p w14:paraId="37C47842" w14:textId="77777777" w:rsidR="00364C9A" w:rsidRDefault="00364C9A" w:rsidP="001D793B">
            <w:pPr>
              <w:pStyle w:val="ea3"/>
              <w:numPr>
                <w:ilvl w:val="0"/>
                <w:numId w:val="0"/>
              </w:numPr>
              <w:spacing w:line="276" w:lineRule="auto"/>
              <w:ind w:left="720"/>
              <w:rPr>
                <w:b w:val="0"/>
              </w:rPr>
            </w:pPr>
          </w:p>
          <w:p w14:paraId="1DDC52A6" w14:textId="77777777" w:rsidR="001D793B" w:rsidRPr="001F60DE" w:rsidRDefault="001D793B" w:rsidP="001D793B">
            <w:pPr>
              <w:pStyle w:val="ea20"/>
            </w:pPr>
            <w:r>
              <w:lastRenderedPageBreak/>
              <w:t xml:space="preserve">E. </w:t>
            </w:r>
            <w:r w:rsidRPr="001F60DE">
              <w:t xml:space="preserve">équipe des consultants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
              <w:gridCol w:w="2088"/>
              <w:gridCol w:w="3097"/>
              <w:gridCol w:w="2036"/>
            </w:tblGrid>
            <w:tr w:rsidR="001D793B" w:rsidRPr="00271D1C" w14:paraId="4269D51C" w14:textId="77777777" w:rsidTr="000524B9">
              <w:trPr>
                <w:trHeight w:val="207"/>
                <w:jc w:val="center"/>
              </w:trPr>
              <w:tc>
                <w:tcPr>
                  <w:tcW w:w="290" w:type="pct"/>
                  <w:shd w:val="clear" w:color="auto" w:fill="DAEEF3"/>
                  <w:vAlign w:val="center"/>
                </w:tcPr>
                <w:p w14:paraId="285B60DB" w14:textId="77777777" w:rsidR="001D793B" w:rsidRPr="00271D1C" w:rsidRDefault="001D793B" w:rsidP="001D793B">
                  <w:pPr>
                    <w:spacing w:after="0"/>
                    <w:rPr>
                      <w:rFonts w:ascii="Century Gothic" w:hAnsi="Century Gothic"/>
                      <w:b/>
                      <w:sz w:val="20"/>
                      <w:szCs w:val="20"/>
                    </w:rPr>
                  </w:pPr>
                  <w:r w:rsidRPr="00271D1C">
                    <w:rPr>
                      <w:rFonts w:ascii="Century Gothic" w:hAnsi="Century Gothic"/>
                      <w:b/>
                      <w:sz w:val="20"/>
                      <w:szCs w:val="20"/>
                    </w:rPr>
                    <w:t>N°</w:t>
                  </w:r>
                </w:p>
              </w:tc>
              <w:tc>
                <w:tcPr>
                  <w:tcW w:w="1362" w:type="pct"/>
                  <w:shd w:val="clear" w:color="auto" w:fill="DAEEF3"/>
                  <w:vAlign w:val="center"/>
                </w:tcPr>
                <w:p w14:paraId="549F6E06" w14:textId="77777777" w:rsidR="001D793B" w:rsidRPr="00271D1C" w:rsidRDefault="001D793B" w:rsidP="001D793B">
                  <w:pPr>
                    <w:spacing w:after="0"/>
                    <w:rPr>
                      <w:rFonts w:ascii="Century Gothic" w:hAnsi="Century Gothic"/>
                      <w:b/>
                      <w:sz w:val="20"/>
                      <w:szCs w:val="20"/>
                    </w:rPr>
                  </w:pPr>
                  <w:r w:rsidRPr="00271D1C">
                    <w:rPr>
                      <w:rFonts w:ascii="Century Gothic" w:hAnsi="Century Gothic"/>
                      <w:b/>
                      <w:sz w:val="20"/>
                      <w:szCs w:val="20"/>
                    </w:rPr>
                    <w:t>NOMS ET PRENONS</w:t>
                  </w:r>
                </w:p>
              </w:tc>
              <w:tc>
                <w:tcPr>
                  <w:tcW w:w="2020" w:type="pct"/>
                  <w:shd w:val="clear" w:color="auto" w:fill="DAEEF3"/>
                  <w:vAlign w:val="center"/>
                </w:tcPr>
                <w:p w14:paraId="034CCC6D" w14:textId="77777777" w:rsidR="001D793B" w:rsidRPr="00271D1C" w:rsidRDefault="001D793B" w:rsidP="001D793B">
                  <w:pPr>
                    <w:spacing w:after="0"/>
                    <w:rPr>
                      <w:rFonts w:ascii="Century Gothic" w:hAnsi="Century Gothic"/>
                      <w:b/>
                      <w:sz w:val="20"/>
                      <w:szCs w:val="20"/>
                    </w:rPr>
                  </w:pPr>
                  <w:r w:rsidRPr="00271D1C">
                    <w:rPr>
                      <w:rFonts w:ascii="Century Gothic" w:hAnsi="Century Gothic"/>
                      <w:b/>
                      <w:sz w:val="20"/>
                      <w:szCs w:val="20"/>
                    </w:rPr>
                    <w:t>CONTACTS TELEPHONE</w:t>
                  </w:r>
                </w:p>
              </w:tc>
              <w:tc>
                <w:tcPr>
                  <w:tcW w:w="1329" w:type="pct"/>
                  <w:shd w:val="clear" w:color="auto" w:fill="DAEEF3"/>
                  <w:vAlign w:val="center"/>
                </w:tcPr>
                <w:p w14:paraId="344B28D2" w14:textId="77777777" w:rsidR="001D793B" w:rsidRPr="00271D1C" w:rsidRDefault="001D793B" w:rsidP="001D793B">
                  <w:pPr>
                    <w:spacing w:after="0"/>
                    <w:rPr>
                      <w:rFonts w:ascii="Century Gothic" w:hAnsi="Century Gothic"/>
                      <w:b/>
                      <w:sz w:val="20"/>
                      <w:szCs w:val="20"/>
                    </w:rPr>
                  </w:pPr>
                  <w:r w:rsidRPr="00271D1C">
                    <w:rPr>
                      <w:rFonts w:ascii="Century Gothic" w:hAnsi="Century Gothic"/>
                      <w:b/>
                      <w:sz w:val="20"/>
                      <w:szCs w:val="20"/>
                    </w:rPr>
                    <w:t>Fonction</w:t>
                  </w:r>
                </w:p>
              </w:tc>
            </w:tr>
            <w:tr w:rsidR="001D793B" w:rsidRPr="00641477" w14:paraId="275E4F00" w14:textId="77777777" w:rsidTr="000524B9">
              <w:trPr>
                <w:trHeight w:val="196"/>
                <w:jc w:val="center"/>
              </w:trPr>
              <w:tc>
                <w:tcPr>
                  <w:tcW w:w="290" w:type="pct"/>
                  <w:shd w:val="clear" w:color="auto" w:fill="auto"/>
                  <w:vAlign w:val="center"/>
                </w:tcPr>
                <w:p w14:paraId="71217553" w14:textId="77777777" w:rsidR="001D793B" w:rsidRPr="00271D1C" w:rsidRDefault="001D793B" w:rsidP="001D793B">
                  <w:pPr>
                    <w:autoSpaceDE w:val="0"/>
                    <w:autoSpaceDN w:val="0"/>
                    <w:adjustRightInd w:val="0"/>
                    <w:spacing w:after="0"/>
                    <w:rPr>
                      <w:rFonts w:ascii="Century Gothic" w:hAnsi="Century Gothic"/>
                      <w:b/>
                      <w:color w:val="000000"/>
                      <w:sz w:val="20"/>
                      <w:szCs w:val="20"/>
                      <w:lang w:eastAsia="fr-FR"/>
                    </w:rPr>
                  </w:pPr>
                  <w:r w:rsidRPr="00271D1C">
                    <w:rPr>
                      <w:rFonts w:ascii="Century Gothic" w:hAnsi="Century Gothic"/>
                      <w:b/>
                      <w:color w:val="000000"/>
                      <w:sz w:val="20"/>
                      <w:szCs w:val="20"/>
                      <w:lang w:eastAsia="fr-FR"/>
                    </w:rPr>
                    <w:t>01</w:t>
                  </w:r>
                </w:p>
              </w:tc>
              <w:tc>
                <w:tcPr>
                  <w:tcW w:w="1362" w:type="pct"/>
                  <w:shd w:val="clear" w:color="auto" w:fill="auto"/>
                  <w:vAlign w:val="center"/>
                </w:tcPr>
                <w:p w14:paraId="2B9EEF68" w14:textId="77777777" w:rsidR="001D793B" w:rsidRPr="00271D1C" w:rsidRDefault="001D793B" w:rsidP="001D793B">
                  <w:pPr>
                    <w:autoSpaceDE w:val="0"/>
                    <w:autoSpaceDN w:val="0"/>
                    <w:adjustRightInd w:val="0"/>
                    <w:spacing w:after="0"/>
                    <w:rPr>
                      <w:rFonts w:ascii="Century Gothic" w:hAnsi="Century Gothic"/>
                      <w:color w:val="000000"/>
                      <w:sz w:val="20"/>
                      <w:szCs w:val="20"/>
                      <w:lang w:eastAsia="fr-FR"/>
                    </w:rPr>
                  </w:pPr>
                  <w:r w:rsidRPr="00271D1C">
                    <w:rPr>
                      <w:rFonts w:ascii="Century Gothic" w:hAnsi="Century Gothic"/>
                      <w:color w:val="000000"/>
                      <w:sz w:val="20"/>
                      <w:szCs w:val="20"/>
                      <w:lang w:eastAsia="fr-FR"/>
                    </w:rPr>
                    <w:t>Drissa SOULAMA</w:t>
                  </w:r>
                </w:p>
              </w:tc>
              <w:tc>
                <w:tcPr>
                  <w:tcW w:w="2020" w:type="pct"/>
                  <w:shd w:val="clear" w:color="auto" w:fill="auto"/>
                  <w:vAlign w:val="center"/>
                </w:tcPr>
                <w:p w14:paraId="0B53452C" w14:textId="77777777" w:rsidR="001D793B" w:rsidRPr="00271D1C" w:rsidRDefault="001D793B" w:rsidP="001D793B">
                  <w:pPr>
                    <w:autoSpaceDE w:val="0"/>
                    <w:autoSpaceDN w:val="0"/>
                    <w:adjustRightInd w:val="0"/>
                    <w:spacing w:after="0"/>
                    <w:rPr>
                      <w:rFonts w:ascii="Century Gothic" w:hAnsi="Century Gothic"/>
                      <w:color w:val="000000"/>
                      <w:sz w:val="20"/>
                      <w:szCs w:val="20"/>
                      <w:lang w:eastAsia="fr-FR"/>
                    </w:rPr>
                  </w:pPr>
                  <w:r>
                    <w:rPr>
                      <w:rFonts w:ascii="Century Gothic" w:hAnsi="Century Gothic"/>
                      <w:color w:val="000000"/>
                      <w:sz w:val="20"/>
                      <w:szCs w:val="20"/>
                      <w:lang w:eastAsia="fr-FR"/>
                    </w:rPr>
                    <w:t>+22670133621/+224629335759</w:t>
                  </w:r>
                </w:p>
              </w:tc>
              <w:tc>
                <w:tcPr>
                  <w:tcW w:w="1329" w:type="pct"/>
                  <w:shd w:val="clear" w:color="auto" w:fill="auto"/>
                  <w:vAlign w:val="center"/>
                </w:tcPr>
                <w:p w14:paraId="14915B0A" w14:textId="77777777" w:rsidR="001D793B" w:rsidRPr="009E6272" w:rsidRDefault="001D793B" w:rsidP="001D793B">
                  <w:pPr>
                    <w:autoSpaceDE w:val="0"/>
                    <w:autoSpaceDN w:val="0"/>
                    <w:adjustRightInd w:val="0"/>
                    <w:spacing w:after="0"/>
                    <w:rPr>
                      <w:rFonts w:ascii="Century Gothic" w:hAnsi="Century Gothic"/>
                      <w:color w:val="000000"/>
                      <w:sz w:val="20"/>
                      <w:szCs w:val="20"/>
                      <w:lang w:eastAsia="fr-FR"/>
                    </w:rPr>
                  </w:pPr>
                  <w:r w:rsidRPr="009E6272">
                    <w:rPr>
                      <w:rFonts w:ascii="Century Gothic" w:hAnsi="Century Gothic"/>
                      <w:color w:val="000000"/>
                      <w:sz w:val="20"/>
                      <w:szCs w:val="20"/>
                      <w:lang w:eastAsia="fr-FR"/>
                    </w:rPr>
                    <w:t>Consultant international/ Chef de mission</w:t>
                  </w:r>
                </w:p>
              </w:tc>
            </w:tr>
            <w:tr w:rsidR="00EA7967" w:rsidRPr="00641477" w14:paraId="064A1BD8" w14:textId="77777777" w:rsidTr="000524B9">
              <w:trPr>
                <w:trHeight w:val="196"/>
                <w:jc w:val="center"/>
              </w:trPr>
              <w:tc>
                <w:tcPr>
                  <w:tcW w:w="290" w:type="pct"/>
                  <w:shd w:val="clear" w:color="auto" w:fill="auto"/>
                  <w:vAlign w:val="center"/>
                </w:tcPr>
                <w:p w14:paraId="73603EF5" w14:textId="750C62E7" w:rsidR="00EA7967" w:rsidRPr="00271D1C" w:rsidRDefault="00EA7967" w:rsidP="001D793B">
                  <w:pPr>
                    <w:autoSpaceDE w:val="0"/>
                    <w:autoSpaceDN w:val="0"/>
                    <w:adjustRightInd w:val="0"/>
                    <w:spacing w:after="0"/>
                    <w:rPr>
                      <w:rFonts w:ascii="Century Gothic" w:hAnsi="Century Gothic"/>
                      <w:b/>
                      <w:color w:val="000000"/>
                      <w:sz w:val="20"/>
                      <w:szCs w:val="20"/>
                      <w:lang w:eastAsia="fr-FR"/>
                    </w:rPr>
                  </w:pPr>
                  <w:r>
                    <w:rPr>
                      <w:rFonts w:ascii="Century Gothic" w:hAnsi="Century Gothic"/>
                      <w:b/>
                      <w:color w:val="000000"/>
                      <w:sz w:val="20"/>
                      <w:szCs w:val="20"/>
                      <w:lang w:eastAsia="fr-FR"/>
                    </w:rPr>
                    <w:t>02</w:t>
                  </w:r>
                </w:p>
              </w:tc>
              <w:tc>
                <w:tcPr>
                  <w:tcW w:w="1362" w:type="pct"/>
                  <w:shd w:val="clear" w:color="auto" w:fill="auto"/>
                  <w:vAlign w:val="center"/>
                </w:tcPr>
                <w:p w14:paraId="4E5C3005" w14:textId="69428F41" w:rsidR="00EA7967" w:rsidRPr="00271D1C" w:rsidRDefault="00EA7967" w:rsidP="001D793B">
                  <w:pPr>
                    <w:autoSpaceDE w:val="0"/>
                    <w:autoSpaceDN w:val="0"/>
                    <w:adjustRightInd w:val="0"/>
                    <w:spacing w:after="0"/>
                    <w:rPr>
                      <w:rFonts w:ascii="Century Gothic" w:hAnsi="Century Gothic"/>
                      <w:color w:val="000000"/>
                      <w:sz w:val="20"/>
                      <w:szCs w:val="20"/>
                      <w:lang w:eastAsia="fr-FR"/>
                    </w:rPr>
                  </w:pPr>
                  <w:r>
                    <w:rPr>
                      <w:rFonts w:ascii="Century Gothic" w:hAnsi="Century Gothic"/>
                      <w:color w:val="000000"/>
                      <w:sz w:val="20"/>
                      <w:szCs w:val="20"/>
                      <w:lang w:eastAsia="fr-FR"/>
                    </w:rPr>
                    <w:t>Noël THIOMBIANO</w:t>
                  </w:r>
                </w:p>
              </w:tc>
              <w:tc>
                <w:tcPr>
                  <w:tcW w:w="2020" w:type="pct"/>
                  <w:shd w:val="clear" w:color="auto" w:fill="auto"/>
                  <w:vAlign w:val="center"/>
                </w:tcPr>
                <w:p w14:paraId="41AB02C3" w14:textId="019847A2" w:rsidR="00EA7967" w:rsidRDefault="00EA7967" w:rsidP="001D793B">
                  <w:pPr>
                    <w:autoSpaceDE w:val="0"/>
                    <w:autoSpaceDN w:val="0"/>
                    <w:adjustRightInd w:val="0"/>
                    <w:spacing w:after="0"/>
                    <w:rPr>
                      <w:rFonts w:ascii="Century Gothic" w:hAnsi="Century Gothic"/>
                      <w:color w:val="000000"/>
                      <w:sz w:val="20"/>
                      <w:szCs w:val="20"/>
                      <w:lang w:eastAsia="fr-FR"/>
                    </w:rPr>
                  </w:pPr>
                  <w:r>
                    <w:rPr>
                      <w:rFonts w:ascii="Century Gothic" w:hAnsi="Century Gothic"/>
                      <w:color w:val="000000"/>
                      <w:sz w:val="20"/>
                      <w:szCs w:val="20"/>
                      <w:lang w:eastAsia="fr-FR"/>
                    </w:rPr>
                    <w:t>+22670273320</w:t>
                  </w:r>
                </w:p>
              </w:tc>
              <w:tc>
                <w:tcPr>
                  <w:tcW w:w="1329" w:type="pct"/>
                  <w:shd w:val="clear" w:color="auto" w:fill="auto"/>
                  <w:vAlign w:val="center"/>
                </w:tcPr>
                <w:p w14:paraId="5895CF9A" w14:textId="77E19896" w:rsidR="00EA7967" w:rsidRPr="009E6272" w:rsidRDefault="00EA7967" w:rsidP="001D793B">
                  <w:pPr>
                    <w:autoSpaceDE w:val="0"/>
                    <w:autoSpaceDN w:val="0"/>
                    <w:adjustRightInd w:val="0"/>
                    <w:spacing w:after="0"/>
                    <w:rPr>
                      <w:rFonts w:ascii="Century Gothic" w:hAnsi="Century Gothic"/>
                      <w:color w:val="000000"/>
                      <w:sz w:val="20"/>
                      <w:szCs w:val="20"/>
                      <w:lang w:eastAsia="fr-FR"/>
                    </w:rPr>
                  </w:pPr>
                  <w:r>
                    <w:rPr>
                      <w:rFonts w:ascii="Century Gothic" w:hAnsi="Century Gothic"/>
                      <w:color w:val="000000"/>
                      <w:sz w:val="20"/>
                      <w:szCs w:val="20"/>
                      <w:lang w:eastAsia="fr-FR"/>
                    </w:rPr>
                    <w:t>Consultant associé</w:t>
                  </w:r>
                </w:p>
              </w:tc>
            </w:tr>
          </w:tbl>
          <w:p w14:paraId="21084EF2" w14:textId="77777777" w:rsidR="001D793B" w:rsidRDefault="001D793B" w:rsidP="001D793B">
            <w:pPr>
              <w:autoSpaceDE w:val="0"/>
              <w:autoSpaceDN w:val="0"/>
              <w:adjustRightInd w:val="0"/>
              <w:spacing w:after="0"/>
              <w:rPr>
                <w:rFonts w:ascii="Arial Rounded MT Bold" w:hAnsi="Arial Rounded MT Bold" w:cs="Arial Rounded MT Bold"/>
                <w:b/>
                <w:bCs/>
                <w:color w:val="008080"/>
                <w:sz w:val="20"/>
                <w:szCs w:val="20"/>
              </w:rPr>
            </w:pPr>
          </w:p>
          <w:p w14:paraId="56C96AD6" w14:textId="77777777" w:rsidR="001D793B" w:rsidRPr="007602CE" w:rsidRDefault="001D793B" w:rsidP="001D793B">
            <w:pPr>
              <w:pStyle w:val="ea20"/>
              <w:rPr>
                <w:sz w:val="20"/>
              </w:rPr>
            </w:pPr>
            <w:r>
              <w:t xml:space="preserve">F. </w:t>
            </w:r>
            <w:r w:rsidRPr="001F60DE">
              <w:t>Localités ciblées pour les enquêtes ménage</w:t>
            </w:r>
          </w:p>
          <w:p w14:paraId="7C9B2704" w14:textId="77777777" w:rsidR="001D793B" w:rsidRDefault="001D793B" w:rsidP="001D793B">
            <w:pPr>
              <w:pStyle w:val="ea20"/>
              <w:ind w:firstLine="0"/>
              <w:rPr>
                <w:sz w:val="20"/>
              </w:rPr>
            </w:pPr>
          </w:p>
          <w:tbl>
            <w:tblPr>
              <w:tblW w:w="5514" w:type="dxa"/>
              <w:tblCellMar>
                <w:left w:w="70" w:type="dxa"/>
                <w:right w:w="70" w:type="dxa"/>
              </w:tblCellMar>
              <w:tblLook w:val="04A0" w:firstRow="1" w:lastRow="0" w:firstColumn="1" w:lastColumn="0" w:noHBand="0" w:noVBand="1"/>
            </w:tblPr>
            <w:tblGrid>
              <w:gridCol w:w="2395"/>
              <w:gridCol w:w="3119"/>
            </w:tblGrid>
            <w:tr w:rsidR="00476471" w:rsidRPr="00476471" w14:paraId="7CD7EA16" w14:textId="77777777" w:rsidTr="0099014C">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068AF" w14:textId="77777777" w:rsidR="00476471" w:rsidRPr="00476471" w:rsidRDefault="00476471" w:rsidP="00476471">
                  <w:pPr>
                    <w:spacing w:after="0" w:line="240" w:lineRule="auto"/>
                    <w:rPr>
                      <w:rFonts w:ascii="Calibri" w:eastAsia="Times New Roman" w:hAnsi="Calibri" w:cs="Calibri"/>
                      <w:b/>
                      <w:bCs/>
                      <w:color w:val="000000"/>
                      <w:lang w:eastAsia="fr-FR"/>
                    </w:rPr>
                  </w:pPr>
                  <w:r w:rsidRPr="00476471">
                    <w:rPr>
                      <w:rFonts w:ascii="Calibri" w:eastAsia="Times New Roman" w:hAnsi="Calibri" w:cs="Calibri"/>
                      <w:b/>
                      <w:bCs/>
                      <w:color w:val="000000"/>
                      <w:lang w:eastAsia="fr-FR"/>
                    </w:rPr>
                    <w:t>Région</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55ECE9F3" w14:textId="77777777" w:rsidR="00476471" w:rsidRPr="00476471" w:rsidRDefault="00476471" w:rsidP="00476471">
                  <w:pPr>
                    <w:spacing w:after="0" w:line="240" w:lineRule="auto"/>
                    <w:rPr>
                      <w:rFonts w:ascii="Calibri" w:eastAsia="Times New Roman" w:hAnsi="Calibri" w:cs="Calibri"/>
                      <w:b/>
                      <w:bCs/>
                      <w:color w:val="000000"/>
                      <w:lang w:eastAsia="fr-FR"/>
                    </w:rPr>
                  </w:pPr>
                  <w:r w:rsidRPr="00476471">
                    <w:rPr>
                      <w:rFonts w:ascii="Calibri" w:eastAsia="Times New Roman" w:hAnsi="Calibri" w:cs="Calibri"/>
                      <w:b/>
                      <w:bCs/>
                      <w:color w:val="000000"/>
                      <w:lang w:eastAsia="fr-FR"/>
                    </w:rPr>
                    <w:t>Village</w:t>
                  </w:r>
                </w:p>
              </w:tc>
            </w:tr>
            <w:tr w:rsidR="00476471" w:rsidRPr="00476471" w14:paraId="2B212BB2" w14:textId="77777777" w:rsidTr="0099014C">
              <w:trPr>
                <w:trHeight w:val="288"/>
              </w:trPr>
              <w:tc>
                <w:tcPr>
                  <w:tcW w:w="2395" w:type="dxa"/>
                  <w:vMerge w:val="restart"/>
                  <w:tcBorders>
                    <w:top w:val="nil"/>
                    <w:left w:val="single" w:sz="4" w:space="0" w:color="auto"/>
                    <w:bottom w:val="single" w:sz="4" w:space="0" w:color="auto"/>
                    <w:right w:val="single" w:sz="4" w:space="0" w:color="auto"/>
                  </w:tcBorders>
                  <w:shd w:val="clear" w:color="auto" w:fill="auto"/>
                  <w:hideMark/>
                </w:tcPr>
                <w:p w14:paraId="023C53E5" w14:textId="77777777" w:rsidR="00476471" w:rsidRPr="00476471" w:rsidRDefault="00476471" w:rsidP="00476471">
                  <w:pPr>
                    <w:spacing w:after="0" w:line="240" w:lineRule="auto"/>
                    <w:rPr>
                      <w:rFonts w:ascii="Arial" w:eastAsia="Times New Roman" w:hAnsi="Arial" w:cs="Arial"/>
                      <w:color w:val="000000"/>
                      <w:sz w:val="18"/>
                      <w:szCs w:val="18"/>
                      <w:lang w:eastAsia="fr-FR"/>
                    </w:rPr>
                  </w:pPr>
                  <w:r w:rsidRPr="00476471">
                    <w:rPr>
                      <w:rFonts w:ascii="Arial" w:eastAsia="Times New Roman" w:hAnsi="Arial" w:cs="Arial"/>
                      <w:color w:val="000000"/>
                      <w:sz w:val="18"/>
                      <w:szCs w:val="18"/>
                      <w:lang w:eastAsia="fr-FR"/>
                    </w:rPr>
                    <w:t>Boucle du Mouhoun</w:t>
                  </w:r>
                </w:p>
              </w:tc>
              <w:tc>
                <w:tcPr>
                  <w:tcW w:w="3119" w:type="dxa"/>
                  <w:tcBorders>
                    <w:top w:val="nil"/>
                    <w:left w:val="nil"/>
                    <w:bottom w:val="single" w:sz="4" w:space="0" w:color="auto"/>
                    <w:right w:val="single" w:sz="4" w:space="0" w:color="auto"/>
                  </w:tcBorders>
                  <w:shd w:val="clear" w:color="auto" w:fill="auto"/>
                  <w:hideMark/>
                </w:tcPr>
                <w:p w14:paraId="5F6B1C15" w14:textId="77777777" w:rsidR="00476471" w:rsidRPr="00476471" w:rsidRDefault="00476471" w:rsidP="00476471">
                  <w:pPr>
                    <w:spacing w:after="0" w:line="240" w:lineRule="auto"/>
                    <w:rPr>
                      <w:rFonts w:ascii="Arial" w:eastAsia="Times New Roman" w:hAnsi="Arial" w:cs="Arial"/>
                      <w:color w:val="000000"/>
                      <w:sz w:val="18"/>
                      <w:szCs w:val="18"/>
                      <w:lang w:eastAsia="fr-FR"/>
                    </w:rPr>
                  </w:pPr>
                  <w:r w:rsidRPr="00476471">
                    <w:rPr>
                      <w:rFonts w:ascii="Arial" w:eastAsia="Times New Roman" w:hAnsi="Arial" w:cs="Arial"/>
                      <w:color w:val="000000"/>
                      <w:sz w:val="18"/>
                      <w:szCs w:val="18"/>
                      <w:lang w:eastAsia="fr-FR"/>
                    </w:rPr>
                    <w:t>Bondokuy</w:t>
                  </w:r>
                </w:p>
              </w:tc>
            </w:tr>
            <w:tr w:rsidR="00476471" w:rsidRPr="00476471" w14:paraId="5406C1FC" w14:textId="77777777" w:rsidTr="0099014C">
              <w:trPr>
                <w:trHeight w:val="288"/>
              </w:trPr>
              <w:tc>
                <w:tcPr>
                  <w:tcW w:w="2395" w:type="dxa"/>
                  <w:vMerge/>
                  <w:tcBorders>
                    <w:top w:val="nil"/>
                    <w:left w:val="single" w:sz="4" w:space="0" w:color="auto"/>
                    <w:bottom w:val="single" w:sz="4" w:space="0" w:color="auto"/>
                    <w:right w:val="single" w:sz="4" w:space="0" w:color="auto"/>
                  </w:tcBorders>
                  <w:vAlign w:val="center"/>
                  <w:hideMark/>
                </w:tcPr>
                <w:p w14:paraId="329622E2" w14:textId="77777777" w:rsidR="00476471" w:rsidRPr="00476471" w:rsidRDefault="00476471" w:rsidP="00476471">
                  <w:pPr>
                    <w:spacing w:after="0" w:line="240" w:lineRule="auto"/>
                    <w:rPr>
                      <w:rFonts w:ascii="Arial" w:eastAsia="Times New Roman" w:hAnsi="Arial" w:cs="Arial"/>
                      <w:color w:val="000000"/>
                      <w:sz w:val="18"/>
                      <w:szCs w:val="18"/>
                      <w:lang w:eastAsia="fr-FR"/>
                    </w:rPr>
                  </w:pPr>
                </w:p>
              </w:tc>
              <w:tc>
                <w:tcPr>
                  <w:tcW w:w="3119" w:type="dxa"/>
                  <w:tcBorders>
                    <w:top w:val="nil"/>
                    <w:left w:val="nil"/>
                    <w:bottom w:val="single" w:sz="4" w:space="0" w:color="auto"/>
                    <w:right w:val="single" w:sz="4" w:space="0" w:color="auto"/>
                  </w:tcBorders>
                  <w:shd w:val="clear" w:color="auto" w:fill="auto"/>
                  <w:hideMark/>
                </w:tcPr>
                <w:p w14:paraId="44C4FC10" w14:textId="77777777" w:rsidR="00476471" w:rsidRPr="00476471" w:rsidRDefault="00476471" w:rsidP="00476471">
                  <w:pPr>
                    <w:spacing w:after="0" w:line="240" w:lineRule="auto"/>
                    <w:rPr>
                      <w:rFonts w:ascii="Arial" w:eastAsia="Times New Roman" w:hAnsi="Arial" w:cs="Arial"/>
                      <w:color w:val="000000"/>
                      <w:sz w:val="18"/>
                      <w:szCs w:val="18"/>
                      <w:lang w:eastAsia="fr-FR"/>
                    </w:rPr>
                  </w:pPr>
                  <w:r w:rsidRPr="00476471">
                    <w:rPr>
                      <w:rFonts w:ascii="Arial" w:eastAsia="Times New Roman" w:hAnsi="Arial" w:cs="Arial"/>
                      <w:color w:val="000000"/>
                      <w:sz w:val="18"/>
                      <w:szCs w:val="18"/>
                      <w:lang w:eastAsia="fr-FR"/>
                    </w:rPr>
                    <w:t>Kari</w:t>
                  </w:r>
                </w:p>
              </w:tc>
            </w:tr>
            <w:tr w:rsidR="00476471" w:rsidRPr="00476471" w14:paraId="4E9A43B4" w14:textId="77777777" w:rsidTr="0099014C">
              <w:trPr>
                <w:trHeight w:val="288"/>
              </w:trPr>
              <w:tc>
                <w:tcPr>
                  <w:tcW w:w="2395" w:type="dxa"/>
                  <w:vMerge/>
                  <w:tcBorders>
                    <w:top w:val="nil"/>
                    <w:left w:val="single" w:sz="4" w:space="0" w:color="auto"/>
                    <w:bottom w:val="single" w:sz="4" w:space="0" w:color="auto"/>
                    <w:right w:val="single" w:sz="4" w:space="0" w:color="auto"/>
                  </w:tcBorders>
                  <w:vAlign w:val="center"/>
                  <w:hideMark/>
                </w:tcPr>
                <w:p w14:paraId="224CC806" w14:textId="77777777" w:rsidR="00476471" w:rsidRPr="00476471" w:rsidRDefault="00476471" w:rsidP="00476471">
                  <w:pPr>
                    <w:spacing w:after="0" w:line="240" w:lineRule="auto"/>
                    <w:rPr>
                      <w:rFonts w:ascii="Arial" w:eastAsia="Times New Roman" w:hAnsi="Arial" w:cs="Arial"/>
                      <w:color w:val="000000"/>
                      <w:sz w:val="18"/>
                      <w:szCs w:val="18"/>
                      <w:lang w:eastAsia="fr-FR"/>
                    </w:rPr>
                  </w:pPr>
                </w:p>
              </w:tc>
              <w:tc>
                <w:tcPr>
                  <w:tcW w:w="3119" w:type="dxa"/>
                  <w:tcBorders>
                    <w:top w:val="nil"/>
                    <w:left w:val="nil"/>
                    <w:bottom w:val="single" w:sz="4" w:space="0" w:color="auto"/>
                    <w:right w:val="single" w:sz="4" w:space="0" w:color="auto"/>
                  </w:tcBorders>
                  <w:shd w:val="clear" w:color="auto" w:fill="auto"/>
                  <w:hideMark/>
                </w:tcPr>
                <w:p w14:paraId="76A26219" w14:textId="77777777" w:rsidR="00476471" w:rsidRPr="00476471" w:rsidRDefault="00476471" w:rsidP="00476471">
                  <w:pPr>
                    <w:spacing w:after="0" w:line="240" w:lineRule="auto"/>
                    <w:rPr>
                      <w:rFonts w:ascii="Arial" w:eastAsia="Times New Roman" w:hAnsi="Arial" w:cs="Arial"/>
                      <w:color w:val="000000"/>
                      <w:sz w:val="18"/>
                      <w:szCs w:val="18"/>
                      <w:lang w:eastAsia="fr-FR"/>
                    </w:rPr>
                  </w:pPr>
                  <w:r w:rsidRPr="00476471">
                    <w:rPr>
                      <w:rFonts w:ascii="Arial" w:eastAsia="Times New Roman" w:hAnsi="Arial" w:cs="Arial"/>
                      <w:color w:val="000000"/>
                      <w:sz w:val="18"/>
                      <w:szCs w:val="18"/>
                      <w:lang w:eastAsia="fr-FR"/>
                    </w:rPr>
                    <w:t>Tchériba</w:t>
                  </w:r>
                </w:p>
              </w:tc>
            </w:tr>
            <w:tr w:rsidR="00476471" w:rsidRPr="00476471" w14:paraId="30893185" w14:textId="77777777" w:rsidTr="0099014C">
              <w:trPr>
                <w:trHeight w:val="288"/>
              </w:trPr>
              <w:tc>
                <w:tcPr>
                  <w:tcW w:w="2395" w:type="dxa"/>
                  <w:tcBorders>
                    <w:top w:val="nil"/>
                    <w:left w:val="single" w:sz="4" w:space="0" w:color="auto"/>
                    <w:bottom w:val="single" w:sz="4" w:space="0" w:color="auto"/>
                    <w:right w:val="single" w:sz="4" w:space="0" w:color="auto"/>
                  </w:tcBorders>
                  <w:shd w:val="clear" w:color="auto" w:fill="auto"/>
                  <w:hideMark/>
                </w:tcPr>
                <w:p w14:paraId="0F243C84" w14:textId="77777777" w:rsidR="00476471" w:rsidRPr="00476471" w:rsidRDefault="00476471" w:rsidP="00476471">
                  <w:pPr>
                    <w:spacing w:after="0" w:line="240" w:lineRule="auto"/>
                    <w:rPr>
                      <w:rFonts w:ascii="Arial" w:eastAsia="Times New Roman" w:hAnsi="Arial" w:cs="Arial"/>
                      <w:color w:val="000000"/>
                      <w:sz w:val="18"/>
                      <w:szCs w:val="18"/>
                      <w:lang w:eastAsia="fr-FR"/>
                    </w:rPr>
                  </w:pPr>
                  <w:r w:rsidRPr="00476471">
                    <w:rPr>
                      <w:rFonts w:ascii="Arial" w:eastAsia="Times New Roman" w:hAnsi="Arial" w:cs="Arial"/>
                      <w:color w:val="000000"/>
                      <w:sz w:val="18"/>
                      <w:szCs w:val="18"/>
                      <w:lang w:eastAsia="fr-FR"/>
                    </w:rPr>
                    <w:t>Cascade</w:t>
                  </w:r>
                </w:p>
              </w:tc>
              <w:tc>
                <w:tcPr>
                  <w:tcW w:w="3119" w:type="dxa"/>
                  <w:tcBorders>
                    <w:top w:val="nil"/>
                    <w:left w:val="nil"/>
                    <w:bottom w:val="single" w:sz="4" w:space="0" w:color="auto"/>
                    <w:right w:val="single" w:sz="4" w:space="0" w:color="auto"/>
                  </w:tcBorders>
                  <w:shd w:val="clear" w:color="auto" w:fill="auto"/>
                  <w:hideMark/>
                </w:tcPr>
                <w:p w14:paraId="7C324B8C" w14:textId="77777777" w:rsidR="00476471" w:rsidRPr="00476471" w:rsidRDefault="00476471" w:rsidP="00476471">
                  <w:pPr>
                    <w:spacing w:after="0" w:line="240" w:lineRule="auto"/>
                    <w:rPr>
                      <w:rFonts w:ascii="Arial" w:eastAsia="Times New Roman" w:hAnsi="Arial" w:cs="Arial"/>
                      <w:color w:val="000000"/>
                      <w:sz w:val="18"/>
                      <w:szCs w:val="18"/>
                      <w:lang w:eastAsia="fr-FR"/>
                    </w:rPr>
                  </w:pPr>
                  <w:proofErr w:type="spellStart"/>
                  <w:r w:rsidRPr="00476471">
                    <w:rPr>
                      <w:rFonts w:ascii="Arial" w:eastAsia="Times New Roman" w:hAnsi="Arial" w:cs="Arial"/>
                      <w:color w:val="000000"/>
                      <w:sz w:val="18"/>
                      <w:szCs w:val="18"/>
                      <w:lang w:eastAsia="fr-FR"/>
                    </w:rPr>
                    <w:t>Madiasso</w:t>
                  </w:r>
                  <w:proofErr w:type="spellEnd"/>
                </w:p>
              </w:tc>
            </w:tr>
            <w:tr w:rsidR="00476471" w:rsidRPr="00476471" w14:paraId="0FB290B1" w14:textId="77777777" w:rsidTr="0099014C">
              <w:trPr>
                <w:trHeight w:val="288"/>
              </w:trPr>
              <w:tc>
                <w:tcPr>
                  <w:tcW w:w="2395" w:type="dxa"/>
                  <w:vMerge w:val="restart"/>
                  <w:tcBorders>
                    <w:top w:val="nil"/>
                    <w:left w:val="single" w:sz="4" w:space="0" w:color="auto"/>
                    <w:bottom w:val="single" w:sz="4" w:space="0" w:color="auto"/>
                    <w:right w:val="single" w:sz="4" w:space="0" w:color="auto"/>
                  </w:tcBorders>
                  <w:shd w:val="clear" w:color="auto" w:fill="auto"/>
                  <w:hideMark/>
                </w:tcPr>
                <w:p w14:paraId="1A3D984E" w14:textId="77777777" w:rsidR="00476471" w:rsidRPr="00476471" w:rsidRDefault="00476471" w:rsidP="00476471">
                  <w:pPr>
                    <w:spacing w:after="0" w:line="240" w:lineRule="auto"/>
                    <w:rPr>
                      <w:rFonts w:ascii="Arial" w:eastAsia="Times New Roman" w:hAnsi="Arial" w:cs="Arial"/>
                      <w:color w:val="000000"/>
                      <w:sz w:val="18"/>
                      <w:szCs w:val="18"/>
                      <w:lang w:eastAsia="fr-FR"/>
                    </w:rPr>
                  </w:pPr>
                  <w:r w:rsidRPr="00476471">
                    <w:rPr>
                      <w:rFonts w:ascii="Arial" w:eastAsia="Times New Roman" w:hAnsi="Arial" w:cs="Arial"/>
                      <w:color w:val="000000"/>
                      <w:sz w:val="18"/>
                      <w:szCs w:val="18"/>
                      <w:lang w:eastAsia="fr-FR"/>
                    </w:rPr>
                    <w:t>Centre-Ouest</w:t>
                  </w:r>
                </w:p>
              </w:tc>
              <w:tc>
                <w:tcPr>
                  <w:tcW w:w="3119" w:type="dxa"/>
                  <w:tcBorders>
                    <w:top w:val="nil"/>
                    <w:left w:val="nil"/>
                    <w:bottom w:val="single" w:sz="4" w:space="0" w:color="auto"/>
                    <w:right w:val="single" w:sz="4" w:space="0" w:color="auto"/>
                  </w:tcBorders>
                  <w:shd w:val="clear" w:color="auto" w:fill="auto"/>
                  <w:hideMark/>
                </w:tcPr>
                <w:p w14:paraId="4808ABC5" w14:textId="77777777" w:rsidR="00476471" w:rsidRPr="00476471" w:rsidRDefault="00476471" w:rsidP="00476471">
                  <w:pPr>
                    <w:spacing w:after="0" w:line="240" w:lineRule="auto"/>
                    <w:rPr>
                      <w:rFonts w:ascii="Arial" w:eastAsia="Times New Roman" w:hAnsi="Arial" w:cs="Arial"/>
                      <w:color w:val="000000"/>
                      <w:sz w:val="18"/>
                      <w:szCs w:val="18"/>
                      <w:lang w:eastAsia="fr-FR"/>
                    </w:rPr>
                  </w:pPr>
                  <w:proofErr w:type="spellStart"/>
                  <w:r w:rsidRPr="00476471">
                    <w:rPr>
                      <w:rFonts w:ascii="Arial" w:eastAsia="Times New Roman" w:hAnsi="Arial" w:cs="Arial"/>
                      <w:color w:val="000000"/>
                      <w:sz w:val="18"/>
                      <w:szCs w:val="18"/>
                      <w:lang w:eastAsia="fr-FR"/>
                    </w:rPr>
                    <w:t>Boutirou</w:t>
                  </w:r>
                  <w:proofErr w:type="spellEnd"/>
                </w:p>
              </w:tc>
            </w:tr>
            <w:tr w:rsidR="00476471" w:rsidRPr="00476471" w14:paraId="4BDF651B" w14:textId="77777777" w:rsidTr="0099014C">
              <w:trPr>
                <w:trHeight w:val="288"/>
              </w:trPr>
              <w:tc>
                <w:tcPr>
                  <w:tcW w:w="2395" w:type="dxa"/>
                  <w:vMerge/>
                  <w:tcBorders>
                    <w:top w:val="nil"/>
                    <w:left w:val="single" w:sz="4" w:space="0" w:color="auto"/>
                    <w:bottom w:val="single" w:sz="4" w:space="0" w:color="auto"/>
                    <w:right w:val="single" w:sz="4" w:space="0" w:color="auto"/>
                  </w:tcBorders>
                  <w:vAlign w:val="center"/>
                  <w:hideMark/>
                </w:tcPr>
                <w:p w14:paraId="50658DE6" w14:textId="77777777" w:rsidR="00476471" w:rsidRPr="00476471" w:rsidRDefault="00476471" w:rsidP="00476471">
                  <w:pPr>
                    <w:spacing w:after="0" w:line="240" w:lineRule="auto"/>
                    <w:rPr>
                      <w:rFonts w:ascii="Arial" w:eastAsia="Times New Roman" w:hAnsi="Arial" w:cs="Arial"/>
                      <w:color w:val="000000"/>
                      <w:sz w:val="18"/>
                      <w:szCs w:val="18"/>
                      <w:lang w:eastAsia="fr-FR"/>
                    </w:rPr>
                  </w:pPr>
                </w:p>
              </w:tc>
              <w:tc>
                <w:tcPr>
                  <w:tcW w:w="3119" w:type="dxa"/>
                  <w:tcBorders>
                    <w:top w:val="nil"/>
                    <w:left w:val="nil"/>
                    <w:bottom w:val="single" w:sz="4" w:space="0" w:color="auto"/>
                    <w:right w:val="single" w:sz="4" w:space="0" w:color="auto"/>
                  </w:tcBorders>
                  <w:shd w:val="clear" w:color="auto" w:fill="auto"/>
                  <w:hideMark/>
                </w:tcPr>
                <w:p w14:paraId="630181DA" w14:textId="77777777" w:rsidR="00476471" w:rsidRPr="00476471" w:rsidRDefault="00476471" w:rsidP="00476471">
                  <w:pPr>
                    <w:spacing w:after="0" w:line="240" w:lineRule="auto"/>
                    <w:rPr>
                      <w:rFonts w:ascii="Arial" w:eastAsia="Times New Roman" w:hAnsi="Arial" w:cs="Arial"/>
                      <w:color w:val="000000"/>
                      <w:sz w:val="18"/>
                      <w:szCs w:val="18"/>
                      <w:lang w:eastAsia="fr-FR"/>
                    </w:rPr>
                  </w:pPr>
                  <w:proofErr w:type="spellStart"/>
                  <w:r w:rsidRPr="00476471">
                    <w:rPr>
                      <w:rFonts w:ascii="Arial" w:eastAsia="Times New Roman" w:hAnsi="Arial" w:cs="Arial"/>
                      <w:color w:val="000000"/>
                      <w:sz w:val="18"/>
                      <w:szCs w:val="18"/>
                      <w:lang w:eastAsia="fr-FR"/>
                    </w:rPr>
                    <w:t>Dabiou</w:t>
                  </w:r>
                  <w:proofErr w:type="spellEnd"/>
                </w:p>
              </w:tc>
            </w:tr>
            <w:tr w:rsidR="00476471" w:rsidRPr="00476471" w14:paraId="16C50618" w14:textId="77777777" w:rsidTr="0099014C">
              <w:trPr>
                <w:trHeight w:val="288"/>
              </w:trPr>
              <w:tc>
                <w:tcPr>
                  <w:tcW w:w="2395" w:type="dxa"/>
                  <w:vMerge/>
                  <w:tcBorders>
                    <w:top w:val="nil"/>
                    <w:left w:val="single" w:sz="4" w:space="0" w:color="auto"/>
                    <w:bottom w:val="single" w:sz="4" w:space="0" w:color="auto"/>
                    <w:right w:val="single" w:sz="4" w:space="0" w:color="auto"/>
                  </w:tcBorders>
                  <w:vAlign w:val="center"/>
                  <w:hideMark/>
                </w:tcPr>
                <w:p w14:paraId="54369FA3" w14:textId="77777777" w:rsidR="00476471" w:rsidRPr="00476471" w:rsidRDefault="00476471" w:rsidP="00476471">
                  <w:pPr>
                    <w:spacing w:after="0" w:line="240" w:lineRule="auto"/>
                    <w:rPr>
                      <w:rFonts w:ascii="Arial" w:eastAsia="Times New Roman" w:hAnsi="Arial" w:cs="Arial"/>
                      <w:color w:val="000000"/>
                      <w:sz w:val="18"/>
                      <w:szCs w:val="18"/>
                      <w:lang w:eastAsia="fr-FR"/>
                    </w:rPr>
                  </w:pPr>
                </w:p>
              </w:tc>
              <w:tc>
                <w:tcPr>
                  <w:tcW w:w="3119" w:type="dxa"/>
                  <w:tcBorders>
                    <w:top w:val="nil"/>
                    <w:left w:val="nil"/>
                    <w:bottom w:val="single" w:sz="4" w:space="0" w:color="auto"/>
                    <w:right w:val="single" w:sz="4" w:space="0" w:color="auto"/>
                  </w:tcBorders>
                  <w:shd w:val="clear" w:color="auto" w:fill="auto"/>
                  <w:hideMark/>
                </w:tcPr>
                <w:p w14:paraId="4E972075" w14:textId="77777777" w:rsidR="00476471" w:rsidRPr="00476471" w:rsidRDefault="00476471" w:rsidP="00476471">
                  <w:pPr>
                    <w:spacing w:after="0" w:line="240" w:lineRule="auto"/>
                    <w:rPr>
                      <w:rFonts w:ascii="Arial" w:eastAsia="Times New Roman" w:hAnsi="Arial" w:cs="Arial"/>
                      <w:color w:val="000000"/>
                      <w:sz w:val="18"/>
                      <w:szCs w:val="18"/>
                      <w:lang w:eastAsia="fr-FR"/>
                    </w:rPr>
                  </w:pPr>
                  <w:proofErr w:type="spellStart"/>
                  <w:r w:rsidRPr="00476471">
                    <w:rPr>
                      <w:rFonts w:ascii="Arial" w:eastAsia="Times New Roman" w:hAnsi="Arial" w:cs="Arial"/>
                      <w:color w:val="000000"/>
                      <w:sz w:val="18"/>
                      <w:szCs w:val="18"/>
                      <w:lang w:eastAsia="fr-FR"/>
                    </w:rPr>
                    <w:t>Mouna</w:t>
                  </w:r>
                  <w:proofErr w:type="spellEnd"/>
                </w:p>
              </w:tc>
            </w:tr>
            <w:tr w:rsidR="00476471" w:rsidRPr="00476471" w14:paraId="654AB175" w14:textId="77777777" w:rsidTr="0099014C">
              <w:trPr>
                <w:trHeight w:val="288"/>
              </w:trPr>
              <w:tc>
                <w:tcPr>
                  <w:tcW w:w="2395" w:type="dxa"/>
                  <w:tcBorders>
                    <w:top w:val="nil"/>
                    <w:left w:val="single" w:sz="4" w:space="0" w:color="auto"/>
                    <w:bottom w:val="single" w:sz="4" w:space="0" w:color="auto"/>
                    <w:right w:val="single" w:sz="4" w:space="0" w:color="auto"/>
                  </w:tcBorders>
                  <w:shd w:val="clear" w:color="auto" w:fill="auto"/>
                  <w:hideMark/>
                </w:tcPr>
                <w:p w14:paraId="1F87752D" w14:textId="77777777" w:rsidR="00476471" w:rsidRPr="00476471" w:rsidRDefault="00476471" w:rsidP="00476471">
                  <w:pPr>
                    <w:spacing w:after="0" w:line="240" w:lineRule="auto"/>
                    <w:rPr>
                      <w:rFonts w:ascii="Arial" w:eastAsia="Times New Roman" w:hAnsi="Arial" w:cs="Arial"/>
                      <w:color w:val="000000"/>
                      <w:sz w:val="18"/>
                      <w:szCs w:val="18"/>
                      <w:lang w:eastAsia="fr-FR"/>
                    </w:rPr>
                  </w:pPr>
                  <w:r w:rsidRPr="00476471">
                    <w:rPr>
                      <w:rFonts w:ascii="Arial" w:eastAsia="Times New Roman" w:hAnsi="Arial" w:cs="Arial"/>
                      <w:color w:val="000000"/>
                      <w:sz w:val="18"/>
                      <w:szCs w:val="18"/>
                      <w:lang w:eastAsia="fr-FR"/>
                    </w:rPr>
                    <w:t>Centre Sud</w:t>
                  </w:r>
                </w:p>
              </w:tc>
              <w:tc>
                <w:tcPr>
                  <w:tcW w:w="3119" w:type="dxa"/>
                  <w:tcBorders>
                    <w:top w:val="nil"/>
                    <w:left w:val="nil"/>
                    <w:bottom w:val="single" w:sz="4" w:space="0" w:color="auto"/>
                    <w:right w:val="single" w:sz="4" w:space="0" w:color="auto"/>
                  </w:tcBorders>
                  <w:shd w:val="clear" w:color="auto" w:fill="auto"/>
                  <w:hideMark/>
                </w:tcPr>
                <w:p w14:paraId="2AA70A81" w14:textId="77777777" w:rsidR="00476471" w:rsidRPr="00476471" w:rsidRDefault="00476471" w:rsidP="00476471">
                  <w:pPr>
                    <w:spacing w:after="0" w:line="240" w:lineRule="auto"/>
                    <w:rPr>
                      <w:rFonts w:ascii="Arial" w:eastAsia="Times New Roman" w:hAnsi="Arial" w:cs="Arial"/>
                      <w:color w:val="000000"/>
                      <w:sz w:val="18"/>
                      <w:szCs w:val="18"/>
                      <w:lang w:eastAsia="fr-FR"/>
                    </w:rPr>
                  </w:pPr>
                  <w:r w:rsidRPr="00476471">
                    <w:rPr>
                      <w:rFonts w:ascii="Arial" w:eastAsia="Times New Roman" w:hAnsi="Arial" w:cs="Arial"/>
                      <w:color w:val="000000"/>
                      <w:sz w:val="18"/>
                      <w:szCs w:val="18"/>
                      <w:lang w:eastAsia="fr-FR"/>
                    </w:rPr>
                    <w:t>Manga</w:t>
                  </w:r>
                </w:p>
              </w:tc>
            </w:tr>
            <w:tr w:rsidR="00476471" w:rsidRPr="00476471" w14:paraId="58BD4A90" w14:textId="77777777" w:rsidTr="0099014C">
              <w:trPr>
                <w:trHeight w:val="288"/>
              </w:trPr>
              <w:tc>
                <w:tcPr>
                  <w:tcW w:w="2395" w:type="dxa"/>
                  <w:vMerge w:val="restart"/>
                  <w:tcBorders>
                    <w:top w:val="nil"/>
                    <w:left w:val="single" w:sz="4" w:space="0" w:color="auto"/>
                    <w:bottom w:val="single" w:sz="4" w:space="0" w:color="auto"/>
                    <w:right w:val="single" w:sz="4" w:space="0" w:color="auto"/>
                  </w:tcBorders>
                  <w:shd w:val="clear" w:color="auto" w:fill="auto"/>
                  <w:hideMark/>
                </w:tcPr>
                <w:p w14:paraId="7D86B0FD" w14:textId="77777777" w:rsidR="00476471" w:rsidRPr="00476471" w:rsidRDefault="00476471" w:rsidP="00476471">
                  <w:pPr>
                    <w:spacing w:after="0" w:line="240" w:lineRule="auto"/>
                    <w:rPr>
                      <w:rFonts w:ascii="Arial" w:eastAsia="Times New Roman" w:hAnsi="Arial" w:cs="Arial"/>
                      <w:color w:val="000000"/>
                      <w:sz w:val="18"/>
                      <w:szCs w:val="18"/>
                      <w:lang w:eastAsia="fr-FR"/>
                    </w:rPr>
                  </w:pPr>
                  <w:r w:rsidRPr="00476471">
                    <w:rPr>
                      <w:rFonts w:ascii="Arial" w:eastAsia="Times New Roman" w:hAnsi="Arial" w:cs="Arial"/>
                      <w:color w:val="000000"/>
                      <w:sz w:val="18"/>
                      <w:szCs w:val="18"/>
                      <w:lang w:eastAsia="fr-FR"/>
                    </w:rPr>
                    <w:t>Est</w:t>
                  </w:r>
                </w:p>
              </w:tc>
              <w:tc>
                <w:tcPr>
                  <w:tcW w:w="3119" w:type="dxa"/>
                  <w:tcBorders>
                    <w:top w:val="nil"/>
                    <w:left w:val="nil"/>
                    <w:bottom w:val="single" w:sz="4" w:space="0" w:color="auto"/>
                    <w:right w:val="single" w:sz="4" w:space="0" w:color="auto"/>
                  </w:tcBorders>
                  <w:shd w:val="clear" w:color="auto" w:fill="auto"/>
                  <w:hideMark/>
                </w:tcPr>
                <w:p w14:paraId="3340D1CC" w14:textId="1B395FAA" w:rsidR="00476471" w:rsidRPr="00476471" w:rsidRDefault="00476471" w:rsidP="00476471">
                  <w:pPr>
                    <w:spacing w:after="0" w:line="240" w:lineRule="auto"/>
                    <w:rPr>
                      <w:rFonts w:ascii="Arial" w:eastAsia="Times New Roman" w:hAnsi="Arial" w:cs="Arial"/>
                      <w:color w:val="000000"/>
                      <w:sz w:val="18"/>
                      <w:szCs w:val="18"/>
                      <w:lang w:eastAsia="fr-FR"/>
                    </w:rPr>
                  </w:pPr>
                  <w:r w:rsidRPr="00476471">
                    <w:rPr>
                      <w:rFonts w:ascii="Arial" w:eastAsia="Times New Roman" w:hAnsi="Arial" w:cs="Arial"/>
                      <w:color w:val="000000"/>
                      <w:sz w:val="18"/>
                      <w:szCs w:val="18"/>
                      <w:lang w:eastAsia="fr-FR"/>
                    </w:rPr>
                    <w:t>Fada</w:t>
                  </w:r>
                  <w:r w:rsidR="00271495">
                    <w:rPr>
                      <w:rFonts w:ascii="Arial" w:eastAsia="Times New Roman" w:hAnsi="Arial" w:cs="Arial"/>
                      <w:color w:val="000000"/>
                      <w:sz w:val="18"/>
                      <w:szCs w:val="18"/>
                      <w:lang w:eastAsia="fr-FR"/>
                    </w:rPr>
                    <w:t xml:space="preserve"> N’Gourma</w:t>
                  </w:r>
                </w:p>
              </w:tc>
            </w:tr>
            <w:tr w:rsidR="00476471" w:rsidRPr="00476471" w14:paraId="3A6AA97E" w14:textId="77777777" w:rsidTr="0099014C">
              <w:trPr>
                <w:trHeight w:val="288"/>
              </w:trPr>
              <w:tc>
                <w:tcPr>
                  <w:tcW w:w="2395" w:type="dxa"/>
                  <w:vMerge/>
                  <w:tcBorders>
                    <w:top w:val="nil"/>
                    <w:left w:val="single" w:sz="4" w:space="0" w:color="auto"/>
                    <w:bottom w:val="single" w:sz="4" w:space="0" w:color="auto"/>
                    <w:right w:val="single" w:sz="4" w:space="0" w:color="auto"/>
                  </w:tcBorders>
                  <w:vAlign w:val="center"/>
                  <w:hideMark/>
                </w:tcPr>
                <w:p w14:paraId="70E24CC7" w14:textId="77777777" w:rsidR="00476471" w:rsidRPr="00476471" w:rsidRDefault="00476471" w:rsidP="00476471">
                  <w:pPr>
                    <w:spacing w:after="0" w:line="240" w:lineRule="auto"/>
                    <w:rPr>
                      <w:rFonts w:ascii="Arial" w:eastAsia="Times New Roman" w:hAnsi="Arial" w:cs="Arial"/>
                      <w:color w:val="000000"/>
                      <w:sz w:val="18"/>
                      <w:szCs w:val="18"/>
                      <w:lang w:eastAsia="fr-FR"/>
                    </w:rPr>
                  </w:pPr>
                </w:p>
              </w:tc>
              <w:tc>
                <w:tcPr>
                  <w:tcW w:w="3119" w:type="dxa"/>
                  <w:tcBorders>
                    <w:top w:val="nil"/>
                    <w:left w:val="nil"/>
                    <w:bottom w:val="single" w:sz="4" w:space="0" w:color="auto"/>
                    <w:right w:val="single" w:sz="4" w:space="0" w:color="auto"/>
                  </w:tcBorders>
                  <w:shd w:val="clear" w:color="auto" w:fill="auto"/>
                  <w:hideMark/>
                </w:tcPr>
                <w:p w14:paraId="34A85FA9" w14:textId="77777777" w:rsidR="00476471" w:rsidRPr="00476471" w:rsidRDefault="00476471" w:rsidP="00476471">
                  <w:pPr>
                    <w:spacing w:after="0" w:line="240" w:lineRule="auto"/>
                    <w:rPr>
                      <w:rFonts w:ascii="Arial" w:eastAsia="Times New Roman" w:hAnsi="Arial" w:cs="Arial"/>
                      <w:color w:val="000000"/>
                      <w:sz w:val="18"/>
                      <w:szCs w:val="18"/>
                      <w:lang w:eastAsia="fr-FR"/>
                    </w:rPr>
                  </w:pPr>
                  <w:r w:rsidRPr="00476471">
                    <w:rPr>
                      <w:rFonts w:ascii="Arial" w:eastAsia="Times New Roman" w:hAnsi="Arial" w:cs="Arial"/>
                      <w:color w:val="000000"/>
                      <w:sz w:val="18"/>
                      <w:szCs w:val="18"/>
                      <w:lang w:eastAsia="fr-FR"/>
                    </w:rPr>
                    <w:t>Yamba</w:t>
                  </w:r>
                </w:p>
              </w:tc>
            </w:tr>
          </w:tbl>
          <w:p w14:paraId="6734BDFC" w14:textId="77777777" w:rsidR="001D793B" w:rsidRPr="00D23D6D" w:rsidRDefault="001D793B" w:rsidP="00B315E0">
            <w:pPr>
              <w:jc w:val="both"/>
            </w:pPr>
          </w:p>
          <w:p w14:paraId="6D695E5C" w14:textId="77777777" w:rsidR="00056BBC" w:rsidRPr="00D23D6D" w:rsidRDefault="00056BBC" w:rsidP="00B315E0">
            <w:pPr>
              <w:jc w:val="both"/>
            </w:pPr>
          </w:p>
        </w:tc>
      </w:tr>
    </w:tbl>
    <w:p w14:paraId="415544C4" w14:textId="77777777" w:rsidR="00BF46F0" w:rsidRPr="00B342BA" w:rsidRDefault="00BF46F0" w:rsidP="00BF46F0">
      <w:pPr>
        <w:pStyle w:val="ea20"/>
      </w:pPr>
      <w:r w:rsidRPr="004E2752">
        <w:rPr>
          <w:highlight w:val="yellow"/>
        </w:rPr>
        <w:lastRenderedPageBreak/>
        <w:t>Définition des termes et concepts</w:t>
      </w:r>
    </w:p>
    <w:p w14:paraId="7F3BF43B" w14:textId="77777777" w:rsidR="00BF46F0" w:rsidRPr="00B342BA" w:rsidRDefault="00BF46F0" w:rsidP="00BF46F0">
      <w:pPr>
        <w:spacing w:after="0"/>
        <w:jc w:val="both"/>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789"/>
      </w:tblGrid>
      <w:tr w:rsidR="00BF46F0" w:rsidRPr="00B342BA" w14:paraId="443E4806" w14:textId="77777777" w:rsidTr="004E2752">
        <w:trPr>
          <w:trHeight w:val="293"/>
          <w:tblHeader/>
        </w:trPr>
        <w:tc>
          <w:tcPr>
            <w:tcW w:w="1271" w:type="dxa"/>
          </w:tcPr>
          <w:p w14:paraId="3A158441" w14:textId="77777777" w:rsidR="00BF46F0" w:rsidRPr="00B342BA" w:rsidRDefault="00BF46F0" w:rsidP="001D793B">
            <w:pPr>
              <w:rPr>
                <w:sz w:val="16"/>
                <w:szCs w:val="16"/>
              </w:rPr>
            </w:pPr>
            <w:r>
              <w:rPr>
                <w:sz w:val="16"/>
                <w:szCs w:val="16"/>
              </w:rPr>
              <w:t>Termes</w:t>
            </w:r>
          </w:p>
        </w:tc>
        <w:tc>
          <w:tcPr>
            <w:tcW w:w="8789" w:type="dxa"/>
          </w:tcPr>
          <w:p w14:paraId="667F7F29" w14:textId="77777777" w:rsidR="00BF46F0" w:rsidRPr="00B342BA" w:rsidRDefault="00BF46F0" w:rsidP="001D793B">
            <w:pPr>
              <w:jc w:val="both"/>
              <w:rPr>
                <w:sz w:val="16"/>
                <w:szCs w:val="16"/>
              </w:rPr>
            </w:pPr>
            <w:r>
              <w:rPr>
                <w:sz w:val="16"/>
                <w:szCs w:val="16"/>
              </w:rPr>
              <w:t>Définitions</w:t>
            </w:r>
          </w:p>
        </w:tc>
      </w:tr>
      <w:tr w:rsidR="00BF46F0" w:rsidRPr="00B342BA" w14:paraId="6906DBE2" w14:textId="77777777" w:rsidTr="004E2752">
        <w:trPr>
          <w:trHeight w:val="719"/>
        </w:trPr>
        <w:tc>
          <w:tcPr>
            <w:tcW w:w="1271" w:type="dxa"/>
          </w:tcPr>
          <w:p w14:paraId="245DD8E3" w14:textId="77777777" w:rsidR="00BF46F0" w:rsidRPr="00B342BA" w:rsidRDefault="00BF46F0" w:rsidP="001D793B">
            <w:pPr>
              <w:rPr>
                <w:sz w:val="16"/>
                <w:szCs w:val="16"/>
              </w:rPr>
            </w:pPr>
            <w:r w:rsidRPr="00B342BA">
              <w:rPr>
                <w:sz w:val="16"/>
                <w:szCs w:val="16"/>
              </w:rPr>
              <w:t>Action de développement </w:t>
            </w:r>
            <w:r w:rsidRPr="00B342BA">
              <w:rPr>
                <w:sz w:val="16"/>
                <w:szCs w:val="16"/>
              </w:rPr>
              <w:tab/>
              <w:t xml:space="preserve"> </w:t>
            </w:r>
          </w:p>
        </w:tc>
        <w:tc>
          <w:tcPr>
            <w:tcW w:w="8789" w:type="dxa"/>
          </w:tcPr>
          <w:p w14:paraId="3F56339D" w14:textId="77777777" w:rsidR="00BF46F0" w:rsidRPr="00B342BA" w:rsidRDefault="00BF46F0" w:rsidP="001D793B">
            <w:pPr>
              <w:jc w:val="both"/>
              <w:rPr>
                <w:sz w:val="16"/>
                <w:szCs w:val="16"/>
              </w:rPr>
            </w:pPr>
            <w:proofErr w:type="gramStart"/>
            <w:r w:rsidRPr="00B342BA">
              <w:rPr>
                <w:sz w:val="16"/>
                <w:szCs w:val="16"/>
              </w:rPr>
              <w:t>Instrument  d'aide</w:t>
            </w:r>
            <w:proofErr w:type="gramEnd"/>
            <w:r w:rsidRPr="00B342BA">
              <w:rPr>
                <w:sz w:val="16"/>
                <w:szCs w:val="16"/>
              </w:rPr>
              <w:t xml:space="preserve">  utilisé  par  un  partenaire  (bailleur  de  fonds  ou  non)  en  vue  de promouvoir le Développement.  </w:t>
            </w:r>
            <w:proofErr w:type="gramStart"/>
            <w:r w:rsidRPr="00B342BA">
              <w:rPr>
                <w:sz w:val="16"/>
                <w:szCs w:val="16"/>
              </w:rPr>
              <w:t>Par  exemple</w:t>
            </w:r>
            <w:proofErr w:type="gramEnd"/>
            <w:r w:rsidRPr="00B342BA">
              <w:rPr>
                <w:sz w:val="16"/>
                <w:szCs w:val="16"/>
              </w:rPr>
              <w:t>,  projets,  programmes,  avis  ou  conseils  en  matière  de politiques.</w:t>
            </w:r>
          </w:p>
        </w:tc>
      </w:tr>
      <w:tr w:rsidR="00BF46F0" w:rsidRPr="00B342BA" w14:paraId="5664A288" w14:textId="77777777" w:rsidTr="004E2752">
        <w:trPr>
          <w:trHeight w:val="143"/>
        </w:trPr>
        <w:tc>
          <w:tcPr>
            <w:tcW w:w="1271" w:type="dxa"/>
          </w:tcPr>
          <w:p w14:paraId="472E62BD" w14:textId="77777777" w:rsidR="00BF46F0" w:rsidRPr="00B342BA" w:rsidRDefault="00BF46F0" w:rsidP="001D793B">
            <w:pPr>
              <w:rPr>
                <w:sz w:val="16"/>
                <w:szCs w:val="16"/>
              </w:rPr>
            </w:pPr>
            <w:r w:rsidRPr="00B342BA">
              <w:rPr>
                <w:sz w:val="16"/>
                <w:szCs w:val="16"/>
              </w:rPr>
              <w:t>Activité</w:t>
            </w:r>
          </w:p>
        </w:tc>
        <w:tc>
          <w:tcPr>
            <w:tcW w:w="8789" w:type="dxa"/>
          </w:tcPr>
          <w:p w14:paraId="598ECD3E" w14:textId="77777777" w:rsidR="00BF46F0" w:rsidRPr="00B342BA" w:rsidRDefault="00BF46F0" w:rsidP="001D793B">
            <w:pPr>
              <w:jc w:val="both"/>
              <w:rPr>
                <w:sz w:val="16"/>
                <w:szCs w:val="16"/>
              </w:rPr>
            </w:pPr>
            <w:r w:rsidRPr="00B342BA">
              <w:rPr>
                <w:sz w:val="16"/>
                <w:szCs w:val="16"/>
              </w:rPr>
              <w:t>Actions entreprises ou travaux menés en vue de produire des réalisations spécifiques. L'activité mobilise des ressources telles que des fonds, une assistance technique et d'autres types de moyens</w:t>
            </w:r>
          </w:p>
        </w:tc>
      </w:tr>
      <w:tr w:rsidR="00BF46F0" w:rsidRPr="00B342BA" w14:paraId="144D948F" w14:textId="77777777" w:rsidTr="004E2752">
        <w:trPr>
          <w:trHeight w:val="143"/>
        </w:trPr>
        <w:tc>
          <w:tcPr>
            <w:tcW w:w="1271" w:type="dxa"/>
          </w:tcPr>
          <w:p w14:paraId="6DBC2188" w14:textId="77777777" w:rsidR="00BF46F0" w:rsidRPr="00B342BA" w:rsidRDefault="00BF46F0" w:rsidP="001D793B">
            <w:pPr>
              <w:rPr>
                <w:sz w:val="16"/>
                <w:szCs w:val="16"/>
              </w:rPr>
            </w:pPr>
            <w:r w:rsidRPr="00B342BA">
              <w:rPr>
                <w:sz w:val="16"/>
                <w:szCs w:val="16"/>
              </w:rPr>
              <w:t>Analyse des risques </w:t>
            </w:r>
          </w:p>
        </w:tc>
        <w:tc>
          <w:tcPr>
            <w:tcW w:w="8789" w:type="dxa"/>
          </w:tcPr>
          <w:p w14:paraId="655F4E59" w14:textId="77777777" w:rsidR="00BF46F0" w:rsidRPr="00B342BA" w:rsidRDefault="00BF46F0" w:rsidP="001D793B">
            <w:pPr>
              <w:jc w:val="both"/>
              <w:rPr>
                <w:sz w:val="16"/>
                <w:szCs w:val="16"/>
              </w:rPr>
            </w:pPr>
            <w:r w:rsidRPr="00B342BA">
              <w:rPr>
                <w:sz w:val="16"/>
                <w:szCs w:val="16"/>
              </w:rPr>
              <w:t xml:space="preserve">Analyse ou appréciation de facteurs (appelés hypothèses dans le cadre logique) qui </w:t>
            </w:r>
            <w:proofErr w:type="gramStart"/>
            <w:r w:rsidRPr="00B342BA">
              <w:rPr>
                <w:sz w:val="16"/>
                <w:szCs w:val="16"/>
              </w:rPr>
              <w:t>contribuent,  ou</w:t>
            </w:r>
            <w:proofErr w:type="gramEnd"/>
            <w:r w:rsidRPr="00B342BA">
              <w:rPr>
                <w:sz w:val="16"/>
                <w:szCs w:val="16"/>
              </w:rPr>
              <w:t xml:space="preserve">  pourraient  contribuer,  à  l'atteinte des  objectifs  d’une  intervention donnée. Examen détaillé des conséquences non voulues et négatives qu'une action </w:t>
            </w:r>
            <w:proofErr w:type="gramStart"/>
            <w:r w:rsidRPr="00B342BA">
              <w:rPr>
                <w:sz w:val="16"/>
                <w:szCs w:val="16"/>
              </w:rPr>
              <w:t>de  développement</w:t>
            </w:r>
            <w:proofErr w:type="gramEnd"/>
            <w:r w:rsidRPr="00B342BA">
              <w:rPr>
                <w:sz w:val="16"/>
                <w:szCs w:val="16"/>
              </w:rPr>
              <w:t xml:space="preserve">  pourrait  avoir  sur  la  vie  humaine, la  santé,  la  propriété  ou l'environnement.  </w:t>
            </w:r>
            <w:proofErr w:type="gramStart"/>
            <w:r w:rsidRPr="00B342BA">
              <w:rPr>
                <w:sz w:val="16"/>
                <w:szCs w:val="16"/>
              </w:rPr>
              <w:t>Processus  visant</w:t>
            </w:r>
            <w:proofErr w:type="gramEnd"/>
            <w:r w:rsidRPr="00B342BA">
              <w:rPr>
                <w:sz w:val="16"/>
                <w:szCs w:val="16"/>
              </w:rPr>
              <w:t xml:space="preserve">  à  identifier  systématiquement  les  conséquences indésirables et les risques, avec quantification de leur probabilité d'apparition et leur impact prévisible</w:t>
            </w:r>
          </w:p>
        </w:tc>
      </w:tr>
      <w:tr w:rsidR="00BF46F0" w:rsidRPr="00B342BA" w14:paraId="6C036177" w14:textId="77777777" w:rsidTr="004E2752">
        <w:trPr>
          <w:trHeight w:val="143"/>
        </w:trPr>
        <w:tc>
          <w:tcPr>
            <w:tcW w:w="1271" w:type="dxa"/>
          </w:tcPr>
          <w:p w14:paraId="7F48FED2" w14:textId="77777777" w:rsidR="00BF46F0" w:rsidRPr="00B342BA" w:rsidRDefault="00BF46F0" w:rsidP="001D793B">
            <w:pPr>
              <w:rPr>
                <w:sz w:val="16"/>
                <w:szCs w:val="16"/>
              </w:rPr>
            </w:pPr>
            <w:r w:rsidRPr="00B342BA">
              <w:rPr>
                <w:sz w:val="16"/>
                <w:szCs w:val="16"/>
              </w:rPr>
              <w:t>Bénéficiaires</w:t>
            </w:r>
          </w:p>
        </w:tc>
        <w:tc>
          <w:tcPr>
            <w:tcW w:w="8789" w:type="dxa"/>
          </w:tcPr>
          <w:p w14:paraId="2E64CC6E" w14:textId="77777777" w:rsidR="00BF46F0" w:rsidRPr="00B342BA" w:rsidRDefault="00BF46F0" w:rsidP="001D793B">
            <w:pPr>
              <w:jc w:val="both"/>
              <w:rPr>
                <w:sz w:val="16"/>
                <w:szCs w:val="16"/>
              </w:rPr>
            </w:pPr>
            <w:proofErr w:type="gramStart"/>
            <w:r w:rsidRPr="00B342BA">
              <w:rPr>
                <w:sz w:val="16"/>
                <w:szCs w:val="16"/>
              </w:rPr>
              <w:t>Individus,  groupes</w:t>
            </w:r>
            <w:proofErr w:type="gramEnd"/>
            <w:r w:rsidRPr="00B342BA">
              <w:rPr>
                <w:sz w:val="16"/>
                <w:szCs w:val="16"/>
              </w:rPr>
              <w:t xml:space="preserve">  ou  organisations  qui  bénéficient de  l'action  de  développement, directement ou non, intentionnellement ou non. Termes connexes : publics concernés, ciblés ou atteints.</w:t>
            </w:r>
          </w:p>
        </w:tc>
      </w:tr>
      <w:tr w:rsidR="00BF46F0" w:rsidRPr="00B342BA" w14:paraId="3C215067" w14:textId="77777777" w:rsidTr="004E2752">
        <w:trPr>
          <w:trHeight w:val="143"/>
        </w:trPr>
        <w:tc>
          <w:tcPr>
            <w:tcW w:w="1271" w:type="dxa"/>
          </w:tcPr>
          <w:p w14:paraId="58BEF356" w14:textId="77777777" w:rsidR="00BF46F0" w:rsidRPr="00B342BA" w:rsidRDefault="00BF46F0" w:rsidP="001D793B">
            <w:pPr>
              <w:rPr>
                <w:sz w:val="16"/>
                <w:szCs w:val="16"/>
              </w:rPr>
            </w:pPr>
            <w:r w:rsidRPr="00B342BA">
              <w:rPr>
                <w:sz w:val="16"/>
                <w:szCs w:val="16"/>
              </w:rPr>
              <w:t>But</w:t>
            </w:r>
          </w:p>
        </w:tc>
        <w:tc>
          <w:tcPr>
            <w:tcW w:w="8789" w:type="dxa"/>
          </w:tcPr>
          <w:p w14:paraId="308A13AB" w14:textId="77777777" w:rsidR="00BF46F0" w:rsidRPr="00B342BA" w:rsidRDefault="00BF46F0" w:rsidP="001D793B">
            <w:pPr>
              <w:jc w:val="both"/>
              <w:rPr>
                <w:sz w:val="16"/>
                <w:szCs w:val="16"/>
              </w:rPr>
            </w:pPr>
            <w:r w:rsidRPr="00B342BA">
              <w:rPr>
                <w:sz w:val="16"/>
                <w:szCs w:val="16"/>
              </w:rPr>
              <w:t>Objectif énoncé relatif au projet ou au programme de développement</w:t>
            </w:r>
          </w:p>
        </w:tc>
      </w:tr>
      <w:tr w:rsidR="00BF46F0" w:rsidRPr="00B342BA" w14:paraId="167D84FD" w14:textId="77777777" w:rsidTr="004E2752">
        <w:trPr>
          <w:trHeight w:val="143"/>
        </w:trPr>
        <w:tc>
          <w:tcPr>
            <w:tcW w:w="1271" w:type="dxa"/>
          </w:tcPr>
          <w:p w14:paraId="65164B9E" w14:textId="77777777" w:rsidR="00BF46F0" w:rsidRPr="00B342BA" w:rsidRDefault="00BF46F0" w:rsidP="001D793B">
            <w:pPr>
              <w:rPr>
                <w:sz w:val="16"/>
                <w:szCs w:val="16"/>
              </w:rPr>
            </w:pPr>
            <w:r w:rsidRPr="00B342BA">
              <w:rPr>
                <w:sz w:val="16"/>
                <w:szCs w:val="16"/>
              </w:rPr>
              <w:t>Cadre logique</w:t>
            </w:r>
          </w:p>
        </w:tc>
        <w:tc>
          <w:tcPr>
            <w:tcW w:w="8789" w:type="dxa"/>
          </w:tcPr>
          <w:p w14:paraId="235FE230" w14:textId="77777777" w:rsidR="00BF46F0" w:rsidRPr="00B342BA" w:rsidRDefault="00BF46F0" w:rsidP="001D793B">
            <w:pPr>
              <w:jc w:val="both"/>
              <w:rPr>
                <w:sz w:val="16"/>
                <w:szCs w:val="16"/>
              </w:rPr>
            </w:pPr>
            <w:proofErr w:type="gramStart"/>
            <w:r w:rsidRPr="00B342BA">
              <w:rPr>
                <w:sz w:val="16"/>
                <w:szCs w:val="16"/>
              </w:rPr>
              <w:t>Outil  visant</w:t>
            </w:r>
            <w:proofErr w:type="gramEnd"/>
            <w:r w:rsidRPr="00B342BA">
              <w:rPr>
                <w:sz w:val="16"/>
                <w:szCs w:val="16"/>
              </w:rPr>
              <w:t xml:space="preserve">  à  améliorer  la  conception  des  actions, le  plus  souvent  au  niveau  des projets.  </w:t>
            </w:r>
            <w:proofErr w:type="gramStart"/>
            <w:r w:rsidRPr="00B342BA">
              <w:rPr>
                <w:sz w:val="16"/>
                <w:szCs w:val="16"/>
              </w:rPr>
              <w:t>Cela  suppose</w:t>
            </w:r>
            <w:proofErr w:type="gramEnd"/>
            <w:r w:rsidRPr="00B342BA">
              <w:rPr>
                <w:sz w:val="16"/>
                <w:szCs w:val="16"/>
              </w:rPr>
              <w:t xml:space="preserve">  d'identifier  les  éléments  stratégiques  (ressources,  extrants, réalisations, impacts) et leurs relations causales, les indicateurs, ainsi que les facteurs extérieurs  (risques)  qui  peuvent  avoir  une  influence  sur  le  succès  ou  l'échec  de l'action. Il facilite ainsi la conception, l'exécution </w:t>
            </w:r>
            <w:proofErr w:type="gramStart"/>
            <w:r w:rsidRPr="00B342BA">
              <w:rPr>
                <w:sz w:val="16"/>
                <w:szCs w:val="16"/>
              </w:rPr>
              <w:t>et  l'évaluation</w:t>
            </w:r>
            <w:proofErr w:type="gramEnd"/>
            <w:r w:rsidRPr="00B342BA">
              <w:rPr>
                <w:sz w:val="16"/>
                <w:szCs w:val="16"/>
              </w:rPr>
              <w:t xml:space="preserve"> d'une intervention de développement. </w:t>
            </w:r>
          </w:p>
          <w:p w14:paraId="30751398" w14:textId="77777777" w:rsidR="00BF46F0" w:rsidRPr="00B342BA" w:rsidRDefault="00BF46F0" w:rsidP="001D793B">
            <w:pPr>
              <w:jc w:val="both"/>
              <w:rPr>
                <w:sz w:val="16"/>
                <w:szCs w:val="16"/>
              </w:rPr>
            </w:pPr>
            <w:r w:rsidRPr="00B342BA">
              <w:rPr>
                <w:i/>
                <w:sz w:val="16"/>
                <w:szCs w:val="16"/>
              </w:rPr>
              <w:t xml:space="preserve">Terme </w:t>
            </w:r>
            <w:proofErr w:type="gramStart"/>
            <w:r w:rsidRPr="00B342BA">
              <w:rPr>
                <w:i/>
                <w:sz w:val="16"/>
                <w:szCs w:val="16"/>
              </w:rPr>
              <w:t>connexe:</w:t>
            </w:r>
            <w:proofErr w:type="gramEnd"/>
            <w:r w:rsidRPr="00B342BA">
              <w:rPr>
                <w:i/>
                <w:sz w:val="16"/>
                <w:szCs w:val="16"/>
              </w:rPr>
              <w:t xml:space="preserve"> gestion axée sur les résultats</w:t>
            </w:r>
          </w:p>
        </w:tc>
      </w:tr>
      <w:tr w:rsidR="00BF46F0" w:rsidRPr="00B342BA" w14:paraId="602BEDD0" w14:textId="77777777" w:rsidTr="004E2752">
        <w:trPr>
          <w:trHeight w:val="143"/>
        </w:trPr>
        <w:tc>
          <w:tcPr>
            <w:tcW w:w="1271" w:type="dxa"/>
          </w:tcPr>
          <w:p w14:paraId="68639E6C" w14:textId="77777777" w:rsidR="00BF46F0" w:rsidRPr="00B342BA" w:rsidRDefault="00BF46F0" w:rsidP="001D793B">
            <w:pPr>
              <w:rPr>
                <w:sz w:val="16"/>
                <w:szCs w:val="16"/>
              </w:rPr>
            </w:pPr>
            <w:r w:rsidRPr="00B342BA">
              <w:rPr>
                <w:sz w:val="16"/>
                <w:szCs w:val="16"/>
              </w:rPr>
              <w:lastRenderedPageBreak/>
              <w:t>Chaîne des résultats </w:t>
            </w:r>
          </w:p>
        </w:tc>
        <w:tc>
          <w:tcPr>
            <w:tcW w:w="8789" w:type="dxa"/>
          </w:tcPr>
          <w:p w14:paraId="50C17E22" w14:textId="77777777" w:rsidR="00BF46F0" w:rsidRPr="00B342BA" w:rsidRDefault="00BF46F0" w:rsidP="001D793B">
            <w:pPr>
              <w:jc w:val="both"/>
              <w:rPr>
                <w:sz w:val="16"/>
                <w:szCs w:val="16"/>
              </w:rPr>
            </w:pPr>
            <w:proofErr w:type="gramStart"/>
            <w:r w:rsidRPr="00B342BA">
              <w:rPr>
                <w:sz w:val="16"/>
                <w:szCs w:val="16"/>
              </w:rPr>
              <w:t>Suite  de</w:t>
            </w:r>
            <w:proofErr w:type="gramEnd"/>
            <w:r w:rsidRPr="00B342BA">
              <w:rPr>
                <w:sz w:val="16"/>
                <w:szCs w:val="16"/>
              </w:rPr>
              <w:t xml:space="preserve">  relations  de  cause  à  effet  qui  mènent  d'une  action  de  développement  à l'atteinte  des  objectifs.  </w:t>
            </w:r>
            <w:proofErr w:type="gramStart"/>
            <w:r w:rsidRPr="00B342BA">
              <w:rPr>
                <w:sz w:val="16"/>
                <w:szCs w:val="16"/>
              </w:rPr>
              <w:t>La  chaîne</w:t>
            </w:r>
            <w:proofErr w:type="gramEnd"/>
            <w:r w:rsidRPr="00B342BA">
              <w:rPr>
                <w:sz w:val="16"/>
                <w:szCs w:val="16"/>
              </w:rPr>
              <w:t xml:space="preserve"> des  résultats  commence par  la mise à  disposition des  ressources,  se  poursuit  par  les  activités  et  leurs  extrants.  </w:t>
            </w:r>
            <w:proofErr w:type="gramStart"/>
            <w:r w:rsidRPr="00B342BA">
              <w:rPr>
                <w:sz w:val="16"/>
                <w:szCs w:val="16"/>
              </w:rPr>
              <w:t>Elle  conduit</w:t>
            </w:r>
            <w:proofErr w:type="gramEnd"/>
            <w:r w:rsidRPr="00B342BA">
              <w:rPr>
                <w:sz w:val="16"/>
                <w:szCs w:val="16"/>
              </w:rPr>
              <w:t xml:space="preserve">  aux réalisations  et  aux  impacts,  et  aboutit  à  une  rétroaction.  </w:t>
            </w:r>
            <w:proofErr w:type="gramStart"/>
            <w:r w:rsidRPr="00B342BA">
              <w:rPr>
                <w:sz w:val="16"/>
                <w:szCs w:val="16"/>
              </w:rPr>
              <w:t>Dans  quelques</w:t>
            </w:r>
            <w:proofErr w:type="gramEnd"/>
            <w:r w:rsidRPr="00B342BA">
              <w:rPr>
                <w:sz w:val="16"/>
                <w:szCs w:val="16"/>
              </w:rPr>
              <w:t xml:space="preserve">  agences d'aide le public concerné fait partie de la chaîne des résultats. </w:t>
            </w:r>
          </w:p>
          <w:p w14:paraId="2A10C395" w14:textId="77777777" w:rsidR="00BF46F0" w:rsidRPr="00B342BA" w:rsidRDefault="00BF46F0" w:rsidP="001D793B">
            <w:pPr>
              <w:jc w:val="both"/>
              <w:rPr>
                <w:sz w:val="16"/>
                <w:szCs w:val="16"/>
              </w:rPr>
            </w:pPr>
            <w:r w:rsidRPr="00B342BA">
              <w:rPr>
                <w:i/>
                <w:sz w:val="16"/>
                <w:szCs w:val="16"/>
              </w:rPr>
              <w:t xml:space="preserve">Termes </w:t>
            </w:r>
            <w:proofErr w:type="gramStart"/>
            <w:r w:rsidRPr="00B342BA">
              <w:rPr>
                <w:i/>
                <w:sz w:val="16"/>
                <w:szCs w:val="16"/>
              </w:rPr>
              <w:t>connexes:</w:t>
            </w:r>
            <w:proofErr w:type="gramEnd"/>
            <w:r w:rsidRPr="00B342BA">
              <w:rPr>
                <w:i/>
                <w:sz w:val="16"/>
                <w:szCs w:val="16"/>
              </w:rPr>
              <w:t xml:space="preserve"> hypothèse, cadre de résultats</w:t>
            </w:r>
          </w:p>
        </w:tc>
      </w:tr>
      <w:tr w:rsidR="00BF46F0" w:rsidRPr="00B342BA" w14:paraId="583645CA" w14:textId="77777777" w:rsidTr="004E2752">
        <w:trPr>
          <w:trHeight w:val="143"/>
        </w:trPr>
        <w:tc>
          <w:tcPr>
            <w:tcW w:w="1271" w:type="dxa"/>
          </w:tcPr>
          <w:p w14:paraId="104F37BB" w14:textId="77777777" w:rsidR="00BF46F0" w:rsidRPr="00B342BA" w:rsidRDefault="00BF46F0" w:rsidP="001D793B">
            <w:pPr>
              <w:rPr>
                <w:sz w:val="16"/>
                <w:szCs w:val="16"/>
              </w:rPr>
            </w:pPr>
            <w:r w:rsidRPr="00B342BA">
              <w:rPr>
                <w:sz w:val="16"/>
                <w:szCs w:val="16"/>
              </w:rPr>
              <w:t>Conclusions </w:t>
            </w:r>
          </w:p>
        </w:tc>
        <w:tc>
          <w:tcPr>
            <w:tcW w:w="8789" w:type="dxa"/>
          </w:tcPr>
          <w:p w14:paraId="4A19BB61" w14:textId="77777777" w:rsidR="00BF46F0" w:rsidRPr="00B342BA" w:rsidRDefault="00BF46F0" w:rsidP="001D793B">
            <w:pPr>
              <w:jc w:val="both"/>
              <w:rPr>
                <w:sz w:val="16"/>
                <w:szCs w:val="16"/>
              </w:rPr>
            </w:pPr>
            <w:r w:rsidRPr="00B342BA">
              <w:rPr>
                <w:sz w:val="16"/>
                <w:szCs w:val="16"/>
              </w:rPr>
              <w:t xml:space="preserve">Exposé des facteurs de succès et d'échec de l'action évaluée, avec un intérêt particulier accordé aux résultats et aux impacts, escomptés ou non, et plus généralement aux autres points forts et points faibles. Une conclusion fait appel à </w:t>
            </w:r>
            <w:proofErr w:type="gramStart"/>
            <w:r w:rsidRPr="00B342BA">
              <w:rPr>
                <w:sz w:val="16"/>
                <w:szCs w:val="16"/>
              </w:rPr>
              <w:t>des  données</w:t>
            </w:r>
            <w:proofErr w:type="gramEnd"/>
            <w:r w:rsidRPr="00B342BA">
              <w:rPr>
                <w:sz w:val="16"/>
                <w:szCs w:val="16"/>
              </w:rPr>
              <w:t xml:space="preserve">  et  des  analyses  élaborées  à  partir  d'un enchaînement  transparent d'arguments.</w:t>
            </w:r>
          </w:p>
        </w:tc>
      </w:tr>
      <w:tr w:rsidR="00BF46F0" w:rsidRPr="00B342BA" w14:paraId="78F514BC" w14:textId="77777777" w:rsidTr="004E2752">
        <w:trPr>
          <w:trHeight w:val="143"/>
        </w:trPr>
        <w:tc>
          <w:tcPr>
            <w:tcW w:w="1271" w:type="dxa"/>
          </w:tcPr>
          <w:p w14:paraId="35203026" w14:textId="77777777" w:rsidR="00BF46F0" w:rsidRPr="00B342BA" w:rsidRDefault="00BF46F0" w:rsidP="001D793B">
            <w:pPr>
              <w:rPr>
                <w:sz w:val="16"/>
                <w:szCs w:val="16"/>
              </w:rPr>
            </w:pPr>
            <w:r w:rsidRPr="00B342BA">
              <w:rPr>
                <w:sz w:val="16"/>
                <w:szCs w:val="16"/>
              </w:rPr>
              <w:t>Constatations</w:t>
            </w:r>
          </w:p>
        </w:tc>
        <w:tc>
          <w:tcPr>
            <w:tcW w:w="8789" w:type="dxa"/>
          </w:tcPr>
          <w:p w14:paraId="2EE3EC82" w14:textId="77777777" w:rsidR="00BF46F0" w:rsidRPr="00B342BA" w:rsidRDefault="00BF46F0" w:rsidP="001D793B">
            <w:pPr>
              <w:jc w:val="both"/>
              <w:rPr>
                <w:sz w:val="16"/>
                <w:szCs w:val="16"/>
              </w:rPr>
            </w:pPr>
            <w:r w:rsidRPr="00B342BA">
              <w:rPr>
                <w:sz w:val="16"/>
                <w:szCs w:val="16"/>
              </w:rPr>
              <w:t>Données avérées déduites d'une ou de plusieurs évaluations permettant d'établir des faits.</w:t>
            </w:r>
          </w:p>
        </w:tc>
      </w:tr>
      <w:tr w:rsidR="00BF46F0" w:rsidRPr="00B342BA" w14:paraId="26ED12D1" w14:textId="77777777" w:rsidTr="004E2752">
        <w:trPr>
          <w:trHeight w:val="143"/>
        </w:trPr>
        <w:tc>
          <w:tcPr>
            <w:tcW w:w="1271" w:type="dxa"/>
          </w:tcPr>
          <w:p w14:paraId="6D296482" w14:textId="77777777" w:rsidR="00BF46F0" w:rsidRPr="00B342BA" w:rsidRDefault="00BF46F0" w:rsidP="001D793B">
            <w:pPr>
              <w:rPr>
                <w:sz w:val="16"/>
                <w:szCs w:val="16"/>
              </w:rPr>
            </w:pPr>
            <w:r w:rsidRPr="00B342BA">
              <w:rPr>
                <w:sz w:val="16"/>
                <w:szCs w:val="16"/>
              </w:rPr>
              <w:t>Données</w:t>
            </w:r>
          </w:p>
        </w:tc>
        <w:tc>
          <w:tcPr>
            <w:tcW w:w="8789" w:type="dxa"/>
          </w:tcPr>
          <w:p w14:paraId="6801C4F0" w14:textId="77777777" w:rsidR="00BF46F0" w:rsidRPr="00B342BA" w:rsidRDefault="00BF46F0" w:rsidP="001D793B">
            <w:pPr>
              <w:jc w:val="both"/>
              <w:rPr>
                <w:sz w:val="16"/>
                <w:szCs w:val="16"/>
              </w:rPr>
            </w:pPr>
            <w:r w:rsidRPr="00B342BA">
              <w:rPr>
                <w:sz w:val="16"/>
                <w:szCs w:val="16"/>
              </w:rPr>
              <w:t>Faits ou chiffres desquels vous pouvez tirer des conclusions</w:t>
            </w:r>
          </w:p>
        </w:tc>
      </w:tr>
      <w:tr w:rsidR="00BF46F0" w:rsidRPr="00B342BA" w14:paraId="54D8E62D" w14:textId="77777777" w:rsidTr="004E2752">
        <w:trPr>
          <w:trHeight w:val="143"/>
        </w:trPr>
        <w:tc>
          <w:tcPr>
            <w:tcW w:w="1271" w:type="dxa"/>
          </w:tcPr>
          <w:p w14:paraId="6FF7976B" w14:textId="77777777" w:rsidR="00BF46F0" w:rsidRPr="00B342BA" w:rsidRDefault="00BF46F0" w:rsidP="001D793B">
            <w:pPr>
              <w:rPr>
                <w:sz w:val="16"/>
                <w:szCs w:val="16"/>
              </w:rPr>
            </w:pPr>
            <w:r w:rsidRPr="00B342BA">
              <w:rPr>
                <w:sz w:val="16"/>
                <w:szCs w:val="16"/>
              </w:rPr>
              <w:t>Effet</w:t>
            </w:r>
          </w:p>
        </w:tc>
        <w:tc>
          <w:tcPr>
            <w:tcW w:w="8789" w:type="dxa"/>
          </w:tcPr>
          <w:p w14:paraId="0878C641" w14:textId="77777777" w:rsidR="00BF46F0" w:rsidRPr="00B342BA" w:rsidRDefault="00BF46F0" w:rsidP="001D793B">
            <w:pPr>
              <w:jc w:val="both"/>
              <w:rPr>
                <w:sz w:val="16"/>
                <w:szCs w:val="16"/>
              </w:rPr>
            </w:pPr>
            <w:r w:rsidRPr="00B342BA">
              <w:rPr>
                <w:sz w:val="16"/>
                <w:szCs w:val="16"/>
              </w:rPr>
              <w:t xml:space="preserve">Changement escompté ou non, attribuable directement ou indirectement à une action. </w:t>
            </w:r>
          </w:p>
          <w:p w14:paraId="1C5A7220" w14:textId="77777777" w:rsidR="00BF46F0" w:rsidRPr="00B342BA" w:rsidRDefault="00BF46F0" w:rsidP="001D793B">
            <w:pPr>
              <w:jc w:val="both"/>
              <w:rPr>
                <w:sz w:val="16"/>
                <w:szCs w:val="16"/>
              </w:rPr>
            </w:pPr>
            <w:proofErr w:type="gramStart"/>
            <w:r w:rsidRPr="00B342BA">
              <w:rPr>
                <w:i/>
                <w:sz w:val="16"/>
                <w:szCs w:val="16"/>
              </w:rPr>
              <w:t>Termes  connexes</w:t>
            </w:r>
            <w:proofErr w:type="gramEnd"/>
            <w:r w:rsidRPr="00B342BA">
              <w:rPr>
                <w:i/>
                <w:sz w:val="16"/>
                <w:szCs w:val="16"/>
              </w:rPr>
              <w:t xml:space="preserve">  :  résultats  (effet  primaire,  effet  secondaire,  effet  inattendu,  effet direct,  effet  externe,  effet  indirect,  effet  brut,  effet  net,  effet  de  premier  rang), réalisations</w:t>
            </w:r>
          </w:p>
        </w:tc>
      </w:tr>
      <w:tr w:rsidR="00BF46F0" w:rsidRPr="00B342BA" w14:paraId="3772A8B9" w14:textId="77777777" w:rsidTr="004E2752">
        <w:trPr>
          <w:trHeight w:val="143"/>
        </w:trPr>
        <w:tc>
          <w:tcPr>
            <w:tcW w:w="1271" w:type="dxa"/>
          </w:tcPr>
          <w:p w14:paraId="2003412A" w14:textId="77777777" w:rsidR="00BF46F0" w:rsidRPr="00B342BA" w:rsidRDefault="00BF46F0" w:rsidP="001D793B">
            <w:pPr>
              <w:rPr>
                <w:sz w:val="16"/>
                <w:szCs w:val="16"/>
              </w:rPr>
            </w:pPr>
            <w:r w:rsidRPr="00B342BA">
              <w:rPr>
                <w:sz w:val="16"/>
                <w:szCs w:val="16"/>
              </w:rPr>
              <w:t>Efficacité (succès, réussite) </w:t>
            </w:r>
          </w:p>
        </w:tc>
        <w:tc>
          <w:tcPr>
            <w:tcW w:w="8789" w:type="dxa"/>
          </w:tcPr>
          <w:p w14:paraId="37E7A28E" w14:textId="77777777" w:rsidR="00BF46F0" w:rsidRPr="00B342BA" w:rsidRDefault="00BF46F0" w:rsidP="001D793B">
            <w:pPr>
              <w:jc w:val="both"/>
              <w:rPr>
                <w:sz w:val="16"/>
                <w:szCs w:val="16"/>
              </w:rPr>
            </w:pPr>
            <w:r w:rsidRPr="00B342BA">
              <w:rPr>
                <w:sz w:val="16"/>
                <w:szCs w:val="16"/>
              </w:rPr>
              <w:t xml:space="preserve">Mesure selon laquelle les objectifs de l’action </w:t>
            </w:r>
            <w:proofErr w:type="gramStart"/>
            <w:r w:rsidRPr="00B342BA">
              <w:rPr>
                <w:sz w:val="16"/>
                <w:szCs w:val="16"/>
              </w:rPr>
              <w:t>de  développement</w:t>
            </w:r>
            <w:proofErr w:type="gramEnd"/>
            <w:r w:rsidRPr="00B342BA">
              <w:rPr>
                <w:sz w:val="16"/>
                <w:szCs w:val="16"/>
              </w:rPr>
              <w:t xml:space="preserve"> ont été atteints, ou sont en train de l'être, compte tenu de leur importance relative. </w:t>
            </w:r>
          </w:p>
          <w:p w14:paraId="4C53E133" w14:textId="77777777" w:rsidR="00BF46F0" w:rsidRPr="00B342BA" w:rsidRDefault="00BF46F0" w:rsidP="001D793B">
            <w:pPr>
              <w:jc w:val="both"/>
              <w:rPr>
                <w:i/>
                <w:sz w:val="16"/>
                <w:szCs w:val="16"/>
              </w:rPr>
            </w:pPr>
            <w:r w:rsidRPr="00B342BA">
              <w:rPr>
                <w:i/>
                <w:sz w:val="16"/>
                <w:szCs w:val="16"/>
              </w:rPr>
              <w:t xml:space="preserve">Remarque : terme également utilisé comme système de mesure globale (ou comme </w:t>
            </w:r>
            <w:proofErr w:type="gramStart"/>
            <w:r w:rsidRPr="00B342BA">
              <w:rPr>
                <w:i/>
                <w:sz w:val="16"/>
                <w:szCs w:val="16"/>
              </w:rPr>
              <w:t>jugement)  du</w:t>
            </w:r>
            <w:proofErr w:type="gramEnd"/>
            <w:r w:rsidRPr="00B342BA">
              <w:rPr>
                <w:i/>
                <w:sz w:val="16"/>
                <w:szCs w:val="16"/>
              </w:rPr>
              <w:t xml:space="preserve">  mérite  et  de  la  valeur  d’une  activité  ;  mesure  selon  laquelle  une intervention a atteint, ou est en train d'atteindre, ses principaux objectifs pertinents, de façon  efficiente  et  durable,  et  avec  un  impact  positif  en  terme  de  développement institutionnel. </w:t>
            </w:r>
          </w:p>
          <w:p w14:paraId="48F34389" w14:textId="77777777" w:rsidR="00BF46F0" w:rsidRPr="00B342BA" w:rsidRDefault="00BF46F0" w:rsidP="001D793B">
            <w:pPr>
              <w:jc w:val="both"/>
              <w:rPr>
                <w:sz w:val="16"/>
                <w:szCs w:val="16"/>
              </w:rPr>
            </w:pPr>
            <w:r w:rsidRPr="00B342BA">
              <w:rPr>
                <w:i/>
                <w:sz w:val="16"/>
                <w:szCs w:val="16"/>
              </w:rPr>
              <w:t>Terme connexe : effectivité.</w:t>
            </w:r>
          </w:p>
        </w:tc>
      </w:tr>
      <w:tr w:rsidR="00BF46F0" w:rsidRPr="00B342BA" w14:paraId="49064BA9" w14:textId="77777777" w:rsidTr="004E2752">
        <w:trPr>
          <w:trHeight w:val="143"/>
        </w:trPr>
        <w:tc>
          <w:tcPr>
            <w:tcW w:w="1271" w:type="dxa"/>
          </w:tcPr>
          <w:p w14:paraId="44BFA5C3" w14:textId="77777777" w:rsidR="00BF46F0" w:rsidRPr="00B342BA" w:rsidRDefault="00BF46F0" w:rsidP="001D793B">
            <w:pPr>
              <w:rPr>
                <w:sz w:val="16"/>
                <w:szCs w:val="16"/>
              </w:rPr>
            </w:pPr>
            <w:r w:rsidRPr="00B342BA">
              <w:rPr>
                <w:sz w:val="16"/>
                <w:szCs w:val="16"/>
              </w:rPr>
              <w:t xml:space="preserve">Efficience </w:t>
            </w:r>
          </w:p>
        </w:tc>
        <w:tc>
          <w:tcPr>
            <w:tcW w:w="8789" w:type="dxa"/>
          </w:tcPr>
          <w:p w14:paraId="0746FA8B" w14:textId="77777777" w:rsidR="00BF46F0" w:rsidRPr="00B342BA" w:rsidRDefault="00BF46F0" w:rsidP="001D793B">
            <w:pPr>
              <w:jc w:val="both"/>
              <w:rPr>
                <w:sz w:val="16"/>
                <w:szCs w:val="16"/>
              </w:rPr>
            </w:pPr>
            <w:r w:rsidRPr="00B342BA">
              <w:rPr>
                <w:sz w:val="16"/>
                <w:szCs w:val="16"/>
              </w:rPr>
              <w:t xml:space="preserve">Mesure selon laquelle les ressources (fonds, expertise, temps, etc.) sont converties en résultats de façon économe. </w:t>
            </w:r>
          </w:p>
        </w:tc>
      </w:tr>
      <w:tr w:rsidR="00BF46F0" w:rsidRPr="00B342BA" w14:paraId="17E2AEBD" w14:textId="77777777" w:rsidTr="004E2752">
        <w:trPr>
          <w:trHeight w:val="143"/>
        </w:trPr>
        <w:tc>
          <w:tcPr>
            <w:tcW w:w="1271" w:type="dxa"/>
          </w:tcPr>
          <w:p w14:paraId="11916FD5" w14:textId="77777777" w:rsidR="00BF46F0" w:rsidRPr="00B342BA" w:rsidRDefault="00BF46F0" w:rsidP="001D793B">
            <w:pPr>
              <w:rPr>
                <w:sz w:val="16"/>
                <w:szCs w:val="16"/>
              </w:rPr>
            </w:pPr>
            <w:r w:rsidRPr="00B342BA">
              <w:rPr>
                <w:sz w:val="16"/>
                <w:szCs w:val="16"/>
              </w:rPr>
              <w:t>Enseignements tirés</w:t>
            </w:r>
          </w:p>
        </w:tc>
        <w:tc>
          <w:tcPr>
            <w:tcW w:w="8789" w:type="dxa"/>
          </w:tcPr>
          <w:p w14:paraId="137C0544" w14:textId="77777777" w:rsidR="00BF46F0" w:rsidRPr="00B342BA" w:rsidRDefault="00BF46F0" w:rsidP="001D793B">
            <w:pPr>
              <w:jc w:val="both"/>
              <w:rPr>
                <w:sz w:val="16"/>
                <w:szCs w:val="16"/>
              </w:rPr>
            </w:pPr>
            <w:proofErr w:type="gramStart"/>
            <w:r w:rsidRPr="00B342BA">
              <w:rPr>
                <w:sz w:val="16"/>
                <w:szCs w:val="16"/>
              </w:rPr>
              <w:t>Généralisations,  établies</w:t>
            </w:r>
            <w:proofErr w:type="gramEnd"/>
            <w:r w:rsidRPr="00B342BA">
              <w:rPr>
                <w:sz w:val="16"/>
                <w:szCs w:val="16"/>
              </w:rPr>
              <w:t xml:space="preserve">  à  partir  de  circonstances spécifiques  relatives  à  des évaluations  de  projets,  de  programmes  ou  de  politiques  permettant  de  tirer  des enseignements plus larges. Souvent les leçons soulignent les points forts et les points faibles dans la préparation, la conception et la mise en œuvre, qui ont un effet sur la performance, les résultats et l'impact.</w:t>
            </w:r>
          </w:p>
        </w:tc>
      </w:tr>
      <w:tr w:rsidR="00BF46F0" w:rsidRPr="00B342BA" w14:paraId="4C6DC423" w14:textId="77777777" w:rsidTr="004E2752">
        <w:trPr>
          <w:trHeight w:val="143"/>
        </w:trPr>
        <w:tc>
          <w:tcPr>
            <w:tcW w:w="1271" w:type="dxa"/>
          </w:tcPr>
          <w:p w14:paraId="6E564281" w14:textId="77777777" w:rsidR="00BF46F0" w:rsidRPr="00B342BA" w:rsidRDefault="00BF46F0" w:rsidP="001D793B">
            <w:pPr>
              <w:rPr>
                <w:sz w:val="16"/>
                <w:szCs w:val="16"/>
              </w:rPr>
            </w:pPr>
            <w:r w:rsidRPr="00B342BA">
              <w:rPr>
                <w:sz w:val="16"/>
                <w:szCs w:val="16"/>
              </w:rPr>
              <w:t>Evaluation</w:t>
            </w:r>
          </w:p>
        </w:tc>
        <w:tc>
          <w:tcPr>
            <w:tcW w:w="8789" w:type="dxa"/>
          </w:tcPr>
          <w:p w14:paraId="7E423164" w14:textId="77777777" w:rsidR="00BF46F0" w:rsidRPr="00B342BA" w:rsidRDefault="00BF46F0" w:rsidP="001D793B">
            <w:pPr>
              <w:jc w:val="both"/>
              <w:rPr>
                <w:sz w:val="16"/>
                <w:szCs w:val="16"/>
              </w:rPr>
            </w:pPr>
            <w:r w:rsidRPr="00B342BA">
              <w:rPr>
                <w:sz w:val="16"/>
                <w:szCs w:val="16"/>
              </w:rPr>
              <w:t xml:space="preserve">Appréciation systématique et objective d'un projet, d'un programme ou d'une politique, en cours ou terminé, de sa conception, de sa mise en œuvre et de ses résultats. Le but est de déterminer la pertinence et l'accomplissement des objectifs, l'efficience en matière de développement, l'efficacité, l'impact et la durabilité. Une évaluation devrait </w:t>
            </w:r>
            <w:proofErr w:type="gramStart"/>
            <w:r w:rsidRPr="00B342BA">
              <w:rPr>
                <w:sz w:val="16"/>
                <w:szCs w:val="16"/>
              </w:rPr>
              <w:t>fournir  des</w:t>
            </w:r>
            <w:proofErr w:type="gramEnd"/>
            <w:r w:rsidRPr="00B342BA">
              <w:rPr>
                <w:sz w:val="16"/>
                <w:szCs w:val="16"/>
              </w:rPr>
              <w:t xml:space="preserve">  informations  crédibles  et  utiles  permettant  d'intégrer  les  leçons  de l'expérience dans le processus de décision des bénéficiaires et des bailleurs de fonds.</w:t>
            </w:r>
          </w:p>
        </w:tc>
      </w:tr>
      <w:tr w:rsidR="00BF46F0" w:rsidRPr="00B342BA" w14:paraId="15AC468D" w14:textId="77777777" w:rsidTr="004E2752">
        <w:trPr>
          <w:trHeight w:val="143"/>
        </w:trPr>
        <w:tc>
          <w:tcPr>
            <w:tcW w:w="1271" w:type="dxa"/>
          </w:tcPr>
          <w:p w14:paraId="2A0A4177" w14:textId="77777777" w:rsidR="00BF46F0" w:rsidRPr="00B342BA" w:rsidRDefault="00BF46F0" w:rsidP="001D793B">
            <w:pPr>
              <w:rPr>
                <w:sz w:val="16"/>
                <w:szCs w:val="16"/>
              </w:rPr>
            </w:pPr>
            <w:r w:rsidRPr="00B342BA">
              <w:rPr>
                <w:sz w:val="16"/>
                <w:szCs w:val="16"/>
              </w:rPr>
              <w:t>Evaluation conjointe (partenariale) </w:t>
            </w:r>
          </w:p>
        </w:tc>
        <w:tc>
          <w:tcPr>
            <w:tcW w:w="8789" w:type="dxa"/>
          </w:tcPr>
          <w:p w14:paraId="667E4865" w14:textId="77777777" w:rsidR="00BF46F0" w:rsidRPr="00B342BA" w:rsidRDefault="00BF46F0" w:rsidP="001D793B">
            <w:pPr>
              <w:jc w:val="both"/>
              <w:rPr>
                <w:sz w:val="16"/>
                <w:szCs w:val="16"/>
              </w:rPr>
            </w:pPr>
            <w:proofErr w:type="gramStart"/>
            <w:r w:rsidRPr="00B342BA">
              <w:rPr>
                <w:sz w:val="16"/>
                <w:szCs w:val="16"/>
              </w:rPr>
              <w:t>Evaluation  à</w:t>
            </w:r>
            <w:proofErr w:type="gramEnd"/>
            <w:r w:rsidRPr="00B342BA">
              <w:rPr>
                <w:sz w:val="16"/>
                <w:szCs w:val="16"/>
              </w:rPr>
              <w:t xml:space="preserve">  laquelle  participent  différents  organismes  bailleurs  et/ou  leurs partenaires.</w:t>
            </w:r>
          </w:p>
        </w:tc>
      </w:tr>
      <w:tr w:rsidR="00BF46F0" w:rsidRPr="00B342BA" w14:paraId="6ACECB67" w14:textId="77777777" w:rsidTr="004E2752">
        <w:trPr>
          <w:trHeight w:val="143"/>
        </w:trPr>
        <w:tc>
          <w:tcPr>
            <w:tcW w:w="1271" w:type="dxa"/>
          </w:tcPr>
          <w:p w14:paraId="0D1B4C5E" w14:textId="77777777" w:rsidR="00BF46F0" w:rsidRPr="00B342BA" w:rsidRDefault="00BF46F0" w:rsidP="001D793B">
            <w:pPr>
              <w:rPr>
                <w:sz w:val="16"/>
                <w:szCs w:val="16"/>
              </w:rPr>
            </w:pPr>
            <w:r w:rsidRPr="00B342BA">
              <w:rPr>
                <w:sz w:val="16"/>
                <w:szCs w:val="16"/>
              </w:rPr>
              <w:t xml:space="preserve">Evaluation ex ante </w:t>
            </w:r>
            <w:r w:rsidRPr="00B342BA">
              <w:rPr>
                <w:sz w:val="16"/>
                <w:szCs w:val="16"/>
              </w:rPr>
              <w:tab/>
            </w:r>
          </w:p>
        </w:tc>
        <w:tc>
          <w:tcPr>
            <w:tcW w:w="8789" w:type="dxa"/>
          </w:tcPr>
          <w:p w14:paraId="6B4D6E04" w14:textId="77777777" w:rsidR="00BF46F0" w:rsidRPr="00B342BA" w:rsidRDefault="00BF46F0" w:rsidP="001D793B">
            <w:pPr>
              <w:jc w:val="both"/>
              <w:rPr>
                <w:sz w:val="16"/>
                <w:szCs w:val="16"/>
              </w:rPr>
            </w:pPr>
            <w:r w:rsidRPr="00B342BA">
              <w:rPr>
                <w:sz w:val="16"/>
                <w:szCs w:val="16"/>
              </w:rPr>
              <w:t xml:space="preserve">Evaluation qui est conduite avant la mise en œuvre d’une action de développement. </w:t>
            </w:r>
          </w:p>
          <w:p w14:paraId="14826E51" w14:textId="77777777" w:rsidR="00BF46F0" w:rsidRPr="00B342BA" w:rsidRDefault="00BF46F0" w:rsidP="001D793B">
            <w:pPr>
              <w:jc w:val="both"/>
              <w:rPr>
                <w:sz w:val="16"/>
                <w:szCs w:val="16"/>
              </w:rPr>
            </w:pPr>
            <w:r w:rsidRPr="00B342BA">
              <w:rPr>
                <w:i/>
                <w:sz w:val="16"/>
                <w:szCs w:val="16"/>
              </w:rPr>
              <w:t>Termes connexes : appréciation préalable, étude de faisabilité, étude de base</w:t>
            </w:r>
            <w:r w:rsidRPr="00B342BA">
              <w:rPr>
                <w:i/>
                <w:sz w:val="16"/>
                <w:szCs w:val="16"/>
              </w:rPr>
              <w:tab/>
              <w:t xml:space="preserve"> </w:t>
            </w:r>
          </w:p>
        </w:tc>
      </w:tr>
      <w:tr w:rsidR="00BF46F0" w:rsidRPr="00B342BA" w14:paraId="67E6B136" w14:textId="77777777" w:rsidTr="004E2752">
        <w:trPr>
          <w:trHeight w:val="143"/>
        </w:trPr>
        <w:tc>
          <w:tcPr>
            <w:tcW w:w="1271" w:type="dxa"/>
          </w:tcPr>
          <w:p w14:paraId="1A5E0E2E" w14:textId="77777777" w:rsidR="00BF46F0" w:rsidRPr="00B342BA" w:rsidRDefault="00BF46F0" w:rsidP="001D793B">
            <w:pPr>
              <w:rPr>
                <w:sz w:val="16"/>
                <w:szCs w:val="16"/>
              </w:rPr>
            </w:pPr>
            <w:r w:rsidRPr="00B342BA">
              <w:rPr>
                <w:sz w:val="16"/>
                <w:szCs w:val="16"/>
              </w:rPr>
              <w:t xml:space="preserve">Evaluation ex post </w:t>
            </w:r>
          </w:p>
          <w:p w14:paraId="2552B395" w14:textId="77777777" w:rsidR="00BF46F0" w:rsidRPr="00B342BA" w:rsidRDefault="00BF46F0" w:rsidP="001D793B">
            <w:pPr>
              <w:rPr>
                <w:sz w:val="16"/>
                <w:szCs w:val="16"/>
              </w:rPr>
            </w:pPr>
          </w:p>
        </w:tc>
        <w:tc>
          <w:tcPr>
            <w:tcW w:w="8789" w:type="dxa"/>
          </w:tcPr>
          <w:p w14:paraId="70C02FCC" w14:textId="77777777" w:rsidR="00BF46F0" w:rsidRPr="00B342BA" w:rsidRDefault="00BF46F0" w:rsidP="001D793B">
            <w:pPr>
              <w:jc w:val="both"/>
              <w:rPr>
                <w:sz w:val="16"/>
                <w:szCs w:val="16"/>
              </w:rPr>
            </w:pPr>
            <w:r w:rsidRPr="00B342BA">
              <w:rPr>
                <w:sz w:val="16"/>
                <w:szCs w:val="16"/>
              </w:rPr>
              <w:t xml:space="preserve">Evaluation d'une action de développement une fois celle-ci terminée. </w:t>
            </w:r>
          </w:p>
          <w:p w14:paraId="17F688B1" w14:textId="77777777" w:rsidR="00BF46F0" w:rsidRPr="00B342BA" w:rsidRDefault="00BF46F0" w:rsidP="001D793B">
            <w:pPr>
              <w:jc w:val="both"/>
              <w:rPr>
                <w:sz w:val="16"/>
                <w:szCs w:val="16"/>
              </w:rPr>
            </w:pPr>
            <w:r w:rsidRPr="00B342BA">
              <w:rPr>
                <w:sz w:val="16"/>
                <w:szCs w:val="16"/>
              </w:rPr>
              <w:t xml:space="preserve">Remarque : ce type d'évaluation peut être réalisé tout de suite après l'achèvement de </w:t>
            </w:r>
            <w:proofErr w:type="gramStart"/>
            <w:r w:rsidRPr="00B342BA">
              <w:rPr>
                <w:sz w:val="16"/>
                <w:szCs w:val="16"/>
              </w:rPr>
              <w:t>l'intervention  ou</w:t>
            </w:r>
            <w:proofErr w:type="gramEnd"/>
            <w:r w:rsidRPr="00B342BA">
              <w:rPr>
                <w:sz w:val="16"/>
                <w:szCs w:val="16"/>
              </w:rPr>
              <w:t xml:space="preserve">  longtemps  après.  </w:t>
            </w:r>
            <w:proofErr w:type="gramStart"/>
            <w:r w:rsidRPr="00B342BA">
              <w:rPr>
                <w:sz w:val="16"/>
                <w:szCs w:val="16"/>
              </w:rPr>
              <w:t>Le  but</w:t>
            </w:r>
            <w:proofErr w:type="gramEnd"/>
            <w:r w:rsidRPr="00B342BA">
              <w:rPr>
                <w:sz w:val="16"/>
                <w:szCs w:val="16"/>
              </w:rPr>
              <w:t xml:space="preserve">  est  d’identifier  les  facteurs  de  succès  ou d’échec,  d'apprécier  la  durabilité  des  résultats  et des  impacts,  et  de  tirer  des conclusions qui pourront être généralisées à d’autres actions. </w:t>
            </w:r>
          </w:p>
        </w:tc>
      </w:tr>
      <w:tr w:rsidR="00BF46F0" w:rsidRPr="00B342BA" w14:paraId="5E7F6641" w14:textId="77777777" w:rsidTr="004E2752">
        <w:trPr>
          <w:trHeight w:val="143"/>
        </w:trPr>
        <w:tc>
          <w:tcPr>
            <w:tcW w:w="1271" w:type="dxa"/>
          </w:tcPr>
          <w:p w14:paraId="18294654" w14:textId="77777777" w:rsidR="00BF46F0" w:rsidRPr="00B342BA" w:rsidRDefault="00BF46F0" w:rsidP="001D793B">
            <w:pPr>
              <w:rPr>
                <w:sz w:val="16"/>
                <w:szCs w:val="16"/>
              </w:rPr>
            </w:pPr>
            <w:r w:rsidRPr="00B342BA">
              <w:rPr>
                <w:sz w:val="16"/>
                <w:szCs w:val="16"/>
              </w:rPr>
              <w:t>Evaluation externe</w:t>
            </w:r>
          </w:p>
        </w:tc>
        <w:tc>
          <w:tcPr>
            <w:tcW w:w="8789" w:type="dxa"/>
          </w:tcPr>
          <w:p w14:paraId="027BB29A" w14:textId="77777777" w:rsidR="00BF46F0" w:rsidRPr="00B342BA" w:rsidRDefault="00BF46F0" w:rsidP="001D793B">
            <w:pPr>
              <w:jc w:val="both"/>
              <w:rPr>
                <w:sz w:val="16"/>
                <w:szCs w:val="16"/>
              </w:rPr>
            </w:pPr>
            <w:proofErr w:type="gramStart"/>
            <w:r w:rsidRPr="00B342BA">
              <w:rPr>
                <w:sz w:val="16"/>
                <w:szCs w:val="16"/>
              </w:rPr>
              <w:t>Evaluation  d'une</w:t>
            </w:r>
            <w:proofErr w:type="gramEnd"/>
            <w:r w:rsidRPr="00B342BA">
              <w:rPr>
                <w:sz w:val="16"/>
                <w:szCs w:val="16"/>
              </w:rPr>
              <w:t xml:space="preserve">  action  de  développement  conduite  par  des  services  et/ou  des personnes  extérieures au bailleur de fonds et à l'organisation responsable de la mise en œuvre.</w:t>
            </w:r>
          </w:p>
        </w:tc>
      </w:tr>
      <w:tr w:rsidR="00BF46F0" w:rsidRPr="00B342BA" w14:paraId="450A832E" w14:textId="77777777" w:rsidTr="004E2752">
        <w:trPr>
          <w:trHeight w:val="143"/>
        </w:trPr>
        <w:tc>
          <w:tcPr>
            <w:tcW w:w="1271" w:type="dxa"/>
          </w:tcPr>
          <w:p w14:paraId="5882C12D" w14:textId="77777777" w:rsidR="00BF46F0" w:rsidRPr="00B342BA" w:rsidRDefault="00BF46F0" w:rsidP="001D793B">
            <w:pPr>
              <w:rPr>
                <w:i/>
                <w:sz w:val="16"/>
                <w:szCs w:val="16"/>
              </w:rPr>
            </w:pPr>
            <w:r w:rsidRPr="00B342BA">
              <w:rPr>
                <w:sz w:val="16"/>
                <w:szCs w:val="16"/>
              </w:rPr>
              <w:t>Evaluation indépendante </w:t>
            </w:r>
          </w:p>
          <w:p w14:paraId="2B39CBF7" w14:textId="77777777" w:rsidR="00BF46F0" w:rsidRPr="00B342BA" w:rsidRDefault="00BF46F0" w:rsidP="001D793B">
            <w:pPr>
              <w:rPr>
                <w:sz w:val="16"/>
                <w:szCs w:val="16"/>
              </w:rPr>
            </w:pPr>
          </w:p>
        </w:tc>
        <w:tc>
          <w:tcPr>
            <w:tcW w:w="8789" w:type="dxa"/>
          </w:tcPr>
          <w:p w14:paraId="63529CCB" w14:textId="77777777" w:rsidR="00BF46F0" w:rsidRPr="00B342BA" w:rsidRDefault="00BF46F0" w:rsidP="001D793B">
            <w:pPr>
              <w:jc w:val="both"/>
              <w:rPr>
                <w:sz w:val="16"/>
                <w:szCs w:val="16"/>
              </w:rPr>
            </w:pPr>
            <w:proofErr w:type="gramStart"/>
            <w:r w:rsidRPr="00B342BA">
              <w:rPr>
                <w:sz w:val="16"/>
                <w:szCs w:val="16"/>
              </w:rPr>
              <w:t>Evaluation  d'une</w:t>
            </w:r>
            <w:proofErr w:type="gramEnd"/>
            <w:r w:rsidRPr="00B342BA">
              <w:rPr>
                <w:sz w:val="16"/>
                <w:szCs w:val="16"/>
              </w:rPr>
              <w:t xml:space="preserve">  action  de  développement  conduite  par  des  services  ou  des personnes  non  liés  aux  responsables  de  la  conception  et  de  la  mise  en  œuvre  de l'action de développement. </w:t>
            </w:r>
          </w:p>
          <w:p w14:paraId="7355FE52" w14:textId="77777777" w:rsidR="00BF46F0" w:rsidRPr="00B342BA" w:rsidRDefault="00BF46F0" w:rsidP="001D793B">
            <w:pPr>
              <w:jc w:val="both"/>
              <w:rPr>
                <w:sz w:val="16"/>
                <w:szCs w:val="16"/>
              </w:rPr>
            </w:pPr>
            <w:r w:rsidRPr="00B342BA">
              <w:rPr>
                <w:i/>
                <w:sz w:val="16"/>
                <w:szCs w:val="16"/>
              </w:rPr>
              <w:t xml:space="preserve">Remarque : la crédibilité d'une évaluation dépend en partie de l'indépendance avec </w:t>
            </w:r>
            <w:proofErr w:type="gramStart"/>
            <w:r w:rsidRPr="00B342BA">
              <w:rPr>
                <w:i/>
                <w:sz w:val="16"/>
                <w:szCs w:val="16"/>
              </w:rPr>
              <w:t>laquelle  elle</w:t>
            </w:r>
            <w:proofErr w:type="gramEnd"/>
            <w:r w:rsidRPr="00B342BA">
              <w:rPr>
                <w:i/>
                <w:sz w:val="16"/>
                <w:szCs w:val="16"/>
              </w:rPr>
              <w:t xml:space="preserve">  a  été  conduite.  </w:t>
            </w:r>
            <w:proofErr w:type="gramStart"/>
            <w:r w:rsidRPr="00B342BA">
              <w:rPr>
                <w:i/>
                <w:sz w:val="16"/>
                <w:szCs w:val="16"/>
              </w:rPr>
              <w:t>L'indépendance  implique</w:t>
            </w:r>
            <w:proofErr w:type="gramEnd"/>
            <w:r w:rsidRPr="00B342BA">
              <w:rPr>
                <w:i/>
                <w:sz w:val="16"/>
                <w:szCs w:val="16"/>
              </w:rPr>
              <w:t xml:space="preserve">  une  liberté  par  rapport  aux influences  politiques  et  aux  pressions  des  organisations.  </w:t>
            </w:r>
            <w:proofErr w:type="gramStart"/>
            <w:r w:rsidRPr="00B342BA">
              <w:rPr>
                <w:i/>
                <w:sz w:val="16"/>
                <w:szCs w:val="16"/>
              </w:rPr>
              <w:t>Elle  est</w:t>
            </w:r>
            <w:proofErr w:type="gramEnd"/>
            <w:r w:rsidRPr="00B342BA">
              <w:rPr>
                <w:i/>
                <w:sz w:val="16"/>
                <w:szCs w:val="16"/>
              </w:rPr>
              <w:t xml:space="preserve">  caractérisée  par l'accès  libre  et  complet  à  l'information  et  par  une autonomie  totale  pour  mener  des investigations et en rendre compte</w:t>
            </w:r>
          </w:p>
        </w:tc>
      </w:tr>
      <w:tr w:rsidR="00BF46F0" w:rsidRPr="00B342BA" w14:paraId="1F3332F8" w14:textId="77777777" w:rsidTr="004E2752">
        <w:trPr>
          <w:trHeight w:val="779"/>
        </w:trPr>
        <w:tc>
          <w:tcPr>
            <w:tcW w:w="1271" w:type="dxa"/>
          </w:tcPr>
          <w:p w14:paraId="3F574B0F" w14:textId="77777777" w:rsidR="00BF46F0" w:rsidRPr="00B342BA" w:rsidRDefault="00BF46F0" w:rsidP="001D793B">
            <w:pPr>
              <w:rPr>
                <w:sz w:val="16"/>
                <w:szCs w:val="16"/>
              </w:rPr>
            </w:pPr>
            <w:r w:rsidRPr="00B342BA">
              <w:rPr>
                <w:sz w:val="16"/>
                <w:szCs w:val="16"/>
              </w:rPr>
              <w:t>Evaluation interne</w:t>
            </w:r>
          </w:p>
        </w:tc>
        <w:tc>
          <w:tcPr>
            <w:tcW w:w="8789" w:type="dxa"/>
          </w:tcPr>
          <w:p w14:paraId="12E76601" w14:textId="77777777" w:rsidR="00BF46F0" w:rsidRPr="00B342BA" w:rsidRDefault="00BF46F0" w:rsidP="001D793B">
            <w:pPr>
              <w:jc w:val="both"/>
              <w:rPr>
                <w:sz w:val="16"/>
                <w:szCs w:val="16"/>
              </w:rPr>
            </w:pPr>
            <w:proofErr w:type="gramStart"/>
            <w:r w:rsidRPr="00B342BA">
              <w:rPr>
                <w:sz w:val="16"/>
                <w:szCs w:val="16"/>
              </w:rPr>
              <w:t>Evaluation  conduite</w:t>
            </w:r>
            <w:proofErr w:type="gramEnd"/>
            <w:r w:rsidRPr="00B342BA">
              <w:rPr>
                <w:sz w:val="16"/>
                <w:szCs w:val="16"/>
              </w:rPr>
              <w:t xml:space="preserve">  par  un  service  et/ou  des  personnes  qui  dépendent  des responsables  de  l'action  de  développement  chez  le  bailleur  de  fonds,  chez  ses partenaires ou au sein des organisations chargées de la mise en œuvre. </w:t>
            </w:r>
          </w:p>
          <w:p w14:paraId="5240E8E3" w14:textId="77777777" w:rsidR="00BF46F0" w:rsidRPr="00B342BA" w:rsidRDefault="00BF46F0" w:rsidP="001D793B">
            <w:pPr>
              <w:jc w:val="both"/>
              <w:rPr>
                <w:sz w:val="16"/>
                <w:szCs w:val="16"/>
              </w:rPr>
            </w:pPr>
            <w:r w:rsidRPr="00B342BA">
              <w:rPr>
                <w:i/>
                <w:sz w:val="16"/>
                <w:szCs w:val="16"/>
              </w:rPr>
              <w:t>Terme connexe : auto-évaluation</w:t>
            </w:r>
          </w:p>
        </w:tc>
      </w:tr>
      <w:tr w:rsidR="00BF46F0" w:rsidRPr="00B342BA" w14:paraId="4E6E23D0" w14:textId="77777777" w:rsidTr="004E2752">
        <w:trPr>
          <w:trHeight w:val="587"/>
        </w:trPr>
        <w:tc>
          <w:tcPr>
            <w:tcW w:w="1271" w:type="dxa"/>
          </w:tcPr>
          <w:p w14:paraId="0A371A28" w14:textId="77777777" w:rsidR="00BF46F0" w:rsidRPr="00B342BA" w:rsidRDefault="00BF46F0" w:rsidP="001D793B">
            <w:pPr>
              <w:rPr>
                <w:sz w:val="16"/>
                <w:szCs w:val="16"/>
              </w:rPr>
            </w:pPr>
            <w:r w:rsidRPr="00B342BA">
              <w:rPr>
                <w:sz w:val="16"/>
                <w:szCs w:val="16"/>
              </w:rPr>
              <w:lastRenderedPageBreak/>
              <w:t>Evaluation à mi-parcours</w:t>
            </w:r>
            <w:r w:rsidRPr="00B342BA">
              <w:rPr>
                <w:sz w:val="16"/>
                <w:szCs w:val="16"/>
              </w:rPr>
              <w:tab/>
            </w:r>
          </w:p>
        </w:tc>
        <w:tc>
          <w:tcPr>
            <w:tcW w:w="8789" w:type="dxa"/>
          </w:tcPr>
          <w:p w14:paraId="7EF31DA2" w14:textId="77777777" w:rsidR="00BF46F0" w:rsidRPr="00B342BA" w:rsidRDefault="00BF46F0" w:rsidP="001D793B">
            <w:pPr>
              <w:jc w:val="both"/>
              <w:rPr>
                <w:sz w:val="16"/>
                <w:szCs w:val="16"/>
              </w:rPr>
            </w:pPr>
            <w:r w:rsidRPr="00B342BA">
              <w:rPr>
                <w:sz w:val="16"/>
                <w:szCs w:val="16"/>
              </w:rPr>
              <w:t xml:space="preserve">Evaluation conduite à la moitié de la mise en œuvre de l'action. </w:t>
            </w:r>
          </w:p>
          <w:p w14:paraId="4FC4DD64" w14:textId="77777777" w:rsidR="00BF46F0" w:rsidRPr="00B342BA" w:rsidRDefault="00BF46F0" w:rsidP="001D793B">
            <w:pPr>
              <w:jc w:val="both"/>
              <w:rPr>
                <w:sz w:val="16"/>
                <w:szCs w:val="16"/>
              </w:rPr>
            </w:pPr>
            <w:r w:rsidRPr="00B342BA">
              <w:rPr>
                <w:sz w:val="16"/>
                <w:szCs w:val="16"/>
              </w:rPr>
              <w:t>Terme connexe : évaluation formative.</w:t>
            </w:r>
          </w:p>
        </w:tc>
      </w:tr>
      <w:tr w:rsidR="00BF46F0" w:rsidRPr="00B342BA" w14:paraId="6799DC16" w14:textId="77777777" w:rsidTr="004E2752">
        <w:trPr>
          <w:trHeight w:val="383"/>
        </w:trPr>
        <w:tc>
          <w:tcPr>
            <w:tcW w:w="1271" w:type="dxa"/>
          </w:tcPr>
          <w:p w14:paraId="7260BE46" w14:textId="77777777" w:rsidR="00BF46F0" w:rsidRPr="00B342BA" w:rsidRDefault="00BF46F0" w:rsidP="001D793B">
            <w:pPr>
              <w:rPr>
                <w:sz w:val="16"/>
                <w:szCs w:val="16"/>
              </w:rPr>
            </w:pPr>
            <w:r w:rsidRPr="00B342BA">
              <w:rPr>
                <w:sz w:val="16"/>
                <w:szCs w:val="16"/>
              </w:rPr>
              <w:t>Evaluation participative</w:t>
            </w:r>
          </w:p>
        </w:tc>
        <w:tc>
          <w:tcPr>
            <w:tcW w:w="8789" w:type="dxa"/>
          </w:tcPr>
          <w:p w14:paraId="047069DC" w14:textId="77777777" w:rsidR="00BF46F0" w:rsidRPr="00B342BA" w:rsidRDefault="00BF46F0" w:rsidP="001D793B">
            <w:pPr>
              <w:jc w:val="both"/>
              <w:rPr>
                <w:sz w:val="16"/>
                <w:szCs w:val="16"/>
              </w:rPr>
            </w:pPr>
            <w:proofErr w:type="gramStart"/>
            <w:r w:rsidRPr="00B342BA">
              <w:rPr>
                <w:sz w:val="16"/>
                <w:szCs w:val="16"/>
              </w:rPr>
              <w:t>Méthode  d'évaluation</w:t>
            </w:r>
            <w:proofErr w:type="gramEnd"/>
            <w:r w:rsidRPr="00B342BA">
              <w:rPr>
                <w:sz w:val="16"/>
                <w:szCs w:val="16"/>
              </w:rPr>
              <w:t xml:space="preserve">  selon  laquelle  les  représentants  des  agences  d'aide  et  des autres  parties  prenantes  (y  compris  les  bénéficiaires)  collaborent  pour  concevoir  et conduire une évaluation et en tirer les conclusions</w:t>
            </w:r>
          </w:p>
        </w:tc>
      </w:tr>
      <w:tr w:rsidR="00BF46F0" w:rsidRPr="00B342BA" w14:paraId="1590DD3A" w14:textId="77777777" w:rsidTr="004E2752">
        <w:trPr>
          <w:trHeight w:val="587"/>
        </w:trPr>
        <w:tc>
          <w:tcPr>
            <w:tcW w:w="1271" w:type="dxa"/>
          </w:tcPr>
          <w:p w14:paraId="149D168E" w14:textId="77777777" w:rsidR="00BF46F0" w:rsidRPr="00B342BA" w:rsidRDefault="00BF46F0" w:rsidP="001D793B">
            <w:pPr>
              <w:rPr>
                <w:sz w:val="16"/>
                <w:szCs w:val="16"/>
              </w:rPr>
            </w:pPr>
            <w:r w:rsidRPr="00B342BA">
              <w:rPr>
                <w:sz w:val="16"/>
                <w:szCs w:val="16"/>
              </w:rPr>
              <w:t>Evaluation de projet </w:t>
            </w:r>
          </w:p>
        </w:tc>
        <w:tc>
          <w:tcPr>
            <w:tcW w:w="8789" w:type="dxa"/>
          </w:tcPr>
          <w:p w14:paraId="697701E7" w14:textId="77777777" w:rsidR="00BF46F0" w:rsidRPr="00B342BA" w:rsidRDefault="00BF46F0" w:rsidP="001D793B">
            <w:pPr>
              <w:jc w:val="both"/>
              <w:rPr>
                <w:sz w:val="16"/>
                <w:szCs w:val="16"/>
              </w:rPr>
            </w:pPr>
            <w:proofErr w:type="gramStart"/>
            <w:r w:rsidRPr="00B342BA">
              <w:rPr>
                <w:sz w:val="16"/>
                <w:szCs w:val="16"/>
              </w:rPr>
              <w:t>Evaluation  d'une</w:t>
            </w:r>
            <w:proofErr w:type="gramEnd"/>
            <w:r w:rsidRPr="00B342BA">
              <w:rPr>
                <w:sz w:val="16"/>
                <w:szCs w:val="16"/>
              </w:rPr>
              <w:t xml:space="preserve">  action  de  développement  individuelle  conçue  pour  atteindre  des objectifs  spécifiques  avec  des  ressources  et  un  plan de  travail  déterminés,  souvent dans le cadre d'un programme plus large. </w:t>
            </w:r>
          </w:p>
        </w:tc>
      </w:tr>
      <w:tr w:rsidR="00BF46F0" w:rsidRPr="00B342BA" w14:paraId="50CE5A73" w14:textId="77777777" w:rsidTr="004E2752">
        <w:trPr>
          <w:trHeight w:val="587"/>
        </w:trPr>
        <w:tc>
          <w:tcPr>
            <w:tcW w:w="1271" w:type="dxa"/>
          </w:tcPr>
          <w:p w14:paraId="7183B988" w14:textId="77777777" w:rsidR="00BF46F0" w:rsidRPr="00B342BA" w:rsidRDefault="00BF46F0" w:rsidP="001D793B">
            <w:pPr>
              <w:rPr>
                <w:sz w:val="16"/>
                <w:szCs w:val="16"/>
              </w:rPr>
            </w:pPr>
            <w:r w:rsidRPr="00B342BA">
              <w:rPr>
                <w:sz w:val="16"/>
                <w:szCs w:val="16"/>
              </w:rPr>
              <w:t xml:space="preserve">Evaluation thématique </w:t>
            </w:r>
          </w:p>
        </w:tc>
        <w:tc>
          <w:tcPr>
            <w:tcW w:w="8789" w:type="dxa"/>
          </w:tcPr>
          <w:p w14:paraId="657190D6" w14:textId="77777777" w:rsidR="00BF46F0" w:rsidRPr="00B342BA" w:rsidRDefault="00BF46F0" w:rsidP="001D793B">
            <w:pPr>
              <w:jc w:val="both"/>
              <w:rPr>
                <w:sz w:val="16"/>
                <w:szCs w:val="16"/>
              </w:rPr>
            </w:pPr>
            <w:r w:rsidRPr="00B342BA">
              <w:rPr>
                <w:sz w:val="16"/>
                <w:szCs w:val="16"/>
              </w:rPr>
              <w:t>Evaluation d'un certain nombre d'actions de développement, toutes orientées vers une priorité spécifique de développement, qui s'applique de façon transversale aux pays, aux régions et aux secteurs.</w:t>
            </w:r>
          </w:p>
        </w:tc>
      </w:tr>
      <w:tr w:rsidR="00BF46F0" w:rsidRPr="00B342BA" w14:paraId="72A6825E" w14:textId="77777777" w:rsidTr="004E2752">
        <w:trPr>
          <w:trHeight w:val="779"/>
        </w:trPr>
        <w:tc>
          <w:tcPr>
            <w:tcW w:w="1271" w:type="dxa"/>
          </w:tcPr>
          <w:p w14:paraId="1770DF85" w14:textId="77777777" w:rsidR="00BF46F0" w:rsidRPr="00B342BA" w:rsidRDefault="00BF46F0" w:rsidP="001D793B">
            <w:pPr>
              <w:rPr>
                <w:sz w:val="16"/>
                <w:szCs w:val="16"/>
              </w:rPr>
            </w:pPr>
            <w:r w:rsidRPr="00B342BA">
              <w:rPr>
                <w:sz w:val="16"/>
                <w:szCs w:val="16"/>
              </w:rPr>
              <w:t>Examen </w:t>
            </w:r>
          </w:p>
        </w:tc>
        <w:tc>
          <w:tcPr>
            <w:tcW w:w="8789" w:type="dxa"/>
          </w:tcPr>
          <w:p w14:paraId="603BC0D0" w14:textId="77777777" w:rsidR="00BF46F0" w:rsidRPr="00B342BA" w:rsidRDefault="00BF46F0" w:rsidP="001D793B">
            <w:pPr>
              <w:jc w:val="both"/>
              <w:rPr>
                <w:sz w:val="16"/>
                <w:szCs w:val="16"/>
              </w:rPr>
            </w:pPr>
            <w:r w:rsidRPr="00B342BA">
              <w:rPr>
                <w:sz w:val="16"/>
                <w:szCs w:val="16"/>
              </w:rPr>
              <w:t xml:space="preserve">Appréciation de la performance d'une action, périodiquement ou de façon ad hoc. </w:t>
            </w:r>
          </w:p>
          <w:p w14:paraId="6F60E10C" w14:textId="77777777" w:rsidR="00BF46F0" w:rsidRPr="00B342BA" w:rsidRDefault="00BF46F0" w:rsidP="001D793B">
            <w:pPr>
              <w:jc w:val="both"/>
              <w:rPr>
                <w:sz w:val="16"/>
                <w:szCs w:val="16"/>
              </w:rPr>
            </w:pPr>
            <w:proofErr w:type="gramStart"/>
            <w:r w:rsidRPr="00B342BA">
              <w:rPr>
                <w:sz w:val="16"/>
                <w:szCs w:val="16"/>
              </w:rPr>
              <w:t>Remarque:</w:t>
            </w:r>
            <w:proofErr w:type="gramEnd"/>
            <w:r w:rsidRPr="00B342BA">
              <w:rPr>
                <w:sz w:val="16"/>
                <w:szCs w:val="16"/>
              </w:rPr>
              <w:t xml:space="preserve">  le  terme  "évaluation"  est  souvent  appliqué  pour  une  appréciation  plus globale  et/ou  plus  profonde  que  l'examen.  </w:t>
            </w:r>
            <w:proofErr w:type="gramStart"/>
            <w:r w:rsidRPr="00B342BA">
              <w:rPr>
                <w:sz w:val="16"/>
                <w:szCs w:val="16"/>
              </w:rPr>
              <w:t>L'examen  tend</w:t>
            </w:r>
            <w:proofErr w:type="gramEnd"/>
            <w:r w:rsidRPr="00B342BA">
              <w:rPr>
                <w:sz w:val="16"/>
                <w:szCs w:val="16"/>
              </w:rPr>
              <w:t xml:space="preserve">  à  souligner  les  aspects opérationnels.  </w:t>
            </w:r>
            <w:proofErr w:type="gramStart"/>
            <w:r w:rsidRPr="00B342BA">
              <w:rPr>
                <w:sz w:val="16"/>
                <w:szCs w:val="16"/>
              </w:rPr>
              <w:t>Les  termes</w:t>
            </w:r>
            <w:proofErr w:type="gramEnd"/>
            <w:r w:rsidRPr="00B342BA">
              <w:rPr>
                <w:sz w:val="16"/>
                <w:szCs w:val="16"/>
              </w:rPr>
              <w:t xml:space="preserve">  "examen"  et  "évaluation"  sont  parfois  utilisés  comme synonymes</w:t>
            </w:r>
          </w:p>
        </w:tc>
      </w:tr>
      <w:tr w:rsidR="00BF46F0" w:rsidRPr="00B342BA" w14:paraId="0241A1CA" w14:textId="77777777" w:rsidTr="004E2752">
        <w:trPr>
          <w:trHeight w:val="587"/>
        </w:trPr>
        <w:tc>
          <w:tcPr>
            <w:tcW w:w="1271" w:type="dxa"/>
          </w:tcPr>
          <w:p w14:paraId="78E43779" w14:textId="77777777" w:rsidR="00BF46F0" w:rsidRPr="00B342BA" w:rsidRDefault="00BF46F0" w:rsidP="001D793B">
            <w:pPr>
              <w:rPr>
                <w:sz w:val="16"/>
                <w:szCs w:val="16"/>
              </w:rPr>
            </w:pPr>
            <w:r w:rsidRPr="00B342BA">
              <w:rPr>
                <w:sz w:val="16"/>
                <w:szCs w:val="16"/>
              </w:rPr>
              <w:t>Extrant (produit)</w:t>
            </w:r>
          </w:p>
        </w:tc>
        <w:tc>
          <w:tcPr>
            <w:tcW w:w="8789" w:type="dxa"/>
          </w:tcPr>
          <w:p w14:paraId="66310960" w14:textId="77777777" w:rsidR="00BF46F0" w:rsidRPr="00B342BA" w:rsidRDefault="00BF46F0" w:rsidP="001D793B">
            <w:pPr>
              <w:jc w:val="both"/>
              <w:rPr>
                <w:sz w:val="16"/>
                <w:szCs w:val="16"/>
              </w:rPr>
            </w:pPr>
            <w:r w:rsidRPr="00B342BA">
              <w:rPr>
                <w:sz w:val="16"/>
                <w:szCs w:val="16"/>
              </w:rPr>
              <w:t xml:space="preserve">Biens, équipements ou services qui résultent de l'action de développement. Le terme </w:t>
            </w:r>
            <w:proofErr w:type="gramStart"/>
            <w:r w:rsidRPr="00B342BA">
              <w:rPr>
                <w:sz w:val="16"/>
                <w:szCs w:val="16"/>
              </w:rPr>
              <w:t>peut  s'appliquer</w:t>
            </w:r>
            <w:proofErr w:type="gramEnd"/>
            <w:r w:rsidRPr="00B342BA">
              <w:rPr>
                <w:sz w:val="16"/>
                <w:szCs w:val="16"/>
              </w:rPr>
              <w:t xml:space="preserve">  à des  changements  induits par  l'action  qui  peuvent  conduire à  des effets directs. </w:t>
            </w:r>
            <w:proofErr w:type="gramStart"/>
            <w:r w:rsidRPr="00B342BA">
              <w:rPr>
                <w:sz w:val="16"/>
                <w:szCs w:val="16"/>
              </w:rPr>
              <w:t>Les  extrants</w:t>
            </w:r>
            <w:proofErr w:type="gramEnd"/>
            <w:r w:rsidRPr="00B342BA">
              <w:rPr>
                <w:sz w:val="16"/>
                <w:szCs w:val="16"/>
              </w:rPr>
              <w:t xml:space="preserve"> sont assez immédiats et faciles à observer ou à mesurer</w:t>
            </w:r>
          </w:p>
        </w:tc>
      </w:tr>
      <w:tr w:rsidR="00BF46F0" w:rsidRPr="00B342BA" w14:paraId="25BA6054" w14:textId="77777777" w:rsidTr="004E2752">
        <w:trPr>
          <w:trHeight w:val="982"/>
        </w:trPr>
        <w:tc>
          <w:tcPr>
            <w:tcW w:w="1271" w:type="dxa"/>
          </w:tcPr>
          <w:p w14:paraId="2AE863CD" w14:textId="77777777" w:rsidR="00BF46F0" w:rsidRPr="00B342BA" w:rsidRDefault="00BF46F0" w:rsidP="001D793B">
            <w:pPr>
              <w:rPr>
                <w:sz w:val="16"/>
                <w:szCs w:val="16"/>
              </w:rPr>
            </w:pPr>
            <w:r w:rsidRPr="00B342BA">
              <w:rPr>
                <w:sz w:val="16"/>
                <w:szCs w:val="16"/>
              </w:rPr>
              <w:t>Fiabilité</w:t>
            </w:r>
          </w:p>
        </w:tc>
        <w:tc>
          <w:tcPr>
            <w:tcW w:w="8789" w:type="dxa"/>
          </w:tcPr>
          <w:p w14:paraId="304989C4" w14:textId="77777777" w:rsidR="00BF46F0" w:rsidRPr="00B342BA" w:rsidRDefault="00BF46F0" w:rsidP="001D793B">
            <w:pPr>
              <w:jc w:val="both"/>
              <w:rPr>
                <w:sz w:val="16"/>
                <w:szCs w:val="16"/>
              </w:rPr>
            </w:pPr>
            <w:proofErr w:type="gramStart"/>
            <w:r w:rsidRPr="00B342BA">
              <w:rPr>
                <w:sz w:val="16"/>
                <w:szCs w:val="16"/>
              </w:rPr>
              <w:t>Cohérence  et</w:t>
            </w:r>
            <w:proofErr w:type="gramEnd"/>
            <w:r w:rsidRPr="00B342BA">
              <w:rPr>
                <w:sz w:val="16"/>
                <w:szCs w:val="16"/>
              </w:rPr>
              <w:t xml:space="preserve">  consistance  des  informations  sur  la  base  desquelles  se  fondent l'évaluation  et  les  jugements  qui  en découlent.  </w:t>
            </w:r>
            <w:proofErr w:type="gramStart"/>
            <w:r w:rsidRPr="00B342BA">
              <w:rPr>
                <w:sz w:val="16"/>
                <w:szCs w:val="16"/>
              </w:rPr>
              <w:t>La  fiabilité</w:t>
            </w:r>
            <w:proofErr w:type="gramEnd"/>
            <w:r w:rsidRPr="00B342BA">
              <w:rPr>
                <w:sz w:val="16"/>
                <w:szCs w:val="16"/>
              </w:rPr>
              <w:t xml:space="preserve"> fait  référence  à  la  qualité des  techniques,  procédures  et  analyses  utilisées  pour  collecter  et  interpréter  les données. </w:t>
            </w:r>
          </w:p>
          <w:p w14:paraId="1036E9F7" w14:textId="77777777" w:rsidR="00BF46F0" w:rsidRPr="00B342BA" w:rsidRDefault="00BF46F0" w:rsidP="001D793B">
            <w:pPr>
              <w:jc w:val="both"/>
              <w:rPr>
                <w:sz w:val="16"/>
                <w:szCs w:val="16"/>
              </w:rPr>
            </w:pPr>
            <w:r w:rsidRPr="00B342BA">
              <w:rPr>
                <w:sz w:val="16"/>
                <w:szCs w:val="16"/>
              </w:rPr>
              <w:t>Remarque : l'information est fiable si des observations répétées utilisant les mêmes outils dans des conditions identiques produisent des données similaires</w:t>
            </w:r>
          </w:p>
        </w:tc>
      </w:tr>
      <w:tr w:rsidR="00BF46F0" w:rsidRPr="00B342BA" w14:paraId="5BEEABC9" w14:textId="77777777" w:rsidTr="004E2752">
        <w:trPr>
          <w:trHeight w:val="191"/>
        </w:trPr>
        <w:tc>
          <w:tcPr>
            <w:tcW w:w="1271" w:type="dxa"/>
          </w:tcPr>
          <w:p w14:paraId="7A0E47CF" w14:textId="77777777" w:rsidR="00BF46F0" w:rsidRPr="00B342BA" w:rsidRDefault="00BF46F0" w:rsidP="001D793B">
            <w:pPr>
              <w:rPr>
                <w:sz w:val="16"/>
                <w:szCs w:val="16"/>
              </w:rPr>
            </w:pPr>
            <w:r w:rsidRPr="00B342BA">
              <w:rPr>
                <w:sz w:val="16"/>
                <w:szCs w:val="16"/>
              </w:rPr>
              <w:t>Finalité</w:t>
            </w:r>
          </w:p>
        </w:tc>
        <w:tc>
          <w:tcPr>
            <w:tcW w:w="8789" w:type="dxa"/>
          </w:tcPr>
          <w:p w14:paraId="10E5D37A" w14:textId="77777777" w:rsidR="00BF46F0" w:rsidRPr="00B342BA" w:rsidRDefault="00BF46F0" w:rsidP="001D793B">
            <w:pPr>
              <w:jc w:val="both"/>
              <w:rPr>
                <w:sz w:val="16"/>
                <w:szCs w:val="16"/>
              </w:rPr>
            </w:pPr>
            <w:r w:rsidRPr="00B342BA">
              <w:rPr>
                <w:sz w:val="16"/>
                <w:szCs w:val="16"/>
              </w:rPr>
              <w:t>Objectif global vers lequel l’action de développement doit contribuer</w:t>
            </w:r>
          </w:p>
        </w:tc>
      </w:tr>
      <w:tr w:rsidR="00BF46F0" w:rsidRPr="00B342BA" w14:paraId="5AEF61FD" w14:textId="77777777" w:rsidTr="004E2752">
        <w:trPr>
          <w:trHeight w:val="383"/>
        </w:trPr>
        <w:tc>
          <w:tcPr>
            <w:tcW w:w="1271" w:type="dxa"/>
          </w:tcPr>
          <w:p w14:paraId="6E412E42" w14:textId="77777777" w:rsidR="00BF46F0" w:rsidRPr="00B342BA" w:rsidRDefault="00BF46F0" w:rsidP="001D793B">
            <w:pPr>
              <w:rPr>
                <w:sz w:val="16"/>
                <w:szCs w:val="16"/>
              </w:rPr>
            </w:pPr>
            <w:r w:rsidRPr="00B342BA">
              <w:rPr>
                <w:sz w:val="16"/>
                <w:szCs w:val="16"/>
              </w:rPr>
              <w:t>Gestion axée sur les résultats </w:t>
            </w:r>
          </w:p>
        </w:tc>
        <w:tc>
          <w:tcPr>
            <w:tcW w:w="8789" w:type="dxa"/>
          </w:tcPr>
          <w:p w14:paraId="55989DED" w14:textId="77777777" w:rsidR="00BF46F0" w:rsidRPr="00B342BA" w:rsidRDefault="00BF46F0" w:rsidP="001D793B">
            <w:pPr>
              <w:jc w:val="both"/>
              <w:rPr>
                <w:sz w:val="16"/>
                <w:szCs w:val="16"/>
              </w:rPr>
            </w:pPr>
            <w:proofErr w:type="gramStart"/>
            <w:r w:rsidRPr="00B342BA">
              <w:rPr>
                <w:sz w:val="16"/>
                <w:szCs w:val="16"/>
              </w:rPr>
              <w:t>Stratégie  de</w:t>
            </w:r>
            <w:proofErr w:type="gramEnd"/>
            <w:r w:rsidRPr="00B342BA">
              <w:rPr>
                <w:sz w:val="16"/>
                <w:szCs w:val="16"/>
              </w:rPr>
              <w:t xml:space="preserve">  management  orientée  vers  la  performance,  la  réalisation  d'extrants  et l'accomplissement d'effets directs</w:t>
            </w:r>
          </w:p>
        </w:tc>
      </w:tr>
      <w:tr w:rsidR="00BF46F0" w:rsidRPr="00B342BA" w14:paraId="50BA6248" w14:textId="77777777" w:rsidTr="004E2752">
        <w:trPr>
          <w:trHeight w:val="587"/>
        </w:trPr>
        <w:tc>
          <w:tcPr>
            <w:tcW w:w="1271" w:type="dxa"/>
          </w:tcPr>
          <w:p w14:paraId="2C8F1F65" w14:textId="77777777" w:rsidR="00BF46F0" w:rsidRPr="00B342BA" w:rsidRDefault="00BF46F0" w:rsidP="001D793B">
            <w:pPr>
              <w:rPr>
                <w:sz w:val="16"/>
                <w:szCs w:val="16"/>
              </w:rPr>
            </w:pPr>
            <w:r w:rsidRPr="00B342BA">
              <w:rPr>
                <w:sz w:val="16"/>
                <w:szCs w:val="16"/>
              </w:rPr>
              <w:t>Groupe cible (population cible) </w:t>
            </w:r>
          </w:p>
        </w:tc>
        <w:tc>
          <w:tcPr>
            <w:tcW w:w="8789" w:type="dxa"/>
          </w:tcPr>
          <w:p w14:paraId="09B44288" w14:textId="77777777" w:rsidR="00BF46F0" w:rsidRPr="00B342BA" w:rsidRDefault="00BF46F0" w:rsidP="001D793B">
            <w:pPr>
              <w:jc w:val="both"/>
              <w:rPr>
                <w:sz w:val="16"/>
                <w:szCs w:val="16"/>
              </w:rPr>
            </w:pPr>
            <w:proofErr w:type="gramStart"/>
            <w:r w:rsidRPr="00B342BA">
              <w:rPr>
                <w:sz w:val="16"/>
                <w:szCs w:val="16"/>
              </w:rPr>
              <w:t>Personnes  ou</w:t>
            </w:r>
            <w:proofErr w:type="gramEnd"/>
            <w:r w:rsidRPr="00B342BA">
              <w:rPr>
                <w:sz w:val="16"/>
                <w:szCs w:val="16"/>
              </w:rPr>
              <w:t xml:space="preserve">  organisations  au  bénéfice  desquelles  l'action  de  développement  est entreprise.</w:t>
            </w:r>
          </w:p>
          <w:p w14:paraId="636910E7" w14:textId="77777777" w:rsidR="00BF46F0" w:rsidRPr="00B342BA" w:rsidRDefault="00BF46F0" w:rsidP="001D793B">
            <w:pPr>
              <w:jc w:val="both"/>
              <w:rPr>
                <w:sz w:val="16"/>
                <w:szCs w:val="16"/>
              </w:rPr>
            </w:pPr>
          </w:p>
        </w:tc>
      </w:tr>
      <w:tr w:rsidR="00BF46F0" w:rsidRPr="00B342BA" w14:paraId="2EF1C2B5" w14:textId="77777777" w:rsidTr="004E2752">
        <w:trPr>
          <w:trHeight w:val="1232"/>
        </w:trPr>
        <w:tc>
          <w:tcPr>
            <w:tcW w:w="1271" w:type="dxa"/>
          </w:tcPr>
          <w:p w14:paraId="1959415F" w14:textId="77777777" w:rsidR="00BF46F0" w:rsidRPr="00B342BA" w:rsidRDefault="00BF46F0" w:rsidP="001D793B">
            <w:pPr>
              <w:rPr>
                <w:sz w:val="16"/>
                <w:szCs w:val="16"/>
              </w:rPr>
            </w:pPr>
            <w:r w:rsidRPr="00B342BA">
              <w:rPr>
                <w:sz w:val="16"/>
                <w:szCs w:val="16"/>
              </w:rPr>
              <w:t>Hypothèses</w:t>
            </w:r>
          </w:p>
        </w:tc>
        <w:tc>
          <w:tcPr>
            <w:tcW w:w="8789" w:type="dxa"/>
          </w:tcPr>
          <w:p w14:paraId="102D8B7E" w14:textId="77777777" w:rsidR="00BF46F0" w:rsidRPr="00B342BA" w:rsidRDefault="00BF46F0" w:rsidP="001D793B">
            <w:pPr>
              <w:jc w:val="both"/>
              <w:rPr>
                <w:sz w:val="16"/>
                <w:szCs w:val="16"/>
              </w:rPr>
            </w:pPr>
            <w:r w:rsidRPr="00B342BA">
              <w:rPr>
                <w:sz w:val="16"/>
                <w:szCs w:val="16"/>
              </w:rPr>
              <w:t xml:space="preserve">Suppositions déduites de facteurs ou de risques pouvant avoir des répercussions sur le progrès ou le succès de l'action de développement. </w:t>
            </w:r>
          </w:p>
          <w:p w14:paraId="3E4D1A2B" w14:textId="77777777" w:rsidR="00BF46F0" w:rsidRPr="00B342BA" w:rsidRDefault="00BF46F0" w:rsidP="001D793B">
            <w:pPr>
              <w:jc w:val="both"/>
              <w:rPr>
                <w:sz w:val="16"/>
                <w:szCs w:val="16"/>
              </w:rPr>
            </w:pPr>
            <w:r w:rsidRPr="00B342BA">
              <w:rPr>
                <w:sz w:val="16"/>
                <w:szCs w:val="16"/>
              </w:rPr>
              <w:t xml:space="preserve">Remarque : le terme hypothèse peut aussi s'appliquer aux facteurs qui conditionnent la validité de l'évaluation elle-même, par </w:t>
            </w:r>
            <w:proofErr w:type="gramStart"/>
            <w:r w:rsidRPr="00B342BA">
              <w:rPr>
                <w:sz w:val="16"/>
                <w:szCs w:val="16"/>
              </w:rPr>
              <w:t>exemple  les</w:t>
            </w:r>
            <w:proofErr w:type="gramEnd"/>
            <w:r w:rsidRPr="00B342BA">
              <w:rPr>
                <w:sz w:val="16"/>
                <w:szCs w:val="16"/>
              </w:rPr>
              <w:t xml:space="preserve"> caractéristiques de la population dont  est  tiré  l'échantillon  d'une  enquête.  </w:t>
            </w:r>
            <w:proofErr w:type="gramStart"/>
            <w:r w:rsidRPr="00B342BA">
              <w:rPr>
                <w:sz w:val="16"/>
                <w:szCs w:val="16"/>
              </w:rPr>
              <w:t>Dans  une</w:t>
            </w:r>
            <w:proofErr w:type="gramEnd"/>
            <w:r w:rsidRPr="00B342BA">
              <w:rPr>
                <w:sz w:val="16"/>
                <w:szCs w:val="16"/>
              </w:rPr>
              <w:t xml:space="preserve"> «  approche  théorique  »  de l'évaluation,  les  hypothèses  émises  sont  systématiquement  vérifiées  par  rapport  à l'enchaînement des résultats escomptés.  </w:t>
            </w:r>
          </w:p>
        </w:tc>
      </w:tr>
      <w:tr w:rsidR="00BF46F0" w:rsidRPr="00B342BA" w14:paraId="340A0D19" w14:textId="77777777" w:rsidTr="004E2752">
        <w:trPr>
          <w:trHeight w:val="1570"/>
        </w:trPr>
        <w:tc>
          <w:tcPr>
            <w:tcW w:w="1271" w:type="dxa"/>
          </w:tcPr>
          <w:p w14:paraId="0BC7607D" w14:textId="77777777" w:rsidR="00BF46F0" w:rsidRPr="00B342BA" w:rsidRDefault="00BF46F0" w:rsidP="001D793B">
            <w:pPr>
              <w:rPr>
                <w:sz w:val="16"/>
                <w:szCs w:val="16"/>
              </w:rPr>
            </w:pPr>
            <w:r w:rsidRPr="00B342BA">
              <w:rPr>
                <w:sz w:val="16"/>
                <w:szCs w:val="16"/>
              </w:rPr>
              <w:t>Impacts</w:t>
            </w:r>
          </w:p>
        </w:tc>
        <w:tc>
          <w:tcPr>
            <w:tcW w:w="8789" w:type="dxa"/>
          </w:tcPr>
          <w:p w14:paraId="7ACD60DE" w14:textId="77777777" w:rsidR="00BF46F0" w:rsidRPr="00B342BA" w:rsidRDefault="00BF46F0" w:rsidP="001D793B">
            <w:pPr>
              <w:jc w:val="both"/>
              <w:rPr>
                <w:sz w:val="16"/>
                <w:szCs w:val="16"/>
              </w:rPr>
            </w:pPr>
            <w:proofErr w:type="gramStart"/>
            <w:r w:rsidRPr="00B342BA">
              <w:rPr>
                <w:sz w:val="16"/>
                <w:szCs w:val="16"/>
              </w:rPr>
              <w:t>Effets  à</w:t>
            </w:r>
            <w:proofErr w:type="gramEnd"/>
            <w:r w:rsidRPr="00B342BA">
              <w:rPr>
                <w:sz w:val="16"/>
                <w:szCs w:val="16"/>
              </w:rPr>
              <w:t xml:space="preserve">  long  terme,  positifs  et  négatifs,  primaires  et  secondaires,  induits  par  une action de développement, directement ou non, intentionnellement ou non. Impact en termes de développement institutionnel Effets d'une action affectant, plus ou moins, la </w:t>
            </w:r>
            <w:proofErr w:type="gramStart"/>
            <w:r w:rsidRPr="00B342BA">
              <w:rPr>
                <w:sz w:val="16"/>
                <w:szCs w:val="16"/>
              </w:rPr>
              <w:t>capacité  d'un</w:t>
            </w:r>
            <w:proofErr w:type="gramEnd"/>
            <w:r w:rsidRPr="00B342BA">
              <w:rPr>
                <w:sz w:val="16"/>
                <w:szCs w:val="16"/>
              </w:rPr>
              <w:t xml:space="preserve">  pays  ou  d'une  région  d’utiliser  ses  ressources  propres  (humaines, financières et naturelles), de façon plus efficiente, équitable et durable. Par exemple : (</w:t>
            </w:r>
            <w:proofErr w:type="gramStart"/>
            <w:r w:rsidRPr="00B342BA">
              <w:rPr>
                <w:sz w:val="16"/>
                <w:szCs w:val="16"/>
              </w:rPr>
              <w:t>a)  des</w:t>
            </w:r>
            <w:proofErr w:type="gramEnd"/>
            <w:r w:rsidRPr="00B342BA">
              <w:rPr>
                <w:sz w:val="16"/>
                <w:szCs w:val="16"/>
              </w:rPr>
              <w:t xml:space="preserve">  mécanismes  institutionnels  mieux  définis,  plus  stables,  transparents  et effectivement appliqués de façon prévisible, ou (b)pour les organisations concernées par ces changements institutionnels, un meilleur ajustement entre leur mandat, leurs missions  et  leurs  capacités.  </w:t>
            </w:r>
            <w:proofErr w:type="gramStart"/>
            <w:r w:rsidRPr="00B342BA">
              <w:rPr>
                <w:sz w:val="16"/>
                <w:szCs w:val="16"/>
              </w:rPr>
              <w:t>Ces  impacts</w:t>
            </w:r>
            <w:proofErr w:type="gramEnd"/>
            <w:r w:rsidRPr="00B342BA">
              <w:rPr>
                <w:sz w:val="16"/>
                <w:szCs w:val="16"/>
              </w:rPr>
              <w:t xml:space="preserve">  peuvent  inclure  les  effets,  escomptés  ou inattendus, d’une action.</w:t>
            </w:r>
          </w:p>
        </w:tc>
      </w:tr>
      <w:tr w:rsidR="00BF46F0" w:rsidRPr="00B342BA" w14:paraId="25E5C75E" w14:textId="77777777" w:rsidTr="004E2752">
        <w:trPr>
          <w:trHeight w:val="982"/>
        </w:trPr>
        <w:tc>
          <w:tcPr>
            <w:tcW w:w="1271" w:type="dxa"/>
          </w:tcPr>
          <w:p w14:paraId="00A55A04" w14:textId="77777777" w:rsidR="00BF46F0" w:rsidRPr="00B342BA" w:rsidRDefault="00BF46F0" w:rsidP="001D793B">
            <w:pPr>
              <w:rPr>
                <w:sz w:val="16"/>
                <w:szCs w:val="16"/>
              </w:rPr>
            </w:pPr>
            <w:r w:rsidRPr="00B342BA">
              <w:rPr>
                <w:sz w:val="16"/>
                <w:szCs w:val="16"/>
              </w:rPr>
              <w:t>Indicateur</w:t>
            </w:r>
          </w:p>
        </w:tc>
        <w:tc>
          <w:tcPr>
            <w:tcW w:w="8789" w:type="dxa"/>
          </w:tcPr>
          <w:p w14:paraId="627B0E70" w14:textId="77777777" w:rsidR="00BF46F0" w:rsidRPr="00B342BA" w:rsidRDefault="00BF46F0" w:rsidP="001D793B">
            <w:pPr>
              <w:jc w:val="both"/>
              <w:rPr>
                <w:sz w:val="16"/>
                <w:szCs w:val="16"/>
              </w:rPr>
            </w:pPr>
            <w:r w:rsidRPr="00B342BA">
              <w:rPr>
                <w:sz w:val="16"/>
                <w:szCs w:val="16"/>
              </w:rPr>
              <w:t xml:space="preserve">Facteur ou variable, de nature quantitatif ou qualitatif, qui constitue un moyen simple et fiable de mesurer et d'informer des </w:t>
            </w:r>
            <w:proofErr w:type="gramStart"/>
            <w:r w:rsidRPr="00B342BA">
              <w:rPr>
                <w:sz w:val="16"/>
                <w:szCs w:val="16"/>
              </w:rPr>
              <w:t>changements  liés</w:t>
            </w:r>
            <w:proofErr w:type="gramEnd"/>
            <w:r w:rsidRPr="00B342BA">
              <w:rPr>
                <w:sz w:val="16"/>
                <w:szCs w:val="16"/>
              </w:rPr>
              <w:t xml:space="preserve"> à l'intervention ou d'aider à apprécier la performance d'un acteur du développement. Signal qui révèle les progrès réalisés (ou non) vers l’atteinte des </w:t>
            </w:r>
            <w:proofErr w:type="gramStart"/>
            <w:r w:rsidRPr="00B342BA">
              <w:rPr>
                <w:sz w:val="16"/>
                <w:szCs w:val="16"/>
              </w:rPr>
              <w:t>objectifs;</w:t>
            </w:r>
            <w:proofErr w:type="gramEnd"/>
            <w:r w:rsidRPr="00B342BA">
              <w:rPr>
                <w:sz w:val="16"/>
                <w:szCs w:val="16"/>
              </w:rPr>
              <w:t xml:space="preserve"> Moyen de mesurer ce qui se produit effectivement par rapport à ce qui a été planifié en termes de quantité, de qualité et d’actualité des données.</w:t>
            </w:r>
          </w:p>
        </w:tc>
      </w:tr>
      <w:tr w:rsidR="00BF46F0" w:rsidRPr="00B342BA" w14:paraId="6C339FA7" w14:textId="77777777" w:rsidTr="004E2752">
        <w:trPr>
          <w:trHeight w:val="383"/>
        </w:trPr>
        <w:tc>
          <w:tcPr>
            <w:tcW w:w="1271" w:type="dxa"/>
          </w:tcPr>
          <w:p w14:paraId="7B1E1692" w14:textId="77777777" w:rsidR="00BF46F0" w:rsidRPr="00B342BA" w:rsidRDefault="00BF46F0" w:rsidP="001D793B">
            <w:pPr>
              <w:rPr>
                <w:sz w:val="16"/>
                <w:szCs w:val="16"/>
              </w:rPr>
            </w:pPr>
            <w:r w:rsidRPr="00B342BA">
              <w:rPr>
                <w:sz w:val="16"/>
                <w:szCs w:val="16"/>
              </w:rPr>
              <w:t>Information</w:t>
            </w:r>
          </w:p>
        </w:tc>
        <w:tc>
          <w:tcPr>
            <w:tcW w:w="8789" w:type="dxa"/>
          </w:tcPr>
          <w:p w14:paraId="4C54CC6F" w14:textId="77777777" w:rsidR="00BF46F0" w:rsidRPr="00B342BA" w:rsidRDefault="00BF46F0" w:rsidP="001D793B">
            <w:pPr>
              <w:jc w:val="both"/>
              <w:rPr>
                <w:sz w:val="16"/>
                <w:szCs w:val="16"/>
              </w:rPr>
            </w:pPr>
            <w:r w:rsidRPr="00B342BA">
              <w:rPr>
                <w:sz w:val="16"/>
                <w:szCs w:val="16"/>
              </w:rPr>
              <w:t>Données qui ont été enregistrées, classifiées, organisées, reliées ou interprétées dans un cadre (comme celui d’un projet) afin d’en faire ressortir une signification.</w:t>
            </w:r>
          </w:p>
        </w:tc>
      </w:tr>
      <w:tr w:rsidR="00BF46F0" w:rsidRPr="00B342BA" w14:paraId="364D63AB" w14:textId="77777777" w:rsidTr="004E2752">
        <w:trPr>
          <w:trHeight w:val="779"/>
        </w:trPr>
        <w:tc>
          <w:tcPr>
            <w:tcW w:w="1271" w:type="dxa"/>
          </w:tcPr>
          <w:p w14:paraId="1380C800" w14:textId="77777777" w:rsidR="00BF46F0" w:rsidRPr="00B342BA" w:rsidRDefault="00BF46F0" w:rsidP="001D793B">
            <w:pPr>
              <w:rPr>
                <w:sz w:val="16"/>
                <w:szCs w:val="16"/>
              </w:rPr>
            </w:pPr>
            <w:r w:rsidRPr="00B342BA">
              <w:rPr>
                <w:sz w:val="16"/>
                <w:szCs w:val="16"/>
              </w:rPr>
              <w:t>Indicateur de performance </w:t>
            </w:r>
            <w:r w:rsidRPr="00B342BA">
              <w:rPr>
                <w:sz w:val="16"/>
                <w:szCs w:val="16"/>
              </w:rPr>
              <w:tab/>
            </w:r>
          </w:p>
        </w:tc>
        <w:tc>
          <w:tcPr>
            <w:tcW w:w="8789" w:type="dxa"/>
          </w:tcPr>
          <w:p w14:paraId="4E856511" w14:textId="77777777" w:rsidR="00BF46F0" w:rsidRPr="00B342BA" w:rsidRDefault="00BF46F0" w:rsidP="001D793B">
            <w:pPr>
              <w:jc w:val="both"/>
              <w:rPr>
                <w:sz w:val="16"/>
                <w:szCs w:val="16"/>
              </w:rPr>
            </w:pPr>
            <w:r w:rsidRPr="00B342BA">
              <w:rPr>
                <w:sz w:val="16"/>
                <w:szCs w:val="16"/>
              </w:rPr>
              <w:t xml:space="preserve">Indicateur permettant de vérifier les changements intervenus en cours d'action ou les résultats obtenus par rapport à ce qui était planifié. </w:t>
            </w:r>
          </w:p>
          <w:p w14:paraId="6E831870" w14:textId="77777777" w:rsidR="00BF46F0" w:rsidRPr="00B342BA" w:rsidRDefault="00BF46F0" w:rsidP="001D793B">
            <w:pPr>
              <w:jc w:val="both"/>
              <w:rPr>
                <w:sz w:val="16"/>
                <w:szCs w:val="16"/>
              </w:rPr>
            </w:pPr>
            <w:r w:rsidRPr="00B342BA">
              <w:rPr>
                <w:i/>
                <w:sz w:val="16"/>
                <w:szCs w:val="16"/>
              </w:rPr>
              <w:t>Termes connexes : suivi des performances, mesure des performances</w:t>
            </w:r>
          </w:p>
        </w:tc>
      </w:tr>
      <w:tr w:rsidR="00BF46F0" w:rsidRPr="00B342BA" w14:paraId="7D3A7B21" w14:textId="77777777" w:rsidTr="004E2752">
        <w:trPr>
          <w:trHeight w:val="779"/>
        </w:trPr>
        <w:tc>
          <w:tcPr>
            <w:tcW w:w="1271" w:type="dxa"/>
          </w:tcPr>
          <w:p w14:paraId="51F56F03" w14:textId="77777777" w:rsidR="00BF46F0" w:rsidRPr="00B342BA" w:rsidRDefault="00BF46F0" w:rsidP="001D793B">
            <w:pPr>
              <w:rPr>
                <w:sz w:val="16"/>
                <w:szCs w:val="16"/>
              </w:rPr>
            </w:pPr>
            <w:r w:rsidRPr="00B342BA">
              <w:rPr>
                <w:sz w:val="16"/>
                <w:szCs w:val="16"/>
              </w:rPr>
              <w:lastRenderedPageBreak/>
              <w:t>Mesure des performances :</w:t>
            </w:r>
            <w:r w:rsidRPr="00B342BA">
              <w:rPr>
                <w:sz w:val="16"/>
                <w:szCs w:val="16"/>
              </w:rPr>
              <w:tab/>
              <w:t xml:space="preserve"> </w:t>
            </w:r>
          </w:p>
        </w:tc>
        <w:tc>
          <w:tcPr>
            <w:tcW w:w="8789" w:type="dxa"/>
          </w:tcPr>
          <w:p w14:paraId="4FB0A267" w14:textId="77777777" w:rsidR="00BF46F0" w:rsidRPr="00B342BA" w:rsidRDefault="00BF46F0" w:rsidP="001D793B">
            <w:pPr>
              <w:jc w:val="both"/>
              <w:rPr>
                <w:sz w:val="16"/>
                <w:szCs w:val="16"/>
              </w:rPr>
            </w:pPr>
            <w:r w:rsidRPr="00B342BA">
              <w:rPr>
                <w:sz w:val="16"/>
                <w:szCs w:val="16"/>
              </w:rPr>
              <w:t xml:space="preserve">Système permettant d'apprécier les performances des actions de développement par rapport aux objectifs affichés. </w:t>
            </w:r>
          </w:p>
          <w:p w14:paraId="46531ADD" w14:textId="77777777" w:rsidR="00BF46F0" w:rsidRPr="00B342BA" w:rsidRDefault="00BF46F0" w:rsidP="001D793B">
            <w:pPr>
              <w:jc w:val="both"/>
              <w:rPr>
                <w:sz w:val="16"/>
                <w:szCs w:val="16"/>
              </w:rPr>
            </w:pPr>
            <w:r w:rsidRPr="00B342BA">
              <w:rPr>
                <w:sz w:val="16"/>
                <w:szCs w:val="16"/>
              </w:rPr>
              <w:t xml:space="preserve">Termes connexes : suivi des performances, indicateurs. </w:t>
            </w:r>
          </w:p>
        </w:tc>
      </w:tr>
      <w:tr w:rsidR="00BF46F0" w:rsidRPr="00B342BA" w14:paraId="009D357B" w14:textId="77777777" w:rsidTr="004E2752">
        <w:trPr>
          <w:trHeight w:val="599"/>
        </w:trPr>
        <w:tc>
          <w:tcPr>
            <w:tcW w:w="1271" w:type="dxa"/>
          </w:tcPr>
          <w:p w14:paraId="4792A1F1" w14:textId="77777777" w:rsidR="00BF46F0" w:rsidRPr="00B342BA" w:rsidRDefault="00BF46F0" w:rsidP="001D793B">
            <w:pPr>
              <w:rPr>
                <w:sz w:val="16"/>
                <w:szCs w:val="16"/>
              </w:rPr>
            </w:pPr>
            <w:r w:rsidRPr="00B342BA">
              <w:rPr>
                <w:sz w:val="16"/>
                <w:szCs w:val="16"/>
              </w:rPr>
              <w:t>Modèle des résultats (Cadre de résultats) </w:t>
            </w:r>
            <w:r w:rsidRPr="00B342BA">
              <w:rPr>
                <w:sz w:val="16"/>
                <w:szCs w:val="16"/>
              </w:rPr>
              <w:tab/>
            </w:r>
            <w:r w:rsidRPr="00B342BA">
              <w:rPr>
                <w:i/>
                <w:sz w:val="16"/>
                <w:szCs w:val="16"/>
              </w:rPr>
              <w:t xml:space="preserve"> </w:t>
            </w:r>
          </w:p>
        </w:tc>
        <w:tc>
          <w:tcPr>
            <w:tcW w:w="8789" w:type="dxa"/>
          </w:tcPr>
          <w:p w14:paraId="5F5B6541" w14:textId="77777777" w:rsidR="00BF46F0" w:rsidRPr="00B342BA" w:rsidRDefault="00BF46F0" w:rsidP="001D793B">
            <w:pPr>
              <w:jc w:val="both"/>
              <w:rPr>
                <w:sz w:val="16"/>
                <w:szCs w:val="16"/>
              </w:rPr>
            </w:pPr>
            <w:proofErr w:type="gramStart"/>
            <w:r w:rsidRPr="00B342BA">
              <w:rPr>
                <w:sz w:val="16"/>
                <w:szCs w:val="16"/>
              </w:rPr>
              <w:t>Représentation  logique</w:t>
            </w:r>
            <w:proofErr w:type="gramEnd"/>
            <w:r w:rsidRPr="00B342BA">
              <w:rPr>
                <w:sz w:val="16"/>
                <w:szCs w:val="16"/>
              </w:rPr>
              <w:t xml:space="preserve">  expliquant  comment  l'objectif  de  développement  peut  être atteint en prenant compte des relations causales et des hypothèses implicites. </w:t>
            </w:r>
          </w:p>
          <w:p w14:paraId="50484C20" w14:textId="77777777" w:rsidR="00BF46F0" w:rsidRPr="00B342BA" w:rsidRDefault="00BF46F0" w:rsidP="001D793B">
            <w:pPr>
              <w:jc w:val="both"/>
              <w:rPr>
                <w:sz w:val="16"/>
                <w:szCs w:val="16"/>
              </w:rPr>
            </w:pPr>
            <w:r w:rsidRPr="00B342BA">
              <w:rPr>
                <w:i/>
                <w:sz w:val="16"/>
                <w:szCs w:val="16"/>
              </w:rPr>
              <w:t xml:space="preserve">Termes connexes : chaîne des résultats, cadre logique. </w:t>
            </w:r>
          </w:p>
        </w:tc>
      </w:tr>
      <w:tr w:rsidR="00BF46F0" w:rsidRPr="00B342BA" w14:paraId="2DC765FC" w14:textId="77777777" w:rsidTr="004E2752">
        <w:trPr>
          <w:trHeight w:val="587"/>
        </w:trPr>
        <w:tc>
          <w:tcPr>
            <w:tcW w:w="1271" w:type="dxa"/>
          </w:tcPr>
          <w:p w14:paraId="2A195899" w14:textId="77777777" w:rsidR="00BF46F0" w:rsidRPr="00B342BA" w:rsidRDefault="00BF46F0" w:rsidP="001D793B">
            <w:pPr>
              <w:rPr>
                <w:sz w:val="16"/>
                <w:szCs w:val="16"/>
              </w:rPr>
            </w:pPr>
            <w:r w:rsidRPr="00B342BA">
              <w:rPr>
                <w:sz w:val="16"/>
                <w:szCs w:val="16"/>
              </w:rPr>
              <w:t xml:space="preserve">Objectif de développement </w:t>
            </w:r>
          </w:p>
        </w:tc>
        <w:tc>
          <w:tcPr>
            <w:tcW w:w="8789" w:type="dxa"/>
          </w:tcPr>
          <w:p w14:paraId="29689FCE" w14:textId="77777777" w:rsidR="00BF46F0" w:rsidRPr="00B342BA" w:rsidRDefault="00BF46F0" w:rsidP="001D793B">
            <w:pPr>
              <w:jc w:val="both"/>
              <w:rPr>
                <w:sz w:val="16"/>
                <w:szCs w:val="16"/>
              </w:rPr>
            </w:pPr>
            <w:proofErr w:type="gramStart"/>
            <w:r w:rsidRPr="00B342BA">
              <w:rPr>
                <w:sz w:val="16"/>
                <w:szCs w:val="16"/>
              </w:rPr>
              <w:t>Impact  attendu</w:t>
            </w:r>
            <w:proofErr w:type="gramEnd"/>
            <w:r w:rsidRPr="00B342BA">
              <w:rPr>
                <w:sz w:val="16"/>
                <w:szCs w:val="16"/>
              </w:rPr>
              <w:t>,  en  termes  physiques,  financiers,  institutionnels,  sociaux, environnementaux  ou  autres,  par  une  ou  plusieurs  actions  de  développement,  au bénéfice d'une société, d’une communauté, d’un groupe de personnes</w:t>
            </w:r>
          </w:p>
        </w:tc>
      </w:tr>
      <w:tr w:rsidR="00BF46F0" w:rsidRPr="00B342BA" w14:paraId="247C1B3E" w14:textId="77777777" w:rsidTr="004E2752">
        <w:trPr>
          <w:trHeight w:val="587"/>
        </w:trPr>
        <w:tc>
          <w:tcPr>
            <w:tcW w:w="1271" w:type="dxa"/>
          </w:tcPr>
          <w:p w14:paraId="55A042F5" w14:textId="77777777" w:rsidR="00BF46F0" w:rsidRPr="00B342BA" w:rsidRDefault="00BF46F0" w:rsidP="001D793B">
            <w:pPr>
              <w:rPr>
                <w:sz w:val="16"/>
                <w:szCs w:val="16"/>
              </w:rPr>
            </w:pPr>
            <w:r w:rsidRPr="00B342BA">
              <w:rPr>
                <w:sz w:val="16"/>
                <w:szCs w:val="16"/>
              </w:rPr>
              <w:t>Objectif du programme ou du projet</w:t>
            </w:r>
          </w:p>
        </w:tc>
        <w:tc>
          <w:tcPr>
            <w:tcW w:w="8789" w:type="dxa"/>
          </w:tcPr>
          <w:p w14:paraId="0035A15D" w14:textId="77777777" w:rsidR="00BF46F0" w:rsidRPr="00B342BA" w:rsidRDefault="00BF46F0" w:rsidP="001D793B">
            <w:pPr>
              <w:jc w:val="both"/>
              <w:rPr>
                <w:sz w:val="16"/>
                <w:szCs w:val="16"/>
              </w:rPr>
            </w:pPr>
            <w:r w:rsidRPr="00B342BA">
              <w:rPr>
                <w:sz w:val="16"/>
                <w:szCs w:val="16"/>
              </w:rPr>
              <w:t>Résultats que le programme ou le projet est supposé contribuer à générer en termes physiques, financiers, institutionnels, sociaux, environnementaux ou autres</w:t>
            </w:r>
          </w:p>
        </w:tc>
      </w:tr>
      <w:tr w:rsidR="00BF46F0" w:rsidRPr="00B342BA" w14:paraId="66361E7E" w14:textId="77777777" w:rsidTr="004E2752">
        <w:trPr>
          <w:trHeight w:val="191"/>
        </w:trPr>
        <w:tc>
          <w:tcPr>
            <w:tcW w:w="1271" w:type="dxa"/>
          </w:tcPr>
          <w:p w14:paraId="482DE4AE" w14:textId="77777777" w:rsidR="00BF46F0" w:rsidRPr="00B342BA" w:rsidRDefault="00BF46F0" w:rsidP="001D793B">
            <w:pPr>
              <w:rPr>
                <w:sz w:val="16"/>
                <w:szCs w:val="16"/>
              </w:rPr>
            </w:pPr>
            <w:r w:rsidRPr="00B342BA">
              <w:rPr>
                <w:sz w:val="16"/>
                <w:szCs w:val="16"/>
              </w:rPr>
              <w:t>Outils d’analyse</w:t>
            </w:r>
          </w:p>
        </w:tc>
        <w:tc>
          <w:tcPr>
            <w:tcW w:w="8789" w:type="dxa"/>
          </w:tcPr>
          <w:p w14:paraId="23AAB031" w14:textId="77777777" w:rsidR="00BF46F0" w:rsidRPr="00B342BA" w:rsidRDefault="00BF46F0" w:rsidP="001D793B">
            <w:pPr>
              <w:jc w:val="both"/>
              <w:rPr>
                <w:sz w:val="16"/>
                <w:szCs w:val="16"/>
              </w:rPr>
            </w:pPr>
            <w:r w:rsidRPr="00B342BA">
              <w:rPr>
                <w:sz w:val="16"/>
                <w:szCs w:val="16"/>
              </w:rPr>
              <w:t>Techniques utilisées pour traiter et interpréter l'information durant une évaluation</w:t>
            </w:r>
          </w:p>
        </w:tc>
      </w:tr>
      <w:tr w:rsidR="00BF46F0" w:rsidRPr="00B342BA" w14:paraId="7F2ADB49" w14:textId="77777777" w:rsidTr="004E2752">
        <w:trPr>
          <w:trHeight w:val="395"/>
        </w:trPr>
        <w:tc>
          <w:tcPr>
            <w:tcW w:w="1271" w:type="dxa"/>
          </w:tcPr>
          <w:p w14:paraId="453CA7AF" w14:textId="77777777" w:rsidR="00BF46F0" w:rsidRPr="00B342BA" w:rsidRDefault="00BF46F0" w:rsidP="001D793B">
            <w:pPr>
              <w:rPr>
                <w:sz w:val="16"/>
                <w:szCs w:val="16"/>
              </w:rPr>
            </w:pPr>
            <w:r w:rsidRPr="00B342BA">
              <w:rPr>
                <w:sz w:val="16"/>
                <w:szCs w:val="16"/>
              </w:rPr>
              <w:t>Outil d’évaluation </w:t>
            </w:r>
          </w:p>
        </w:tc>
        <w:tc>
          <w:tcPr>
            <w:tcW w:w="8789" w:type="dxa"/>
          </w:tcPr>
          <w:p w14:paraId="42F9AB3B" w14:textId="77777777" w:rsidR="00BF46F0" w:rsidRPr="00B342BA" w:rsidRDefault="00BF46F0" w:rsidP="001D793B">
            <w:pPr>
              <w:jc w:val="both"/>
              <w:rPr>
                <w:sz w:val="16"/>
                <w:szCs w:val="16"/>
              </w:rPr>
            </w:pPr>
            <w:r w:rsidRPr="00B342BA">
              <w:rPr>
                <w:sz w:val="16"/>
                <w:szCs w:val="16"/>
              </w:rPr>
              <w:t>Instrument ou mécanisme qui fournit des données sur la quantité ou la qualité du projet évalué. On peut également l’appeler une mesure.</w:t>
            </w:r>
          </w:p>
        </w:tc>
      </w:tr>
      <w:tr w:rsidR="00BF46F0" w:rsidRPr="00B342BA" w14:paraId="247696FB" w14:textId="77777777" w:rsidTr="004E2752">
        <w:trPr>
          <w:trHeight w:val="587"/>
        </w:trPr>
        <w:tc>
          <w:tcPr>
            <w:tcW w:w="1271" w:type="dxa"/>
          </w:tcPr>
          <w:p w14:paraId="2A2B6C18" w14:textId="77777777" w:rsidR="00BF46F0" w:rsidRPr="00B342BA" w:rsidRDefault="00BF46F0" w:rsidP="001D793B">
            <w:pPr>
              <w:rPr>
                <w:sz w:val="16"/>
                <w:szCs w:val="16"/>
              </w:rPr>
            </w:pPr>
            <w:r w:rsidRPr="00B342BA">
              <w:rPr>
                <w:sz w:val="16"/>
                <w:szCs w:val="16"/>
              </w:rPr>
              <w:t>Outils de collecte de données </w:t>
            </w:r>
          </w:p>
        </w:tc>
        <w:tc>
          <w:tcPr>
            <w:tcW w:w="8789" w:type="dxa"/>
          </w:tcPr>
          <w:p w14:paraId="5EDE8FD6" w14:textId="77777777" w:rsidR="00BF46F0" w:rsidRPr="00B342BA" w:rsidRDefault="00BF46F0" w:rsidP="001D793B">
            <w:pPr>
              <w:jc w:val="both"/>
              <w:rPr>
                <w:sz w:val="16"/>
                <w:szCs w:val="16"/>
              </w:rPr>
            </w:pPr>
            <w:r w:rsidRPr="00B342BA">
              <w:rPr>
                <w:sz w:val="16"/>
                <w:szCs w:val="16"/>
              </w:rPr>
              <w:t xml:space="preserve">Méthodologies utilisées pour identifier des sources d’information et les rassembler au cours de l’évaluation. </w:t>
            </w:r>
          </w:p>
          <w:p w14:paraId="1B40EAA6" w14:textId="77777777" w:rsidR="00BF46F0" w:rsidRPr="00B342BA" w:rsidRDefault="00BF46F0" w:rsidP="001D793B">
            <w:pPr>
              <w:jc w:val="both"/>
              <w:rPr>
                <w:sz w:val="16"/>
                <w:szCs w:val="16"/>
              </w:rPr>
            </w:pPr>
            <w:proofErr w:type="gramStart"/>
            <w:r w:rsidRPr="00B342BA">
              <w:rPr>
                <w:i/>
                <w:sz w:val="16"/>
                <w:szCs w:val="16"/>
              </w:rPr>
              <w:t>Remarque  :</w:t>
            </w:r>
            <w:proofErr w:type="gramEnd"/>
            <w:r w:rsidRPr="00B342BA">
              <w:rPr>
                <w:i/>
                <w:sz w:val="16"/>
                <w:szCs w:val="16"/>
              </w:rPr>
              <w:t xml:space="preserve">  par  exemple,  enquêtes  formelles  ou  informelles,  observation  directe  et participative, interviews de communautés, groupes de contrôle, avis d’experts, études de cas et recherche de documentation. </w:t>
            </w:r>
          </w:p>
        </w:tc>
      </w:tr>
      <w:tr w:rsidR="00BF46F0" w:rsidRPr="00B342BA" w14:paraId="627864C0" w14:textId="77777777" w:rsidTr="004E2752">
        <w:trPr>
          <w:trHeight w:val="970"/>
        </w:trPr>
        <w:tc>
          <w:tcPr>
            <w:tcW w:w="1271" w:type="dxa"/>
          </w:tcPr>
          <w:p w14:paraId="748AE942" w14:textId="77777777" w:rsidR="00BF46F0" w:rsidRPr="00B342BA" w:rsidRDefault="00BF46F0" w:rsidP="001D793B">
            <w:pPr>
              <w:rPr>
                <w:sz w:val="16"/>
                <w:szCs w:val="16"/>
              </w:rPr>
            </w:pPr>
            <w:r w:rsidRPr="00B342BA">
              <w:rPr>
                <w:sz w:val="16"/>
                <w:szCs w:val="16"/>
              </w:rPr>
              <w:t>Partenaires</w:t>
            </w:r>
          </w:p>
        </w:tc>
        <w:tc>
          <w:tcPr>
            <w:tcW w:w="8789" w:type="dxa"/>
          </w:tcPr>
          <w:p w14:paraId="10236D29" w14:textId="77777777" w:rsidR="00BF46F0" w:rsidRPr="00B342BA" w:rsidRDefault="00BF46F0" w:rsidP="001D793B">
            <w:pPr>
              <w:jc w:val="both"/>
              <w:rPr>
                <w:sz w:val="16"/>
                <w:szCs w:val="16"/>
              </w:rPr>
            </w:pPr>
            <w:r w:rsidRPr="00B342BA">
              <w:rPr>
                <w:sz w:val="16"/>
                <w:szCs w:val="16"/>
              </w:rPr>
              <w:t xml:space="preserve">Personnes et/ou organisations qui collaborent </w:t>
            </w:r>
            <w:proofErr w:type="gramStart"/>
            <w:r w:rsidRPr="00B342BA">
              <w:rPr>
                <w:sz w:val="16"/>
                <w:szCs w:val="16"/>
              </w:rPr>
              <w:t>pour  atteindre</w:t>
            </w:r>
            <w:proofErr w:type="gramEnd"/>
            <w:r w:rsidRPr="00B342BA">
              <w:rPr>
                <w:sz w:val="16"/>
                <w:szCs w:val="16"/>
              </w:rPr>
              <w:t xml:space="preserve"> des objectifs convenus en commun. </w:t>
            </w:r>
          </w:p>
          <w:p w14:paraId="3A1F6BD4" w14:textId="77777777" w:rsidR="00BF46F0" w:rsidRPr="00B342BA" w:rsidRDefault="00BF46F0" w:rsidP="001D793B">
            <w:pPr>
              <w:jc w:val="both"/>
              <w:rPr>
                <w:sz w:val="16"/>
                <w:szCs w:val="16"/>
              </w:rPr>
            </w:pPr>
            <w:proofErr w:type="gramStart"/>
            <w:r w:rsidRPr="00B342BA">
              <w:rPr>
                <w:i/>
                <w:sz w:val="16"/>
                <w:szCs w:val="16"/>
              </w:rPr>
              <w:t>Remarque  :</w:t>
            </w:r>
            <w:proofErr w:type="gramEnd"/>
            <w:r w:rsidRPr="00B342BA">
              <w:rPr>
                <w:i/>
                <w:sz w:val="16"/>
                <w:szCs w:val="16"/>
              </w:rPr>
              <w:t xml:space="preserve">  le  concept  de  partenariat  évoque  des  objectifs  conjoints,  des responsabilités  partagées  en  ce  qui  concerne  les  réalisations,  des  engagements  réciproques  et  une  obligation  de  rendre  compte  de  manière  claire.  </w:t>
            </w:r>
            <w:proofErr w:type="gramStart"/>
            <w:r w:rsidRPr="00B342BA">
              <w:rPr>
                <w:i/>
                <w:sz w:val="16"/>
                <w:szCs w:val="16"/>
              </w:rPr>
              <w:t>Les  partenaires</w:t>
            </w:r>
            <w:proofErr w:type="gramEnd"/>
            <w:r w:rsidRPr="00B342BA">
              <w:rPr>
                <w:i/>
                <w:sz w:val="16"/>
                <w:szCs w:val="16"/>
              </w:rPr>
              <w:t xml:space="preserve"> peuvent être des organisations gouvernementales, de la société civile, des ONG, des universités,  des  associations  professionnelles,  des organisations  multilatérales,  des entreprises privées…</w:t>
            </w:r>
          </w:p>
        </w:tc>
      </w:tr>
      <w:tr w:rsidR="00BF46F0" w:rsidRPr="00B342BA" w14:paraId="137ED4F4" w14:textId="77777777" w:rsidTr="004E2752">
        <w:trPr>
          <w:trHeight w:val="395"/>
        </w:trPr>
        <w:tc>
          <w:tcPr>
            <w:tcW w:w="1271" w:type="dxa"/>
          </w:tcPr>
          <w:p w14:paraId="3FBE178E" w14:textId="77777777" w:rsidR="00BF46F0" w:rsidRPr="00B342BA" w:rsidRDefault="00BF46F0" w:rsidP="001D793B">
            <w:pPr>
              <w:rPr>
                <w:sz w:val="16"/>
                <w:szCs w:val="16"/>
              </w:rPr>
            </w:pPr>
            <w:r w:rsidRPr="00B342BA">
              <w:rPr>
                <w:sz w:val="16"/>
                <w:szCs w:val="16"/>
              </w:rPr>
              <w:t>Parties prenantes (Protagonistes) </w:t>
            </w:r>
          </w:p>
        </w:tc>
        <w:tc>
          <w:tcPr>
            <w:tcW w:w="8789" w:type="dxa"/>
          </w:tcPr>
          <w:p w14:paraId="7A9A7B73" w14:textId="77777777" w:rsidR="00BF46F0" w:rsidRPr="00B342BA" w:rsidRDefault="00BF46F0" w:rsidP="001D793B">
            <w:pPr>
              <w:jc w:val="both"/>
              <w:rPr>
                <w:sz w:val="16"/>
                <w:szCs w:val="16"/>
              </w:rPr>
            </w:pPr>
            <w:r w:rsidRPr="00B342BA">
              <w:rPr>
                <w:sz w:val="16"/>
                <w:szCs w:val="16"/>
              </w:rPr>
              <w:t>Agences, organisations, groupes ou individus qui ont un intérêt direct ou indirect dans l'action de développement ou dans son évaluation</w:t>
            </w:r>
          </w:p>
        </w:tc>
      </w:tr>
      <w:tr w:rsidR="00BF46F0" w:rsidRPr="00B342BA" w14:paraId="74BF38C7" w14:textId="77777777" w:rsidTr="004E2752">
        <w:trPr>
          <w:trHeight w:val="395"/>
        </w:trPr>
        <w:tc>
          <w:tcPr>
            <w:tcW w:w="1271" w:type="dxa"/>
          </w:tcPr>
          <w:p w14:paraId="03BC56F5" w14:textId="77777777" w:rsidR="00BF46F0" w:rsidRPr="00B342BA" w:rsidRDefault="00BF46F0" w:rsidP="001D793B">
            <w:pPr>
              <w:rPr>
                <w:sz w:val="16"/>
                <w:szCs w:val="16"/>
              </w:rPr>
            </w:pPr>
            <w:r w:rsidRPr="00B342BA">
              <w:rPr>
                <w:sz w:val="16"/>
                <w:szCs w:val="16"/>
              </w:rPr>
              <w:t>Performance</w:t>
            </w:r>
          </w:p>
        </w:tc>
        <w:tc>
          <w:tcPr>
            <w:tcW w:w="8789" w:type="dxa"/>
          </w:tcPr>
          <w:p w14:paraId="6B609EF6" w14:textId="77777777" w:rsidR="00BF46F0" w:rsidRPr="00B342BA" w:rsidRDefault="00BF46F0" w:rsidP="001D793B">
            <w:pPr>
              <w:jc w:val="both"/>
              <w:rPr>
                <w:sz w:val="16"/>
                <w:szCs w:val="16"/>
              </w:rPr>
            </w:pPr>
            <w:r w:rsidRPr="00B342BA">
              <w:rPr>
                <w:sz w:val="16"/>
                <w:szCs w:val="16"/>
              </w:rPr>
              <w:t>Mesure selon laquelle l'action de développement, ou un partenaire, opère selon des critères, des normes, des orientations spécifiques, ou obtient des résultats conformes aux objectifs affichés ou planifiés.</w:t>
            </w:r>
          </w:p>
        </w:tc>
      </w:tr>
      <w:tr w:rsidR="00BF46F0" w:rsidRPr="00B342BA" w14:paraId="0703CC01" w14:textId="77777777" w:rsidTr="004E2752">
        <w:trPr>
          <w:trHeight w:val="970"/>
        </w:trPr>
        <w:tc>
          <w:tcPr>
            <w:tcW w:w="1271" w:type="dxa"/>
          </w:tcPr>
          <w:p w14:paraId="66F21C68" w14:textId="77777777" w:rsidR="00BF46F0" w:rsidRPr="00B342BA" w:rsidRDefault="00BF46F0" w:rsidP="001D793B">
            <w:pPr>
              <w:rPr>
                <w:sz w:val="16"/>
                <w:szCs w:val="16"/>
              </w:rPr>
            </w:pPr>
            <w:r w:rsidRPr="00B342BA">
              <w:rPr>
                <w:sz w:val="16"/>
                <w:szCs w:val="16"/>
              </w:rPr>
              <w:t>Pertinence</w:t>
            </w:r>
          </w:p>
        </w:tc>
        <w:tc>
          <w:tcPr>
            <w:tcW w:w="8789" w:type="dxa"/>
          </w:tcPr>
          <w:p w14:paraId="7138B432" w14:textId="77777777" w:rsidR="00BF46F0" w:rsidRPr="00B342BA" w:rsidRDefault="00BF46F0" w:rsidP="001D793B">
            <w:pPr>
              <w:jc w:val="both"/>
              <w:rPr>
                <w:sz w:val="16"/>
                <w:szCs w:val="16"/>
              </w:rPr>
            </w:pPr>
            <w:r w:rsidRPr="00B342BA">
              <w:rPr>
                <w:sz w:val="16"/>
                <w:szCs w:val="16"/>
              </w:rPr>
              <w:t xml:space="preserve">Mesure selon laquelle les objectifs de l'action </w:t>
            </w:r>
            <w:proofErr w:type="gramStart"/>
            <w:r w:rsidRPr="00B342BA">
              <w:rPr>
                <w:sz w:val="16"/>
                <w:szCs w:val="16"/>
              </w:rPr>
              <w:t>de  développement</w:t>
            </w:r>
            <w:proofErr w:type="gramEnd"/>
            <w:r w:rsidRPr="00B342BA">
              <w:rPr>
                <w:sz w:val="16"/>
                <w:szCs w:val="16"/>
              </w:rPr>
              <w:t xml:space="preserve"> correspondent aux attentes des bénéficiaires, aux besoins du pays, aux priorités globales, aux politiques des partenaires et des bailleurs de fonds. </w:t>
            </w:r>
          </w:p>
          <w:p w14:paraId="2765CA04" w14:textId="77777777" w:rsidR="00BF46F0" w:rsidRPr="00B342BA" w:rsidRDefault="00BF46F0" w:rsidP="001D793B">
            <w:pPr>
              <w:jc w:val="both"/>
              <w:rPr>
                <w:sz w:val="16"/>
                <w:szCs w:val="16"/>
              </w:rPr>
            </w:pPr>
            <w:proofErr w:type="gramStart"/>
            <w:r w:rsidRPr="00B342BA">
              <w:rPr>
                <w:i/>
                <w:sz w:val="16"/>
                <w:szCs w:val="16"/>
              </w:rPr>
              <w:t>Remarque  :</w:t>
            </w:r>
            <w:proofErr w:type="gramEnd"/>
            <w:r w:rsidRPr="00B342BA">
              <w:rPr>
                <w:i/>
                <w:sz w:val="16"/>
                <w:szCs w:val="16"/>
              </w:rPr>
              <w:t xml:space="preserve">  rétrospectivement,  la  question  de  la  pertinence  consiste  souvent  à s'interroger sur le fait de savoir si les objectifs de l'action ou sa conception sont encore appropriés compte tenu de l'évolution du contexte. </w:t>
            </w:r>
          </w:p>
        </w:tc>
      </w:tr>
      <w:tr w:rsidR="00BF46F0" w:rsidRPr="00B342BA" w14:paraId="2FBD24EC" w14:textId="77777777" w:rsidTr="004E2752">
        <w:trPr>
          <w:trHeight w:val="232"/>
        </w:trPr>
        <w:tc>
          <w:tcPr>
            <w:tcW w:w="1271" w:type="dxa"/>
          </w:tcPr>
          <w:p w14:paraId="37B5FFF5" w14:textId="77777777" w:rsidR="00BF46F0" w:rsidRPr="00B342BA" w:rsidRDefault="00BF46F0" w:rsidP="001D793B">
            <w:pPr>
              <w:rPr>
                <w:sz w:val="16"/>
                <w:szCs w:val="16"/>
              </w:rPr>
            </w:pPr>
            <w:r w:rsidRPr="00B342BA">
              <w:rPr>
                <w:sz w:val="16"/>
                <w:szCs w:val="16"/>
              </w:rPr>
              <w:t>Projet</w:t>
            </w:r>
          </w:p>
        </w:tc>
        <w:tc>
          <w:tcPr>
            <w:tcW w:w="8789" w:type="dxa"/>
          </w:tcPr>
          <w:p w14:paraId="5C291951" w14:textId="77777777" w:rsidR="00BF46F0" w:rsidRPr="00B342BA" w:rsidRDefault="00BF46F0" w:rsidP="001D793B">
            <w:pPr>
              <w:jc w:val="both"/>
              <w:rPr>
                <w:sz w:val="16"/>
                <w:szCs w:val="16"/>
              </w:rPr>
            </w:pPr>
            <w:r w:rsidRPr="00B342BA">
              <w:rPr>
                <w:sz w:val="16"/>
                <w:szCs w:val="16"/>
              </w:rPr>
              <w:t>Série d’activités planifiées, reliées entre elles, visant à atteindre des buts précis dans des délais précis.</w:t>
            </w:r>
          </w:p>
        </w:tc>
      </w:tr>
      <w:tr w:rsidR="00BF46F0" w:rsidRPr="00B342BA" w14:paraId="68FB0F17" w14:textId="77777777" w:rsidTr="004E2752">
        <w:trPr>
          <w:trHeight w:val="1130"/>
        </w:trPr>
        <w:tc>
          <w:tcPr>
            <w:tcW w:w="1271" w:type="dxa"/>
          </w:tcPr>
          <w:p w14:paraId="063E4C2D" w14:textId="77777777" w:rsidR="00BF46F0" w:rsidRPr="00B342BA" w:rsidRDefault="00BF46F0" w:rsidP="001D793B">
            <w:pPr>
              <w:rPr>
                <w:sz w:val="16"/>
                <w:szCs w:val="16"/>
              </w:rPr>
            </w:pPr>
            <w:r w:rsidRPr="00B342BA">
              <w:rPr>
                <w:sz w:val="16"/>
                <w:szCs w:val="16"/>
              </w:rPr>
              <w:t>Publics concernés (Publics atteints) </w:t>
            </w:r>
          </w:p>
        </w:tc>
        <w:tc>
          <w:tcPr>
            <w:tcW w:w="8789" w:type="dxa"/>
          </w:tcPr>
          <w:p w14:paraId="1EFD170B" w14:textId="77777777" w:rsidR="00BF46F0" w:rsidRPr="00B342BA" w:rsidRDefault="00BF46F0" w:rsidP="001D793B">
            <w:pPr>
              <w:jc w:val="both"/>
              <w:rPr>
                <w:sz w:val="16"/>
                <w:szCs w:val="16"/>
              </w:rPr>
            </w:pPr>
            <w:r w:rsidRPr="00B342BA">
              <w:rPr>
                <w:sz w:val="16"/>
                <w:szCs w:val="16"/>
              </w:rPr>
              <w:t xml:space="preserve">Bénéficiaires et autres parties prenantes concernés par une action de développement. </w:t>
            </w:r>
          </w:p>
          <w:p w14:paraId="6E69B96A" w14:textId="77777777" w:rsidR="00BF46F0" w:rsidRPr="00B342BA" w:rsidRDefault="00BF46F0" w:rsidP="001D793B">
            <w:pPr>
              <w:jc w:val="both"/>
              <w:rPr>
                <w:sz w:val="16"/>
                <w:szCs w:val="16"/>
              </w:rPr>
            </w:pPr>
            <w:r w:rsidRPr="00B342BA">
              <w:rPr>
                <w:i/>
                <w:sz w:val="16"/>
                <w:szCs w:val="16"/>
              </w:rPr>
              <w:t xml:space="preserve">Terme connexe : bénéficiaires. </w:t>
            </w:r>
          </w:p>
        </w:tc>
      </w:tr>
      <w:tr w:rsidR="00BF46F0" w:rsidRPr="00B342BA" w14:paraId="2554DAD7" w14:textId="77777777" w:rsidTr="004E2752">
        <w:trPr>
          <w:trHeight w:val="552"/>
        </w:trPr>
        <w:tc>
          <w:tcPr>
            <w:tcW w:w="1271" w:type="dxa"/>
          </w:tcPr>
          <w:p w14:paraId="027EE1AA" w14:textId="77777777" w:rsidR="00BF46F0" w:rsidRPr="00B342BA" w:rsidRDefault="00BF46F0" w:rsidP="001D793B">
            <w:pPr>
              <w:rPr>
                <w:sz w:val="16"/>
                <w:szCs w:val="16"/>
              </w:rPr>
            </w:pPr>
            <w:r w:rsidRPr="00B342BA">
              <w:rPr>
                <w:sz w:val="16"/>
                <w:szCs w:val="16"/>
              </w:rPr>
              <w:t>Questions d’évaluation </w:t>
            </w:r>
          </w:p>
        </w:tc>
        <w:tc>
          <w:tcPr>
            <w:tcW w:w="8789" w:type="dxa"/>
          </w:tcPr>
          <w:p w14:paraId="58A3F758" w14:textId="77777777" w:rsidR="00BF46F0" w:rsidRPr="00B342BA" w:rsidRDefault="00BF46F0" w:rsidP="001D793B">
            <w:pPr>
              <w:jc w:val="both"/>
              <w:rPr>
                <w:sz w:val="16"/>
                <w:szCs w:val="16"/>
              </w:rPr>
            </w:pPr>
            <w:r w:rsidRPr="00B342BA">
              <w:rPr>
                <w:sz w:val="16"/>
                <w:szCs w:val="16"/>
              </w:rPr>
              <w:t>Questions clés auxquelles vous devez répondre pour mener à bien une partie du projet ou atteindre un objectif. C’est en posant et en répondant aux bonnes questions qu’une évaluation de projet sera utile.</w:t>
            </w:r>
          </w:p>
        </w:tc>
      </w:tr>
      <w:tr w:rsidR="00BF46F0" w:rsidRPr="00B342BA" w14:paraId="1963496B" w14:textId="77777777" w:rsidTr="004E2752">
        <w:trPr>
          <w:trHeight w:val="824"/>
        </w:trPr>
        <w:tc>
          <w:tcPr>
            <w:tcW w:w="1271" w:type="dxa"/>
          </w:tcPr>
          <w:p w14:paraId="435C3BDA" w14:textId="77777777" w:rsidR="00BF46F0" w:rsidRPr="00B342BA" w:rsidRDefault="00BF46F0" w:rsidP="001D793B">
            <w:pPr>
              <w:rPr>
                <w:sz w:val="16"/>
                <w:szCs w:val="16"/>
              </w:rPr>
            </w:pPr>
            <w:r w:rsidRPr="00B342BA">
              <w:rPr>
                <w:sz w:val="16"/>
                <w:szCs w:val="16"/>
              </w:rPr>
              <w:t xml:space="preserve">Réalisation (Effet direct)  </w:t>
            </w:r>
          </w:p>
          <w:p w14:paraId="4470FA8E" w14:textId="77777777" w:rsidR="00BF46F0" w:rsidRPr="00B342BA" w:rsidRDefault="00BF46F0" w:rsidP="001D793B">
            <w:pPr>
              <w:rPr>
                <w:sz w:val="16"/>
                <w:szCs w:val="16"/>
              </w:rPr>
            </w:pPr>
          </w:p>
        </w:tc>
        <w:tc>
          <w:tcPr>
            <w:tcW w:w="8789" w:type="dxa"/>
          </w:tcPr>
          <w:p w14:paraId="3D48E3B1" w14:textId="77777777" w:rsidR="00BF46F0" w:rsidRPr="00B342BA" w:rsidRDefault="00BF46F0" w:rsidP="001D793B">
            <w:pPr>
              <w:jc w:val="both"/>
              <w:rPr>
                <w:sz w:val="16"/>
                <w:szCs w:val="16"/>
              </w:rPr>
            </w:pPr>
            <w:r w:rsidRPr="00B342BA">
              <w:rPr>
                <w:sz w:val="16"/>
                <w:szCs w:val="16"/>
              </w:rPr>
              <w:t xml:space="preserve">Ce que l'action doit accomplir ou a accompli à court ou à moyen terme. </w:t>
            </w:r>
          </w:p>
          <w:p w14:paraId="3053C96E" w14:textId="77777777" w:rsidR="00BF46F0" w:rsidRPr="00B342BA" w:rsidRDefault="00BF46F0" w:rsidP="001D793B">
            <w:pPr>
              <w:jc w:val="both"/>
              <w:rPr>
                <w:i/>
                <w:sz w:val="16"/>
                <w:szCs w:val="16"/>
              </w:rPr>
            </w:pPr>
            <w:r w:rsidRPr="00B342BA">
              <w:rPr>
                <w:i/>
                <w:sz w:val="16"/>
                <w:szCs w:val="16"/>
              </w:rPr>
              <w:t>Termes connexes : résultat, extrant, produit, impact, effet.</w:t>
            </w:r>
          </w:p>
        </w:tc>
      </w:tr>
      <w:tr w:rsidR="00BF46F0" w:rsidRPr="00B342BA" w14:paraId="69DC7A8F" w14:textId="77777777" w:rsidTr="004E2752">
        <w:trPr>
          <w:trHeight w:val="701"/>
        </w:trPr>
        <w:tc>
          <w:tcPr>
            <w:tcW w:w="1271" w:type="dxa"/>
          </w:tcPr>
          <w:p w14:paraId="11045A27" w14:textId="77777777" w:rsidR="00BF46F0" w:rsidRPr="00B342BA" w:rsidRDefault="00BF46F0" w:rsidP="001D793B">
            <w:pPr>
              <w:rPr>
                <w:sz w:val="16"/>
                <w:szCs w:val="16"/>
              </w:rPr>
            </w:pPr>
            <w:r w:rsidRPr="00B342BA">
              <w:rPr>
                <w:sz w:val="16"/>
                <w:szCs w:val="16"/>
              </w:rPr>
              <w:t>Ressources (Moyens, intrants) </w:t>
            </w:r>
          </w:p>
        </w:tc>
        <w:tc>
          <w:tcPr>
            <w:tcW w:w="8789" w:type="dxa"/>
          </w:tcPr>
          <w:p w14:paraId="6F033A32" w14:textId="77777777" w:rsidR="00BF46F0" w:rsidRPr="00B342BA" w:rsidRDefault="00BF46F0" w:rsidP="001D793B">
            <w:pPr>
              <w:jc w:val="both"/>
              <w:rPr>
                <w:sz w:val="16"/>
                <w:szCs w:val="16"/>
              </w:rPr>
            </w:pPr>
            <w:r w:rsidRPr="00B342BA">
              <w:rPr>
                <w:sz w:val="16"/>
                <w:szCs w:val="16"/>
              </w:rPr>
              <w:t>Moyens financiers, humains et matériels utilisés pour l'action de développement.</w:t>
            </w:r>
          </w:p>
        </w:tc>
      </w:tr>
      <w:tr w:rsidR="00BF46F0" w:rsidRPr="00B342BA" w14:paraId="4D672D23" w14:textId="77777777" w:rsidTr="004E2752">
        <w:trPr>
          <w:trHeight w:val="587"/>
        </w:trPr>
        <w:tc>
          <w:tcPr>
            <w:tcW w:w="1271" w:type="dxa"/>
          </w:tcPr>
          <w:p w14:paraId="4A56BD74" w14:textId="77777777" w:rsidR="00BF46F0" w:rsidRPr="00B342BA" w:rsidRDefault="00BF46F0" w:rsidP="001D793B">
            <w:pPr>
              <w:rPr>
                <w:sz w:val="16"/>
                <w:szCs w:val="16"/>
              </w:rPr>
            </w:pPr>
            <w:r w:rsidRPr="00B342BA">
              <w:rPr>
                <w:sz w:val="16"/>
                <w:szCs w:val="16"/>
              </w:rPr>
              <w:t>Recommandations</w:t>
            </w:r>
          </w:p>
        </w:tc>
        <w:tc>
          <w:tcPr>
            <w:tcW w:w="8789" w:type="dxa"/>
          </w:tcPr>
          <w:p w14:paraId="7CAEEE7E" w14:textId="77777777" w:rsidR="00BF46F0" w:rsidRPr="00B342BA" w:rsidRDefault="00BF46F0" w:rsidP="001D793B">
            <w:pPr>
              <w:jc w:val="both"/>
              <w:rPr>
                <w:sz w:val="16"/>
                <w:szCs w:val="16"/>
              </w:rPr>
            </w:pPr>
            <w:r w:rsidRPr="00B342BA">
              <w:rPr>
                <w:sz w:val="16"/>
                <w:szCs w:val="16"/>
              </w:rPr>
              <w:t xml:space="preserve">Propositions qui ont pour but de promouvoir l'efficacité, la qualité ou l'efficience d'une action de développement, de réorienter les objectifs, et/ou de réallouer les ressources. </w:t>
            </w:r>
          </w:p>
          <w:p w14:paraId="5E00526E" w14:textId="77777777" w:rsidR="00BF46F0" w:rsidRPr="00B342BA" w:rsidRDefault="00BF46F0" w:rsidP="001D793B">
            <w:pPr>
              <w:jc w:val="both"/>
              <w:rPr>
                <w:sz w:val="16"/>
                <w:szCs w:val="16"/>
              </w:rPr>
            </w:pPr>
            <w:r w:rsidRPr="00B342BA">
              <w:rPr>
                <w:i/>
                <w:sz w:val="16"/>
                <w:szCs w:val="16"/>
              </w:rPr>
              <w:lastRenderedPageBreak/>
              <w:t>Les recommandations doivent être reliées aux conclusions</w:t>
            </w:r>
          </w:p>
        </w:tc>
      </w:tr>
      <w:tr w:rsidR="00BF46F0" w:rsidRPr="00B342BA" w14:paraId="03467FBF" w14:textId="77777777" w:rsidTr="004E2752">
        <w:trPr>
          <w:trHeight w:val="779"/>
        </w:trPr>
        <w:tc>
          <w:tcPr>
            <w:tcW w:w="1271" w:type="dxa"/>
          </w:tcPr>
          <w:p w14:paraId="0A3B7621" w14:textId="77777777" w:rsidR="00BF46F0" w:rsidRPr="00B342BA" w:rsidRDefault="00BF46F0" w:rsidP="001D793B">
            <w:pPr>
              <w:rPr>
                <w:sz w:val="16"/>
                <w:szCs w:val="16"/>
              </w:rPr>
            </w:pPr>
            <w:r w:rsidRPr="00B342BA">
              <w:rPr>
                <w:sz w:val="16"/>
                <w:szCs w:val="16"/>
              </w:rPr>
              <w:lastRenderedPageBreak/>
              <w:t xml:space="preserve">Référence  </w:t>
            </w:r>
          </w:p>
        </w:tc>
        <w:tc>
          <w:tcPr>
            <w:tcW w:w="8789" w:type="dxa"/>
          </w:tcPr>
          <w:p w14:paraId="262F7E5F" w14:textId="77777777" w:rsidR="00BF46F0" w:rsidRPr="00B342BA" w:rsidRDefault="00BF46F0" w:rsidP="001D793B">
            <w:pPr>
              <w:jc w:val="both"/>
              <w:rPr>
                <w:sz w:val="16"/>
                <w:szCs w:val="16"/>
              </w:rPr>
            </w:pPr>
            <w:r w:rsidRPr="00B342BA">
              <w:rPr>
                <w:sz w:val="16"/>
                <w:szCs w:val="16"/>
              </w:rPr>
              <w:t xml:space="preserve">Norme permettant d'apprécier la performance ou les résultats obtenus. </w:t>
            </w:r>
          </w:p>
          <w:p w14:paraId="070FC6B3" w14:textId="77777777" w:rsidR="00BF46F0" w:rsidRPr="00B342BA" w:rsidRDefault="00BF46F0" w:rsidP="001D793B">
            <w:pPr>
              <w:jc w:val="both"/>
              <w:rPr>
                <w:sz w:val="16"/>
                <w:szCs w:val="16"/>
              </w:rPr>
            </w:pPr>
            <w:r w:rsidRPr="00B342BA">
              <w:rPr>
                <w:i/>
                <w:sz w:val="16"/>
                <w:szCs w:val="16"/>
              </w:rPr>
              <w:t xml:space="preserve">Remarque : la référence se rapporte à des résultats obtenus dans le passé récent par </w:t>
            </w:r>
            <w:proofErr w:type="gramStart"/>
            <w:r w:rsidRPr="00B342BA">
              <w:rPr>
                <w:i/>
                <w:sz w:val="16"/>
                <w:szCs w:val="16"/>
              </w:rPr>
              <w:t>d'autres  organisations</w:t>
            </w:r>
            <w:proofErr w:type="gramEnd"/>
            <w:r w:rsidRPr="00B342BA">
              <w:rPr>
                <w:i/>
                <w:sz w:val="16"/>
                <w:szCs w:val="16"/>
              </w:rPr>
              <w:t xml:space="preserve">  comparables,  ou  à  ce  qu'on  pensait  pouvoir  atteindre raisonnablement dans un contexte donné. </w:t>
            </w:r>
          </w:p>
        </w:tc>
      </w:tr>
      <w:tr w:rsidR="00BF46F0" w:rsidRPr="00B342BA" w14:paraId="3E319CC7" w14:textId="77777777" w:rsidTr="004E2752">
        <w:trPr>
          <w:trHeight w:val="1094"/>
        </w:trPr>
        <w:tc>
          <w:tcPr>
            <w:tcW w:w="1271" w:type="dxa"/>
          </w:tcPr>
          <w:p w14:paraId="429F7723" w14:textId="77777777" w:rsidR="00BF46F0" w:rsidRPr="00B342BA" w:rsidRDefault="00BF46F0" w:rsidP="001D793B">
            <w:pPr>
              <w:rPr>
                <w:sz w:val="16"/>
                <w:szCs w:val="16"/>
              </w:rPr>
            </w:pPr>
            <w:r w:rsidRPr="00B342BA">
              <w:rPr>
                <w:sz w:val="16"/>
                <w:szCs w:val="16"/>
              </w:rPr>
              <w:t xml:space="preserve">Résultats </w:t>
            </w:r>
          </w:p>
          <w:p w14:paraId="7AAA4EC2" w14:textId="77777777" w:rsidR="00BF46F0" w:rsidRPr="00B342BA" w:rsidRDefault="00BF46F0" w:rsidP="001D793B">
            <w:pPr>
              <w:rPr>
                <w:sz w:val="16"/>
                <w:szCs w:val="16"/>
              </w:rPr>
            </w:pPr>
          </w:p>
        </w:tc>
        <w:tc>
          <w:tcPr>
            <w:tcW w:w="8789" w:type="dxa"/>
          </w:tcPr>
          <w:p w14:paraId="729C5F89" w14:textId="77777777" w:rsidR="00BF46F0" w:rsidRPr="00B342BA" w:rsidRDefault="00BF46F0" w:rsidP="001D793B">
            <w:pPr>
              <w:jc w:val="both"/>
              <w:rPr>
                <w:sz w:val="16"/>
                <w:szCs w:val="16"/>
              </w:rPr>
            </w:pPr>
            <w:r w:rsidRPr="00B342BA">
              <w:rPr>
                <w:sz w:val="16"/>
                <w:szCs w:val="16"/>
              </w:rPr>
              <w:t>Extrants (produits), réalisations ou impacts (escomptés ou non, positifs et/ou négatifs) d'une action de développement, pouvant être attribués aux activités du projet (p. ex. changements dans les connaissances et les attitudes des participants, changements dans les conditions et les services de l’organisme)</w:t>
            </w:r>
          </w:p>
          <w:p w14:paraId="7409FCBC" w14:textId="77777777" w:rsidR="00BF46F0" w:rsidRPr="00B342BA" w:rsidRDefault="00BF46F0" w:rsidP="001D793B">
            <w:pPr>
              <w:jc w:val="both"/>
              <w:rPr>
                <w:sz w:val="16"/>
                <w:szCs w:val="16"/>
              </w:rPr>
            </w:pPr>
            <w:r w:rsidRPr="00B342BA">
              <w:rPr>
                <w:sz w:val="16"/>
                <w:szCs w:val="16"/>
              </w:rPr>
              <w:t xml:space="preserve">Termes connexes : réalisation, effet direct, impact. </w:t>
            </w:r>
          </w:p>
        </w:tc>
      </w:tr>
      <w:tr w:rsidR="00BF46F0" w:rsidRPr="00B342BA" w14:paraId="26FC78E0" w14:textId="77777777" w:rsidTr="004E2752">
        <w:trPr>
          <w:trHeight w:val="970"/>
        </w:trPr>
        <w:tc>
          <w:tcPr>
            <w:tcW w:w="1271" w:type="dxa"/>
          </w:tcPr>
          <w:p w14:paraId="1058481A" w14:textId="77777777" w:rsidR="00BF46F0" w:rsidRPr="00B342BA" w:rsidRDefault="00BF46F0" w:rsidP="001D793B">
            <w:pPr>
              <w:rPr>
                <w:sz w:val="16"/>
                <w:szCs w:val="16"/>
              </w:rPr>
            </w:pPr>
            <w:r w:rsidRPr="00B342BA">
              <w:rPr>
                <w:sz w:val="16"/>
                <w:szCs w:val="16"/>
              </w:rPr>
              <w:t xml:space="preserve">Suivi </w:t>
            </w:r>
          </w:p>
          <w:p w14:paraId="25D2BDB3" w14:textId="77777777" w:rsidR="00BF46F0" w:rsidRPr="00B342BA" w:rsidRDefault="00BF46F0" w:rsidP="001D793B">
            <w:pPr>
              <w:rPr>
                <w:sz w:val="16"/>
                <w:szCs w:val="16"/>
              </w:rPr>
            </w:pPr>
          </w:p>
        </w:tc>
        <w:tc>
          <w:tcPr>
            <w:tcW w:w="8789" w:type="dxa"/>
          </w:tcPr>
          <w:p w14:paraId="20C454F8" w14:textId="77777777" w:rsidR="00BF46F0" w:rsidRPr="00B342BA" w:rsidRDefault="00BF46F0" w:rsidP="001D793B">
            <w:pPr>
              <w:jc w:val="both"/>
              <w:rPr>
                <w:sz w:val="16"/>
                <w:szCs w:val="16"/>
              </w:rPr>
            </w:pPr>
            <w:proofErr w:type="gramStart"/>
            <w:r w:rsidRPr="00B342BA">
              <w:rPr>
                <w:sz w:val="16"/>
                <w:szCs w:val="16"/>
              </w:rPr>
              <w:t>Processus  continu</w:t>
            </w:r>
            <w:proofErr w:type="gramEnd"/>
            <w:r w:rsidRPr="00B342BA">
              <w:rPr>
                <w:sz w:val="16"/>
                <w:szCs w:val="16"/>
              </w:rPr>
              <w:t xml:space="preserve">  de  collecte  systématique  d'informations,  selon  des  indicateurs choisis,  pour  fournir  aux  gestionnaires  et  aux  parties  prenantes  d'une  action  de développement en cours, des éléments sur les progrès réalisés, les objectifs atteints et l'utilisation des fonds alloués. Il permet de s’assurer que les activités qui doivent se faire le sont effectivement et que les procédures sont mises en place comme prévu</w:t>
            </w:r>
          </w:p>
        </w:tc>
      </w:tr>
      <w:tr w:rsidR="00BF46F0" w:rsidRPr="00B342BA" w14:paraId="0A60A284" w14:textId="77777777" w:rsidTr="004E2752">
        <w:trPr>
          <w:trHeight w:val="587"/>
        </w:trPr>
        <w:tc>
          <w:tcPr>
            <w:tcW w:w="1271" w:type="dxa"/>
          </w:tcPr>
          <w:p w14:paraId="3EB5E77E" w14:textId="77777777" w:rsidR="00BF46F0" w:rsidRPr="00B342BA" w:rsidRDefault="00BF46F0" w:rsidP="001D793B">
            <w:pPr>
              <w:rPr>
                <w:sz w:val="16"/>
                <w:szCs w:val="16"/>
              </w:rPr>
            </w:pPr>
            <w:r w:rsidRPr="00B342BA">
              <w:rPr>
                <w:sz w:val="16"/>
                <w:szCs w:val="16"/>
              </w:rPr>
              <w:t xml:space="preserve">Suivi des performances </w:t>
            </w:r>
          </w:p>
        </w:tc>
        <w:tc>
          <w:tcPr>
            <w:tcW w:w="8789" w:type="dxa"/>
          </w:tcPr>
          <w:p w14:paraId="637E9680" w14:textId="77777777" w:rsidR="00BF46F0" w:rsidRPr="00B342BA" w:rsidRDefault="00BF46F0" w:rsidP="001D793B">
            <w:pPr>
              <w:jc w:val="both"/>
              <w:rPr>
                <w:sz w:val="16"/>
                <w:szCs w:val="16"/>
              </w:rPr>
            </w:pPr>
            <w:r w:rsidRPr="00B342BA">
              <w:rPr>
                <w:sz w:val="16"/>
                <w:szCs w:val="16"/>
              </w:rPr>
              <w:t xml:space="preserve">Processus continu de collecte et d'analyse de l'information, visant à apprécier la mise </w:t>
            </w:r>
            <w:proofErr w:type="gramStart"/>
            <w:r w:rsidRPr="00B342BA">
              <w:rPr>
                <w:sz w:val="16"/>
                <w:szCs w:val="16"/>
              </w:rPr>
              <w:t>en  œuvre</w:t>
            </w:r>
            <w:proofErr w:type="gramEnd"/>
            <w:r w:rsidRPr="00B342BA">
              <w:rPr>
                <w:sz w:val="16"/>
                <w:szCs w:val="16"/>
              </w:rPr>
              <w:t xml:space="preserve">  d'un  projet,  d'un  programme  ou  d'une  politique  au  regard  des  résultats escomptés</w:t>
            </w:r>
          </w:p>
        </w:tc>
      </w:tr>
      <w:tr w:rsidR="00BF46F0" w:rsidRPr="00B342BA" w14:paraId="49CB4F78" w14:textId="77777777" w:rsidTr="004E2752">
        <w:trPr>
          <w:trHeight w:val="982"/>
        </w:trPr>
        <w:tc>
          <w:tcPr>
            <w:tcW w:w="1271" w:type="dxa"/>
          </w:tcPr>
          <w:p w14:paraId="384758A7" w14:textId="77777777" w:rsidR="00BF46F0" w:rsidRPr="00B342BA" w:rsidRDefault="00BF46F0" w:rsidP="001D793B">
            <w:pPr>
              <w:rPr>
                <w:sz w:val="16"/>
                <w:szCs w:val="16"/>
              </w:rPr>
            </w:pPr>
            <w:r w:rsidRPr="00B342BA">
              <w:rPr>
                <w:sz w:val="16"/>
                <w:szCs w:val="16"/>
              </w:rPr>
              <w:t xml:space="preserve">Termes de référence (Cahier des charges) </w:t>
            </w:r>
          </w:p>
        </w:tc>
        <w:tc>
          <w:tcPr>
            <w:tcW w:w="8789" w:type="dxa"/>
          </w:tcPr>
          <w:p w14:paraId="2420C913" w14:textId="77777777" w:rsidR="00BF46F0" w:rsidRPr="00B342BA" w:rsidRDefault="00BF46F0" w:rsidP="001D793B">
            <w:pPr>
              <w:jc w:val="both"/>
              <w:rPr>
                <w:sz w:val="16"/>
                <w:szCs w:val="16"/>
              </w:rPr>
            </w:pPr>
            <w:r w:rsidRPr="00B342BA">
              <w:rPr>
                <w:sz w:val="16"/>
                <w:szCs w:val="16"/>
              </w:rPr>
              <w:t>Document écrit présentant le but et le champ de l'évaluation, les méthodes à utiliser, les références permettant d'apprécier la performance ou de conduire les analyses, les activités etc.</w:t>
            </w:r>
          </w:p>
          <w:p w14:paraId="18CE9F8B" w14:textId="77777777" w:rsidR="00BF46F0" w:rsidRPr="00B342BA" w:rsidRDefault="00BF46F0" w:rsidP="001D793B">
            <w:pPr>
              <w:jc w:val="both"/>
              <w:rPr>
                <w:sz w:val="16"/>
                <w:szCs w:val="16"/>
              </w:rPr>
            </w:pPr>
          </w:p>
        </w:tc>
      </w:tr>
    </w:tbl>
    <w:p w14:paraId="17B47C5F" w14:textId="77777777" w:rsidR="00BF46F0" w:rsidRPr="00B342BA" w:rsidRDefault="00BF46F0" w:rsidP="00BF46F0">
      <w:pPr>
        <w:spacing w:after="0"/>
        <w:jc w:val="both"/>
      </w:pPr>
    </w:p>
    <w:p w14:paraId="021410D2" w14:textId="77777777" w:rsidR="00BF46F0" w:rsidRPr="00B342BA" w:rsidRDefault="00BF46F0" w:rsidP="00BF46F0">
      <w:pPr>
        <w:pStyle w:val="ea20"/>
        <w:ind w:firstLine="0"/>
        <w:sectPr w:rsidR="00BF46F0" w:rsidRPr="00B342BA" w:rsidSect="00575CAD">
          <w:pgSz w:w="11906" w:h="16838"/>
          <w:pgMar w:top="480" w:right="1560" w:bottom="477" w:left="724" w:header="568" w:footer="92" w:gutter="0"/>
          <w:cols w:space="720"/>
          <w:noEndnote/>
          <w:docGrid w:linePitch="299"/>
        </w:sectPr>
      </w:pPr>
    </w:p>
    <w:p w14:paraId="56D606A1" w14:textId="67E23931" w:rsidR="00056BBC" w:rsidRPr="009371D8" w:rsidRDefault="00E10961" w:rsidP="009371D8">
      <w:pPr>
        <w:pStyle w:val="ea20"/>
      </w:pPr>
      <w:r w:rsidRPr="009371D8">
        <w:lastRenderedPageBreak/>
        <w:t>Indicateurs de base mis en place</w:t>
      </w:r>
    </w:p>
    <w:tbl>
      <w:tblPr>
        <w:tblpPr w:leftFromText="141" w:rightFromText="141" w:horzAnchor="margin" w:tblpXSpec="center" w:tblpY="420"/>
        <w:tblW w:w="134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15"/>
        <w:gridCol w:w="3763"/>
        <w:gridCol w:w="795"/>
        <w:gridCol w:w="1035"/>
        <w:gridCol w:w="1731"/>
        <w:gridCol w:w="3280"/>
      </w:tblGrid>
      <w:tr w:rsidR="000223C6" w:rsidRPr="005235B1" w14:paraId="4DC3FA6A" w14:textId="77777777" w:rsidTr="005B547E">
        <w:trPr>
          <w:trHeight w:val="417"/>
          <w:tblHeader/>
        </w:trPr>
        <w:tc>
          <w:tcPr>
            <w:tcW w:w="13419" w:type="dxa"/>
            <w:gridSpan w:val="6"/>
            <w:tcBorders>
              <w:bottom w:val="double" w:sz="4" w:space="0" w:color="auto"/>
            </w:tcBorders>
            <w:shd w:val="clear" w:color="auto" w:fill="auto"/>
            <w:vAlign w:val="center"/>
          </w:tcPr>
          <w:p w14:paraId="114EDBD5" w14:textId="77777777" w:rsidR="000223C6" w:rsidRDefault="000223C6" w:rsidP="005B547E">
            <w:pPr>
              <w:spacing w:after="0" w:line="240" w:lineRule="auto"/>
              <w:rPr>
                <w:rFonts w:ascii="Arial" w:eastAsia="Times New Roman" w:hAnsi="Arial" w:cs="Arial"/>
                <w:b/>
                <w:snapToGrid w:val="0"/>
                <w:sz w:val="20"/>
                <w:szCs w:val="20"/>
                <w:lang w:eastAsia="fr-FR"/>
              </w:rPr>
            </w:pPr>
          </w:p>
          <w:p w14:paraId="195446CF" w14:textId="77777777" w:rsidR="000223C6" w:rsidRPr="004A0492" w:rsidRDefault="000223C6" w:rsidP="005B547E">
            <w:pPr>
              <w:spacing w:after="0" w:line="240" w:lineRule="auto"/>
              <w:rPr>
                <w:rFonts w:ascii="Arial" w:eastAsia="Times New Roman" w:hAnsi="Arial" w:cs="Arial"/>
                <w:b/>
                <w:snapToGrid w:val="0"/>
                <w:sz w:val="20"/>
                <w:szCs w:val="20"/>
                <w:u w:val="single"/>
                <w:lang w:eastAsia="fr-FR"/>
              </w:rPr>
            </w:pPr>
            <w:r w:rsidRPr="004A0492">
              <w:rPr>
                <w:rFonts w:ascii="Arial" w:eastAsia="Times New Roman" w:hAnsi="Arial" w:cs="Arial"/>
                <w:b/>
                <w:snapToGrid w:val="0"/>
                <w:sz w:val="20"/>
                <w:szCs w:val="20"/>
                <w:u w:val="single"/>
                <w:lang w:eastAsia="fr-FR"/>
              </w:rPr>
              <w:t>Tableau N° 1 : Indicateurs de résultats du projet</w:t>
            </w:r>
          </w:p>
          <w:p w14:paraId="512D312A" w14:textId="77777777" w:rsidR="000223C6" w:rsidRPr="005235B1" w:rsidRDefault="000223C6" w:rsidP="005B547E">
            <w:pPr>
              <w:spacing w:after="0" w:line="240" w:lineRule="auto"/>
              <w:rPr>
                <w:rFonts w:ascii="Arial" w:eastAsia="Times New Roman" w:hAnsi="Arial" w:cs="Arial"/>
                <w:b/>
                <w:snapToGrid w:val="0"/>
                <w:sz w:val="20"/>
                <w:szCs w:val="20"/>
                <w:lang w:eastAsia="fr-FR"/>
              </w:rPr>
            </w:pPr>
          </w:p>
        </w:tc>
      </w:tr>
      <w:tr w:rsidR="000223C6" w:rsidRPr="005235B1" w14:paraId="4FB16D01" w14:textId="77777777" w:rsidTr="005B547E">
        <w:trPr>
          <w:trHeight w:val="417"/>
          <w:tblHeader/>
        </w:trPr>
        <w:tc>
          <w:tcPr>
            <w:tcW w:w="2815" w:type="dxa"/>
            <w:tcBorders>
              <w:bottom w:val="double" w:sz="4" w:space="0" w:color="auto"/>
            </w:tcBorders>
            <w:shd w:val="clear" w:color="auto" w:fill="E5B8B7"/>
            <w:vAlign w:val="center"/>
          </w:tcPr>
          <w:p w14:paraId="726A8C65"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r w:rsidRPr="005235B1">
              <w:rPr>
                <w:rFonts w:ascii="Arial" w:eastAsia="Times New Roman" w:hAnsi="Arial" w:cs="Arial"/>
                <w:b/>
                <w:snapToGrid w:val="0"/>
                <w:sz w:val="20"/>
                <w:szCs w:val="20"/>
                <w:lang w:eastAsia="fr-FR"/>
              </w:rPr>
              <w:t>Stratégie</w:t>
            </w:r>
          </w:p>
        </w:tc>
        <w:tc>
          <w:tcPr>
            <w:tcW w:w="3763" w:type="dxa"/>
            <w:tcBorders>
              <w:bottom w:val="double" w:sz="4" w:space="0" w:color="auto"/>
            </w:tcBorders>
            <w:shd w:val="clear" w:color="auto" w:fill="E5B8B7"/>
            <w:vAlign w:val="center"/>
          </w:tcPr>
          <w:p w14:paraId="7C99015D"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r w:rsidRPr="005235B1">
              <w:rPr>
                <w:rFonts w:ascii="Arial" w:eastAsia="Times New Roman" w:hAnsi="Arial" w:cs="Arial"/>
                <w:b/>
                <w:snapToGrid w:val="0"/>
                <w:sz w:val="20"/>
                <w:szCs w:val="20"/>
                <w:lang w:eastAsia="fr-FR"/>
              </w:rPr>
              <w:t>Indicateurs</w:t>
            </w:r>
          </w:p>
        </w:tc>
        <w:tc>
          <w:tcPr>
            <w:tcW w:w="795" w:type="dxa"/>
            <w:tcBorders>
              <w:bottom w:val="double" w:sz="4" w:space="0" w:color="auto"/>
            </w:tcBorders>
            <w:shd w:val="clear" w:color="auto" w:fill="E5B8B7"/>
            <w:vAlign w:val="center"/>
          </w:tcPr>
          <w:p w14:paraId="14D64499" w14:textId="77777777" w:rsidR="000223C6" w:rsidRPr="005235B1" w:rsidRDefault="000223C6" w:rsidP="005B547E">
            <w:pPr>
              <w:spacing w:after="0" w:line="240" w:lineRule="auto"/>
              <w:jc w:val="center"/>
              <w:rPr>
                <w:rFonts w:ascii="Arial" w:eastAsia="Times New Roman" w:hAnsi="Arial" w:cs="Arial"/>
                <w:b/>
                <w:snapToGrid w:val="0"/>
                <w:sz w:val="20"/>
                <w:szCs w:val="20"/>
                <w:lang w:eastAsia="fr-FR"/>
              </w:rPr>
            </w:pPr>
            <w:r w:rsidRPr="005235B1">
              <w:rPr>
                <w:rFonts w:ascii="Arial" w:eastAsia="Times New Roman" w:hAnsi="Arial" w:cs="Arial"/>
                <w:b/>
                <w:snapToGrid w:val="0"/>
                <w:sz w:val="20"/>
                <w:szCs w:val="20"/>
                <w:lang w:eastAsia="fr-FR"/>
              </w:rPr>
              <w:t>Base</w:t>
            </w:r>
          </w:p>
          <w:p w14:paraId="7B126623" w14:textId="77777777" w:rsidR="000223C6" w:rsidRPr="005235B1" w:rsidRDefault="000223C6" w:rsidP="005B547E">
            <w:pPr>
              <w:spacing w:after="0" w:line="240" w:lineRule="auto"/>
              <w:jc w:val="both"/>
              <w:rPr>
                <w:rFonts w:ascii="Arial" w:eastAsia="Times New Roman" w:hAnsi="Arial" w:cs="Arial"/>
                <w:snapToGrid w:val="0"/>
                <w:sz w:val="20"/>
                <w:szCs w:val="20"/>
                <w:lang w:eastAsia="fr-FR"/>
              </w:rPr>
            </w:pPr>
            <w:r w:rsidRPr="005235B1">
              <w:rPr>
                <w:rFonts w:ascii="Arial" w:eastAsia="Times New Roman" w:hAnsi="Arial" w:cs="Arial"/>
                <w:b/>
                <w:snapToGrid w:val="0"/>
                <w:sz w:val="20"/>
                <w:szCs w:val="20"/>
                <w:lang w:eastAsia="fr-FR"/>
              </w:rPr>
              <w:t>(2015)</w:t>
            </w:r>
          </w:p>
        </w:tc>
        <w:tc>
          <w:tcPr>
            <w:tcW w:w="1035" w:type="dxa"/>
            <w:tcBorders>
              <w:bottom w:val="double" w:sz="4" w:space="0" w:color="auto"/>
            </w:tcBorders>
            <w:shd w:val="clear" w:color="auto" w:fill="E5B8B7"/>
            <w:vAlign w:val="center"/>
          </w:tcPr>
          <w:p w14:paraId="0BE554A3"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r w:rsidRPr="005235B1">
              <w:rPr>
                <w:rFonts w:ascii="Arial" w:eastAsia="Times New Roman" w:hAnsi="Arial" w:cs="Arial"/>
                <w:b/>
                <w:snapToGrid w:val="0"/>
                <w:sz w:val="20"/>
                <w:szCs w:val="20"/>
                <w:lang w:eastAsia="fr-FR"/>
              </w:rPr>
              <w:t>Cible</w:t>
            </w:r>
          </w:p>
        </w:tc>
        <w:tc>
          <w:tcPr>
            <w:tcW w:w="1731" w:type="dxa"/>
            <w:tcBorders>
              <w:bottom w:val="double" w:sz="4" w:space="0" w:color="auto"/>
            </w:tcBorders>
            <w:shd w:val="clear" w:color="auto" w:fill="E5B8B7"/>
            <w:vAlign w:val="center"/>
          </w:tcPr>
          <w:p w14:paraId="77ECB7DE"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r w:rsidRPr="005235B1">
              <w:rPr>
                <w:rFonts w:ascii="Arial" w:eastAsia="Times New Roman" w:hAnsi="Arial" w:cs="Arial"/>
                <w:b/>
                <w:snapToGrid w:val="0"/>
                <w:sz w:val="20"/>
                <w:szCs w:val="20"/>
                <w:lang w:eastAsia="fr-FR"/>
              </w:rPr>
              <w:t xml:space="preserve">Sources </w:t>
            </w:r>
            <w:proofErr w:type="gramStart"/>
            <w:r w:rsidRPr="005235B1">
              <w:rPr>
                <w:rFonts w:ascii="Arial" w:eastAsia="Times New Roman" w:hAnsi="Arial" w:cs="Arial"/>
                <w:b/>
                <w:snapToGrid w:val="0"/>
                <w:sz w:val="20"/>
                <w:szCs w:val="20"/>
                <w:lang w:eastAsia="fr-FR"/>
              </w:rPr>
              <w:t>de  Vérification</w:t>
            </w:r>
            <w:proofErr w:type="gramEnd"/>
          </w:p>
        </w:tc>
        <w:tc>
          <w:tcPr>
            <w:tcW w:w="3280" w:type="dxa"/>
            <w:tcBorders>
              <w:bottom w:val="double" w:sz="4" w:space="0" w:color="auto"/>
            </w:tcBorders>
            <w:shd w:val="clear" w:color="auto" w:fill="E5B8B7"/>
            <w:vAlign w:val="center"/>
          </w:tcPr>
          <w:p w14:paraId="4F56CADD"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r w:rsidRPr="005235B1">
              <w:rPr>
                <w:rFonts w:ascii="Arial" w:eastAsia="Times New Roman" w:hAnsi="Arial" w:cs="Arial"/>
                <w:b/>
                <w:snapToGrid w:val="0"/>
                <w:sz w:val="20"/>
                <w:szCs w:val="20"/>
                <w:lang w:eastAsia="fr-FR"/>
              </w:rPr>
              <w:t>Risques /Hypothèses</w:t>
            </w:r>
          </w:p>
        </w:tc>
      </w:tr>
      <w:tr w:rsidR="000223C6" w:rsidRPr="005235B1" w14:paraId="4E85E7D9" w14:textId="77777777" w:rsidTr="005B547E">
        <w:trPr>
          <w:trHeight w:val="956"/>
        </w:trPr>
        <w:tc>
          <w:tcPr>
            <w:tcW w:w="2815" w:type="dxa"/>
            <w:tcBorders>
              <w:top w:val="double" w:sz="4" w:space="0" w:color="auto"/>
            </w:tcBorders>
            <w:vAlign w:val="center"/>
          </w:tcPr>
          <w:p w14:paraId="64AFAEB4" w14:textId="77777777" w:rsidR="000223C6" w:rsidRPr="005235B1" w:rsidRDefault="000223C6" w:rsidP="005B547E">
            <w:pPr>
              <w:shd w:val="clear" w:color="auto" w:fill="FFFFFF"/>
              <w:spacing w:after="0" w:line="240" w:lineRule="auto"/>
              <w:jc w:val="both"/>
              <w:rPr>
                <w:rFonts w:ascii="Arial" w:eastAsia="Times New Roman" w:hAnsi="Arial" w:cs="Arial"/>
                <w:snapToGrid w:val="0"/>
                <w:sz w:val="20"/>
                <w:szCs w:val="20"/>
                <w:lang w:eastAsia="fr-FR"/>
              </w:rPr>
            </w:pPr>
            <w:proofErr w:type="gramStart"/>
            <w:r w:rsidRPr="005235B1">
              <w:rPr>
                <w:rFonts w:ascii="Arial" w:eastAsia="Times New Roman" w:hAnsi="Arial" w:cs="Arial"/>
                <w:b/>
                <w:snapToGrid w:val="0"/>
                <w:sz w:val="20"/>
                <w:szCs w:val="20"/>
                <w:lang w:eastAsia="fr-FR"/>
              </w:rPr>
              <w:t>BUT:</w:t>
            </w:r>
            <w:proofErr w:type="gramEnd"/>
            <w:r w:rsidRPr="005235B1">
              <w:rPr>
                <w:rFonts w:ascii="Arial" w:eastAsia="Times New Roman" w:hAnsi="Arial" w:cs="Arial"/>
                <w:b/>
                <w:snapToGrid w:val="0"/>
                <w:sz w:val="20"/>
                <w:szCs w:val="20"/>
                <w:lang w:eastAsia="fr-FR"/>
              </w:rPr>
              <w:t xml:space="preserve"> </w:t>
            </w:r>
          </w:p>
          <w:p w14:paraId="42CE2C72" w14:textId="77777777" w:rsidR="000223C6" w:rsidRPr="005235B1" w:rsidRDefault="000223C6" w:rsidP="005B547E">
            <w:pPr>
              <w:shd w:val="clear" w:color="auto" w:fill="FFFFFF"/>
              <w:spacing w:after="0" w:line="240" w:lineRule="auto"/>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La réduction des émissions de </w:t>
            </w:r>
            <w:proofErr w:type="gramStart"/>
            <w:r w:rsidRPr="005235B1">
              <w:rPr>
                <w:rFonts w:ascii="Arial" w:eastAsia="Times New Roman" w:hAnsi="Arial" w:cs="Arial"/>
                <w:snapToGrid w:val="0"/>
                <w:sz w:val="20"/>
                <w:szCs w:val="20"/>
                <w:lang w:eastAsia="fr-FR"/>
              </w:rPr>
              <w:t>GES  des</w:t>
            </w:r>
            <w:proofErr w:type="gramEnd"/>
            <w:r w:rsidRPr="005235B1">
              <w:rPr>
                <w:rFonts w:ascii="Arial" w:eastAsia="Times New Roman" w:hAnsi="Arial" w:cs="Arial"/>
                <w:snapToGrid w:val="0"/>
                <w:sz w:val="20"/>
                <w:szCs w:val="20"/>
                <w:lang w:eastAsia="fr-FR"/>
              </w:rPr>
              <w:t xml:space="preserve"> activités de </w:t>
            </w:r>
            <w:r>
              <w:rPr>
                <w:rFonts w:ascii="Arial" w:eastAsia="Times New Roman" w:hAnsi="Arial" w:cs="Arial"/>
                <w:snapToGrid w:val="0"/>
                <w:sz w:val="20"/>
                <w:szCs w:val="20"/>
                <w:lang w:eastAsia="fr-FR"/>
              </w:rPr>
              <w:t xml:space="preserve">consommation et de </w:t>
            </w:r>
            <w:r w:rsidRPr="005235B1">
              <w:rPr>
                <w:rFonts w:ascii="Arial" w:eastAsia="Times New Roman" w:hAnsi="Arial" w:cs="Arial"/>
                <w:snapToGrid w:val="0"/>
                <w:sz w:val="20"/>
                <w:szCs w:val="20"/>
                <w:lang w:eastAsia="fr-FR"/>
              </w:rPr>
              <w:t>production d’énergie dans les zones rurales au Burkina Faso</w:t>
            </w:r>
          </w:p>
        </w:tc>
        <w:tc>
          <w:tcPr>
            <w:tcW w:w="3763" w:type="dxa"/>
            <w:tcBorders>
              <w:top w:val="double" w:sz="4" w:space="0" w:color="auto"/>
            </w:tcBorders>
            <w:vAlign w:val="center"/>
          </w:tcPr>
          <w:p w14:paraId="7A8BF152" w14:textId="77777777" w:rsidR="000223C6" w:rsidRPr="005235B1" w:rsidRDefault="000223C6" w:rsidP="005B547E">
            <w:pPr>
              <w:spacing w:after="0" w:line="240" w:lineRule="auto"/>
              <w:ind w:left="138"/>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Taux de réduction d’émission de CO</w:t>
            </w:r>
            <w:r w:rsidRPr="005235B1">
              <w:rPr>
                <w:rFonts w:ascii="Arial" w:eastAsia="Times New Roman" w:hAnsi="Arial" w:cs="Arial"/>
                <w:snapToGrid w:val="0"/>
                <w:sz w:val="20"/>
                <w:szCs w:val="20"/>
                <w:vertAlign w:val="subscript"/>
                <w:lang w:eastAsia="fr-FR"/>
              </w:rPr>
              <w:t>2</w:t>
            </w:r>
            <w:r w:rsidRPr="005235B1">
              <w:rPr>
                <w:rFonts w:ascii="Arial" w:eastAsia="Times New Roman" w:hAnsi="Arial" w:cs="Arial"/>
                <w:snapToGrid w:val="0"/>
                <w:sz w:val="20"/>
                <w:szCs w:val="20"/>
                <w:lang w:eastAsia="fr-FR"/>
              </w:rPr>
              <w:t xml:space="preserve">  </w:t>
            </w:r>
          </w:p>
          <w:p w14:paraId="65B5C3CF" w14:textId="77777777" w:rsidR="000223C6" w:rsidRPr="005235B1" w:rsidRDefault="000223C6" w:rsidP="005B547E">
            <w:pPr>
              <w:spacing w:after="0" w:line="240" w:lineRule="auto"/>
              <w:ind w:left="142" w:hanging="142"/>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 </w:t>
            </w:r>
          </w:p>
        </w:tc>
        <w:tc>
          <w:tcPr>
            <w:tcW w:w="795" w:type="dxa"/>
            <w:tcBorders>
              <w:top w:val="double" w:sz="4" w:space="0" w:color="auto"/>
            </w:tcBorders>
            <w:vAlign w:val="center"/>
          </w:tcPr>
          <w:p w14:paraId="0925C122"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086EDC2B"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p w14:paraId="2001148C"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tc>
        <w:tc>
          <w:tcPr>
            <w:tcW w:w="1035" w:type="dxa"/>
            <w:tcBorders>
              <w:top w:val="double" w:sz="4" w:space="0" w:color="auto"/>
            </w:tcBorders>
            <w:vAlign w:val="center"/>
          </w:tcPr>
          <w:p w14:paraId="647DF7CE"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4F987579"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10%</w:t>
            </w:r>
          </w:p>
          <w:p w14:paraId="26DF826B"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tc>
        <w:tc>
          <w:tcPr>
            <w:tcW w:w="1731" w:type="dxa"/>
            <w:tcBorders>
              <w:top w:val="double" w:sz="4" w:space="0" w:color="auto"/>
            </w:tcBorders>
            <w:vAlign w:val="center"/>
          </w:tcPr>
          <w:p w14:paraId="679B0614"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Rapport d’évaluation du projet ;</w:t>
            </w:r>
          </w:p>
          <w:p w14:paraId="41452AD8"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Rapport de suivi du Projet.</w:t>
            </w:r>
          </w:p>
        </w:tc>
        <w:tc>
          <w:tcPr>
            <w:tcW w:w="3280" w:type="dxa"/>
            <w:tcBorders>
              <w:top w:val="double" w:sz="4" w:space="0" w:color="auto"/>
            </w:tcBorders>
            <w:vAlign w:val="center"/>
          </w:tcPr>
          <w:p w14:paraId="15898ACB" w14:textId="77777777" w:rsidR="000223C6" w:rsidRPr="005235B1" w:rsidRDefault="000223C6" w:rsidP="005B547E">
            <w:pPr>
              <w:spacing w:after="0" w:line="240" w:lineRule="auto"/>
              <w:ind w:left="138"/>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Les principaux acteurs des secteurs institutionnel et privé et de la société civile soutiennent les objectifs du projet</w:t>
            </w:r>
          </w:p>
          <w:p w14:paraId="589E5DEB" w14:textId="77777777" w:rsidR="000223C6" w:rsidRPr="005235B1" w:rsidRDefault="000223C6" w:rsidP="005B547E">
            <w:pPr>
              <w:spacing w:after="0" w:line="240" w:lineRule="auto"/>
              <w:ind w:left="138"/>
              <w:jc w:val="both"/>
              <w:rPr>
                <w:rFonts w:ascii="Arial" w:eastAsia="Times New Roman" w:hAnsi="Arial" w:cs="Arial"/>
                <w:snapToGrid w:val="0"/>
                <w:sz w:val="20"/>
                <w:szCs w:val="20"/>
                <w:lang w:eastAsia="fr-FR"/>
              </w:rPr>
            </w:pPr>
          </w:p>
        </w:tc>
      </w:tr>
      <w:tr w:rsidR="000223C6" w:rsidRPr="005235B1" w14:paraId="5D3ECF1D" w14:textId="77777777" w:rsidTr="005B547E">
        <w:trPr>
          <w:trHeight w:val="1331"/>
        </w:trPr>
        <w:tc>
          <w:tcPr>
            <w:tcW w:w="2815" w:type="dxa"/>
            <w:vAlign w:val="center"/>
          </w:tcPr>
          <w:p w14:paraId="021C43C1" w14:textId="77777777" w:rsidR="000223C6" w:rsidRPr="005235B1" w:rsidRDefault="000223C6" w:rsidP="005B547E">
            <w:pPr>
              <w:shd w:val="clear" w:color="auto" w:fill="FFFFFF"/>
              <w:spacing w:after="0" w:line="240" w:lineRule="auto"/>
              <w:jc w:val="both"/>
              <w:rPr>
                <w:rFonts w:ascii="Arial" w:eastAsia="Times New Roman" w:hAnsi="Arial" w:cs="Arial"/>
                <w:snapToGrid w:val="0"/>
                <w:sz w:val="20"/>
                <w:szCs w:val="20"/>
                <w:lang w:eastAsia="fr-FR"/>
              </w:rPr>
            </w:pPr>
            <w:r w:rsidRPr="005235B1">
              <w:rPr>
                <w:rFonts w:ascii="Arial" w:eastAsia="Times New Roman" w:hAnsi="Arial" w:cs="Arial"/>
                <w:b/>
                <w:snapToGrid w:val="0"/>
                <w:color w:val="000000"/>
                <w:sz w:val="20"/>
                <w:szCs w:val="20"/>
                <w:lang w:eastAsia="fr-FR"/>
              </w:rPr>
              <w:t xml:space="preserve">OBJECTIF DU </w:t>
            </w:r>
            <w:proofErr w:type="gramStart"/>
            <w:r w:rsidRPr="005235B1">
              <w:rPr>
                <w:rFonts w:ascii="Arial" w:eastAsia="Times New Roman" w:hAnsi="Arial" w:cs="Arial"/>
                <w:b/>
                <w:snapToGrid w:val="0"/>
                <w:color w:val="000000"/>
                <w:sz w:val="20"/>
                <w:szCs w:val="20"/>
                <w:lang w:eastAsia="fr-FR"/>
              </w:rPr>
              <w:t>PROJET:</w:t>
            </w:r>
            <w:proofErr w:type="gramEnd"/>
            <w:r w:rsidRPr="005235B1">
              <w:rPr>
                <w:rFonts w:ascii="Arial" w:eastAsia="Times New Roman" w:hAnsi="Arial" w:cs="Arial"/>
                <w:b/>
                <w:snapToGrid w:val="0"/>
                <w:color w:val="000000"/>
                <w:sz w:val="20"/>
                <w:szCs w:val="20"/>
                <w:lang w:eastAsia="fr-FR"/>
              </w:rPr>
              <w:t xml:space="preserve"> </w:t>
            </w:r>
          </w:p>
          <w:p w14:paraId="11600760" w14:textId="77777777" w:rsidR="000223C6" w:rsidRPr="005235B1" w:rsidRDefault="000223C6" w:rsidP="005B547E">
            <w:pPr>
              <w:spacing w:after="0" w:line="240" w:lineRule="auto"/>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Développer le potentiel de la réduction des Gaz à effet de serre à travers la promotion de l’huile de </w:t>
            </w:r>
            <w:r w:rsidRPr="005235B1">
              <w:rPr>
                <w:rFonts w:ascii="Arial" w:eastAsia="Times New Roman" w:hAnsi="Arial" w:cs="Arial"/>
                <w:i/>
                <w:snapToGrid w:val="0"/>
                <w:sz w:val="20"/>
                <w:szCs w:val="20"/>
                <w:lang w:eastAsia="fr-FR"/>
              </w:rPr>
              <w:t>Jatropha curcas</w:t>
            </w:r>
            <w:r w:rsidRPr="005235B1">
              <w:rPr>
                <w:rFonts w:ascii="Arial" w:eastAsia="Times New Roman" w:hAnsi="Arial" w:cs="Arial"/>
                <w:snapToGrid w:val="0"/>
                <w:sz w:val="20"/>
                <w:szCs w:val="20"/>
                <w:lang w:eastAsia="fr-FR"/>
              </w:rPr>
              <w:t xml:space="preserve"> comme substitut du Diesel au Burkina Faso. </w:t>
            </w:r>
          </w:p>
        </w:tc>
        <w:tc>
          <w:tcPr>
            <w:tcW w:w="3763" w:type="dxa"/>
            <w:vAlign w:val="center"/>
          </w:tcPr>
          <w:p w14:paraId="2C07B390"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Nombre de moteurs agricoles, de   moulins fonctionnant avec de l’huile de </w:t>
            </w:r>
            <w:r w:rsidRPr="005235B1">
              <w:rPr>
                <w:rFonts w:ascii="Arial" w:eastAsia="Times New Roman" w:hAnsi="Arial" w:cs="Arial"/>
                <w:i/>
                <w:snapToGrid w:val="0"/>
                <w:sz w:val="20"/>
                <w:szCs w:val="20"/>
                <w:lang w:eastAsia="fr-FR"/>
              </w:rPr>
              <w:t>Jatropha curcas</w:t>
            </w:r>
            <w:r w:rsidRPr="005235B1">
              <w:rPr>
                <w:rFonts w:ascii="Arial" w:eastAsia="Times New Roman" w:hAnsi="Arial" w:cs="Arial"/>
                <w:snapToGrid w:val="0"/>
                <w:sz w:val="20"/>
                <w:szCs w:val="20"/>
                <w:lang w:eastAsia="fr-FR"/>
              </w:rPr>
              <w:t xml:space="preserve"> opérés par des organisations rurales mixtes et féminines d’artisans ou de paysans d’ici à la fin du projet</w:t>
            </w:r>
          </w:p>
          <w:p w14:paraId="3E8062F2"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Superficies de plantations de </w:t>
            </w:r>
            <w:r w:rsidRPr="005235B1">
              <w:rPr>
                <w:rFonts w:ascii="Arial" w:eastAsia="Times New Roman" w:hAnsi="Arial" w:cs="Arial"/>
                <w:i/>
                <w:snapToGrid w:val="0"/>
                <w:sz w:val="20"/>
                <w:szCs w:val="20"/>
                <w:lang w:eastAsia="fr-FR"/>
              </w:rPr>
              <w:t>Jatropha curcas</w:t>
            </w:r>
            <w:r w:rsidRPr="005235B1">
              <w:rPr>
                <w:rFonts w:ascii="Arial" w:eastAsia="Times New Roman" w:hAnsi="Arial" w:cs="Arial"/>
                <w:snapToGrid w:val="0"/>
                <w:sz w:val="20"/>
                <w:szCs w:val="20"/>
                <w:lang w:eastAsia="fr-FR"/>
              </w:rPr>
              <w:t xml:space="preserve"> réalisées d’ici à la fin du Projet</w:t>
            </w:r>
          </w:p>
        </w:tc>
        <w:tc>
          <w:tcPr>
            <w:tcW w:w="795" w:type="dxa"/>
            <w:vAlign w:val="center"/>
          </w:tcPr>
          <w:p w14:paraId="5E60AA44" w14:textId="77777777" w:rsidR="000223C6" w:rsidRPr="005235B1" w:rsidRDefault="000223C6" w:rsidP="005B547E">
            <w:pPr>
              <w:spacing w:after="0" w:line="240" w:lineRule="auto"/>
              <w:ind w:left="142" w:hanging="142"/>
              <w:jc w:val="center"/>
              <w:rPr>
                <w:rFonts w:ascii="Arial" w:eastAsia="Times New Roman" w:hAnsi="Arial" w:cs="Arial"/>
                <w:snapToGrid w:val="0"/>
                <w:color w:val="000000"/>
                <w:sz w:val="20"/>
                <w:szCs w:val="20"/>
                <w:lang w:eastAsia="fr-FR"/>
              </w:rPr>
            </w:pPr>
          </w:p>
          <w:p w14:paraId="3D70D010" w14:textId="77777777" w:rsidR="000223C6" w:rsidRPr="005235B1" w:rsidRDefault="000223C6" w:rsidP="005B547E">
            <w:pPr>
              <w:spacing w:after="0" w:line="240" w:lineRule="auto"/>
              <w:ind w:left="142" w:hanging="142"/>
              <w:jc w:val="center"/>
              <w:rPr>
                <w:rFonts w:ascii="Arial" w:eastAsia="Times New Roman" w:hAnsi="Arial" w:cs="Arial"/>
                <w:snapToGrid w:val="0"/>
                <w:color w:val="000000"/>
                <w:sz w:val="20"/>
                <w:szCs w:val="20"/>
                <w:lang w:eastAsia="fr-FR"/>
              </w:rPr>
            </w:pPr>
            <w:r w:rsidRPr="005235B1">
              <w:rPr>
                <w:rFonts w:ascii="Arial" w:eastAsia="Times New Roman" w:hAnsi="Arial" w:cs="Arial"/>
                <w:snapToGrid w:val="0"/>
                <w:color w:val="000000"/>
                <w:sz w:val="20"/>
                <w:szCs w:val="20"/>
                <w:lang w:eastAsia="fr-FR"/>
              </w:rPr>
              <w:t>20</w:t>
            </w:r>
          </w:p>
          <w:p w14:paraId="2BEADC17" w14:textId="77777777" w:rsidR="000223C6" w:rsidRPr="005235B1" w:rsidRDefault="000223C6" w:rsidP="005B547E">
            <w:pPr>
              <w:spacing w:after="0" w:line="240" w:lineRule="auto"/>
              <w:ind w:left="142"/>
              <w:jc w:val="center"/>
              <w:rPr>
                <w:rFonts w:ascii="Arial" w:eastAsia="Times New Roman" w:hAnsi="Arial" w:cs="Arial"/>
                <w:snapToGrid w:val="0"/>
                <w:sz w:val="20"/>
                <w:szCs w:val="20"/>
                <w:lang w:eastAsia="fr-FR"/>
              </w:rPr>
            </w:pPr>
          </w:p>
          <w:p w14:paraId="6C0A35DF" w14:textId="77777777" w:rsidR="000223C6" w:rsidRPr="005235B1" w:rsidRDefault="000223C6" w:rsidP="005B547E">
            <w:pPr>
              <w:spacing w:after="0" w:line="240" w:lineRule="auto"/>
              <w:ind w:left="142"/>
              <w:jc w:val="center"/>
              <w:rPr>
                <w:rFonts w:ascii="Arial" w:eastAsia="Times New Roman" w:hAnsi="Arial" w:cs="Arial"/>
                <w:snapToGrid w:val="0"/>
                <w:sz w:val="20"/>
                <w:szCs w:val="20"/>
                <w:lang w:eastAsia="fr-FR"/>
              </w:rPr>
            </w:pPr>
          </w:p>
          <w:p w14:paraId="5EC18BD8"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p>
          <w:p w14:paraId="421EC399"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41076</w:t>
            </w:r>
          </w:p>
          <w:p w14:paraId="31428E2A" w14:textId="77777777" w:rsidR="000223C6" w:rsidRPr="005235B1" w:rsidRDefault="000223C6" w:rsidP="005B547E">
            <w:pPr>
              <w:spacing w:after="0" w:line="240" w:lineRule="auto"/>
              <w:ind w:left="142"/>
              <w:jc w:val="center"/>
              <w:rPr>
                <w:rFonts w:ascii="Arial" w:eastAsia="Times New Roman" w:hAnsi="Arial" w:cs="Arial"/>
                <w:snapToGrid w:val="0"/>
                <w:sz w:val="20"/>
                <w:szCs w:val="20"/>
                <w:lang w:eastAsia="fr-FR"/>
              </w:rPr>
            </w:pPr>
          </w:p>
        </w:tc>
        <w:tc>
          <w:tcPr>
            <w:tcW w:w="1035" w:type="dxa"/>
            <w:vAlign w:val="center"/>
          </w:tcPr>
          <w:p w14:paraId="6154A2F8"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200</w:t>
            </w:r>
          </w:p>
          <w:p w14:paraId="06FCE967"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p>
          <w:p w14:paraId="2F92B7B6"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p>
          <w:p w14:paraId="2A9E89CD"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p>
          <w:p w14:paraId="1F19384B"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75000</w:t>
            </w:r>
          </w:p>
        </w:tc>
        <w:tc>
          <w:tcPr>
            <w:tcW w:w="1731" w:type="dxa"/>
            <w:vAlign w:val="center"/>
          </w:tcPr>
          <w:p w14:paraId="25915F47"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Rapports de suivi du Projet ;</w:t>
            </w:r>
          </w:p>
          <w:p w14:paraId="5500EBF3"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Rapports de génération de PTFM.</w:t>
            </w:r>
          </w:p>
        </w:tc>
        <w:tc>
          <w:tcPr>
            <w:tcW w:w="3280" w:type="dxa"/>
            <w:vAlign w:val="center"/>
          </w:tcPr>
          <w:p w14:paraId="1F68BC38"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Forte implication et consistante des acteurs privés dans le développement de partenariats avec les organisations paysannes</w:t>
            </w:r>
          </w:p>
          <w:p w14:paraId="10097C40"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Le Capital nécessaire à la réalisation des investissements est disponible</w:t>
            </w:r>
          </w:p>
          <w:p w14:paraId="56F056CD" w14:textId="77777777" w:rsidR="000223C6" w:rsidRPr="005235B1" w:rsidRDefault="000223C6" w:rsidP="005B547E">
            <w:pPr>
              <w:spacing w:after="0" w:line="240" w:lineRule="auto"/>
              <w:jc w:val="both"/>
              <w:rPr>
                <w:rFonts w:ascii="Arial" w:eastAsia="Times New Roman" w:hAnsi="Arial" w:cs="Arial"/>
                <w:snapToGrid w:val="0"/>
                <w:sz w:val="20"/>
                <w:szCs w:val="20"/>
                <w:lang w:eastAsia="fr-FR"/>
              </w:rPr>
            </w:pPr>
          </w:p>
        </w:tc>
      </w:tr>
      <w:tr w:rsidR="000223C6" w:rsidRPr="005235B1" w14:paraId="1CD51839" w14:textId="77777777" w:rsidTr="005B547E">
        <w:trPr>
          <w:trHeight w:val="1331"/>
        </w:trPr>
        <w:tc>
          <w:tcPr>
            <w:tcW w:w="2815" w:type="dxa"/>
            <w:shd w:val="clear" w:color="auto" w:fill="E6E6E6"/>
            <w:vAlign w:val="center"/>
          </w:tcPr>
          <w:p w14:paraId="4D9C60CE" w14:textId="77777777" w:rsidR="000223C6" w:rsidRPr="005235B1" w:rsidRDefault="000223C6" w:rsidP="005B547E">
            <w:pPr>
              <w:spacing w:after="0" w:line="240" w:lineRule="auto"/>
              <w:jc w:val="both"/>
              <w:rPr>
                <w:rFonts w:ascii="Arial" w:eastAsia="Times New Roman" w:hAnsi="Arial" w:cs="Arial"/>
                <w:snapToGrid w:val="0"/>
                <w:sz w:val="20"/>
                <w:szCs w:val="20"/>
                <w:lang w:eastAsia="fr-FR"/>
              </w:rPr>
            </w:pPr>
            <w:r w:rsidRPr="005235B1">
              <w:rPr>
                <w:rFonts w:ascii="Arial" w:eastAsia="Times New Roman" w:hAnsi="Arial" w:cs="Arial"/>
                <w:b/>
                <w:snapToGrid w:val="0"/>
                <w:sz w:val="20"/>
                <w:szCs w:val="20"/>
                <w:lang w:eastAsia="fr-FR"/>
              </w:rPr>
              <w:t xml:space="preserve">EFFET </w:t>
            </w:r>
            <w:proofErr w:type="gramStart"/>
            <w:r w:rsidRPr="005235B1">
              <w:rPr>
                <w:rFonts w:ascii="Arial" w:eastAsia="Times New Roman" w:hAnsi="Arial" w:cs="Arial"/>
                <w:b/>
                <w:snapToGrid w:val="0"/>
                <w:sz w:val="20"/>
                <w:szCs w:val="20"/>
                <w:lang w:eastAsia="fr-FR"/>
              </w:rPr>
              <w:t>1</w:t>
            </w:r>
            <w:r w:rsidRPr="005235B1">
              <w:rPr>
                <w:rFonts w:ascii="Arial" w:eastAsia="Times New Roman" w:hAnsi="Arial" w:cs="Arial"/>
                <w:snapToGrid w:val="0"/>
                <w:sz w:val="20"/>
                <w:szCs w:val="20"/>
                <w:lang w:eastAsia="fr-FR"/>
              </w:rPr>
              <w:t>:</w:t>
            </w:r>
            <w:proofErr w:type="gramEnd"/>
            <w:r w:rsidRPr="005235B1">
              <w:rPr>
                <w:rFonts w:ascii="Arial" w:eastAsia="Times New Roman" w:hAnsi="Arial" w:cs="Arial"/>
                <w:b/>
                <w:snapToGrid w:val="0"/>
                <w:sz w:val="20"/>
                <w:szCs w:val="20"/>
                <w:lang w:eastAsia="fr-FR"/>
              </w:rPr>
              <w:t xml:space="preserve"> </w:t>
            </w:r>
            <w:r w:rsidRPr="005235B1">
              <w:rPr>
                <w:rFonts w:ascii="Arial" w:eastAsia="Times New Roman" w:hAnsi="Arial" w:cs="Arial"/>
                <w:bCs/>
                <w:snapToGrid w:val="0"/>
                <w:sz w:val="20"/>
                <w:szCs w:val="20"/>
                <w:lang w:eastAsia="fr-FR"/>
              </w:rPr>
              <w:t>U</w:t>
            </w:r>
            <w:r w:rsidRPr="005235B1">
              <w:rPr>
                <w:rFonts w:ascii="Arial" w:eastAsia="Times New Roman" w:hAnsi="Arial" w:cs="Arial"/>
                <w:snapToGrid w:val="0"/>
                <w:sz w:val="20"/>
                <w:szCs w:val="20"/>
                <w:lang w:eastAsia="fr-FR"/>
              </w:rPr>
              <w:t xml:space="preserve">ne stratégie pour l’exploitation de l’huile de </w:t>
            </w:r>
            <w:r w:rsidRPr="005235B1">
              <w:rPr>
                <w:rFonts w:ascii="Arial" w:eastAsia="Times New Roman" w:hAnsi="Arial" w:cs="Arial"/>
                <w:i/>
                <w:snapToGrid w:val="0"/>
                <w:sz w:val="20"/>
                <w:szCs w:val="20"/>
                <w:lang w:eastAsia="fr-FR"/>
              </w:rPr>
              <w:t>Jatropha curcas</w:t>
            </w:r>
            <w:r w:rsidRPr="005235B1">
              <w:rPr>
                <w:rFonts w:ascii="Arial" w:eastAsia="Times New Roman" w:hAnsi="Arial" w:cs="Arial"/>
                <w:snapToGrid w:val="0"/>
                <w:sz w:val="20"/>
                <w:szCs w:val="20"/>
                <w:lang w:eastAsia="fr-FR"/>
              </w:rPr>
              <w:t xml:space="preserve"> comme agrocarburants durable est développée</w:t>
            </w:r>
          </w:p>
        </w:tc>
        <w:tc>
          <w:tcPr>
            <w:tcW w:w="3763" w:type="dxa"/>
            <w:shd w:val="clear" w:color="auto" w:fill="E6E6E6"/>
            <w:vAlign w:val="center"/>
          </w:tcPr>
          <w:p w14:paraId="033A8D71" w14:textId="77777777" w:rsidR="000223C6" w:rsidRPr="005235B1" w:rsidRDefault="000223C6" w:rsidP="005B547E">
            <w:pPr>
              <w:spacing w:after="0" w:line="240" w:lineRule="auto"/>
              <w:ind w:left="138"/>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Nombre de moteurs statiques ou de moteurs agricoles fonctionnant avec de l'huile de </w:t>
            </w:r>
            <w:r w:rsidRPr="005235B1">
              <w:rPr>
                <w:rFonts w:ascii="Arial" w:eastAsia="Times New Roman" w:hAnsi="Arial" w:cs="Arial"/>
                <w:i/>
                <w:snapToGrid w:val="0"/>
                <w:sz w:val="20"/>
                <w:szCs w:val="20"/>
                <w:lang w:eastAsia="fr-FR"/>
              </w:rPr>
              <w:t>Jatropha curcas</w:t>
            </w:r>
            <w:r w:rsidRPr="005235B1">
              <w:rPr>
                <w:rFonts w:ascii="Arial" w:eastAsia="Times New Roman" w:hAnsi="Arial" w:cs="Arial"/>
                <w:snapToGrid w:val="0"/>
                <w:sz w:val="20"/>
                <w:szCs w:val="20"/>
                <w:lang w:eastAsia="fr-FR"/>
              </w:rPr>
              <w:t xml:space="preserve"> d’ici à la fin du Projet</w:t>
            </w:r>
          </w:p>
        </w:tc>
        <w:tc>
          <w:tcPr>
            <w:tcW w:w="795" w:type="dxa"/>
            <w:shd w:val="clear" w:color="auto" w:fill="E6E6E6"/>
            <w:vAlign w:val="center"/>
          </w:tcPr>
          <w:p w14:paraId="7850C9EA"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tc>
        <w:tc>
          <w:tcPr>
            <w:tcW w:w="1035" w:type="dxa"/>
            <w:shd w:val="clear" w:color="auto" w:fill="E6E6E6"/>
            <w:vAlign w:val="center"/>
          </w:tcPr>
          <w:p w14:paraId="4E5F1A1C" w14:textId="77777777" w:rsidR="000223C6" w:rsidRPr="005235B1" w:rsidRDefault="000223C6" w:rsidP="005B547E">
            <w:pPr>
              <w:spacing w:after="0" w:line="240" w:lineRule="auto"/>
              <w:ind w:left="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500</w:t>
            </w:r>
          </w:p>
        </w:tc>
        <w:tc>
          <w:tcPr>
            <w:tcW w:w="1731" w:type="dxa"/>
            <w:shd w:val="clear" w:color="auto" w:fill="E6E6E6"/>
            <w:vAlign w:val="center"/>
          </w:tcPr>
          <w:p w14:paraId="31797791"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Les documents relatifs aux stratégies sectorielles</w:t>
            </w:r>
          </w:p>
          <w:p w14:paraId="1BECD5E3"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Rapport de suivi</w:t>
            </w:r>
          </w:p>
        </w:tc>
        <w:tc>
          <w:tcPr>
            <w:tcW w:w="3280" w:type="dxa"/>
            <w:shd w:val="clear" w:color="auto" w:fill="E6E6E6"/>
            <w:vAlign w:val="center"/>
          </w:tcPr>
          <w:p w14:paraId="67D621A1" w14:textId="77777777" w:rsidR="000223C6" w:rsidRPr="005235B1" w:rsidRDefault="000223C6" w:rsidP="005B547E">
            <w:pPr>
              <w:spacing w:after="0" w:line="240" w:lineRule="auto"/>
              <w:ind w:left="138"/>
              <w:jc w:val="both"/>
              <w:rPr>
                <w:rFonts w:ascii="Arial" w:eastAsia="Times New Roman" w:hAnsi="Arial" w:cs="Arial"/>
                <w:snapToGrid w:val="0"/>
                <w:sz w:val="20"/>
                <w:szCs w:val="20"/>
                <w:lang w:eastAsia="fr-FR"/>
              </w:rPr>
            </w:pPr>
          </w:p>
        </w:tc>
      </w:tr>
      <w:tr w:rsidR="000223C6" w:rsidRPr="005235B1" w14:paraId="24946DB2" w14:textId="77777777" w:rsidTr="005B547E">
        <w:trPr>
          <w:trHeight w:val="1011"/>
        </w:trPr>
        <w:tc>
          <w:tcPr>
            <w:tcW w:w="2815" w:type="dxa"/>
            <w:vAlign w:val="center"/>
          </w:tcPr>
          <w:p w14:paraId="360F0A6A" w14:textId="77777777" w:rsidR="000223C6" w:rsidRPr="005235B1" w:rsidRDefault="000223C6" w:rsidP="005B547E">
            <w:pPr>
              <w:spacing w:after="0" w:line="240" w:lineRule="auto"/>
              <w:rPr>
                <w:rFonts w:ascii="Arial" w:eastAsia="Times New Roman" w:hAnsi="Arial" w:cs="Arial"/>
                <w:snapToGrid w:val="0"/>
                <w:sz w:val="20"/>
                <w:szCs w:val="20"/>
                <w:lang w:eastAsia="fr-FR"/>
              </w:rPr>
            </w:pPr>
            <w:r w:rsidRPr="005235B1">
              <w:rPr>
                <w:rFonts w:ascii="Arial" w:eastAsia="Times New Roman" w:hAnsi="Arial" w:cs="Arial"/>
                <w:b/>
                <w:snapToGrid w:val="0"/>
                <w:sz w:val="20"/>
                <w:szCs w:val="20"/>
                <w:lang w:eastAsia="fr-FR"/>
              </w:rPr>
              <w:t>Résultat 1.1 :</w:t>
            </w:r>
            <w:r w:rsidRPr="005235B1">
              <w:rPr>
                <w:rFonts w:ascii="Arial" w:eastAsia="Times New Roman" w:hAnsi="Arial" w:cs="Arial"/>
                <w:snapToGrid w:val="0"/>
                <w:sz w:val="20"/>
                <w:szCs w:val="20"/>
                <w:lang w:eastAsia="fr-FR"/>
              </w:rPr>
              <w:t xml:space="preserve"> Des stratégies de développement appliquées pour les secteurs de l'énergie et de l'agriculture sont harmonisées par rapport aux </w:t>
            </w:r>
            <w:r w:rsidRPr="005235B1">
              <w:rPr>
                <w:rFonts w:ascii="Arial" w:eastAsia="Times New Roman" w:hAnsi="Arial" w:cs="Arial"/>
                <w:snapToGrid w:val="0"/>
                <w:sz w:val="20"/>
                <w:szCs w:val="20"/>
                <w:lang w:eastAsia="fr-FR"/>
              </w:rPr>
              <w:lastRenderedPageBreak/>
              <w:t>objectifs de la sécurité alimentaire</w:t>
            </w:r>
          </w:p>
        </w:tc>
        <w:tc>
          <w:tcPr>
            <w:tcW w:w="3763" w:type="dxa"/>
            <w:vAlign w:val="center"/>
          </w:tcPr>
          <w:p w14:paraId="7A0F57D3" w14:textId="77777777" w:rsidR="000223C6" w:rsidRPr="005235B1" w:rsidRDefault="000223C6" w:rsidP="005B547E">
            <w:pPr>
              <w:spacing w:after="0" w:line="240" w:lineRule="auto"/>
              <w:ind w:left="138"/>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lastRenderedPageBreak/>
              <w:t xml:space="preserve">Nombre de stratégies de développement pour les secteurs de l’Energie et de l’Agriculture harmonisées par rapport aux objectifs de sécurité alimentaire </w:t>
            </w:r>
          </w:p>
        </w:tc>
        <w:tc>
          <w:tcPr>
            <w:tcW w:w="795" w:type="dxa"/>
            <w:vAlign w:val="center"/>
          </w:tcPr>
          <w:p w14:paraId="39A93942" w14:textId="77777777" w:rsidR="000223C6" w:rsidRPr="005235B1" w:rsidRDefault="000223C6" w:rsidP="005B547E">
            <w:pPr>
              <w:tabs>
                <w:tab w:val="num" w:pos="252"/>
              </w:tabs>
              <w:spacing w:after="0" w:line="240" w:lineRule="auto"/>
              <w:ind w:left="249" w:hanging="238"/>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tc>
        <w:tc>
          <w:tcPr>
            <w:tcW w:w="1035" w:type="dxa"/>
            <w:vAlign w:val="center"/>
          </w:tcPr>
          <w:p w14:paraId="2C065957"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p>
          <w:p w14:paraId="0A9E3992"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w:t>
            </w:r>
          </w:p>
          <w:p w14:paraId="73135D25" w14:textId="77777777" w:rsidR="000223C6" w:rsidRPr="005235B1" w:rsidRDefault="000223C6" w:rsidP="005B547E">
            <w:pPr>
              <w:tabs>
                <w:tab w:val="num" w:pos="252"/>
              </w:tabs>
              <w:spacing w:after="0" w:line="240" w:lineRule="auto"/>
              <w:ind w:left="142" w:hanging="142"/>
              <w:rPr>
                <w:rFonts w:ascii="Arial" w:eastAsia="Times New Roman" w:hAnsi="Arial" w:cs="Arial"/>
                <w:snapToGrid w:val="0"/>
                <w:sz w:val="20"/>
                <w:szCs w:val="20"/>
                <w:lang w:eastAsia="fr-FR"/>
              </w:rPr>
            </w:pPr>
          </w:p>
        </w:tc>
        <w:tc>
          <w:tcPr>
            <w:tcW w:w="1731" w:type="dxa"/>
            <w:vAlign w:val="center"/>
          </w:tcPr>
          <w:p w14:paraId="48E93CBE" w14:textId="77777777" w:rsidR="000223C6" w:rsidRPr="005235B1" w:rsidRDefault="000223C6" w:rsidP="005B547E">
            <w:pPr>
              <w:spacing w:after="0" w:line="240" w:lineRule="auto"/>
              <w:ind w:left="138"/>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Documentation des procédures sur la législation concernant le </w:t>
            </w:r>
            <w:r w:rsidRPr="005235B1">
              <w:rPr>
                <w:rFonts w:ascii="Arial" w:eastAsia="Times New Roman" w:hAnsi="Arial" w:cs="Arial"/>
                <w:i/>
                <w:snapToGrid w:val="0"/>
                <w:sz w:val="20"/>
                <w:szCs w:val="20"/>
                <w:lang w:eastAsia="fr-FR"/>
              </w:rPr>
              <w:t>Jatropha curcas</w:t>
            </w:r>
          </w:p>
          <w:p w14:paraId="36CC18DE" w14:textId="77777777" w:rsidR="000223C6" w:rsidRPr="005235B1" w:rsidRDefault="000223C6" w:rsidP="005B547E">
            <w:pPr>
              <w:spacing w:after="0" w:line="240" w:lineRule="auto"/>
              <w:ind w:left="138"/>
              <w:jc w:val="both"/>
              <w:rPr>
                <w:rFonts w:ascii="Arial" w:eastAsia="Times New Roman" w:hAnsi="Arial" w:cs="Arial"/>
                <w:snapToGrid w:val="0"/>
                <w:sz w:val="20"/>
                <w:szCs w:val="20"/>
                <w:lang w:eastAsia="fr-FR"/>
              </w:rPr>
            </w:pPr>
          </w:p>
        </w:tc>
        <w:tc>
          <w:tcPr>
            <w:tcW w:w="3280" w:type="dxa"/>
            <w:vAlign w:val="center"/>
          </w:tcPr>
          <w:p w14:paraId="4EE2E04D" w14:textId="77777777" w:rsidR="000223C6" w:rsidRPr="005235B1" w:rsidRDefault="000223C6" w:rsidP="005B547E">
            <w:pPr>
              <w:spacing w:after="0" w:line="240" w:lineRule="auto"/>
              <w:ind w:left="138"/>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lastRenderedPageBreak/>
              <w:t>Forte implication du SP/CONEDD dans la coordination et l’implication des différentes instituions</w:t>
            </w:r>
          </w:p>
          <w:p w14:paraId="70C3DA23" w14:textId="77777777" w:rsidR="000223C6" w:rsidRPr="005235B1" w:rsidRDefault="000223C6" w:rsidP="005B547E">
            <w:pPr>
              <w:spacing w:after="0" w:line="240" w:lineRule="auto"/>
              <w:ind w:left="138"/>
              <w:jc w:val="both"/>
              <w:rPr>
                <w:rFonts w:ascii="Arial" w:eastAsia="Times New Roman" w:hAnsi="Arial" w:cs="Arial"/>
                <w:snapToGrid w:val="0"/>
                <w:sz w:val="20"/>
                <w:szCs w:val="20"/>
                <w:lang w:eastAsia="fr-FR"/>
              </w:rPr>
            </w:pPr>
          </w:p>
        </w:tc>
      </w:tr>
      <w:tr w:rsidR="000223C6" w:rsidRPr="005235B1" w14:paraId="16D64430" w14:textId="77777777" w:rsidTr="005B547E">
        <w:trPr>
          <w:trHeight w:val="2035"/>
        </w:trPr>
        <w:tc>
          <w:tcPr>
            <w:tcW w:w="2815" w:type="dxa"/>
            <w:vAlign w:val="center"/>
          </w:tcPr>
          <w:p w14:paraId="6D411E9A" w14:textId="77777777" w:rsidR="000223C6" w:rsidRPr="005235B1" w:rsidRDefault="000223C6" w:rsidP="005B547E">
            <w:pPr>
              <w:shd w:val="clear" w:color="auto" w:fill="FFFFFF"/>
              <w:tabs>
                <w:tab w:val="left" w:pos="360"/>
              </w:tabs>
              <w:spacing w:after="0" w:line="240" w:lineRule="auto"/>
              <w:jc w:val="both"/>
              <w:rPr>
                <w:rFonts w:ascii="Arial" w:eastAsia="Times New Roman" w:hAnsi="Arial" w:cs="Arial"/>
                <w:snapToGrid w:val="0"/>
                <w:sz w:val="20"/>
                <w:szCs w:val="20"/>
                <w:lang w:eastAsia="fr-FR"/>
              </w:rPr>
            </w:pPr>
            <w:r w:rsidRPr="005235B1">
              <w:rPr>
                <w:rFonts w:ascii="Arial" w:eastAsia="Times New Roman" w:hAnsi="Arial" w:cs="Arial"/>
                <w:b/>
                <w:snapToGrid w:val="0"/>
                <w:sz w:val="20"/>
                <w:szCs w:val="20"/>
                <w:lang w:eastAsia="fr-FR"/>
              </w:rPr>
              <w:t xml:space="preserve">Résultat 1.2 : </w:t>
            </w:r>
            <w:r w:rsidRPr="005235B1">
              <w:rPr>
                <w:rFonts w:ascii="Arial" w:eastAsia="Times New Roman" w:hAnsi="Arial" w:cs="Arial"/>
                <w:snapToGrid w:val="0"/>
                <w:sz w:val="20"/>
                <w:szCs w:val="20"/>
                <w:lang w:eastAsia="fr-FR"/>
              </w:rPr>
              <w:t>Le</w:t>
            </w:r>
            <w:r w:rsidRPr="005235B1">
              <w:rPr>
                <w:rFonts w:ascii="Arial" w:eastAsia="Times New Roman" w:hAnsi="Arial" w:cs="Arial"/>
                <w:b/>
                <w:snapToGrid w:val="0"/>
                <w:sz w:val="20"/>
                <w:szCs w:val="20"/>
                <w:lang w:eastAsia="fr-FR"/>
              </w:rPr>
              <w:t xml:space="preserve"> </w:t>
            </w:r>
            <w:r w:rsidRPr="005235B1">
              <w:rPr>
                <w:rFonts w:ascii="Arial" w:eastAsia="Times New Roman" w:hAnsi="Arial" w:cs="Arial"/>
                <w:snapToGrid w:val="0"/>
                <w:color w:val="000000"/>
                <w:sz w:val="20"/>
                <w:szCs w:val="20"/>
                <w:lang w:eastAsia="fr-FR"/>
              </w:rPr>
              <w:t>CICAFIB est redynamisé</w:t>
            </w:r>
          </w:p>
        </w:tc>
        <w:tc>
          <w:tcPr>
            <w:tcW w:w="3763" w:type="dxa"/>
            <w:vAlign w:val="center"/>
          </w:tcPr>
          <w:p w14:paraId="763FEB16"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Nombre de membres formés </w:t>
            </w:r>
          </w:p>
          <w:p w14:paraId="0D2A8FA0"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Nombre de réunions du CICAFIB tenues</w:t>
            </w:r>
          </w:p>
          <w:p w14:paraId="34D49E81"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Nombre de rencontres sous-régionales et internationales participées</w:t>
            </w:r>
          </w:p>
        </w:tc>
        <w:tc>
          <w:tcPr>
            <w:tcW w:w="795" w:type="dxa"/>
            <w:vAlign w:val="center"/>
          </w:tcPr>
          <w:p w14:paraId="5BD1893D" w14:textId="77777777" w:rsidR="000223C6" w:rsidRPr="005235B1" w:rsidRDefault="000223C6" w:rsidP="005B547E">
            <w:pPr>
              <w:spacing w:after="0" w:line="240" w:lineRule="auto"/>
              <w:ind w:left="142" w:hanging="142"/>
              <w:jc w:val="both"/>
              <w:rPr>
                <w:rFonts w:ascii="Arial" w:eastAsia="Times New Roman" w:hAnsi="Arial" w:cs="Arial"/>
                <w:snapToGrid w:val="0"/>
                <w:sz w:val="20"/>
                <w:szCs w:val="20"/>
                <w:lang w:eastAsia="fr-FR"/>
              </w:rPr>
            </w:pPr>
          </w:p>
          <w:p w14:paraId="108AC2DA"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p w14:paraId="3661E8EE"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6531D417"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p w14:paraId="43A26A32"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48D0D2F6"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p w14:paraId="0E39F632" w14:textId="77777777" w:rsidR="000223C6" w:rsidRPr="005235B1" w:rsidRDefault="000223C6" w:rsidP="005B547E">
            <w:pPr>
              <w:spacing w:after="0" w:line="240" w:lineRule="auto"/>
              <w:jc w:val="both"/>
              <w:rPr>
                <w:rFonts w:ascii="Arial" w:eastAsia="Times New Roman" w:hAnsi="Arial" w:cs="Arial"/>
                <w:snapToGrid w:val="0"/>
                <w:sz w:val="20"/>
                <w:szCs w:val="20"/>
                <w:lang w:eastAsia="fr-FR"/>
              </w:rPr>
            </w:pPr>
          </w:p>
        </w:tc>
        <w:tc>
          <w:tcPr>
            <w:tcW w:w="1035" w:type="dxa"/>
            <w:vAlign w:val="center"/>
          </w:tcPr>
          <w:p w14:paraId="60A692EF"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715FD28F"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20</w:t>
            </w:r>
          </w:p>
          <w:p w14:paraId="041D9BD5"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7EEFF2CC"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6</w:t>
            </w:r>
          </w:p>
          <w:p w14:paraId="564273B2"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4E5D499B"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3</w:t>
            </w:r>
          </w:p>
          <w:p w14:paraId="6BDDA642" w14:textId="77777777" w:rsidR="000223C6" w:rsidRPr="005235B1" w:rsidRDefault="000223C6" w:rsidP="005B547E">
            <w:pPr>
              <w:spacing w:after="0" w:line="240" w:lineRule="auto"/>
              <w:rPr>
                <w:rFonts w:ascii="Arial" w:eastAsia="Times New Roman" w:hAnsi="Arial" w:cs="Arial"/>
                <w:snapToGrid w:val="0"/>
                <w:sz w:val="20"/>
                <w:szCs w:val="20"/>
                <w:lang w:eastAsia="fr-FR"/>
              </w:rPr>
            </w:pPr>
          </w:p>
        </w:tc>
        <w:tc>
          <w:tcPr>
            <w:tcW w:w="1731" w:type="dxa"/>
            <w:vAlign w:val="center"/>
          </w:tcPr>
          <w:p w14:paraId="314021D9"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PV de réunions </w:t>
            </w:r>
          </w:p>
          <w:p w14:paraId="045F3CA8"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Rapport de suivi du Projet</w:t>
            </w:r>
          </w:p>
        </w:tc>
        <w:tc>
          <w:tcPr>
            <w:tcW w:w="3280" w:type="dxa"/>
            <w:vAlign w:val="center"/>
          </w:tcPr>
          <w:p w14:paraId="54A69CB2" w14:textId="77777777" w:rsidR="000223C6" w:rsidRPr="005235B1" w:rsidRDefault="000223C6" w:rsidP="005B547E">
            <w:pPr>
              <w:spacing w:after="0" w:line="240" w:lineRule="auto"/>
              <w:ind w:left="138"/>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Les membres du CICAFIB sont disponibles et disposés </w:t>
            </w:r>
          </w:p>
        </w:tc>
      </w:tr>
    </w:tbl>
    <w:p w14:paraId="3C851E0F" w14:textId="77777777" w:rsidR="00046091" w:rsidRDefault="00046091" w:rsidP="005B547E">
      <w:pPr>
        <w:shd w:val="clear" w:color="auto" w:fill="FFFFFF"/>
        <w:tabs>
          <w:tab w:val="left" w:pos="360"/>
        </w:tabs>
        <w:spacing w:after="0" w:line="240" w:lineRule="auto"/>
        <w:jc w:val="both"/>
        <w:rPr>
          <w:rFonts w:ascii="Arial" w:eastAsia="Times New Roman" w:hAnsi="Arial" w:cs="Arial"/>
          <w:b/>
          <w:snapToGrid w:val="0"/>
          <w:sz w:val="20"/>
          <w:szCs w:val="20"/>
          <w:lang w:eastAsia="fr-FR"/>
        </w:rPr>
        <w:sectPr w:rsidR="00046091" w:rsidSect="000223C6">
          <w:pgSz w:w="16838" w:h="11906" w:orient="landscape"/>
          <w:pgMar w:top="1417" w:right="1417" w:bottom="1560" w:left="1417" w:header="708" w:footer="66" w:gutter="0"/>
          <w:cols w:space="708"/>
          <w:docGrid w:linePitch="360"/>
        </w:sectPr>
      </w:pPr>
    </w:p>
    <w:tbl>
      <w:tblPr>
        <w:tblpPr w:leftFromText="141" w:rightFromText="141" w:horzAnchor="margin" w:tblpXSpec="center" w:tblpY="420"/>
        <w:tblW w:w="134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15"/>
        <w:gridCol w:w="3763"/>
        <w:gridCol w:w="795"/>
        <w:gridCol w:w="1035"/>
        <w:gridCol w:w="1731"/>
        <w:gridCol w:w="3280"/>
      </w:tblGrid>
      <w:tr w:rsidR="000223C6" w:rsidRPr="005235B1" w14:paraId="041908D6" w14:textId="77777777" w:rsidTr="005B547E">
        <w:trPr>
          <w:trHeight w:val="1554"/>
        </w:trPr>
        <w:tc>
          <w:tcPr>
            <w:tcW w:w="2815" w:type="dxa"/>
            <w:vAlign w:val="center"/>
          </w:tcPr>
          <w:p w14:paraId="3502B204" w14:textId="550BB0A9" w:rsidR="000223C6" w:rsidRPr="005235B1" w:rsidRDefault="000223C6" w:rsidP="005B547E">
            <w:pPr>
              <w:shd w:val="clear" w:color="auto" w:fill="FFFFFF"/>
              <w:tabs>
                <w:tab w:val="left" w:pos="360"/>
              </w:tabs>
              <w:spacing w:after="0" w:line="240" w:lineRule="auto"/>
              <w:jc w:val="both"/>
              <w:rPr>
                <w:rFonts w:ascii="Arial" w:eastAsia="Times New Roman" w:hAnsi="Arial" w:cs="Arial"/>
                <w:snapToGrid w:val="0"/>
                <w:sz w:val="20"/>
                <w:szCs w:val="20"/>
                <w:lang w:eastAsia="fr-FR"/>
              </w:rPr>
            </w:pPr>
            <w:r w:rsidRPr="005235B1">
              <w:rPr>
                <w:rFonts w:ascii="Arial" w:eastAsia="Times New Roman" w:hAnsi="Arial" w:cs="Arial"/>
                <w:b/>
                <w:snapToGrid w:val="0"/>
                <w:sz w:val="20"/>
                <w:szCs w:val="20"/>
                <w:lang w:eastAsia="fr-FR"/>
              </w:rPr>
              <w:lastRenderedPageBreak/>
              <w:t xml:space="preserve">Résultat 1.3 : </w:t>
            </w:r>
            <w:r w:rsidRPr="005235B1">
              <w:rPr>
                <w:rFonts w:ascii="Arial" w:eastAsia="Times New Roman" w:hAnsi="Arial" w:cs="Arial"/>
                <w:snapToGrid w:val="0"/>
                <w:color w:val="000000"/>
                <w:sz w:val="20"/>
                <w:szCs w:val="20"/>
                <w:lang w:eastAsia="fr-FR"/>
              </w:rPr>
              <w:t>Les projets privés pouvant accéder à la finance carbone sont identifiés</w:t>
            </w:r>
          </w:p>
        </w:tc>
        <w:tc>
          <w:tcPr>
            <w:tcW w:w="3763" w:type="dxa"/>
            <w:vAlign w:val="center"/>
          </w:tcPr>
          <w:p w14:paraId="43740F5B"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Nombre de projets identifiés pouvant accéder à la finance carbone </w:t>
            </w:r>
          </w:p>
          <w:p w14:paraId="567DEFF9"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Nombre de sessions de formation des acteurs sur la finance carbone</w:t>
            </w:r>
          </w:p>
          <w:p w14:paraId="386BFC19"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Nombre d’acteurs formés </w:t>
            </w:r>
          </w:p>
          <w:p w14:paraId="21B3205A" w14:textId="77777777" w:rsidR="000223C6" w:rsidRPr="005235B1" w:rsidRDefault="000223C6" w:rsidP="005B547E">
            <w:pPr>
              <w:spacing w:after="0" w:line="240" w:lineRule="auto"/>
              <w:jc w:val="both"/>
              <w:rPr>
                <w:rFonts w:ascii="Arial" w:eastAsia="Times New Roman" w:hAnsi="Arial" w:cs="Arial"/>
                <w:snapToGrid w:val="0"/>
                <w:sz w:val="20"/>
                <w:szCs w:val="20"/>
                <w:lang w:eastAsia="fr-FR"/>
              </w:rPr>
            </w:pPr>
          </w:p>
        </w:tc>
        <w:tc>
          <w:tcPr>
            <w:tcW w:w="795" w:type="dxa"/>
            <w:vAlign w:val="center"/>
          </w:tcPr>
          <w:p w14:paraId="6FECEB4B"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p w14:paraId="6F0B8AD6"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p>
          <w:p w14:paraId="28DA37D8"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p w14:paraId="569D15EF"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635F6211"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tc>
        <w:tc>
          <w:tcPr>
            <w:tcW w:w="1035" w:type="dxa"/>
            <w:vAlign w:val="center"/>
          </w:tcPr>
          <w:p w14:paraId="5D4203C2"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03</w:t>
            </w:r>
          </w:p>
          <w:p w14:paraId="489724A9"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6966328C"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03</w:t>
            </w:r>
          </w:p>
          <w:p w14:paraId="10AE05D2"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7F21FE69"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60</w:t>
            </w:r>
          </w:p>
        </w:tc>
        <w:tc>
          <w:tcPr>
            <w:tcW w:w="1731" w:type="dxa"/>
            <w:vAlign w:val="center"/>
          </w:tcPr>
          <w:p w14:paraId="5629FA07"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Rapport de l’étude d’identification</w:t>
            </w:r>
          </w:p>
          <w:p w14:paraId="2369D05C"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Rapport de suivi du Projet</w:t>
            </w:r>
          </w:p>
        </w:tc>
        <w:tc>
          <w:tcPr>
            <w:tcW w:w="3280" w:type="dxa"/>
            <w:vAlign w:val="center"/>
          </w:tcPr>
          <w:p w14:paraId="2D6B2FE4" w14:textId="77777777" w:rsidR="000223C6" w:rsidRPr="005235B1" w:rsidRDefault="000223C6" w:rsidP="005B547E">
            <w:pPr>
              <w:spacing w:after="0" w:line="240" w:lineRule="auto"/>
              <w:ind w:left="-42"/>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Les acteurs sont disponibles</w:t>
            </w:r>
          </w:p>
        </w:tc>
      </w:tr>
      <w:tr w:rsidR="000223C6" w:rsidRPr="005235B1" w14:paraId="62E96EE3" w14:textId="77777777" w:rsidTr="005B547E">
        <w:trPr>
          <w:trHeight w:val="419"/>
        </w:trPr>
        <w:tc>
          <w:tcPr>
            <w:tcW w:w="2815" w:type="dxa"/>
            <w:shd w:val="clear" w:color="auto" w:fill="E6E6E6"/>
            <w:vAlign w:val="center"/>
          </w:tcPr>
          <w:p w14:paraId="4F74A666" w14:textId="77777777" w:rsidR="000223C6" w:rsidRPr="005235B1" w:rsidRDefault="000223C6" w:rsidP="005B547E">
            <w:pPr>
              <w:spacing w:after="0" w:line="240" w:lineRule="auto"/>
              <w:ind w:left="12"/>
              <w:jc w:val="both"/>
              <w:rPr>
                <w:rFonts w:ascii="Arial" w:eastAsia="Times New Roman" w:hAnsi="Arial" w:cs="Arial"/>
                <w:bCs/>
                <w:snapToGrid w:val="0"/>
                <w:sz w:val="20"/>
                <w:szCs w:val="20"/>
                <w:lang w:eastAsia="fr-FR"/>
              </w:rPr>
            </w:pPr>
            <w:r w:rsidRPr="005235B1">
              <w:rPr>
                <w:rFonts w:ascii="Arial" w:eastAsia="Times New Roman" w:hAnsi="Arial" w:cs="Arial"/>
                <w:b/>
                <w:snapToGrid w:val="0"/>
                <w:sz w:val="20"/>
                <w:szCs w:val="20"/>
                <w:lang w:eastAsia="fr-FR"/>
              </w:rPr>
              <w:t xml:space="preserve">EFFET 2 : </w:t>
            </w:r>
            <w:r w:rsidRPr="005235B1">
              <w:rPr>
                <w:rFonts w:ascii="Arial" w:eastAsia="Times New Roman" w:hAnsi="Arial" w:cs="Arial"/>
                <w:bCs/>
                <w:snapToGrid w:val="0"/>
                <w:sz w:val="20"/>
                <w:szCs w:val="20"/>
                <w:lang w:eastAsia="fr-FR"/>
              </w:rPr>
              <w:t>Les investissements privés pour la production des agrocarburants et ses applications sont accrus</w:t>
            </w:r>
          </w:p>
        </w:tc>
        <w:tc>
          <w:tcPr>
            <w:tcW w:w="3763" w:type="dxa"/>
            <w:shd w:val="clear" w:color="auto" w:fill="E6E6E6"/>
            <w:vAlign w:val="center"/>
          </w:tcPr>
          <w:p w14:paraId="49207AC9" w14:textId="77777777" w:rsidR="000223C6" w:rsidRPr="005235B1" w:rsidRDefault="000223C6" w:rsidP="005B547E">
            <w:pPr>
              <w:spacing w:after="0" w:line="240" w:lineRule="auto"/>
              <w:ind w:left="138"/>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Taux d’accroissement annuel des investissements privés injectés dans la production et la transformation de </w:t>
            </w:r>
            <w:r w:rsidRPr="005235B1">
              <w:rPr>
                <w:rFonts w:ascii="Arial" w:eastAsia="Times New Roman" w:hAnsi="Arial" w:cs="Arial"/>
                <w:i/>
                <w:snapToGrid w:val="0"/>
                <w:sz w:val="20"/>
                <w:szCs w:val="20"/>
                <w:lang w:eastAsia="fr-FR"/>
              </w:rPr>
              <w:t>Jatropha curcas</w:t>
            </w:r>
            <w:r w:rsidRPr="005235B1">
              <w:rPr>
                <w:rFonts w:ascii="Arial" w:eastAsia="Times New Roman" w:hAnsi="Arial" w:cs="Arial"/>
                <w:snapToGrid w:val="0"/>
                <w:sz w:val="20"/>
                <w:szCs w:val="20"/>
                <w:lang w:eastAsia="fr-FR"/>
              </w:rPr>
              <w:t xml:space="preserve"> </w:t>
            </w:r>
          </w:p>
        </w:tc>
        <w:tc>
          <w:tcPr>
            <w:tcW w:w="795" w:type="dxa"/>
            <w:shd w:val="clear" w:color="auto" w:fill="E6E6E6"/>
            <w:vAlign w:val="center"/>
          </w:tcPr>
          <w:p w14:paraId="7E1341CA" w14:textId="77777777" w:rsidR="000223C6" w:rsidRPr="005235B1" w:rsidRDefault="000223C6" w:rsidP="005B547E">
            <w:pPr>
              <w:spacing w:after="0" w:line="240" w:lineRule="auto"/>
              <w:ind w:left="142"/>
              <w:jc w:val="center"/>
              <w:rPr>
                <w:rFonts w:ascii="Arial" w:eastAsia="Times New Roman" w:hAnsi="Arial" w:cs="Arial"/>
                <w:snapToGrid w:val="0"/>
                <w:sz w:val="20"/>
                <w:szCs w:val="20"/>
                <w:lang w:eastAsia="fr-FR"/>
              </w:rPr>
            </w:pPr>
          </w:p>
          <w:p w14:paraId="43CFDB3E" w14:textId="77777777" w:rsidR="000223C6" w:rsidRPr="005235B1" w:rsidRDefault="000223C6" w:rsidP="005B547E">
            <w:pPr>
              <w:spacing w:after="0" w:line="240" w:lineRule="auto"/>
              <w:ind w:left="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p w14:paraId="181AB2EA" w14:textId="77777777" w:rsidR="000223C6" w:rsidRPr="005235B1" w:rsidRDefault="000223C6" w:rsidP="005B547E">
            <w:pPr>
              <w:spacing w:after="0" w:line="240" w:lineRule="auto"/>
              <w:ind w:left="142"/>
              <w:jc w:val="center"/>
              <w:rPr>
                <w:rFonts w:ascii="Arial" w:eastAsia="Times New Roman" w:hAnsi="Arial" w:cs="Arial"/>
                <w:snapToGrid w:val="0"/>
                <w:sz w:val="20"/>
                <w:szCs w:val="20"/>
                <w:lang w:eastAsia="fr-FR"/>
              </w:rPr>
            </w:pPr>
          </w:p>
          <w:p w14:paraId="534E893B" w14:textId="77777777" w:rsidR="000223C6" w:rsidRPr="005235B1" w:rsidRDefault="000223C6" w:rsidP="005B547E">
            <w:pPr>
              <w:spacing w:after="0" w:line="240" w:lineRule="auto"/>
              <w:ind w:left="142"/>
              <w:jc w:val="center"/>
              <w:rPr>
                <w:rFonts w:ascii="Arial" w:eastAsia="Times New Roman" w:hAnsi="Arial" w:cs="Arial"/>
                <w:snapToGrid w:val="0"/>
                <w:sz w:val="20"/>
                <w:szCs w:val="20"/>
                <w:lang w:eastAsia="fr-FR"/>
              </w:rPr>
            </w:pPr>
          </w:p>
          <w:p w14:paraId="06F38E8E"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p>
        </w:tc>
        <w:tc>
          <w:tcPr>
            <w:tcW w:w="1035" w:type="dxa"/>
            <w:shd w:val="clear" w:color="auto" w:fill="E6E6E6"/>
            <w:vAlign w:val="center"/>
          </w:tcPr>
          <w:p w14:paraId="48B08333"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p>
          <w:p w14:paraId="36A61C69"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5%</w:t>
            </w:r>
          </w:p>
          <w:p w14:paraId="1D9CBCAB"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p>
          <w:p w14:paraId="20FE9B67"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p>
          <w:p w14:paraId="629C897F"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p>
        </w:tc>
        <w:tc>
          <w:tcPr>
            <w:tcW w:w="1731" w:type="dxa"/>
            <w:shd w:val="clear" w:color="auto" w:fill="E6E6E6"/>
            <w:vAlign w:val="center"/>
          </w:tcPr>
          <w:p w14:paraId="2A53A721"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Rapport financier de promoteurs privés</w:t>
            </w:r>
          </w:p>
          <w:p w14:paraId="663F563B"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Rapport d’évaluation</w:t>
            </w:r>
          </w:p>
        </w:tc>
        <w:tc>
          <w:tcPr>
            <w:tcW w:w="3280" w:type="dxa"/>
            <w:shd w:val="clear" w:color="auto" w:fill="E6E6E6"/>
            <w:vAlign w:val="center"/>
          </w:tcPr>
          <w:p w14:paraId="26DC0CF2" w14:textId="77777777" w:rsidR="000223C6" w:rsidRPr="005235B1" w:rsidRDefault="000223C6" w:rsidP="005B547E">
            <w:pPr>
              <w:spacing w:after="0" w:line="240" w:lineRule="auto"/>
              <w:ind w:left="138"/>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Les banques et partenaires engagés dans le projet respectent leur engagement</w:t>
            </w:r>
          </w:p>
        </w:tc>
      </w:tr>
      <w:tr w:rsidR="000223C6" w:rsidRPr="005235B1" w14:paraId="1A7B041C" w14:textId="77777777" w:rsidTr="005B547E">
        <w:trPr>
          <w:trHeight w:val="813"/>
        </w:trPr>
        <w:tc>
          <w:tcPr>
            <w:tcW w:w="2815" w:type="dxa"/>
            <w:vAlign w:val="center"/>
          </w:tcPr>
          <w:p w14:paraId="304FE58A" w14:textId="77777777" w:rsidR="000223C6" w:rsidRPr="005235B1" w:rsidRDefault="000223C6" w:rsidP="005B547E">
            <w:pPr>
              <w:shd w:val="clear" w:color="auto" w:fill="FFFFFF"/>
              <w:tabs>
                <w:tab w:val="left" w:pos="360"/>
              </w:tabs>
              <w:spacing w:after="0" w:line="240" w:lineRule="auto"/>
              <w:jc w:val="both"/>
              <w:rPr>
                <w:rFonts w:ascii="Arial" w:eastAsia="Times New Roman" w:hAnsi="Arial" w:cs="Arial"/>
                <w:b/>
                <w:snapToGrid w:val="0"/>
                <w:sz w:val="20"/>
                <w:szCs w:val="20"/>
                <w:lang w:eastAsia="fr-FR"/>
              </w:rPr>
            </w:pPr>
            <w:r w:rsidRPr="005235B1">
              <w:rPr>
                <w:rFonts w:ascii="Arial" w:eastAsia="Times New Roman" w:hAnsi="Arial" w:cs="Arial"/>
                <w:b/>
                <w:snapToGrid w:val="0"/>
                <w:sz w:val="20"/>
                <w:szCs w:val="20"/>
                <w:lang w:eastAsia="fr-FR"/>
              </w:rPr>
              <w:t>Résultat 2.1 :</w:t>
            </w:r>
          </w:p>
          <w:p w14:paraId="0425A844" w14:textId="77777777" w:rsidR="000223C6" w:rsidRPr="005235B1" w:rsidRDefault="000223C6" w:rsidP="005B547E">
            <w:pPr>
              <w:shd w:val="clear" w:color="auto" w:fill="FFFFFF"/>
              <w:tabs>
                <w:tab w:val="left" w:pos="360"/>
              </w:tabs>
              <w:spacing w:after="0" w:line="240" w:lineRule="auto"/>
              <w:jc w:val="both"/>
              <w:rPr>
                <w:rFonts w:ascii="Arial" w:eastAsia="Times New Roman" w:hAnsi="Arial" w:cs="Arial"/>
                <w:snapToGrid w:val="0"/>
                <w:color w:val="000000"/>
                <w:sz w:val="20"/>
                <w:szCs w:val="20"/>
                <w:lang w:eastAsia="fr-FR"/>
              </w:rPr>
            </w:pPr>
            <w:r w:rsidRPr="005235B1">
              <w:rPr>
                <w:rFonts w:ascii="Arial" w:eastAsia="Times New Roman" w:hAnsi="Arial" w:cs="Arial"/>
                <w:snapToGrid w:val="0"/>
                <w:color w:val="000000"/>
                <w:sz w:val="20"/>
                <w:szCs w:val="20"/>
                <w:lang w:eastAsia="fr-FR"/>
              </w:rPr>
              <w:t xml:space="preserve">Un cadre </w:t>
            </w:r>
            <w:r w:rsidRPr="005235B1">
              <w:rPr>
                <w:rFonts w:ascii="Arial" w:eastAsia="Times New Roman" w:hAnsi="Arial" w:cs="Arial"/>
                <w:snapToGrid w:val="0"/>
                <w:sz w:val="20"/>
                <w:szCs w:val="20"/>
                <w:lang w:eastAsia="fr-FR"/>
              </w:rPr>
              <w:t xml:space="preserve">réglementaire et normatif relatif à la qualité des produits de la filière </w:t>
            </w:r>
            <w:r w:rsidRPr="005235B1">
              <w:rPr>
                <w:rFonts w:ascii="Arial" w:eastAsia="Times New Roman" w:hAnsi="Arial" w:cs="Arial"/>
                <w:i/>
                <w:snapToGrid w:val="0"/>
                <w:sz w:val="20"/>
                <w:szCs w:val="20"/>
                <w:lang w:eastAsia="fr-FR"/>
              </w:rPr>
              <w:t>Jatropha curcas</w:t>
            </w:r>
            <w:r w:rsidRPr="005235B1">
              <w:rPr>
                <w:rFonts w:ascii="Arial" w:eastAsia="Times New Roman" w:hAnsi="Arial" w:cs="Arial"/>
                <w:snapToGrid w:val="0"/>
                <w:sz w:val="20"/>
                <w:szCs w:val="20"/>
                <w:lang w:eastAsia="fr-FR"/>
              </w:rPr>
              <w:t xml:space="preserve"> est adopté</w:t>
            </w:r>
          </w:p>
        </w:tc>
        <w:tc>
          <w:tcPr>
            <w:tcW w:w="3763" w:type="dxa"/>
            <w:vAlign w:val="center"/>
          </w:tcPr>
          <w:p w14:paraId="33B4F6F8" w14:textId="77777777" w:rsidR="000223C6" w:rsidRPr="005235B1" w:rsidRDefault="000223C6" w:rsidP="005B547E">
            <w:pPr>
              <w:spacing w:after="0" w:line="240" w:lineRule="auto"/>
              <w:ind w:left="138"/>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Cadre réglementaire et normatif relatif à la qualité des produits de la filière </w:t>
            </w:r>
            <w:r w:rsidRPr="005235B1">
              <w:rPr>
                <w:rFonts w:ascii="Arial" w:eastAsia="Times New Roman" w:hAnsi="Arial" w:cs="Arial"/>
                <w:i/>
                <w:snapToGrid w:val="0"/>
                <w:sz w:val="20"/>
                <w:szCs w:val="20"/>
                <w:lang w:eastAsia="fr-FR"/>
              </w:rPr>
              <w:t>Jatropha curcas</w:t>
            </w:r>
            <w:r w:rsidRPr="005235B1">
              <w:rPr>
                <w:rFonts w:ascii="Arial" w:eastAsia="Times New Roman" w:hAnsi="Arial" w:cs="Arial"/>
                <w:snapToGrid w:val="0"/>
                <w:sz w:val="20"/>
                <w:szCs w:val="20"/>
                <w:lang w:eastAsia="fr-FR"/>
              </w:rPr>
              <w:t xml:space="preserve"> adopté </w:t>
            </w:r>
          </w:p>
        </w:tc>
        <w:tc>
          <w:tcPr>
            <w:tcW w:w="795" w:type="dxa"/>
            <w:vAlign w:val="center"/>
          </w:tcPr>
          <w:p w14:paraId="40735FC3"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tc>
        <w:tc>
          <w:tcPr>
            <w:tcW w:w="1035" w:type="dxa"/>
            <w:vAlign w:val="center"/>
          </w:tcPr>
          <w:p w14:paraId="252D8340"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5E10E5B2"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1</w:t>
            </w:r>
          </w:p>
          <w:p w14:paraId="4948C763" w14:textId="77777777" w:rsidR="000223C6" w:rsidRPr="005235B1" w:rsidRDefault="000223C6" w:rsidP="005B547E">
            <w:pPr>
              <w:spacing w:after="0" w:line="240" w:lineRule="auto"/>
              <w:ind w:left="142"/>
              <w:jc w:val="center"/>
              <w:rPr>
                <w:rFonts w:ascii="Arial" w:eastAsia="Times New Roman" w:hAnsi="Arial" w:cs="Arial"/>
                <w:snapToGrid w:val="0"/>
                <w:sz w:val="20"/>
                <w:szCs w:val="20"/>
                <w:lang w:eastAsia="fr-FR"/>
              </w:rPr>
            </w:pPr>
          </w:p>
        </w:tc>
        <w:tc>
          <w:tcPr>
            <w:tcW w:w="1731" w:type="dxa"/>
            <w:vAlign w:val="center"/>
          </w:tcPr>
          <w:p w14:paraId="0816061F" w14:textId="77777777" w:rsidR="000223C6" w:rsidRPr="005235B1" w:rsidRDefault="000223C6" w:rsidP="005B547E">
            <w:pPr>
              <w:spacing w:after="0" w:line="240" w:lineRule="auto"/>
              <w:ind w:left="138"/>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Cadre réglementaire </w:t>
            </w:r>
          </w:p>
        </w:tc>
        <w:tc>
          <w:tcPr>
            <w:tcW w:w="3280" w:type="dxa"/>
            <w:vAlign w:val="center"/>
          </w:tcPr>
          <w:p w14:paraId="4FF58EFB" w14:textId="77777777" w:rsidR="000223C6" w:rsidRPr="005235B1" w:rsidRDefault="000223C6" w:rsidP="005B547E">
            <w:pPr>
              <w:spacing w:after="0" w:line="240" w:lineRule="auto"/>
              <w:ind w:left="138"/>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Une volonté manifeste au niveau institutionnel</w:t>
            </w:r>
          </w:p>
        </w:tc>
      </w:tr>
      <w:tr w:rsidR="000223C6" w:rsidRPr="005235B1" w14:paraId="75ACEE20" w14:textId="77777777" w:rsidTr="005B547E">
        <w:trPr>
          <w:trHeight w:val="813"/>
        </w:trPr>
        <w:tc>
          <w:tcPr>
            <w:tcW w:w="2815" w:type="dxa"/>
            <w:vAlign w:val="center"/>
          </w:tcPr>
          <w:p w14:paraId="7C59603D" w14:textId="77777777" w:rsidR="000223C6" w:rsidRPr="005235B1" w:rsidRDefault="000223C6" w:rsidP="005B547E">
            <w:pPr>
              <w:shd w:val="clear" w:color="auto" w:fill="FFFFFF"/>
              <w:tabs>
                <w:tab w:val="left" w:pos="360"/>
              </w:tabs>
              <w:spacing w:after="0" w:line="240" w:lineRule="auto"/>
              <w:jc w:val="both"/>
              <w:rPr>
                <w:rFonts w:ascii="Arial" w:eastAsia="Times New Roman" w:hAnsi="Arial" w:cs="Arial"/>
                <w:snapToGrid w:val="0"/>
                <w:sz w:val="20"/>
                <w:szCs w:val="20"/>
                <w:lang w:eastAsia="fr-FR"/>
              </w:rPr>
            </w:pPr>
            <w:r w:rsidRPr="005235B1">
              <w:rPr>
                <w:rFonts w:ascii="Arial" w:eastAsia="Times New Roman" w:hAnsi="Arial" w:cs="Arial"/>
                <w:b/>
                <w:snapToGrid w:val="0"/>
                <w:sz w:val="20"/>
                <w:szCs w:val="20"/>
                <w:lang w:eastAsia="fr-FR"/>
              </w:rPr>
              <w:t xml:space="preserve">Résultat 2.2 : </w:t>
            </w:r>
            <w:r w:rsidRPr="005235B1">
              <w:rPr>
                <w:rFonts w:ascii="Arial" w:eastAsia="Times New Roman" w:hAnsi="Arial" w:cs="Arial"/>
                <w:snapToGrid w:val="0"/>
                <w:color w:val="000000"/>
                <w:sz w:val="20"/>
                <w:szCs w:val="20"/>
                <w:lang w:eastAsia="fr-FR"/>
              </w:rPr>
              <w:t>Les règles régissant l'investissement privé dans le domaine des agrocarburants édictées par le DGER sont mises en application</w:t>
            </w:r>
          </w:p>
        </w:tc>
        <w:tc>
          <w:tcPr>
            <w:tcW w:w="3763" w:type="dxa"/>
            <w:vAlign w:val="center"/>
          </w:tcPr>
          <w:p w14:paraId="0BCDFB99"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Textes règlementaires adoptés et mis en œuvre </w:t>
            </w:r>
          </w:p>
          <w:p w14:paraId="7839E4BC" w14:textId="77777777" w:rsidR="000223C6" w:rsidRPr="005235B1" w:rsidRDefault="000223C6" w:rsidP="005B547E">
            <w:pPr>
              <w:spacing w:after="0" w:line="240" w:lineRule="auto"/>
              <w:ind w:left="138"/>
              <w:jc w:val="both"/>
              <w:rPr>
                <w:rFonts w:ascii="Arial" w:eastAsia="Times New Roman" w:hAnsi="Arial" w:cs="Arial"/>
                <w:snapToGrid w:val="0"/>
                <w:sz w:val="20"/>
                <w:szCs w:val="20"/>
                <w:lang w:eastAsia="fr-FR"/>
              </w:rPr>
            </w:pPr>
          </w:p>
          <w:p w14:paraId="6008FD6D"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Nombre de business forums mis en place </w:t>
            </w:r>
          </w:p>
        </w:tc>
        <w:tc>
          <w:tcPr>
            <w:tcW w:w="795" w:type="dxa"/>
            <w:vAlign w:val="center"/>
          </w:tcPr>
          <w:p w14:paraId="53EF25A0"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p w14:paraId="18833B9A" w14:textId="77777777" w:rsidR="000223C6" w:rsidRPr="005235B1" w:rsidRDefault="000223C6" w:rsidP="005B547E">
            <w:pPr>
              <w:spacing w:after="0" w:line="240" w:lineRule="auto"/>
              <w:rPr>
                <w:rFonts w:ascii="Arial" w:eastAsia="Times New Roman" w:hAnsi="Arial" w:cs="Arial"/>
                <w:snapToGrid w:val="0"/>
                <w:sz w:val="20"/>
                <w:szCs w:val="20"/>
                <w:lang w:eastAsia="fr-FR"/>
              </w:rPr>
            </w:pPr>
          </w:p>
          <w:p w14:paraId="7D923991"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p w14:paraId="6DB75979"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tc>
        <w:tc>
          <w:tcPr>
            <w:tcW w:w="1035" w:type="dxa"/>
            <w:vAlign w:val="center"/>
          </w:tcPr>
          <w:p w14:paraId="2DF06314"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7A15D44C"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1</w:t>
            </w:r>
          </w:p>
          <w:p w14:paraId="327E663D" w14:textId="77777777" w:rsidR="000223C6" w:rsidRPr="005235B1" w:rsidRDefault="000223C6" w:rsidP="005B547E">
            <w:pPr>
              <w:spacing w:after="0" w:line="240" w:lineRule="auto"/>
              <w:rPr>
                <w:rFonts w:ascii="Arial" w:eastAsia="Times New Roman" w:hAnsi="Arial" w:cs="Arial"/>
                <w:snapToGrid w:val="0"/>
                <w:sz w:val="20"/>
                <w:szCs w:val="20"/>
                <w:lang w:eastAsia="fr-FR"/>
              </w:rPr>
            </w:pPr>
          </w:p>
          <w:p w14:paraId="36250B1A"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2</w:t>
            </w:r>
          </w:p>
          <w:p w14:paraId="4627AF39"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p>
          <w:p w14:paraId="7B7A022F" w14:textId="77777777" w:rsidR="000223C6" w:rsidRPr="005235B1" w:rsidRDefault="000223C6" w:rsidP="005B547E">
            <w:pPr>
              <w:spacing w:after="0" w:line="240" w:lineRule="auto"/>
              <w:ind w:left="142"/>
              <w:jc w:val="center"/>
              <w:rPr>
                <w:rFonts w:ascii="Arial" w:eastAsia="Times New Roman" w:hAnsi="Arial" w:cs="Arial"/>
                <w:snapToGrid w:val="0"/>
                <w:sz w:val="20"/>
                <w:szCs w:val="20"/>
                <w:lang w:eastAsia="fr-FR"/>
              </w:rPr>
            </w:pPr>
          </w:p>
        </w:tc>
        <w:tc>
          <w:tcPr>
            <w:tcW w:w="1731" w:type="dxa"/>
            <w:vAlign w:val="center"/>
          </w:tcPr>
          <w:p w14:paraId="12B2B52C"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Rapports d’activité du Projet</w:t>
            </w:r>
          </w:p>
        </w:tc>
        <w:tc>
          <w:tcPr>
            <w:tcW w:w="3280" w:type="dxa"/>
            <w:vAlign w:val="center"/>
          </w:tcPr>
          <w:p w14:paraId="6CDD0244" w14:textId="77777777" w:rsidR="000223C6" w:rsidRPr="005235B1" w:rsidRDefault="000223C6" w:rsidP="005B547E">
            <w:pPr>
              <w:spacing w:after="0" w:line="240" w:lineRule="auto"/>
              <w:ind w:left="138"/>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Une volonté manifeste au niveau institutionnel</w:t>
            </w:r>
          </w:p>
        </w:tc>
      </w:tr>
      <w:tr w:rsidR="000223C6" w:rsidRPr="005235B1" w14:paraId="726D5F46" w14:textId="77777777" w:rsidTr="005B547E">
        <w:trPr>
          <w:trHeight w:val="260"/>
        </w:trPr>
        <w:tc>
          <w:tcPr>
            <w:tcW w:w="2815" w:type="dxa"/>
            <w:vAlign w:val="center"/>
          </w:tcPr>
          <w:p w14:paraId="0638328C" w14:textId="77777777" w:rsidR="000223C6" w:rsidRPr="005235B1" w:rsidRDefault="000223C6" w:rsidP="005B547E">
            <w:pPr>
              <w:shd w:val="clear" w:color="auto" w:fill="FFFFFF"/>
              <w:tabs>
                <w:tab w:val="left" w:pos="360"/>
              </w:tabs>
              <w:spacing w:after="0" w:line="240" w:lineRule="auto"/>
              <w:rPr>
                <w:rFonts w:ascii="Arial" w:eastAsia="Times New Roman" w:hAnsi="Arial" w:cs="Arial"/>
                <w:snapToGrid w:val="0"/>
                <w:sz w:val="20"/>
                <w:szCs w:val="20"/>
                <w:lang w:eastAsia="fr-FR"/>
              </w:rPr>
            </w:pPr>
            <w:r w:rsidRPr="005235B1">
              <w:rPr>
                <w:rFonts w:ascii="Arial" w:eastAsia="Times New Roman" w:hAnsi="Arial" w:cs="Arial"/>
                <w:b/>
                <w:snapToGrid w:val="0"/>
                <w:sz w:val="20"/>
                <w:szCs w:val="20"/>
                <w:lang w:eastAsia="fr-FR"/>
              </w:rPr>
              <w:t xml:space="preserve">Résultat 2.3 : </w:t>
            </w:r>
            <w:r w:rsidRPr="005235B1">
              <w:rPr>
                <w:rFonts w:ascii="Arial" w:eastAsia="Times New Roman" w:hAnsi="Arial" w:cs="Arial"/>
                <w:snapToGrid w:val="0"/>
                <w:color w:val="000000"/>
                <w:sz w:val="20"/>
                <w:szCs w:val="20"/>
                <w:lang w:eastAsia="fr-FR"/>
              </w:rPr>
              <w:t>Des</w:t>
            </w:r>
            <w:r w:rsidRPr="005235B1">
              <w:rPr>
                <w:rFonts w:ascii="Arial" w:eastAsia="Times New Roman" w:hAnsi="Arial" w:cs="Arial"/>
                <w:b/>
                <w:snapToGrid w:val="0"/>
                <w:color w:val="000000"/>
                <w:sz w:val="20"/>
                <w:szCs w:val="20"/>
                <w:lang w:eastAsia="fr-FR"/>
              </w:rPr>
              <w:t xml:space="preserve"> </w:t>
            </w:r>
            <w:r w:rsidRPr="005235B1">
              <w:rPr>
                <w:rFonts w:ascii="Arial" w:eastAsia="Times New Roman" w:hAnsi="Arial" w:cs="Arial"/>
                <w:snapToGrid w:val="0"/>
                <w:color w:val="000000"/>
                <w:sz w:val="20"/>
                <w:szCs w:val="20"/>
                <w:lang w:eastAsia="fr-FR"/>
              </w:rPr>
              <w:t xml:space="preserve">mesures réglementaires relatives à la tarification des agrocarburants sont mises en vigueur  </w:t>
            </w:r>
          </w:p>
        </w:tc>
        <w:tc>
          <w:tcPr>
            <w:tcW w:w="3763" w:type="dxa"/>
            <w:vAlign w:val="center"/>
          </w:tcPr>
          <w:p w14:paraId="34F7CE25" w14:textId="77777777" w:rsidR="000223C6" w:rsidRPr="005235B1" w:rsidRDefault="000223C6" w:rsidP="005B547E">
            <w:pPr>
              <w:spacing w:after="0" w:line="240" w:lineRule="auto"/>
              <w:ind w:left="138"/>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Nombre de mesures relatives à la tarification élaborées et appliquées </w:t>
            </w:r>
          </w:p>
        </w:tc>
        <w:tc>
          <w:tcPr>
            <w:tcW w:w="795" w:type="dxa"/>
            <w:vAlign w:val="center"/>
          </w:tcPr>
          <w:p w14:paraId="21AC3E81"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67E6A544"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tc>
        <w:tc>
          <w:tcPr>
            <w:tcW w:w="1035" w:type="dxa"/>
            <w:vAlign w:val="center"/>
          </w:tcPr>
          <w:p w14:paraId="165F09B5"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57041CB9"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w:t>
            </w:r>
          </w:p>
          <w:p w14:paraId="53CED958"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p>
          <w:p w14:paraId="4174F3A3" w14:textId="77777777" w:rsidR="000223C6" w:rsidRPr="005235B1" w:rsidRDefault="000223C6" w:rsidP="005B547E">
            <w:pPr>
              <w:spacing w:after="0" w:line="240" w:lineRule="auto"/>
              <w:ind w:left="142"/>
              <w:jc w:val="center"/>
              <w:rPr>
                <w:rFonts w:ascii="Arial" w:eastAsia="Times New Roman" w:hAnsi="Arial" w:cs="Arial"/>
                <w:snapToGrid w:val="0"/>
                <w:sz w:val="20"/>
                <w:szCs w:val="20"/>
                <w:lang w:eastAsia="fr-FR"/>
              </w:rPr>
            </w:pPr>
          </w:p>
        </w:tc>
        <w:tc>
          <w:tcPr>
            <w:tcW w:w="1731" w:type="dxa"/>
            <w:vAlign w:val="center"/>
          </w:tcPr>
          <w:p w14:paraId="3EB398EB"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Les textes réglementaires disponibles</w:t>
            </w:r>
          </w:p>
          <w:p w14:paraId="0AFE4E02"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Rapports d’activité du Projet</w:t>
            </w:r>
          </w:p>
        </w:tc>
        <w:tc>
          <w:tcPr>
            <w:tcW w:w="3280" w:type="dxa"/>
            <w:vAlign w:val="center"/>
          </w:tcPr>
          <w:p w14:paraId="59036603" w14:textId="77777777" w:rsidR="000223C6" w:rsidRPr="005235B1" w:rsidRDefault="000223C6" w:rsidP="005B547E">
            <w:pPr>
              <w:spacing w:after="0" w:line="240" w:lineRule="auto"/>
              <w:ind w:left="138"/>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Une volonté manifeste au niveau institutionnel</w:t>
            </w:r>
          </w:p>
        </w:tc>
      </w:tr>
      <w:tr w:rsidR="000223C6" w:rsidRPr="005235B1" w14:paraId="003E0DA7" w14:textId="77777777" w:rsidTr="005B547E">
        <w:trPr>
          <w:trHeight w:val="2386"/>
        </w:trPr>
        <w:tc>
          <w:tcPr>
            <w:tcW w:w="2815" w:type="dxa"/>
            <w:shd w:val="clear" w:color="auto" w:fill="E6E6E6"/>
            <w:vAlign w:val="center"/>
          </w:tcPr>
          <w:p w14:paraId="68ECE6A1" w14:textId="77777777" w:rsidR="000223C6" w:rsidRPr="005235B1" w:rsidRDefault="000223C6" w:rsidP="005B547E">
            <w:pPr>
              <w:spacing w:after="0" w:line="240" w:lineRule="auto"/>
              <w:ind w:left="12"/>
              <w:jc w:val="both"/>
              <w:rPr>
                <w:rFonts w:ascii="Arial" w:eastAsia="Times New Roman" w:hAnsi="Arial" w:cs="Arial"/>
                <w:b/>
                <w:snapToGrid w:val="0"/>
                <w:sz w:val="20"/>
                <w:szCs w:val="20"/>
                <w:lang w:eastAsia="fr-FR"/>
              </w:rPr>
            </w:pPr>
            <w:r w:rsidRPr="005235B1">
              <w:rPr>
                <w:rFonts w:ascii="Arial" w:eastAsia="Times New Roman" w:hAnsi="Arial" w:cs="Arial"/>
                <w:b/>
                <w:snapToGrid w:val="0"/>
                <w:sz w:val="20"/>
                <w:szCs w:val="20"/>
                <w:lang w:eastAsia="fr-FR"/>
              </w:rPr>
              <w:lastRenderedPageBreak/>
              <w:t xml:space="preserve">EFFET 3 : </w:t>
            </w:r>
          </w:p>
          <w:p w14:paraId="6358A566" w14:textId="77777777" w:rsidR="000223C6" w:rsidRPr="005235B1" w:rsidRDefault="000223C6" w:rsidP="005B547E">
            <w:pPr>
              <w:spacing w:after="0" w:line="240" w:lineRule="auto"/>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La production d'huile de </w:t>
            </w:r>
            <w:r w:rsidRPr="005235B1">
              <w:rPr>
                <w:rFonts w:ascii="Arial" w:eastAsia="Times New Roman" w:hAnsi="Arial" w:cs="Arial"/>
                <w:i/>
                <w:snapToGrid w:val="0"/>
                <w:sz w:val="20"/>
                <w:szCs w:val="20"/>
                <w:lang w:eastAsia="fr-FR"/>
              </w:rPr>
              <w:t xml:space="preserve">Jatropha curcas </w:t>
            </w:r>
            <w:r w:rsidRPr="005235B1">
              <w:rPr>
                <w:rFonts w:ascii="Arial" w:eastAsia="Times New Roman" w:hAnsi="Arial" w:cs="Arial"/>
                <w:snapToGrid w:val="0"/>
                <w:sz w:val="20"/>
                <w:szCs w:val="20"/>
                <w:lang w:eastAsia="fr-FR"/>
              </w:rPr>
              <w:t>a augmenté</w:t>
            </w:r>
          </w:p>
        </w:tc>
        <w:tc>
          <w:tcPr>
            <w:tcW w:w="3763" w:type="dxa"/>
            <w:shd w:val="clear" w:color="auto" w:fill="E6E6E6"/>
            <w:vAlign w:val="center"/>
          </w:tcPr>
          <w:p w14:paraId="5ACE1E02"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i/>
                <w:snapToGrid w:val="0"/>
                <w:sz w:val="20"/>
                <w:szCs w:val="20"/>
                <w:lang w:eastAsia="fr-FR"/>
              </w:rPr>
            </w:pPr>
            <w:r w:rsidRPr="005235B1">
              <w:rPr>
                <w:rFonts w:ascii="Arial" w:eastAsia="Times New Roman" w:hAnsi="Arial" w:cs="Arial"/>
                <w:snapToGrid w:val="0"/>
                <w:sz w:val="20"/>
                <w:szCs w:val="20"/>
                <w:lang w:eastAsia="fr-FR"/>
              </w:rPr>
              <w:t xml:space="preserve">Superficie de plantation de </w:t>
            </w:r>
            <w:r w:rsidRPr="005235B1">
              <w:rPr>
                <w:rFonts w:ascii="Arial" w:eastAsia="Times New Roman" w:hAnsi="Arial" w:cs="Arial"/>
                <w:i/>
                <w:snapToGrid w:val="0"/>
                <w:sz w:val="20"/>
                <w:szCs w:val="20"/>
                <w:lang w:eastAsia="fr-FR"/>
              </w:rPr>
              <w:t xml:space="preserve">Jatropha curcas </w:t>
            </w:r>
            <w:r w:rsidRPr="005235B1">
              <w:rPr>
                <w:rFonts w:ascii="Arial" w:eastAsia="Times New Roman" w:hAnsi="Arial" w:cs="Arial"/>
                <w:snapToGrid w:val="0"/>
                <w:sz w:val="20"/>
                <w:szCs w:val="20"/>
                <w:lang w:eastAsia="fr-FR"/>
              </w:rPr>
              <w:t>en ha</w:t>
            </w:r>
            <w:r w:rsidRPr="005235B1">
              <w:rPr>
                <w:rFonts w:ascii="Arial" w:eastAsia="Times New Roman" w:hAnsi="Arial" w:cs="Arial"/>
                <w:i/>
                <w:snapToGrid w:val="0"/>
                <w:sz w:val="20"/>
                <w:szCs w:val="20"/>
                <w:lang w:eastAsia="fr-FR"/>
              </w:rPr>
              <w:t xml:space="preserve"> </w:t>
            </w:r>
          </w:p>
          <w:p w14:paraId="30621868"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Nombre d’unités de production d’huile de </w:t>
            </w:r>
            <w:r w:rsidRPr="005235B1">
              <w:rPr>
                <w:rFonts w:ascii="Arial" w:eastAsia="Times New Roman" w:hAnsi="Arial" w:cs="Arial"/>
                <w:i/>
                <w:snapToGrid w:val="0"/>
                <w:sz w:val="20"/>
                <w:szCs w:val="20"/>
                <w:lang w:eastAsia="fr-FR"/>
              </w:rPr>
              <w:t>Jatropha curcas ;</w:t>
            </w:r>
          </w:p>
          <w:p w14:paraId="3E4F13EA"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Quantité d’huile de </w:t>
            </w:r>
            <w:r w:rsidRPr="005235B1">
              <w:rPr>
                <w:rFonts w:ascii="Arial" w:eastAsia="Times New Roman" w:hAnsi="Arial" w:cs="Arial"/>
                <w:i/>
                <w:snapToGrid w:val="0"/>
                <w:sz w:val="20"/>
                <w:szCs w:val="20"/>
                <w:lang w:eastAsia="fr-FR"/>
              </w:rPr>
              <w:t>Jatropha curcas</w:t>
            </w:r>
            <w:r w:rsidRPr="005235B1">
              <w:rPr>
                <w:rFonts w:ascii="Arial" w:eastAsia="Times New Roman" w:hAnsi="Arial" w:cs="Arial"/>
                <w:snapToGrid w:val="0"/>
                <w:sz w:val="20"/>
                <w:szCs w:val="20"/>
                <w:lang w:eastAsia="fr-FR"/>
              </w:rPr>
              <w:t xml:space="preserve"> produite annuellement (en litres) ;</w:t>
            </w:r>
          </w:p>
          <w:p w14:paraId="7ABBD271"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Nombre de publications de résultats de recherche.</w:t>
            </w:r>
          </w:p>
        </w:tc>
        <w:tc>
          <w:tcPr>
            <w:tcW w:w="795" w:type="dxa"/>
            <w:shd w:val="clear" w:color="auto" w:fill="E6E6E6"/>
            <w:vAlign w:val="center"/>
          </w:tcPr>
          <w:p w14:paraId="12854279"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p w14:paraId="1D53D488" w14:textId="77777777" w:rsidR="000223C6" w:rsidRPr="005235B1" w:rsidRDefault="000223C6" w:rsidP="005B547E">
            <w:pPr>
              <w:spacing w:after="0" w:line="240" w:lineRule="auto"/>
              <w:rPr>
                <w:rFonts w:ascii="Arial" w:eastAsia="Times New Roman" w:hAnsi="Arial" w:cs="Arial"/>
                <w:snapToGrid w:val="0"/>
                <w:sz w:val="20"/>
                <w:szCs w:val="20"/>
                <w:lang w:eastAsia="fr-FR"/>
              </w:rPr>
            </w:pPr>
          </w:p>
          <w:p w14:paraId="340D1E34"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4</w:t>
            </w:r>
          </w:p>
          <w:p w14:paraId="764C7E97" w14:textId="77777777" w:rsidR="000223C6" w:rsidRPr="005235B1" w:rsidRDefault="000223C6" w:rsidP="005B547E">
            <w:pPr>
              <w:spacing w:after="0" w:line="240" w:lineRule="auto"/>
              <w:rPr>
                <w:rFonts w:ascii="Arial" w:eastAsia="Times New Roman" w:hAnsi="Arial" w:cs="Arial"/>
                <w:bCs/>
                <w:snapToGrid w:val="0"/>
                <w:color w:val="000000"/>
                <w:sz w:val="20"/>
                <w:szCs w:val="20"/>
                <w:lang w:eastAsia="fr-FR"/>
              </w:rPr>
            </w:pPr>
          </w:p>
          <w:p w14:paraId="6FA14E8E"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bCs/>
                <w:snapToGrid w:val="0"/>
                <w:color w:val="000000"/>
                <w:sz w:val="20"/>
                <w:szCs w:val="20"/>
                <w:lang w:eastAsia="fr-FR"/>
              </w:rPr>
              <w:t>39680</w:t>
            </w:r>
          </w:p>
          <w:p w14:paraId="1A4F866A" w14:textId="77777777" w:rsidR="000223C6" w:rsidRPr="005235B1" w:rsidRDefault="000223C6" w:rsidP="005B547E">
            <w:pPr>
              <w:spacing w:after="0" w:line="240" w:lineRule="auto"/>
              <w:rPr>
                <w:rFonts w:ascii="Arial" w:eastAsia="Times New Roman" w:hAnsi="Arial" w:cs="Arial"/>
                <w:snapToGrid w:val="0"/>
                <w:sz w:val="20"/>
                <w:szCs w:val="20"/>
                <w:lang w:eastAsia="fr-FR"/>
              </w:rPr>
            </w:pPr>
          </w:p>
          <w:p w14:paraId="77E4487A" w14:textId="77777777" w:rsidR="000223C6" w:rsidRPr="005235B1" w:rsidRDefault="000223C6" w:rsidP="005B547E">
            <w:pPr>
              <w:spacing w:after="0" w:line="240" w:lineRule="auto"/>
              <w:rPr>
                <w:rFonts w:ascii="Arial" w:eastAsia="Times New Roman" w:hAnsi="Arial" w:cs="Arial"/>
                <w:snapToGrid w:val="0"/>
                <w:sz w:val="20"/>
                <w:szCs w:val="20"/>
                <w:lang w:eastAsia="fr-FR"/>
              </w:rPr>
            </w:pPr>
          </w:p>
          <w:p w14:paraId="0BBD6476"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tc>
        <w:tc>
          <w:tcPr>
            <w:tcW w:w="1035" w:type="dxa"/>
            <w:shd w:val="clear" w:color="auto" w:fill="E6E6E6"/>
            <w:vAlign w:val="center"/>
          </w:tcPr>
          <w:p w14:paraId="7BC3CB52" w14:textId="77777777" w:rsidR="000223C6" w:rsidRPr="005235B1" w:rsidRDefault="000223C6" w:rsidP="005B547E">
            <w:pPr>
              <w:spacing w:after="0" w:line="240" w:lineRule="auto"/>
              <w:ind w:left="142" w:hanging="142"/>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75000 ha</w:t>
            </w:r>
          </w:p>
          <w:p w14:paraId="215BFB6E" w14:textId="77777777" w:rsidR="000223C6" w:rsidRPr="005235B1" w:rsidRDefault="000223C6" w:rsidP="005B547E">
            <w:pPr>
              <w:spacing w:after="0" w:line="240" w:lineRule="auto"/>
              <w:rPr>
                <w:rFonts w:ascii="Arial" w:eastAsia="Times New Roman" w:hAnsi="Arial" w:cs="Arial"/>
                <w:snapToGrid w:val="0"/>
                <w:sz w:val="20"/>
                <w:szCs w:val="20"/>
                <w:lang w:eastAsia="fr-FR"/>
              </w:rPr>
            </w:pPr>
          </w:p>
          <w:p w14:paraId="60C98180"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6</w:t>
            </w:r>
          </w:p>
          <w:p w14:paraId="2D7A03D6" w14:textId="77777777" w:rsidR="000223C6" w:rsidRPr="005235B1" w:rsidRDefault="000223C6" w:rsidP="005B547E">
            <w:pPr>
              <w:spacing w:after="0" w:line="240" w:lineRule="auto"/>
              <w:rPr>
                <w:rFonts w:ascii="Arial" w:eastAsia="Times New Roman" w:hAnsi="Arial" w:cs="Arial"/>
                <w:snapToGrid w:val="0"/>
                <w:sz w:val="20"/>
                <w:szCs w:val="20"/>
                <w:lang w:eastAsia="fr-FR"/>
              </w:rPr>
            </w:pPr>
          </w:p>
          <w:p w14:paraId="3CF1F7A4"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75000</w:t>
            </w:r>
          </w:p>
          <w:p w14:paraId="29B632AF"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4DC330D3"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5434F2E8"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20</w:t>
            </w:r>
          </w:p>
        </w:tc>
        <w:tc>
          <w:tcPr>
            <w:tcW w:w="1731" w:type="dxa"/>
            <w:shd w:val="clear" w:color="auto" w:fill="E6E6E6"/>
            <w:vAlign w:val="center"/>
          </w:tcPr>
          <w:p w14:paraId="0E578979"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Rapports du Projet </w:t>
            </w:r>
          </w:p>
          <w:p w14:paraId="4F419C9B"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Publication des résultats des recherches</w:t>
            </w:r>
          </w:p>
          <w:p w14:paraId="2321C23F" w14:textId="77777777" w:rsidR="000223C6" w:rsidRPr="005235B1" w:rsidRDefault="000223C6" w:rsidP="005B547E">
            <w:pPr>
              <w:spacing w:after="0" w:line="240" w:lineRule="auto"/>
              <w:ind w:left="142" w:hanging="142"/>
              <w:jc w:val="both"/>
              <w:rPr>
                <w:rFonts w:ascii="Arial" w:eastAsia="Times New Roman" w:hAnsi="Arial" w:cs="Arial"/>
                <w:snapToGrid w:val="0"/>
                <w:sz w:val="20"/>
                <w:szCs w:val="20"/>
                <w:lang w:eastAsia="fr-FR"/>
              </w:rPr>
            </w:pPr>
          </w:p>
        </w:tc>
        <w:tc>
          <w:tcPr>
            <w:tcW w:w="3280" w:type="dxa"/>
            <w:shd w:val="clear" w:color="auto" w:fill="E6E6E6"/>
            <w:vAlign w:val="center"/>
          </w:tcPr>
          <w:p w14:paraId="6125BFDB" w14:textId="77777777" w:rsidR="000223C6" w:rsidRPr="005235B1" w:rsidRDefault="000223C6" w:rsidP="005B547E">
            <w:pPr>
              <w:spacing w:after="0" w:line="240" w:lineRule="auto"/>
              <w:ind w:left="138"/>
              <w:jc w:val="both"/>
              <w:rPr>
                <w:rFonts w:ascii="Arial" w:eastAsia="Times New Roman" w:hAnsi="Arial" w:cs="Arial"/>
                <w:snapToGrid w:val="0"/>
                <w:sz w:val="20"/>
                <w:szCs w:val="20"/>
                <w:lang w:eastAsia="fr-FR"/>
              </w:rPr>
            </w:pPr>
          </w:p>
        </w:tc>
      </w:tr>
      <w:tr w:rsidR="000223C6" w:rsidRPr="005235B1" w14:paraId="6F62B6B0" w14:textId="77777777" w:rsidTr="005B547E">
        <w:trPr>
          <w:trHeight w:val="813"/>
        </w:trPr>
        <w:tc>
          <w:tcPr>
            <w:tcW w:w="2815" w:type="dxa"/>
            <w:vAlign w:val="center"/>
          </w:tcPr>
          <w:p w14:paraId="679E7205" w14:textId="77777777" w:rsidR="000223C6" w:rsidRPr="005235B1" w:rsidRDefault="000223C6" w:rsidP="005B547E">
            <w:pPr>
              <w:shd w:val="clear" w:color="auto" w:fill="FFFFFF"/>
              <w:tabs>
                <w:tab w:val="left" w:pos="360"/>
              </w:tabs>
              <w:spacing w:after="0" w:line="240" w:lineRule="auto"/>
              <w:jc w:val="both"/>
              <w:rPr>
                <w:rFonts w:ascii="Arial" w:eastAsia="Times New Roman" w:hAnsi="Arial" w:cs="Arial"/>
                <w:snapToGrid w:val="0"/>
                <w:sz w:val="20"/>
                <w:szCs w:val="20"/>
                <w:lang w:eastAsia="fr-FR"/>
              </w:rPr>
            </w:pPr>
            <w:r w:rsidRPr="005235B1">
              <w:rPr>
                <w:rFonts w:ascii="Arial" w:eastAsia="Times New Roman" w:hAnsi="Arial" w:cs="Arial"/>
                <w:b/>
                <w:snapToGrid w:val="0"/>
                <w:sz w:val="20"/>
                <w:szCs w:val="20"/>
                <w:lang w:eastAsia="fr-FR"/>
              </w:rPr>
              <w:t xml:space="preserve">Résultat 3.1 : </w:t>
            </w:r>
            <w:r w:rsidRPr="005235B1">
              <w:rPr>
                <w:rFonts w:ascii="Arial" w:eastAsia="Times New Roman" w:hAnsi="Arial" w:cs="Arial"/>
                <w:snapToGrid w:val="0"/>
                <w:sz w:val="20"/>
                <w:szCs w:val="20"/>
                <w:lang w:eastAsia="fr-FR"/>
              </w:rPr>
              <w:t>Les facteurs influençant la productivité des petites plantations sont contrôlés et gérés.</w:t>
            </w:r>
          </w:p>
        </w:tc>
        <w:tc>
          <w:tcPr>
            <w:tcW w:w="3763" w:type="dxa"/>
            <w:vAlign w:val="center"/>
          </w:tcPr>
          <w:p w14:paraId="4489060E"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Nombre d’écotypes locaux de </w:t>
            </w:r>
            <w:r w:rsidRPr="005235B1">
              <w:rPr>
                <w:rFonts w:ascii="Arial" w:eastAsia="Times New Roman" w:hAnsi="Arial" w:cs="Arial"/>
                <w:i/>
                <w:snapToGrid w:val="0"/>
                <w:sz w:val="20"/>
                <w:szCs w:val="20"/>
                <w:lang w:eastAsia="fr-FR"/>
              </w:rPr>
              <w:t>Jatropha curcas</w:t>
            </w:r>
            <w:r w:rsidRPr="005235B1">
              <w:rPr>
                <w:rFonts w:ascii="Arial" w:eastAsia="Times New Roman" w:hAnsi="Arial" w:cs="Arial"/>
                <w:snapToGrid w:val="0"/>
                <w:sz w:val="20"/>
                <w:szCs w:val="20"/>
                <w:lang w:eastAsia="fr-FR"/>
              </w:rPr>
              <w:t xml:space="preserve"> identifiés et classifiés </w:t>
            </w:r>
          </w:p>
          <w:p w14:paraId="57BA1FF3"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Nombre de variétés importées adaptées aux conditions locales identifiées et classifiées </w:t>
            </w:r>
          </w:p>
          <w:p w14:paraId="1A689774"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Nombre de modes de production de </w:t>
            </w:r>
            <w:r w:rsidRPr="005235B1">
              <w:rPr>
                <w:rFonts w:ascii="Arial" w:eastAsia="Times New Roman" w:hAnsi="Arial" w:cs="Arial"/>
                <w:i/>
                <w:snapToGrid w:val="0"/>
                <w:sz w:val="20"/>
                <w:szCs w:val="20"/>
                <w:lang w:eastAsia="fr-FR"/>
              </w:rPr>
              <w:t>Jatropha curcas</w:t>
            </w:r>
            <w:r w:rsidRPr="005235B1">
              <w:rPr>
                <w:rFonts w:ascii="Arial" w:eastAsia="Times New Roman" w:hAnsi="Arial" w:cs="Arial"/>
                <w:snapToGrid w:val="0"/>
                <w:sz w:val="20"/>
                <w:szCs w:val="20"/>
                <w:lang w:eastAsia="fr-FR"/>
              </w:rPr>
              <w:t xml:space="preserve"> les plus adaptés aux différentes zones agro écologique du Burkina Faso caractérisé et classifié</w:t>
            </w:r>
          </w:p>
          <w:p w14:paraId="3986FF61"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Nombre de ravageurs et de maladies de </w:t>
            </w:r>
            <w:r w:rsidRPr="005235B1">
              <w:rPr>
                <w:rFonts w:ascii="Arial" w:eastAsia="Times New Roman" w:hAnsi="Arial" w:cs="Arial"/>
                <w:i/>
                <w:snapToGrid w:val="0"/>
                <w:sz w:val="20"/>
                <w:szCs w:val="20"/>
                <w:lang w:eastAsia="fr-FR"/>
              </w:rPr>
              <w:t xml:space="preserve">Jatropha curcas </w:t>
            </w:r>
            <w:r w:rsidRPr="005235B1">
              <w:rPr>
                <w:rFonts w:ascii="Arial" w:eastAsia="Times New Roman" w:hAnsi="Arial" w:cs="Arial"/>
                <w:snapToGrid w:val="0"/>
                <w:sz w:val="20"/>
                <w:szCs w:val="20"/>
                <w:lang w:eastAsia="fr-FR"/>
              </w:rPr>
              <w:t>identifiés et étudiés</w:t>
            </w:r>
          </w:p>
          <w:p w14:paraId="0AFFF599"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Nombres de formules de valorisation du tourteau de </w:t>
            </w:r>
            <w:r w:rsidRPr="005235B1">
              <w:rPr>
                <w:rFonts w:ascii="Arial" w:eastAsia="Times New Roman" w:hAnsi="Arial" w:cs="Arial"/>
                <w:i/>
                <w:snapToGrid w:val="0"/>
                <w:sz w:val="20"/>
                <w:szCs w:val="20"/>
                <w:lang w:eastAsia="fr-FR"/>
              </w:rPr>
              <w:t>Jatropha curcas</w:t>
            </w:r>
            <w:r w:rsidRPr="005235B1">
              <w:rPr>
                <w:rFonts w:ascii="Arial" w:eastAsia="Times New Roman" w:hAnsi="Arial" w:cs="Arial"/>
                <w:snapToGrid w:val="0"/>
                <w:sz w:val="20"/>
                <w:szCs w:val="20"/>
                <w:lang w:eastAsia="fr-FR"/>
              </w:rPr>
              <w:t xml:space="preserve"> sous forme d’engrais/compost identifiées et validées</w:t>
            </w:r>
          </w:p>
        </w:tc>
        <w:tc>
          <w:tcPr>
            <w:tcW w:w="795" w:type="dxa"/>
            <w:vAlign w:val="center"/>
          </w:tcPr>
          <w:p w14:paraId="187D9B64"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3</w:t>
            </w:r>
          </w:p>
          <w:p w14:paraId="25BF16A2"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2ED40D62" w14:textId="77777777" w:rsidR="000223C6" w:rsidRPr="005235B1" w:rsidRDefault="000223C6" w:rsidP="005B547E">
            <w:pPr>
              <w:spacing w:after="0" w:line="240" w:lineRule="auto"/>
              <w:rPr>
                <w:rFonts w:ascii="Arial" w:eastAsia="Times New Roman" w:hAnsi="Arial" w:cs="Arial"/>
                <w:snapToGrid w:val="0"/>
                <w:sz w:val="20"/>
                <w:szCs w:val="20"/>
                <w:lang w:eastAsia="fr-FR"/>
              </w:rPr>
            </w:pPr>
          </w:p>
          <w:p w14:paraId="18123BDA"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3</w:t>
            </w:r>
          </w:p>
          <w:p w14:paraId="0E8EC61B"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1652BE39" w14:textId="77777777" w:rsidR="000223C6" w:rsidRPr="005235B1" w:rsidRDefault="000223C6" w:rsidP="005B547E">
            <w:pPr>
              <w:spacing w:after="0" w:line="240" w:lineRule="auto"/>
              <w:rPr>
                <w:rFonts w:ascii="Arial" w:eastAsia="Times New Roman" w:hAnsi="Arial" w:cs="Arial"/>
                <w:snapToGrid w:val="0"/>
                <w:sz w:val="20"/>
                <w:szCs w:val="20"/>
                <w:lang w:eastAsia="fr-FR"/>
              </w:rPr>
            </w:pPr>
          </w:p>
          <w:p w14:paraId="7F583DF6"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p w14:paraId="774DFB7A"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05B573EE"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1D2D27A3" w14:textId="77777777" w:rsidR="000223C6" w:rsidRPr="005235B1" w:rsidRDefault="000223C6" w:rsidP="005B547E">
            <w:pPr>
              <w:spacing w:after="0" w:line="240" w:lineRule="auto"/>
              <w:rPr>
                <w:rFonts w:ascii="Arial" w:eastAsia="Times New Roman" w:hAnsi="Arial" w:cs="Arial"/>
                <w:snapToGrid w:val="0"/>
                <w:sz w:val="20"/>
                <w:szCs w:val="20"/>
                <w:lang w:eastAsia="fr-FR"/>
              </w:rPr>
            </w:pPr>
          </w:p>
          <w:p w14:paraId="68565834"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3</w:t>
            </w:r>
          </w:p>
          <w:p w14:paraId="5382A160"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5575BB96"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20AA4FEC" w14:textId="77777777" w:rsidR="000223C6" w:rsidRPr="005235B1" w:rsidRDefault="000223C6" w:rsidP="005B547E">
            <w:pPr>
              <w:spacing w:after="0" w:line="240" w:lineRule="auto"/>
              <w:rPr>
                <w:rFonts w:ascii="Arial" w:eastAsia="Times New Roman" w:hAnsi="Arial" w:cs="Arial"/>
                <w:snapToGrid w:val="0"/>
                <w:sz w:val="20"/>
                <w:szCs w:val="20"/>
                <w:lang w:eastAsia="fr-FR"/>
              </w:rPr>
            </w:pPr>
          </w:p>
          <w:p w14:paraId="40C8CFD3"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5</w:t>
            </w:r>
          </w:p>
        </w:tc>
        <w:tc>
          <w:tcPr>
            <w:tcW w:w="1035" w:type="dxa"/>
            <w:vAlign w:val="center"/>
          </w:tcPr>
          <w:p w14:paraId="72D9A93E"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10</w:t>
            </w:r>
          </w:p>
          <w:p w14:paraId="233E9654"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3319D016" w14:textId="77777777" w:rsidR="000223C6" w:rsidRPr="005235B1" w:rsidRDefault="000223C6" w:rsidP="005B547E">
            <w:pPr>
              <w:spacing w:after="0" w:line="240" w:lineRule="auto"/>
              <w:rPr>
                <w:rFonts w:ascii="Arial" w:eastAsia="Times New Roman" w:hAnsi="Arial" w:cs="Arial"/>
                <w:snapToGrid w:val="0"/>
                <w:sz w:val="20"/>
                <w:szCs w:val="20"/>
                <w:lang w:eastAsia="fr-FR"/>
              </w:rPr>
            </w:pPr>
          </w:p>
          <w:p w14:paraId="00509EFB"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10</w:t>
            </w:r>
          </w:p>
          <w:p w14:paraId="2FEFC57F"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1C786977" w14:textId="77777777" w:rsidR="000223C6" w:rsidRPr="005235B1" w:rsidRDefault="000223C6" w:rsidP="005B547E">
            <w:pPr>
              <w:spacing w:after="0" w:line="240" w:lineRule="auto"/>
              <w:rPr>
                <w:rFonts w:ascii="Arial" w:eastAsia="Times New Roman" w:hAnsi="Arial" w:cs="Arial"/>
                <w:snapToGrid w:val="0"/>
                <w:sz w:val="20"/>
                <w:szCs w:val="20"/>
                <w:lang w:eastAsia="fr-FR"/>
              </w:rPr>
            </w:pPr>
          </w:p>
          <w:p w14:paraId="5272B14D"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2</w:t>
            </w:r>
          </w:p>
          <w:p w14:paraId="1508C439"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0C5C6BBE"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509E11DE"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5B20542E"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4</w:t>
            </w:r>
          </w:p>
          <w:p w14:paraId="024A3D16"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75161655"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6B63B490" w14:textId="77777777" w:rsidR="000223C6" w:rsidRPr="005235B1" w:rsidRDefault="000223C6" w:rsidP="005B547E">
            <w:pPr>
              <w:spacing w:after="0" w:line="240" w:lineRule="auto"/>
              <w:rPr>
                <w:rFonts w:ascii="Arial" w:eastAsia="Times New Roman" w:hAnsi="Arial" w:cs="Arial"/>
                <w:snapToGrid w:val="0"/>
                <w:sz w:val="20"/>
                <w:szCs w:val="20"/>
                <w:lang w:eastAsia="fr-FR"/>
              </w:rPr>
            </w:pPr>
          </w:p>
          <w:p w14:paraId="6B12E8A1"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6</w:t>
            </w:r>
          </w:p>
        </w:tc>
        <w:tc>
          <w:tcPr>
            <w:tcW w:w="1731" w:type="dxa"/>
            <w:vAlign w:val="center"/>
          </w:tcPr>
          <w:p w14:paraId="4F734D1E"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Publication des résultats des recherches</w:t>
            </w:r>
          </w:p>
          <w:p w14:paraId="15624FA4"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Rapports d’activités du projet et des partenaires</w:t>
            </w:r>
          </w:p>
          <w:p w14:paraId="779614F3" w14:textId="77777777" w:rsidR="000223C6" w:rsidRPr="005235B1" w:rsidRDefault="000223C6" w:rsidP="005B547E">
            <w:pPr>
              <w:spacing w:after="0" w:line="240" w:lineRule="auto"/>
              <w:ind w:left="138"/>
              <w:jc w:val="both"/>
              <w:rPr>
                <w:rFonts w:ascii="Arial" w:eastAsia="Times New Roman" w:hAnsi="Arial" w:cs="Arial"/>
                <w:snapToGrid w:val="0"/>
                <w:sz w:val="20"/>
                <w:szCs w:val="20"/>
                <w:lang w:eastAsia="fr-FR"/>
              </w:rPr>
            </w:pPr>
          </w:p>
        </w:tc>
        <w:tc>
          <w:tcPr>
            <w:tcW w:w="3280" w:type="dxa"/>
            <w:vAlign w:val="center"/>
          </w:tcPr>
          <w:p w14:paraId="53AEAE54" w14:textId="77777777" w:rsidR="000223C6" w:rsidRPr="005235B1" w:rsidRDefault="000223C6" w:rsidP="005B547E">
            <w:pPr>
              <w:spacing w:after="0" w:line="240" w:lineRule="auto"/>
              <w:ind w:left="138"/>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Les communautés rurales savent faire la différence entre les différentes variétés de </w:t>
            </w:r>
            <w:r w:rsidRPr="005235B1">
              <w:rPr>
                <w:rFonts w:ascii="Arial" w:eastAsia="Times New Roman" w:hAnsi="Arial" w:cs="Arial"/>
                <w:i/>
                <w:snapToGrid w:val="0"/>
                <w:sz w:val="20"/>
                <w:szCs w:val="20"/>
                <w:lang w:eastAsia="fr-FR"/>
              </w:rPr>
              <w:t>Jatropha curcas</w:t>
            </w:r>
          </w:p>
        </w:tc>
      </w:tr>
      <w:tr w:rsidR="000223C6" w:rsidRPr="005235B1" w14:paraId="16611C65" w14:textId="77777777" w:rsidTr="005B547E">
        <w:trPr>
          <w:trHeight w:val="451"/>
        </w:trPr>
        <w:tc>
          <w:tcPr>
            <w:tcW w:w="2815" w:type="dxa"/>
            <w:vAlign w:val="center"/>
          </w:tcPr>
          <w:p w14:paraId="3907668A" w14:textId="77777777" w:rsidR="000223C6" w:rsidRPr="005235B1" w:rsidRDefault="000223C6" w:rsidP="005B547E">
            <w:pPr>
              <w:shd w:val="clear" w:color="auto" w:fill="FFFFFF"/>
              <w:tabs>
                <w:tab w:val="left" w:pos="360"/>
              </w:tabs>
              <w:spacing w:after="0" w:line="240" w:lineRule="auto"/>
              <w:jc w:val="both"/>
              <w:rPr>
                <w:rFonts w:ascii="Arial" w:eastAsia="Times New Roman" w:hAnsi="Arial" w:cs="Arial"/>
                <w:snapToGrid w:val="0"/>
                <w:sz w:val="20"/>
                <w:szCs w:val="20"/>
                <w:lang w:eastAsia="fr-FR"/>
              </w:rPr>
            </w:pPr>
            <w:r w:rsidRPr="005235B1">
              <w:rPr>
                <w:rFonts w:ascii="Arial" w:eastAsia="Times New Roman" w:hAnsi="Arial" w:cs="Arial"/>
                <w:b/>
                <w:snapToGrid w:val="0"/>
                <w:sz w:val="20"/>
                <w:szCs w:val="20"/>
                <w:lang w:eastAsia="fr-FR"/>
              </w:rPr>
              <w:t xml:space="preserve">Résultat 3.2: </w:t>
            </w:r>
            <w:r w:rsidRPr="005235B1">
              <w:rPr>
                <w:rFonts w:ascii="Arial" w:eastAsia="Times New Roman" w:hAnsi="Arial" w:cs="Arial"/>
                <w:snapToGrid w:val="0"/>
                <w:sz w:val="20"/>
                <w:szCs w:val="20"/>
                <w:lang w:eastAsia="fr-FR"/>
              </w:rPr>
              <w:t xml:space="preserve">Des modèles technico-économiques de production de l'huile de </w:t>
            </w:r>
            <w:r w:rsidRPr="005235B1">
              <w:rPr>
                <w:rFonts w:ascii="Arial" w:eastAsia="Times New Roman" w:hAnsi="Arial" w:cs="Arial"/>
                <w:i/>
                <w:snapToGrid w:val="0"/>
                <w:sz w:val="20"/>
                <w:szCs w:val="20"/>
                <w:lang w:eastAsia="fr-FR"/>
              </w:rPr>
              <w:t>Jatropha curcas</w:t>
            </w:r>
            <w:r w:rsidRPr="005235B1">
              <w:rPr>
                <w:rFonts w:ascii="Arial" w:eastAsia="Times New Roman" w:hAnsi="Arial" w:cs="Arial"/>
                <w:snapToGrid w:val="0"/>
                <w:sz w:val="20"/>
                <w:szCs w:val="20"/>
                <w:lang w:eastAsia="fr-FR"/>
              </w:rPr>
              <w:t xml:space="preserve"> dans les zones rurales sont validés, phase-pilote et phase de production de l’huile de </w:t>
            </w:r>
            <w:r w:rsidRPr="005235B1">
              <w:rPr>
                <w:rFonts w:ascii="Arial" w:eastAsia="Times New Roman" w:hAnsi="Arial" w:cs="Arial"/>
                <w:i/>
                <w:snapToGrid w:val="0"/>
                <w:sz w:val="20"/>
                <w:szCs w:val="20"/>
                <w:lang w:eastAsia="fr-FR"/>
              </w:rPr>
              <w:t>Jatropha curcas</w:t>
            </w:r>
            <w:r w:rsidRPr="005235B1">
              <w:rPr>
                <w:rFonts w:ascii="Arial" w:eastAsia="Times New Roman" w:hAnsi="Arial" w:cs="Arial"/>
                <w:snapToGrid w:val="0"/>
                <w:sz w:val="20"/>
                <w:szCs w:val="20"/>
                <w:lang w:eastAsia="fr-FR"/>
              </w:rPr>
              <w:t>.</w:t>
            </w:r>
          </w:p>
          <w:p w14:paraId="6BF5857C" w14:textId="77777777" w:rsidR="000223C6" w:rsidRPr="005235B1" w:rsidRDefault="000223C6" w:rsidP="005B547E">
            <w:pPr>
              <w:shd w:val="clear" w:color="auto" w:fill="FFFFFF"/>
              <w:tabs>
                <w:tab w:val="left" w:pos="360"/>
              </w:tabs>
              <w:spacing w:after="0" w:line="240" w:lineRule="auto"/>
              <w:jc w:val="both"/>
              <w:rPr>
                <w:rFonts w:ascii="Arial" w:eastAsia="Times New Roman" w:hAnsi="Arial" w:cs="Arial"/>
                <w:snapToGrid w:val="0"/>
                <w:sz w:val="20"/>
                <w:szCs w:val="20"/>
                <w:lang w:eastAsia="fr-FR"/>
              </w:rPr>
            </w:pPr>
          </w:p>
        </w:tc>
        <w:tc>
          <w:tcPr>
            <w:tcW w:w="3763" w:type="dxa"/>
            <w:vAlign w:val="center"/>
          </w:tcPr>
          <w:p w14:paraId="450EDF95"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Nombre de modèles technico-économiques les plus performants développés et utilisés par les paysannes et paysans pour la production d’huile de </w:t>
            </w:r>
            <w:r w:rsidRPr="005235B1">
              <w:rPr>
                <w:rFonts w:ascii="Arial" w:eastAsia="Times New Roman" w:hAnsi="Arial" w:cs="Arial"/>
                <w:i/>
                <w:snapToGrid w:val="0"/>
                <w:sz w:val="20"/>
                <w:szCs w:val="20"/>
                <w:lang w:eastAsia="fr-FR"/>
              </w:rPr>
              <w:t>Jatropha curcas</w:t>
            </w:r>
            <w:r w:rsidRPr="005235B1">
              <w:rPr>
                <w:rFonts w:ascii="Arial" w:eastAsia="Times New Roman" w:hAnsi="Arial" w:cs="Arial"/>
                <w:snapToGrid w:val="0"/>
                <w:sz w:val="20"/>
                <w:szCs w:val="20"/>
                <w:lang w:eastAsia="fr-FR"/>
              </w:rPr>
              <w:t xml:space="preserve"> en zone rurale </w:t>
            </w:r>
          </w:p>
          <w:p w14:paraId="66A42294"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lastRenderedPageBreak/>
              <w:t xml:space="preserve">Nombre des différents types d’unités rurales opérationnelles de production d’huile de </w:t>
            </w:r>
            <w:r w:rsidRPr="005235B1">
              <w:rPr>
                <w:rFonts w:ascii="Arial" w:eastAsia="Times New Roman" w:hAnsi="Arial" w:cs="Arial"/>
                <w:i/>
                <w:snapToGrid w:val="0"/>
                <w:sz w:val="20"/>
                <w:szCs w:val="20"/>
                <w:lang w:eastAsia="fr-FR"/>
              </w:rPr>
              <w:t>Jatropha curcas</w:t>
            </w:r>
            <w:r w:rsidRPr="005235B1">
              <w:rPr>
                <w:rFonts w:ascii="Arial" w:eastAsia="Times New Roman" w:hAnsi="Arial" w:cs="Arial"/>
                <w:snapToGrid w:val="0"/>
                <w:sz w:val="20"/>
                <w:szCs w:val="20"/>
                <w:lang w:eastAsia="fr-FR"/>
              </w:rPr>
              <w:t xml:space="preserve"> </w:t>
            </w:r>
          </w:p>
          <w:p w14:paraId="41CF8499"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Nombre d’unités rurales de production d’huile de </w:t>
            </w:r>
            <w:r w:rsidRPr="005235B1">
              <w:rPr>
                <w:rFonts w:ascii="Arial" w:eastAsia="Times New Roman" w:hAnsi="Arial" w:cs="Arial"/>
                <w:i/>
                <w:snapToGrid w:val="0"/>
                <w:sz w:val="20"/>
                <w:szCs w:val="20"/>
                <w:lang w:eastAsia="fr-FR"/>
              </w:rPr>
              <w:t>Jatropha curcas</w:t>
            </w:r>
            <w:r w:rsidRPr="005235B1">
              <w:rPr>
                <w:rFonts w:ascii="Arial" w:eastAsia="Times New Roman" w:hAnsi="Arial" w:cs="Arial"/>
                <w:snapToGrid w:val="0"/>
                <w:sz w:val="20"/>
                <w:szCs w:val="20"/>
                <w:lang w:eastAsia="fr-FR"/>
              </w:rPr>
              <w:t xml:space="preserve"> de différents types gérés par les femmes et par les hommes</w:t>
            </w:r>
          </w:p>
        </w:tc>
        <w:tc>
          <w:tcPr>
            <w:tcW w:w="795" w:type="dxa"/>
            <w:vAlign w:val="center"/>
          </w:tcPr>
          <w:p w14:paraId="511EAC96"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20CFC984"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p w14:paraId="5E728A51"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6B313C8F"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5AED32CF" w14:textId="77777777" w:rsidR="000223C6" w:rsidRPr="005235B1" w:rsidRDefault="000223C6" w:rsidP="005B547E">
            <w:pPr>
              <w:spacing w:after="0" w:line="240" w:lineRule="auto"/>
              <w:rPr>
                <w:rFonts w:ascii="Arial" w:eastAsia="Times New Roman" w:hAnsi="Arial" w:cs="Arial"/>
                <w:snapToGrid w:val="0"/>
                <w:sz w:val="20"/>
                <w:szCs w:val="20"/>
                <w:lang w:eastAsia="fr-FR"/>
              </w:rPr>
            </w:pPr>
          </w:p>
          <w:p w14:paraId="58C30896"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4D2D5715"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p w14:paraId="5F728C61"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48805794"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7EACA9A5"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40F519D3"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p w14:paraId="15EC894C"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2E5BF3B0"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tc>
        <w:tc>
          <w:tcPr>
            <w:tcW w:w="1035" w:type="dxa"/>
            <w:vAlign w:val="center"/>
          </w:tcPr>
          <w:p w14:paraId="18A080EE" w14:textId="77777777" w:rsidR="000223C6" w:rsidRPr="005235B1" w:rsidRDefault="000223C6" w:rsidP="005B547E">
            <w:pPr>
              <w:suppressAutoHyphens/>
              <w:spacing w:after="0" w:line="240" w:lineRule="auto"/>
              <w:jc w:val="center"/>
              <w:rPr>
                <w:rFonts w:ascii="Arial" w:eastAsia="Arial Unicode MS" w:hAnsi="Arial" w:cs="Arial"/>
                <w:snapToGrid w:val="0"/>
                <w:kern w:val="1"/>
                <w:sz w:val="20"/>
                <w:szCs w:val="20"/>
                <w:lang w:eastAsia="fr-FR"/>
              </w:rPr>
            </w:pPr>
          </w:p>
          <w:p w14:paraId="607EE3B4" w14:textId="77777777" w:rsidR="000223C6" w:rsidRPr="005235B1" w:rsidRDefault="000223C6" w:rsidP="005B547E">
            <w:pPr>
              <w:suppressAutoHyphens/>
              <w:spacing w:after="0" w:line="240" w:lineRule="auto"/>
              <w:jc w:val="center"/>
              <w:rPr>
                <w:rFonts w:ascii="Arial" w:eastAsia="Arial Unicode MS" w:hAnsi="Arial" w:cs="Arial"/>
                <w:snapToGrid w:val="0"/>
                <w:kern w:val="1"/>
                <w:sz w:val="20"/>
                <w:szCs w:val="20"/>
                <w:lang w:eastAsia="fr-FR"/>
              </w:rPr>
            </w:pPr>
            <w:r w:rsidRPr="005235B1">
              <w:rPr>
                <w:rFonts w:ascii="Arial" w:eastAsia="Arial Unicode MS" w:hAnsi="Arial" w:cs="Arial"/>
                <w:snapToGrid w:val="0"/>
                <w:kern w:val="1"/>
                <w:sz w:val="20"/>
                <w:szCs w:val="20"/>
                <w:lang w:eastAsia="fr-FR"/>
              </w:rPr>
              <w:t> 2</w:t>
            </w:r>
          </w:p>
          <w:p w14:paraId="7EF267E6" w14:textId="77777777" w:rsidR="000223C6" w:rsidRPr="005235B1" w:rsidRDefault="000223C6" w:rsidP="005B547E">
            <w:pPr>
              <w:suppressAutoHyphens/>
              <w:spacing w:after="0" w:line="240" w:lineRule="auto"/>
              <w:jc w:val="center"/>
              <w:rPr>
                <w:rFonts w:ascii="Arial" w:eastAsia="Arial Unicode MS" w:hAnsi="Arial" w:cs="Arial"/>
                <w:snapToGrid w:val="0"/>
                <w:kern w:val="1"/>
                <w:sz w:val="20"/>
                <w:szCs w:val="20"/>
                <w:lang w:eastAsia="fr-FR"/>
              </w:rPr>
            </w:pPr>
          </w:p>
          <w:p w14:paraId="3488D7E5" w14:textId="77777777" w:rsidR="000223C6" w:rsidRPr="005235B1" w:rsidRDefault="000223C6" w:rsidP="005B547E">
            <w:pPr>
              <w:suppressAutoHyphens/>
              <w:spacing w:after="0" w:line="240" w:lineRule="auto"/>
              <w:jc w:val="center"/>
              <w:rPr>
                <w:rFonts w:ascii="Arial" w:eastAsia="Arial Unicode MS" w:hAnsi="Arial" w:cs="Arial"/>
                <w:snapToGrid w:val="0"/>
                <w:kern w:val="1"/>
                <w:sz w:val="20"/>
                <w:szCs w:val="20"/>
                <w:lang w:eastAsia="fr-FR"/>
              </w:rPr>
            </w:pPr>
          </w:p>
          <w:p w14:paraId="00CF310E" w14:textId="77777777" w:rsidR="000223C6" w:rsidRPr="005235B1" w:rsidRDefault="000223C6" w:rsidP="005B547E">
            <w:pPr>
              <w:suppressAutoHyphens/>
              <w:spacing w:after="0" w:line="240" w:lineRule="auto"/>
              <w:jc w:val="center"/>
              <w:rPr>
                <w:rFonts w:ascii="Arial" w:eastAsia="Arial Unicode MS" w:hAnsi="Arial" w:cs="Arial"/>
                <w:snapToGrid w:val="0"/>
                <w:kern w:val="1"/>
                <w:sz w:val="20"/>
                <w:szCs w:val="20"/>
                <w:lang w:eastAsia="fr-FR"/>
              </w:rPr>
            </w:pPr>
          </w:p>
          <w:p w14:paraId="279996CB" w14:textId="77777777" w:rsidR="000223C6" w:rsidRPr="005235B1" w:rsidRDefault="000223C6" w:rsidP="005B547E">
            <w:pPr>
              <w:suppressAutoHyphens/>
              <w:spacing w:after="0" w:line="240" w:lineRule="auto"/>
              <w:jc w:val="center"/>
              <w:rPr>
                <w:rFonts w:ascii="Arial" w:eastAsia="Arial Unicode MS" w:hAnsi="Arial" w:cs="Arial"/>
                <w:snapToGrid w:val="0"/>
                <w:kern w:val="1"/>
                <w:sz w:val="20"/>
                <w:szCs w:val="20"/>
                <w:lang w:eastAsia="fr-FR"/>
              </w:rPr>
            </w:pPr>
          </w:p>
          <w:p w14:paraId="4A3A9FC5" w14:textId="77777777" w:rsidR="000223C6" w:rsidRPr="005235B1" w:rsidRDefault="000223C6" w:rsidP="005B547E">
            <w:pPr>
              <w:suppressAutoHyphens/>
              <w:spacing w:after="0" w:line="240" w:lineRule="auto"/>
              <w:jc w:val="center"/>
              <w:rPr>
                <w:rFonts w:ascii="Arial" w:eastAsia="Times New Roman" w:hAnsi="Arial" w:cs="Arial"/>
                <w:snapToGrid w:val="0"/>
                <w:kern w:val="1"/>
                <w:sz w:val="20"/>
                <w:szCs w:val="20"/>
                <w:lang w:eastAsia="fr-FR"/>
              </w:rPr>
            </w:pPr>
            <w:r w:rsidRPr="005235B1">
              <w:rPr>
                <w:rFonts w:ascii="Arial" w:eastAsia="Times New Roman" w:hAnsi="Arial" w:cs="Arial"/>
                <w:snapToGrid w:val="0"/>
                <w:kern w:val="1"/>
                <w:sz w:val="20"/>
                <w:szCs w:val="20"/>
                <w:lang w:eastAsia="fr-FR"/>
              </w:rPr>
              <w:t> 10</w:t>
            </w:r>
          </w:p>
          <w:p w14:paraId="46102C7C" w14:textId="77777777" w:rsidR="000223C6" w:rsidRPr="005235B1" w:rsidRDefault="000223C6" w:rsidP="005B547E">
            <w:pPr>
              <w:suppressAutoHyphens/>
              <w:spacing w:after="0" w:line="240" w:lineRule="auto"/>
              <w:jc w:val="center"/>
              <w:rPr>
                <w:rFonts w:ascii="Arial" w:eastAsia="Times New Roman" w:hAnsi="Arial" w:cs="Arial"/>
                <w:snapToGrid w:val="0"/>
                <w:kern w:val="1"/>
                <w:sz w:val="20"/>
                <w:szCs w:val="20"/>
                <w:lang w:eastAsia="fr-FR"/>
              </w:rPr>
            </w:pPr>
          </w:p>
          <w:p w14:paraId="75876005" w14:textId="77777777" w:rsidR="000223C6" w:rsidRPr="005235B1" w:rsidRDefault="000223C6" w:rsidP="005B547E">
            <w:pPr>
              <w:suppressAutoHyphens/>
              <w:spacing w:after="0" w:line="240" w:lineRule="auto"/>
              <w:jc w:val="center"/>
              <w:rPr>
                <w:rFonts w:ascii="Arial" w:eastAsia="Times New Roman" w:hAnsi="Arial" w:cs="Arial"/>
                <w:snapToGrid w:val="0"/>
                <w:kern w:val="1"/>
                <w:sz w:val="20"/>
                <w:szCs w:val="20"/>
                <w:lang w:eastAsia="fr-FR"/>
              </w:rPr>
            </w:pPr>
          </w:p>
          <w:p w14:paraId="657B8AE3" w14:textId="77777777" w:rsidR="000223C6" w:rsidRPr="005235B1" w:rsidRDefault="000223C6" w:rsidP="005B547E">
            <w:pPr>
              <w:suppressAutoHyphens/>
              <w:spacing w:after="0" w:line="240" w:lineRule="auto"/>
              <w:jc w:val="center"/>
              <w:rPr>
                <w:rFonts w:ascii="Arial" w:eastAsia="Times New Roman" w:hAnsi="Arial" w:cs="Arial"/>
                <w:snapToGrid w:val="0"/>
                <w:kern w:val="1"/>
                <w:sz w:val="20"/>
                <w:szCs w:val="20"/>
                <w:lang w:eastAsia="fr-FR"/>
              </w:rPr>
            </w:pPr>
          </w:p>
          <w:p w14:paraId="4F8C1608" w14:textId="77777777" w:rsidR="000223C6" w:rsidRPr="005235B1" w:rsidRDefault="000223C6" w:rsidP="005B547E">
            <w:pPr>
              <w:suppressAutoHyphens/>
              <w:spacing w:after="0" w:line="240" w:lineRule="auto"/>
              <w:jc w:val="center"/>
              <w:rPr>
                <w:rFonts w:ascii="Arial" w:eastAsia="Times New Roman" w:hAnsi="Arial" w:cs="Arial"/>
                <w:snapToGrid w:val="0"/>
                <w:kern w:val="1"/>
                <w:sz w:val="20"/>
                <w:szCs w:val="20"/>
                <w:lang w:eastAsia="fr-FR"/>
              </w:rPr>
            </w:pPr>
            <w:r w:rsidRPr="005235B1">
              <w:rPr>
                <w:rFonts w:ascii="Arial" w:eastAsia="Times New Roman" w:hAnsi="Arial" w:cs="Arial"/>
                <w:snapToGrid w:val="0"/>
                <w:kern w:val="1"/>
                <w:sz w:val="20"/>
                <w:szCs w:val="20"/>
                <w:lang w:eastAsia="fr-FR"/>
              </w:rPr>
              <w:t>10</w:t>
            </w:r>
          </w:p>
          <w:p w14:paraId="4C361C81" w14:textId="77777777" w:rsidR="000223C6" w:rsidRPr="005235B1" w:rsidRDefault="000223C6" w:rsidP="005B547E">
            <w:pPr>
              <w:suppressAutoHyphens/>
              <w:spacing w:after="0" w:line="240" w:lineRule="auto"/>
              <w:rPr>
                <w:rFonts w:ascii="Arial" w:eastAsia="Times New Roman" w:hAnsi="Arial" w:cs="Arial"/>
                <w:snapToGrid w:val="0"/>
                <w:kern w:val="1"/>
                <w:sz w:val="20"/>
                <w:szCs w:val="20"/>
                <w:lang w:eastAsia="fr-FR"/>
              </w:rPr>
            </w:pPr>
          </w:p>
          <w:p w14:paraId="52F05468" w14:textId="77777777" w:rsidR="000223C6" w:rsidRPr="005235B1" w:rsidRDefault="000223C6" w:rsidP="005B547E">
            <w:pPr>
              <w:suppressAutoHyphens/>
              <w:spacing w:after="0" w:line="240" w:lineRule="auto"/>
              <w:jc w:val="center"/>
              <w:rPr>
                <w:rFonts w:ascii="Arial" w:eastAsia="Times New Roman" w:hAnsi="Arial" w:cs="Arial"/>
                <w:snapToGrid w:val="0"/>
                <w:kern w:val="1"/>
                <w:sz w:val="20"/>
                <w:szCs w:val="20"/>
                <w:lang w:eastAsia="fr-FR"/>
              </w:rPr>
            </w:pPr>
          </w:p>
          <w:p w14:paraId="68E307EC" w14:textId="77777777" w:rsidR="000223C6" w:rsidRPr="005235B1" w:rsidRDefault="000223C6" w:rsidP="005B547E">
            <w:pPr>
              <w:suppressAutoHyphens/>
              <w:spacing w:after="0" w:line="240" w:lineRule="auto"/>
              <w:jc w:val="center"/>
              <w:rPr>
                <w:rFonts w:ascii="Arial" w:eastAsia="Times New Roman" w:hAnsi="Arial" w:cs="Arial"/>
                <w:snapToGrid w:val="0"/>
                <w:kern w:val="1"/>
                <w:sz w:val="20"/>
                <w:szCs w:val="20"/>
                <w:lang w:eastAsia="fr-FR"/>
              </w:rPr>
            </w:pPr>
          </w:p>
        </w:tc>
        <w:tc>
          <w:tcPr>
            <w:tcW w:w="1731" w:type="dxa"/>
            <w:vAlign w:val="center"/>
          </w:tcPr>
          <w:p w14:paraId="68B3E962"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lastRenderedPageBreak/>
              <w:t>Publication des résultats des recherches</w:t>
            </w:r>
          </w:p>
          <w:p w14:paraId="590D5015"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Rapports d’activités du projet et des partenaires</w:t>
            </w:r>
          </w:p>
          <w:p w14:paraId="6EC61CA7" w14:textId="77777777" w:rsidR="000223C6" w:rsidRPr="005235B1" w:rsidRDefault="000223C6" w:rsidP="005B547E">
            <w:pPr>
              <w:spacing w:after="0" w:line="240" w:lineRule="auto"/>
              <w:ind w:left="138"/>
              <w:jc w:val="both"/>
              <w:rPr>
                <w:rFonts w:ascii="Arial" w:eastAsia="Times New Roman" w:hAnsi="Arial" w:cs="Arial"/>
                <w:snapToGrid w:val="0"/>
                <w:sz w:val="20"/>
                <w:szCs w:val="20"/>
                <w:lang w:eastAsia="fr-FR"/>
              </w:rPr>
            </w:pPr>
          </w:p>
        </w:tc>
        <w:tc>
          <w:tcPr>
            <w:tcW w:w="3280" w:type="dxa"/>
            <w:vAlign w:val="center"/>
          </w:tcPr>
          <w:p w14:paraId="41462981"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lastRenderedPageBreak/>
              <w:t>Les sociétés artisanales ont la capacité d’utiliser les processus de production qui leur sont proposés</w:t>
            </w:r>
          </w:p>
          <w:p w14:paraId="3BB31700"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Les ressources requises pour équiper les plateformes </w:t>
            </w:r>
            <w:r w:rsidRPr="005235B1">
              <w:rPr>
                <w:rFonts w:ascii="Arial" w:eastAsia="Times New Roman" w:hAnsi="Arial" w:cs="Arial"/>
                <w:snapToGrid w:val="0"/>
                <w:sz w:val="20"/>
                <w:szCs w:val="20"/>
                <w:lang w:eastAsia="fr-FR"/>
              </w:rPr>
              <w:lastRenderedPageBreak/>
              <w:t>multifonctionnelles de presses à huile sont mobilisées</w:t>
            </w:r>
          </w:p>
          <w:p w14:paraId="60862C5F"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Les promoteurs des presses à huile existantes rendent disponibles les éléments nécessaires à une évaluation complète de leur performance.</w:t>
            </w:r>
          </w:p>
        </w:tc>
      </w:tr>
      <w:tr w:rsidR="000223C6" w:rsidRPr="005235B1" w14:paraId="199917E1" w14:textId="77777777" w:rsidTr="005B547E">
        <w:trPr>
          <w:trHeight w:val="813"/>
        </w:trPr>
        <w:tc>
          <w:tcPr>
            <w:tcW w:w="2815" w:type="dxa"/>
            <w:vAlign w:val="center"/>
          </w:tcPr>
          <w:p w14:paraId="268B070A" w14:textId="77777777" w:rsidR="000223C6" w:rsidRPr="005235B1" w:rsidRDefault="000223C6" w:rsidP="005B547E">
            <w:pPr>
              <w:shd w:val="clear" w:color="auto" w:fill="FFFFFF"/>
              <w:tabs>
                <w:tab w:val="left" w:pos="360"/>
              </w:tabs>
              <w:spacing w:after="0" w:line="240" w:lineRule="auto"/>
              <w:jc w:val="both"/>
              <w:rPr>
                <w:rFonts w:ascii="Arial" w:eastAsia="Times New Roman" w:hAnsi="Arial" w:cs="Arial"/>
                <w:snapToGrid w:val="0"/>
                <w:sz w:val="20"/>
                <w:szCs w:val="20"/>
                <w:lang w:eastAsia="fr-FR"/>
              </w:rPr>
            </w:pPr>
            <w:r w:rsidRPr="005235B1">
              <w:rPr>
                <w:rFonts w:ascii="Arial" w:eastAsia="Times New Roman" w:hAnsi="Arial" w:cs="Arial"/>
                <w:b/>
                <w:snapToGrid w:val="0"/>
                <w:sz w:val="20"/>
                <w:szCs w:val="20"/>
                <w:lang w:eastAsia="fr-FR"/>
              </w:rPr>
              <w:lastRenderedPageBreak/>
              <w:t xml:space="preserve">Résultat 3.3 : </w:t>
            </w:r>
            <w:r w:rsidRPr="005235B1">
              <w:rPr>
                <w:rFonts w:ascii="Arial" w:eastAsia="Times New Roman" w:hAnsi="Arial" w:cs="Arial"/>
                <w:snapToGrid w:val="0"/>
                <w:color w:val="000000"/>
                <w:sz w:val="20"/>
                <w:szCs w:val="20"/>
                <w:lang w:eastAsia="fr-FR"/>
              </w:rPr>
              <w:t>Les tests</w:t>
            </w:r>
            <w:r w:rsidRPr="005235B1">
              <w:rPr>
                <w:rFonts w:ascii="Arial" w:eastAsia="Times New Roman" w:hAnsi="Arial" w:cs="Arial"/>
                <w:snapToGrid w:val="0"/>
                <w:sz w:val="20"/>
                <w:szCs w:val="20"/>
                <w:lang w:eastAsia="fr-FR"/>
              </w:rPr>
              <w:t xml:space="preserve"> d’utilisation de l’huile de </w:t>
            </w:r>
            <w:r w:rsidRPr="005235B1">
              <w:rPr>
                <w:rFonts w:ascii="Arial" w:eastAsia="Times New Roman" w:hAnsi="Arial" w:cs="Arial"/>
                <w:i/>
                <w:snapToGrid w:val="0"/>
                <w:sz w:val="20"/>
                <w:szCs w:val="20"/>
                <w:lang w:eastAsia="fr-FR"/>
              </w:rPr>
              <w:t>Jatropha curcas</w:t>
            </w:r>
            <w:r w:rsidRPr="005235B1">
              <w:rPr>
                <w:rFonts w:ascii="Arial" w:eastAsia="Times New Roman" w:hAnsi="Arial" w:cs="Arial"/>
                <w:snapToGrid w:val="0"/>
                <w:sz w:val="20"/>
                <w:szCs w:val="20"/>
                <w:lang w:eastAsia="fr-FR"/>
              </w:rPr>
              <w:t xml:space="preserve"> et du tourteau comme carburants sont achevés pour la phase pilote </w:t>
            </w:r>
          </w:p>
        </w:tc>
        <w:tc>
          <w:tcPr>
            <w:tcW w:w="3763" w:type="dxa"/>
            <w:vAlign w:val="center"/>
          </w:tcPr>
          <w:p w14:paraId="3E99D4E3"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Nombre de tests réalisables de l’huile et du tourteau de </w:t>
            </w:r>
            <w:r w:rsidRPr="005235B1">
              <w:rPr>
                <w:rFonts w:ascii="Arial" w:eastAsia="Times New Roman" w:hAnsi="Arial" w:cs="Arial"/>
                <w:i/>
                <w:snapToGrid w:val="0"/>
                <w:sz w:val="20"/>
                <w:szCs w:val="20"/>
                <w:lang w:eastAsia="fr-FR"/>
              </w:rPr>
              <w:t>Jatropha curcas</w:t>
            </w:r>
            <w:r w:rsidRPr="005235B1">
              <w:rPr>
                <w:rFonts w:ascii="Arial" w:eastAsia="Times New Roman" w:hAnsi="Arial" w:cs="Arial"/>
                <w:snapToGrid w:val="0"/>
                <w:sz w:val="20"/>
                <w:szCs w:val="20"/>
                <w:lang w:eastAsia="fr-FR"/>
              </w:rPr>
              <w:t xml:space="preserve"> comme carburant validées ;</w:t>
            </w:r>
          </w:p>
          <w:p w14:paraId="2E88E288"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Nombre de fourneaux pilotes opérationnels fonctionnant à l’huile de </w:t>
            </w:r>
            <w:r w:rsidRPr="005235B1">
              <w:rPr>
                <w:rFonts w:ascii="Arial" w:eastAsia="Times New Roman" w:hAnsi="Arial" w:cs="Arial"/>
                <w:i/>
                <w:snapToGrid w:val="0"/>
                <w:sz w:val="20"/>
                <w:szCs w:val="20"/>
                <w:lang w:eastAsia="fr-FR"/>
              </w:rPr>
              <w:t>Jatropha curcas</w:t>
            </w:r>
            <w:r w:rsidRPr="005235B1">
              <w:rPr>
                <w:rFonts w:ascii="Arial" w:eastAsia="Times New Roman" w:hAnsi="Arial" w:cs="Arial"/>
                <w:snapToGrid w:val="0"/>
                <w:sz w:val="20"/>
                <w:szCs w:val="20"/>
                <w:lang w:eastAsia="fr-FR"/>
              </w:rPr>
              <w:t>.</w:t>
            </w:r>
          </w:p>
        </w:tc>
        <w:tc>
          <w:tcPr>
            <w:tcW w:w="795" w:type="dxa"/>
            <w:vAlign w:val="center"/>
          </w:tcPr>
          <w:p w14:paraId="54673B9E"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p w14:paraId="17670FCA"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p>
          <w:p w14:paraId="67D587BB" w14:textId="77777777" w:rsidR="000223C6" w:rsidRPr="005235B1" w:rsidRDefault="000223C6" w:rsidP="005B547E">
            <w:pPr>
              <w:spacing w:after="0" w:line="240" w:lineRule="auto"/>
              <w:jc w:val="both"/>
              <w:rPr>
                <w:rFonts w:ascii="Arial" w:eastAsia="Times New Roman" w:hAnsi="Arial" w:cs="Arial"/>
                <w:snapToGrid w:val="0"/>
                <w:sz w:val="20"/>
                <w:szCs w:val="20"/>
                <w:lang w:eastAsia="fr-FR"/>
              </w:rPr>
            </w:pPr>
          </w:p>
          <w:p w14:paraId="05C4F87D"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tc>
        <w:tc>
          <w:tcPr>
            <w:tcW w:w="1035" w:type="dxa"/>
            <w:vAlign w:val="center"/>
          </w:tcPr>
          <w:p w14:paraId="707D87EF"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10</w:t>
            </w:r>
          </w:p>
          <w:p w14:paraId="1AD4C254"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p>
          <w:p w14:paraId="6F2FD692"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p>
          <w:p w14:paraId="194798E0"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300</w:t>
            </w:r>
          </w:p>
        </w:tc>
        <w:tc>
          <w:tcPr>
            <w:tcW w:w="1731" w:type="dxa"/>
            <w:vAlign w:val="center"/>
          </w:tcPr>
          <w:p w14:paraId="6AC08A56"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Publication des résultats de la recherche</w:t>
            </w:r>
          </w:p>
          <w:p w14:paraId="7787F196"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Rapports d’activités du Projet</w:t>
            </w:r>
          </w:p>
        </w:tc>
        <w:tc>
          <w:tcPr>
            <w:tcW w:w="3280" w:type="dxa"/>
            <w:vAlign w:val="center"/>
          </w:tcPr>
          <w:p w14:paraId="354BFA5C"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Disponibilité des fourneaux fonctionnant au tourteau</w:t>
            </w:r>
          </w:p>
          <w:p w14:paraId="3ED0606E"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Les concessionnaires sont disponibles et favorables au projet</w:t>
            </w:r>
          </w:p>
          <w:p w14:paraId="5B1040F7" w14:textId="77777777" w:rsidR="000223C6" w:rsidRPr="005235B1" w:rsidRDefault="000223C6" w:rsidP="005B547E">
            <w:pPr>
              <w:spacing w:after="0" w:line="240" w:lineRule="auto"/>
              <w:ind w:left="138"/>
              <w:jc w:val="both"/>
              <w:rPr>
                <w:rFonts w:ascii="Arial" w:eastAsia="Times New Roman" w:hAnsi="Arial" w:cs="Arial"/>
                <w:snapToGrid w:val="0"/>
                <w:sz w:val="20"/>
                <w:szCs w:val="20"/>
                <w:lang w:eastAsia="fr-FR"/>
              </w:rPr>
            </w:pPr>
          </w:p>
        </w:tc>
      </w:tr>
      <w:tr w:rsidR="000223C6" w:rsidRPr="005235B1" w14:paraId="3D389A3E" w14:textId="77777777" w:rsidTr="005B547E">
        <w:trPr>
          <w:trHeight w:val="1983"/>
        </w:trPr>
        <w:tc>
          <w:tcPr>
            <w:tcW w:w="2815" w:type="dxa"/>
            <w:vAlign w:val="center"/>
          </w:tcPr>
          <w:p w14:paraId="2135C58B" w14:textId="77777777" w:rsidR="000223C6" w:rsidRPr="005235B1" w:rsidRDefault="000223C6" w:rsidP="005B547E">
            <w:pPr>
              <w:shd w:val="clear" w:color="auto" w:fill="FFFFFF"/>
              <w:tabs>
                <w:tab w:val="left" w:pos="360"/>
              </w:tabs>
              <w:spacing w:after="0" w:line="240" w:lineRule="auto"/>
              <w:jc w:val="both"/>
              <w:rPr>
                <w:rFonts w:ascii="Arial" w:eastAsia="Times New Roman" w:hAnsi="Arial" w:cs="Arial"/>
                <w:snapToGrid w:val="0"/>
                <w:sz w:val="20"/>
                <w:szCs w:val="20"/>
                <w:lang w:eastAsia="fr-FR"/>
              </w:rPr>
            </w:pPr>
            <w:r w:rsidRPr="005235B1">
              <w:rPr>
                <w:rFonts w:ascii="Arial" w:eastAsia="Times New Roman" w:hAnsi="Arial" w:cs="Arial"/>
                <w:b/>
                <w:snapToGrid w:val="0"/>
                <w:sz w:val="20"/>
                <w:szCs w:val="20"/>
                <w:lang w:eastAsia="fr-FR"/>
              </w:rPr>
              <w:t>Résultat 3.4 :</w:t>
            </w:r>
            <w:r w:rsidRPr="005235B1">
              <w:rPr>
                <w:rFonts w:ascii="Arial" w:eastAsia="Times New Roman" w:hAnsi="Arial" w:cs="Arial"/>
                <w:snapToGrid w:val="0"/>
                <w:sz w:val="20"/>
                <w:szCs w:val="20"/>
                <w:lang w:eastAsia="fr-FR"/>
              </w:rPr>
              <w:t xml:space="preserve"> Des risques liés à la santé causés par la toxicité du </w:t>
            </w:r>
            <w:r w:rsidRPr="005235B1">
              <w:rPr>
                <w:rFonts w:ascii="Arial" w:eastAsia="Times New Roman" w:hAnsi="Arial" w:cs="Arial"/>
                <w:i/>
                <w:snapToGrid w:val="0"/>
                <w:sz w:val="20"/>
                <w:szCs w:val="20"/>
                <w:lang w:eastAsia="fr-FR"/>
              </w:rPr>
              <w:t>Jatropha curcas</w:t>
            </w:r>
            <w:r w:rsidRPr="005235B1">
              <w:rPr>
                <w:rFonts w:ascii="Arial" w:eastAsia="Times New Roman" w:hAnsi="Arial" w:cs="Arial"/>
                <w:snapToGrid w:val="0"/>
                <w:sz w:val="20"/>
                <w:szCs w:val="20"/>
                <w:lang w:eastAsia="fr-FR"/>
              </w:rPr>
              <w:t xml:space="preserve"> sont identifiés et réduits </w:t>
            </w:r>
          </w:p>
        </w:tc>
        <w:tc>
          <w:tcPr>
            <w:tcW w:w="3763" w:type="dxa"/>
            <w:vAlign w:val="center"/>
          </w:tcPr>
          <w:p w14:paraId="26E81ED1"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Nombre de risques sanitaires pertinents liés à la toxicité du </w:t>
            </w:r>
            <w:r w:rsidRPr="005235B1">
              <w:rPr>
                <w:rFonts w:ascii="Arial" w:eastAsia="Times New Roman" w:hAnsi="Arial" w:cs="Arial"/>
                <w:i/>
                <w:snapToGrid w:val="0"/>
                <w:sz w:val="20"/>
                <w:szCs w:val="20"/>
                <w:lang w:eastAsia="fr-FR"/>
              </w:rPr>
              <w:t>Jatropha curcas</w:t>
            </w:r>
            <w:r w:rsidRPr="005235B1">
              <w:rPr>
                <w:rFonts w:ascii="Arial" w:eastAsia="Times New Roman" w:hAnsi="Arial" w:cs="Arial"/>
                <w:snapToGrid w:val="0"/>
                <w:sz w:val="20"/>
                <w:szCs w:val="20"/>
                <w:lang w:eastAsia="fr-FR"/>
              </w:rPr>
              <w:t xml:space="preserve"> identifiés et réduits</w:t>
            </w:r>
          </w:p>
          <w:p w14:paraId="31F3100B"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Nombre de campagnes de sensibilisation sur les risques </w:t>
            </w:r>
            <w:proofErr w:type="gramStart"/>
            <w:r w:rsidRPr="005235B1">
              <w:rPr>
                <w:rFonts w:ascii="Arial" w:eastAsia="Times New Roman" w:hAnsi="Arial" w:cs="Arial"/>
                <w:snapToGrid w:val="0"/>
                <w:sz w:val="20"/>
                <w:szCs w:val="20"/>
                <w:lang w:eastAsia="fr-FR"/>
              </w:rPr>
              <w:t>associés  la</w:t>
            </w:r>
            <w:proofErr w:type="gramEnd"/>
            <w:r w:rsidRPr="005235B1">
              <w:rPr>
                <w:rFonts w:ascii="Arial" w:eastAsia="Times New Roman" w:hAnsi="Arial" w:cs="Arial"/>
                <w:snapToGrid w:val="0"/>
                <w:sz w:val="20"/>
                <w:szCs w:val="20"/>
                <w:lang w:eastAsia="fr-FR"/>
              </w:rPr>
              <w:t xml:space="preserve"> manipulation des produits et produits dérivés du </w:t>
            </w:r>
            <w:r w:rsidRPr="005235B1">
              <w:rPr>
                <w:rFonts w:ascii="Arial" w:eastAsia="Times New Roman" w:hAnsi="Arial" w:cs="Arial"/>
                <w:i/>
                <w:snapToGrid w:val="0"/>
                <w:sz w:val="20"/>
                <w:szCs w:val="20"/>
                <w:lang w:eastAsia="fr-FR"/>
              </w:rPr>
              <w:t>Jatropha curcas</w:t>
            </w:r>
          </w:p>
        </w:tc>
        <w:tc>
          <w:tcPr>
            <w:tcW w:w="795" w:type="dxa"/>
            <w:vAlign w:val="center"/>
          </w:tcPr>
          <w:p w14:paraId="54BB40D9"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2EB3B048"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3E7E7FC4"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p w14:paraId="15F8523B"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7277549B"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66F5C0D5"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7CF39566"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p w14:paraId="27B76B15" w14:textId="77777777" w:rsidR="000223C6" w:rsidRPr="005235B1" w:rsidRDefault="000223C6" w:rsidP="005B547E">
            <w:pPr>
              <w:spacing w:after="0" w:line="240" w:lineRule="auto"/>
              <w:rPr>
                <w:rFonts w:ascii="Arial" w:eastAsia="Times New Roman" w:hAnsi="Arial" w:cs="Arial"/>
                <w:snapToGrid w:val="0"/>
                <w:sz w:val="20"/>
                <w:szCs w:val="20"/>
                <w:lang w:eastAsia="fr-FR"/>
              </w:rPr>
            </w:pPr>
          </w:p>
        </w:tc>
        <w:tc>
          <w:tcPr>
            <w:tcW w:w="1035" w:type="dxa"/>
            <w:vAlign w:val="center"/>
          </w:tcPr>
          <w:p w14:paraId="4293D660"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p>
          <w:p w14:paraId="3C94013C"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150024E7"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2</w:t>
            </w:r>
          </w:p>
          <w:p w14:paraId="41947E0C"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p>
          <w:p w14:paraId="78B45AD0"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p>
          <w:p w14:paraId="3A0CD034"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p>
          <w:p w14:paraId="189C316F"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3</w:t>
            </w:r>
          </w:p>
          <w:p w14:paraId="3B21414C" w14:textId="77777777" w:rsidR="000223C6" w:rsidRPr="005235B1" w:rsidRDefault="000223C6" w:rsidP="005B547E">
            <w:pPr>
              <w:spacing w:after="0" w:line="240" w:lineRule="auto"/>
              <w:rPr>
                <w:rFonts w:ascii="Arial" w:eastAsia="Times New Roman" w:hAnsi="Arial" w:cs="Arial"/>
                <w:snapToGrid w:val="0"/>
                <w:sz w:val="20"/>
                <w:szCs w:val="20"/>
                <w:lang w:eastAsia="fr-FR"/>
              </w:rPr>
            </w:pPr>
          </w:p>
        </w:tc>
        <w:tc>
          <w:tcPr>
            <w:tcW w:w="1731" w:type="dxa"/>
            <w:vAlign w:val="center"/>
          </w:tcPr>
          <w:p w14:paraId="05D2CF83"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Publication des résultats des recherches ;</w:t>
            </w:r>
          </w:p>
          <w:p w14:paraId="036F9256"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Rapports d’activités du Projet.</w:t>
            </w:r>
          </w:p>
        </w:tc>
        <w:tc>
          <w:tcPr>
            <w:tcW w:w="3280" w:type="dxa"/>
            <w:vAlign w:val="center"/>
          </w:tcPr>
          <w:p w14:paraId="6A4D9421" w14:textId="77777777" w:rsidR="000223C6" w:rsidRPr="005235B1" w:rsidRDefault="000223C6" w:rsidP="005B547E">
            <w:pPr>
              <w:spacing w:after="0" w:line="240" w:lineRule="auto"/>
              <w:ind w:left="138"/>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Disponibilité des chercheurs</w:t>
            </w:r>
          </w:p>
        </w:tc>
      </w:tr>
      <w:tr w:rsidR="000223C6" w:rsidRPr="005235B1" w14:paraId="04285635" w14:textId="77777777" w:rsidTr="005B547E">
        <w:trPr>
          <w:trHeight w:val="277"/>
        </w:trPr>
        <w:tc>
          <w:tcPr>
            <w:tcW w:w="2815" w:type="dxa"/>
            <w:shd w:val="clear" w:color="auto" w:fill="E6E6E6"/>
            <w:vAlign w:val="center"/>
          </w:tcPr>
          <w:p w14:paraId="3F8217B6" w14:textId="77777777" w:rsidR="000223C6" w:rsidRPr="005235B1" w:rsidRDefault="000223C6" w:rsidP="005B547E">
            <w:pPr>
              <w:spacing w:after="0" w:line="240" w:lineRule="auto"/>
              <w:ind w:left="12"/>
              <w:jc w:val="both"/>
              <w:rPr>
                <w:rFonts w:ascii="Arial" w:eastAsia="Times New Roman" w:hAnsi="Arial" w:cs="Arial"/>
                <w:b/>
                <w:snapToGrid w:val="0"/>
                <w:sz w:val="20"/>
                <w:szCs w:val="20"/>
                <w:lang w:eastAsia="fr-FR"/>
              </w:rPr>
            </w:pPr>
            <w:r w:rsidRPr="005235B1">
              <w:rPr>
                <w:rFonts w:ascii="Arial" w:eastAsia="Times New Roman" w:hAnsi="Arial" w:cs="Arial"/>
                <w:b/>
                <w:snapToGrid w:val="0"/>
                <w:sz w:val="20"/>
                <w:szCs w:val="20"/>
                <w:lang w:eastAsia="fr-FR"/>
              </w:rPr>
              <w:t xml:space="preserve">EFFET 4 : </w:t>
            </w:r>
            <w:r w:rsidRPr="005235B1">
              <w:rPr>
                <w:rFonts w:ascii="Arial" w:eastAsia="Times New Roman" w:hAnsi="Arial" w:cs="Arial"/>
                <w:snapToGrid w:val="0"/>
                <w:sz w:val="20"/>
                <w:szCs w:val="20"/>
                <w:lang w:eastAsia="fr-FR"/>
              </w:rPr>
              <w:t xml:space="preserve">L’installation d’unités de production d’huile de </w:t>
            </w:r>
            <w:r w:rsidRPr="005235B1">
              <w:rPr>
                <w:rFonts w:ascii="Arial" w:eastAsia="Times New Roman" w:hAnsi="Arial" w:cs="Arial"/>
                <w:i/>
                <w:snapToGrid w:val="0"/>
                <w:sz w:val="20"/>
                <w:szCs w:val="20"/>
                <w:lang w:eastAsia="fr-FR"/>
              </w:rPr>
              <w:t>Jatropha curcas</w:t>
            </w:r>
            <w:r w:rsidRPr="005235B1">
              <w:rPr>
                <w:rFonts w:ascii="Arial" w:eastAsia="Times New Roman" w:hAnsi="Arial" w:cs="Arial"/>
                <w:snapToGrid w:val="0"/>
                <w:sz w:val="20"/>
                <w:szCs w:val="20"/>
                <w:lang w:eastAsia="fr-FR"/>
              </w:rPr>
              <w:t xml:space="preserve"> a augmentée</w:t>
            </w:r>
          </w:p>
        </w:tc>
        <w:tc>
          <w:tcPr>
            <w:tcW w:w="3763" w:type="dxa"/>
            <w:shd w:val="clear" w:color="auto" w:fill="E6E6E6"/>
            <w:vAlign w:val="center"/>
          </w:tcPr>
          <w:p w14:paraId="7CD47D20"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proofErr w:type="gramStart"/>
            <w:r w:rsidRPr="005235B1">
              <w:rPr>
                <w:rFonts w:ascii="Arial" w:eastAsia="Times New Roman" w:hAnsi="Arial" w:cs="Arial"/>
                <w:snapToGrid w:val="0"/>
                <w:sz w:val="20"/>
                <w:szCs w:val="20"/>
                <w:lang w:eastAsia="fr-FR"/>
              </w:rPr>
              <w:t>nombre</w:t>
            </w:r>
            <w:proofErr w:type="gramEnd"/>
            <w:r w:rsidRPr="005235B1">
              <w:rPr>
                <w:rFonts w:ascii="Arial" w:eastAsia="Times New Roman" w:hAnsi="Arial" w:cs="Arial"/>
                <w:snapToGrid w:val="0"/>
                <w:sz w:val="20"/>
                <w:szCs w:val="20"/>
                <w:lang w:eastAsia="fr-FR"/>
              </w:rPr>
              <w:t xml:space="preserve"> d’unités de production d’huile de </w:t>
            </w:r>
            <w:r w:rsidRPr="005235B1">
              <w:rPr>
                <w:rFonts w:ascii="Arial" w:eastAsia="Times New Roman" w:hAnsi="Arial" w:cs="Arial"/>
                <w:i/>
                <w:snapToGrid w:val="0"/>
                <w:sz w:val="20"/>
                <w:szCs w:val="20"/>
                <w:lang w:eastAsia="fr-FR"/>
              </w:rPr>
              <w:t>Jatropha curcas</w:t>
            </w:r>
            <w:r w:rsidRPr="005235B1">
              <w:rPr>
                <w:rFonts w:ascii="Arial" w:eastAsia="Times New Roman" w:hAnsi="Arial" w:cs="Arial"/>
                <w:snapToGrid w:val="0"/>
                <w:sz w:val="20"/>
                <w:szCs w:val="20"/>
                <w:lang w:eastAsia="fr-FR"/>
              </w:rPr>
              <w:t xml:space="preserve"> en milieu rural.</w:t>
            </w:r>
          </w:p>
          <w:p w14:paraId="7ED136EC"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Nombre d’unités de production d’huile dirigées par des femmes </w:t>
            </w:r>
          </w:p>
          <w:p w14:paraId="3B34F724" w14:textId="77777777" w:rsidR="000223C6" w:rsidRPr="005235B1" w:rsidRDefault="000223C6" w:rsidP="005B547E">
            <w:pPr>
              <w:spacing w:after="0" w:line="240" w:lineRule="auto"/>
              <w:ind w:left="-42"/>
              <w:jc w:val="both"/>
              <w:rPr>
                <w:rFonts w:ascii="Arial" w:eastAsia="Times New Roman" w:hAnsi="Arial" w:cs="Arial"/>
                <w:snapToGrid w:val="0"/>
                <w:sz w:val="20"/>
                <w:szCs w:val="20"/>
                <w:lang w:eastAsia="fr-FR"/>
              </w:rPr>
            </w:pPr>
          </w:p>
        </w:tc>
        <w:tc>
          <w:tcPr>
            <w:tcW w:w="795" w:type="dxa"/>
            <w:shd w:val="clear" w:color="auto" w:fill="E6E6E6"/>
            <w:vAlign w:val="center"/>
          </w:tcPr>
          <w:p w14:paraId="79FA0035"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3</w:t>
            </w:r>
          </w:p>
          <w:p w14:paraId="06E6F32F"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650C0459"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tc>
        <w:tc>
          <w:tcPr>
            <w:tcW w:w="1035" w:type="dxa"/>
            <w:shd w:val="clear" w:color="auto" w:fill="E6E6E6"/>
            <w:vAlign w:val="center"/>
          </w:tcPr>
          <w:p w14:paraId="190FC5F7"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6</w:t>
            </w:r>
          </w:p>
          <w:p w14:paraId="0D2A6355"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2E317C1C"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2</w:t>
            </w:r>
          </w:p>
        </w:tc>
        <w:tc>
          <w:tcPr>
            <w:tcW w:w="1731" w:type="dxa"/>
            <w:shd w:val="clear" w:color="auto" w:fill="E6E6E6"/>
            <w:vAlign w:val="center"/>
          </w:tcPr>
          <w:p w14:paraId="3B731BE8"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Rapports d'évaluation </w:t>
            </w:r>
          </w:p>
          <w:p w14:paraId="4A027609"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Rapport de suivi</w:t>
            </w:r>
          </w:p>
        </w:tc>
        <w:tc>
          <w:tcPr>
            <w:tcW w:w="3280" w:type="dxa"/>
            <w:shd w:val="clear" w:color="auto" w:fill="E6E6E6"/>
            <w:vAlign w:val="center"/>
          </w:tcPr>
          <w:p w14:paraId="5B77208B"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Climat des affaires propice et filière attractive</w:t>
            </w:r>
          </w:p>
        </w:tc>
      </w:tr>
      <w:tr w:rsidR="000223C6" w:rsidRPr="005235B1" w14:paraId="58E44939" w14:textId="77777777" w:rsidTr="005B547E">
        <w:trPr>
          <w:trHeight w:val="813"/>
        </w:trPr>
        <w:tc>
          <w:tcPr>
            <w:tcW w:w="2815" w:type="dxa"/>
            <w:vAlign w:val="center"/>
          </w:tcPr>
          <w:p w14:paraId="1A7FDD56" w14:textId="77777777" w:rsidR="000223C6" w:rsidRPr="005235B1" w:rsidRDefault="000223C6" w:rsidP="005B547E">
            <w:pPr>
              <w:spacing w:before="120" w:after="0" w:line="240" w:lineRule="auto"/>
              <w:jc w:val="both"/>
              <w:rPr>
                <w:rFonts w:ascii="Arial" w:eastAsia="Times New Roman" w:hAnsi="Arial" w:cs="Arial"/>
                <w:snapToGrid w:val="0"/>
                <w:color w:val="000000"/>
                <w:sz w:val="20"/>
                <w:szCs w:val="20"/>
                <w:lang w:eastAsia="fr-FR"/>
              </w:rPr>
            </w:pPr>
            <w:r w:rsidRPr="005235B1">
              <w:rPr>
                <w:rFonts w:ascii="Arial" w:eastAsia="Times New Roman" w:hAnsi="Arial" w:cs="Arial"/>
                <w:b/>
                <w:snapToGrid w:val="0"/>
                <w:sz w:val="20"/>
                <w:szCs w:val="20"/>
                <w:lang w:eastAsia="fr-FR"/>
              </w:rPr>
              <w:t xml:space="preserve">Résultat 4.1 : </w:t>
            </w:r>
            <w:r w:rsidRPr="005235B1">
              <w:rPr>
                <w:rFonts w:ascii="Arial" w:eastAsia="Times New Roman" w:hAnsi="Arial" w:cs="Arial"/>
                <w:snapToGrid w:val="0"/>
                <w:sz w:val="20"/>
                <w:szCs w:val="20"/>
                <w:lang w:eastAsia="fr-FR"/>
              </w:rPr>
              <w:t xml:space="preserve">Les actrices et acteurs de la filière </w:t>
            </w:r>
            <w:r w:rsidRPr="005235B1">
              <w:rPr>
                <w:rFonts w:ascii="Arial" w:eastAsia="Times New Roman" w:hAnsi="Arial" w:cs="Arial"/>
                <w:i/>
                <w:snapToGrid w:val="0"/>
                <w:sz w:val="20"/>
                <w:szCs w:val="20"/>
                <w:lang w:eastAsia="fr-FR"/>
              </w:rPr>
              <w:t>Jatropha curcas</w:t>
            </w:r>
            <w:r w:rsidRPr="005235B1">
              <w:rPr>
                <w:rFonts w:ascii="Arial" w:eastAsia="Times New Roman" w:hAnsi="Arial" w:cs="Arial"/>
                <w:snapToGrid w:val="0"/>
                <w:sz w:val="20"/>
                <w:szCs w:val="20"/>
                <w:lang w:eastAsia="fr-FR"/>
              </w:rPr>
              <w:t xml:space="preserve"> </w:t>
            </w:r>
            <w:proofErr w:type="gramStart"/>
            <w:r w:rsidRPr="005235B1">
              <w:rPr>
                <w:rFonts w:ascii="Arial" w:eastAsia="Times New Roman" w:hAnsi="Arial" w:cs="Arial"/>
                <w:snapToGrid w:val="0"/>
                <w:sz w:val="20"/>
                <w:szCs w:val="20"/>
                <w:lang w:eastAsia="fr-FR"/>
              </w:rPr>
              <w:t>sont  formés</w:t>
            </w:r>
            <w:proofErr w:type="gramEnd"/>
            <w:r w:rsidRPr="005235B1">
              <w:rPr>
                <w:rFonts w:ascii="Arial" w:eastAsia="Times New Roman" w:hAnsi="Arial" w:cs="Arial"/>
                <w:snapToGrid w:val="0"/>
                <w:sz w:val="20"/>
                <w:szCs w:val="20"/>
                <w:lang w:eastAsia="fr-FR"/>
              </w:rPr>
              <w:t xml:space="preserve"> sur la transformation des produits et coproduits de </w:t>
            </w:r>
            <w:r w:rsidRPr="005235B1">
              <w:rPr>
                <w:rFonts w:ascii="Arial" w:eastAsia="Times New Roman" w:hAnsi="Arial" w:cs="Arial"/>
                <w:i/>
                <w:snapToGrid w:val="0"/>
                <w:sz w:val="20"/>
                <w:szCs w:val="20"/>
                <w:lang w:eastAsia="fr-FR"/>
              </w:rPr>
              <w:t>Jatropha curcas</w:t>
            </w:r>
          </w:p>
        </w:tc>
        <w:tc>
          <w:tcPr>
            <w:tcW w:w="3763" w:type="dxa"/>
            <w:vAlign w:val="center"/>
          </w:tcPr>
          <w:p w14:paraId="365AFAEB" w14:textId="77777777" w:rsidR="000223C6" w:rsidRPr="005235B1" w:rsidRDefault="000223C6" w:rsidP="000223C6">
            <w:pPr>
              <w:numPr>
                <w:ilvl w:val="0"/>
                <w:numId w:val="87"/>
              </w:numPr>
              <w:spacing w:before="120" w:after="120" w:line="240" w:lineRule="auto"/>
              <w:ind w:left="141" w:hanging="181"/>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Nombre d’actrices de la filière </w:t>
            </w:r>
            <w:r w:rsidRPr="005235B1">
              <w:rPr>
                <w:rFonts w:ascii="Arial" w:eastAsia="Times New Roman" w:hAnsi="Arial" w:cs="Arial"/>
                <w:i/>
                <w:snapToGrid w:val="0"/>
                <w:sz w:val="20"/>
                <w:szCs w:val="20"/>
                <w:lang w:eastAsia="fr-FR"/>
              </w:rPr>
              <w:t>Jatropha curcas</w:t>
            </w:r>
            <w:r w:rsidRPr="005235B1">
              <w:rPr>
                <w:rFonts w:ascii="Arial" w:eastAsia="Times New Roman" w:hAnsi="Arial" w:cs="Arial"/>
                <w:snapToGrid w:val="0"/>
                <w:sz w:val="20"/>
                <w:szCs w:val="20"/>
                <w:lang w:eastAsia="fr-FR"/>
              </w:rPr>
              <w:t xml:space="preserve"> formées</w:t>
            </w:r>
            <w:r w:rsidRPr="005235B1">
              <w:rPr>
                <w:rFonts w:ascii="Arial" w:eastAsia="Times New Roman" w:hAnsi="Arial" w:cs="Arial"/>
                <w:i/>
                <w:snapToGrid w:val="0"/>
                <w:sz w:val="20"/>
                <w:szCs w:val="20"/>
                <w:lang w:eastAsia="fr-FR"/>
              </w:rPr>
              <w:t> ;</w:t>
            </w:r>
            <w:r w:rsidRPr="005235B1">
              <w:rPr>
                <w:rFonts w:ascii="Arial" w:eastAsia="Times New Roman" w:hAnsi="Arial" w:cs="Arial"/>
                <w:snapToGrid w:val="0"/>
                <w:sz w:val="20"/>
                <w:szCs w:val="20"/>
                <w:lang w:eastAsia="fr-FR"/>
              </w:rPr>
              <w:t xml:space="preserve"> </w:t>
            </w:r>
          </w:p>
          <w:p w14:paraId="5B58D892"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Nombre d’acteurs de la filière </w:t>
            </w:r>
            <w:r w:rsidRPr="005235B1">
              <w:rPr>
                <w:rFonts w:ascii="Arial" w:eastAsia="Times New Roman" w:hAnsi="Arial" w:cs="Arial"/>
                <w:i/>
                <w:snapToGrid w:val="0"/>
                <w:sz w:val="20"/>
                <w:szCs w:val="20"/>
                <w:lang w:eastAsia="fr-FR"/>
              </w:rPr>
              <w:t>Jatropha curcas</w:t>
            </w:r>
            <w:r w:rsidRPr="005235B1">
              <w:rPr>
                <w:rFonts w:ascii="Arial" w:eastAsia="Times New Roman" w:hAnsi="Arial" w:cs="Arial"/>
                <w:snapToGrid w:val="0"/>
                <w:sz w:val="20"/>
                <w:szCs w:val="20"/>
                <w:lang w:eastAsia="fr-FR"/>
              </w:rPr>
              <w:t xml:space="preserve"> formés </w:t>
            </w:r>
          </w:p>
        </w:tc>
        <w:tc>
          <w:tcPr>
            <w:tcW w:w="795" w:type="dxa"/>
            <w:vAlign w:val="center"/>
          </w:tcPr>
          <w:p w14:paraId="7A7932A6"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169913CD"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p w14:paraId="09995EF1"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5BDBF141"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p w14:paraId="1FC3432D"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tc>
        <w:tc>
          <w:tcPr>
            <w:tcW w:w="1035" w:type="dxa"/>
            <w:vAlign w:val="center"/>
          </w:tcPr>
          <w:p w14:paraId="20F4D2CB"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200</w:t>
            </w:r>
          </w:p>
          <w:p w14:paraId="6B47671F"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2D4C0500"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100</w:t>
            </w:r>
          </w:p>
        </w:tc>
        <w:tc>
          <w:tcPr>
            <w:tcW w:w="1731" w:type="dxa"/>
            <w:vAlign w:val="center"/>
          </w:tcPr>
          <w:p w14:paraId="5868AAD6"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Rapports d'activités ;</w:t>
            </w:r>
          </w:p>
          <w:p w14:paraId="426ECBC7"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Rapport de sondage des </w:t>
            </w:r>
            <w:r w:rsidRPr="005235B1">
              <w:rPr>
                <w:rFonts w:ascii="Arial" w:eastAsia="Times New Roman" w:hAnsi="Arial" w:cs="Arial"/>
                <w:snapToGrid w:val="0"/>
                <w:sz w:val="20"/>
                <w:szCs w:val="20"/>
                <w:lang w:eastAsia="fr-FR"/>
              </w:rPr>
              <w:lastRenderedPageBreak/>
              <w:t xml:space="preserve">personnes formées </w:t>
            </w:r>
          </w:p>
        </w:tc>
        <w:tc>
          <w:tcPr>
            <w:tcW w:w="3280" w:type="dxa"/>
            <w:vAlign w:val="center"/>
          </w:tcPr>
          <w:p w14:paraId="2F8C6AAF" w14:textId="77777777" w:rsidR="000223C6" w:rsidRPr="005235B1" w:rsidRDefault="000223C6" w:rsidP="005B547E">
            <w:pPr>
              <w:spacing w:after="0" w:line="240" w:lineRule="auto"/>
              <w:ind w:left="138"/>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lastRenderedPageBreak/>
              <w:t>Disponibilité des formateurs et des acteurs de la filière</w:t>
            </w:r>
          </w:p>
          <w:p w14:paraId="38E589CD" w14:textId="77777777" w:rsidR="000223C6" w:rsidRPr="005235B1" w:rsidRDefault="000223C6" w:rsidP="005B547E">
            <w:pPr>
              <w:spacing w:after="0" w:line="240" w:lineRule="auto"/>
              <w:ind w:left="138"/>
              <w:jc w:val="both"/>
              <w:rPr>
                <w:rFonts w:ascii="Arial" w:eastAsia="Times New Roman" w:hAnsi="Arial" w:cs="Arial"/>
                <w:snapToGrid w:val="0"/>
                <w:sz w:val="20"/>
                <w:szCs w:val="20"/>
                <w:lang w:eastAsia="fr-FR"/>
              </w:rPr>
            </w:pPr>
          </w:p>
        </w:tc>
      </w:tr>
      <w:tr w:rsidR="000223C6" w:rsidRPr="005235B1" w14:paraId="5FA280E9" w14:textId="77777777" w:rsidTr="005B547E">
        <w:trPr>
          <w:trHeight w:val="3253"/>
        </w:trPr>
        <w:tc>
          <w:tcPr>
            <w:tcW w:w="2815" w:type="dxa"/>
            <w:vAlign w:val="center"/>
          </w:tcPr>
          <w:p w14:paraId="48DA020C" w14:textId="77777777" w:rsidR="000223C6" w:rsidRPr="005235B1" w:rsidRDefault="000223C6" w:rsidP="005B547E">
            <w:pPr>
              <w:shd w:val="clear" w:color="auto" w:fill="FFFFFF"/>
              <w:tabs>
                <w:tab w:val="left" w:pos="360"/>
              </w:tabs>
              <w:spacing w:after="0" w:line="240" w:lineRule="auto"/>
              <w:jc w:val="both"/>
              <w:rPr>
                <w:rFonts w:ascii="Arial" w:eastAsia="Times New Roman" w:hAnsi="Arial" w:cs="Arial"/>
                <w:snapToGrid w:val="0"/>
                <w:sz w:val="20"/>
                <w:szCs w:val="20"/>
                <w:lang w:eastAsia="fr-FR"/>
              </w:rPr>
            </w:pPr>
            <w:r w:rsidRPr="005235B1">
              <w:rPr>
                <w:rFonts w:ascii="Arial" w:eastAsia="Times New Roman" w:hAnsi="Arial" w:cs="Arial"/>
                <w:b/>
                <w:snapToGrid w:val="0"/>
                <w:sz w:val="20"/>
                <w:szCs w:val="20"/>
                <w:lang w:eastAsia="fr-FR"/>
              </w:rPr>
              <w:t xml:space="preserve">Résultat 4.2 : </w:t>
            </w:r>
            <w:r w:rsidRPr="005235B1">
              <w:rPr>
                <w:rFonts w:ascii="Arial" w:eastAsia="Times New Roman" w:hAnsi="Arial" w:cs="Arial"/>
                <w:snapToGrid w:val="0"/>
                <w:color w:val="000000"/>
                <w:sz w:val="20"/>
                <w:szCs w:val="20"/>
                <w:lang w:eastAsia="fr-FR"/>
              </w:rPr>
              <w:t xml:space="preserve">Les investissements dans la filière </w:t>
            </w:r>
            <w:r w:rsidRPr="005235B1">
              <w:rPr>
                <w:rFonts w:ascii="Arial" w:eastAsia="Times New Roman" w:hAnsi="Arial" w:cs="Arial"/>
                <w:i/>
                <w:snapToGrid w:val="0"/>
                <w:color w:val="000000"/>
                <w:sz w:val="20"/>
                <w:szCs w:val="20"/>
                <w:lang w:eastAsia="fr-FR"/>
              </w:rPr>
              <w:t>Jatropha curcas</w:t>
            </w:r>
            <w:r w:rsidRPr="005235B1">
              <w:rPr>
                <w:rFonts w:ascii="Arial" w:eastAsia="Times New Roman" w:hAnsi="Arial" w:cs="Arial"/>
                <w:snapToGrid w:val="0"/>
                <w:color w:val="000000"/>
                <w:sz w:val="20"/>
                <w:szCs w:val="20"/>
                <w:lang w:eastAsia="fr-FR"/>
              </w:rPr>
              <w:t xml:space="preserve"> sont relancés</w:t>
            </w:r>
          </w:p>
        </w:tc>
        <w:tc>
          <w:tcPr>
            <w:tcW w:w="3763" w:type="dxa"/>
            <w:vAlign w:val="center"/>
          </w:tcPr>
          <w:p w14:paraId="6E8D673D" w14:textId="77777777" w:rsidR="000223C6" w:rsidRPr="005235B1" w:rsidRDefault="000223C6" w:rsidP="000223C6">
            <w:pPr>
              <w:numPr>
                <w:ilvl w:val="0"/>
                <w:numId w:val="87"/>
              </w:numPr>
              <w:spacing w:before="120" w:after="120" w:line="240" w:lineRule="auto"/>
              <w:ind w:left="141" w:hanging="181"/>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Nombre d’acteurs du système financier décentralisé et national qui supportent financièrement le développement d’unités de production d’huile de </w:t>
            </w:r>
            <w:r w:rsidRPr="005235B1">
              <w:rPr>
                <w:rFonts w:ascii="Arial" w:eastAsia="Times New Roman" w:hAnsi="Arial" w:cs="Arial"/>
                <w:i/>
                <w:snapToGrid w:val="0"/>
                <w:sz w:val="20"/>
                <w:szCs w:val="20"/>
                <w:lang w:eastAsia="fr-FR"/>
              </w:rPr>
              <w:t>Jatropha curcas ;</w:t>
            </w:r>
          </w:p>
          <w:p w14:paraId="41BE8A0B"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Montant des investissements mobilisés par les institutions du système financier national et décentralisé pour les unités de production d'huile de </w:t>
            </w:r>
            <w:r w:rsidRPr="00022DDE">
              <w:rPr>
                <w:rFonts w:ascii="Arial" w:eastAsia="Times New Roman" w:hAnsi="Arial" w:cs="Arial"/>
                <w:i/>
                <w:iCs/>
                <w:snapToGrid w:val="0"/>
                <w:sz w:val="20"/>
                <w:szCs w:val="20"/>
                <w:lang w:eastAsia="fr-FR"/>
              </w:rPr>
              <w:t>Jatropha curcas</w:t>
            </w:r>
            <w:r w:rsidRPr="005235B1">
              <w:rPr>
                <w:rFonts w:ascii="Arial" w:eastAsia="Times New Roman" w:hAnsi="Arial" w:cs="Arial"/>
                <w:snapToGrid w:val="0"/>
                <w:sz w:val="20"/>
                <w:szCs w:val="20"/>
                <w:lang w:eastAsia="fr-FR"/>
              </w:rPr>
              <w:t xml:space="preserve">, en million de dollar US </w:t>
            </w:r>
          </w:p>
        </w:tc>
        <w:tc>
          <w:tcPr>
            <w:tcW w:w="795" w:type="dxa"/>
            <w:vAlign w:val="center"/>
          </w:tcPr>
          <w:p w14:paraId="45C29DA4"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p w14:paraId="562667A8"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1A637206"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741A096C"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25E86BBF" w14:textId="77777777" w:rsidR="000223C6" w:rsidRPr="005235B1" w:rsidRDefault="000223C6" w:rsidP="005B547E">
            <w:pPr>
              <w:spacing w:after="0" w:line="240" w:lineRule="auto"/>
              <w:rPr>
                <w:rFonts w:ascii="Arial" w:eastAsia="Times New Roman" w:hAnsi="Arial" w:cs="Arial"/>
                <w:snapToGrid w:val="0"/>
                <w:sz w:val="20"/>
                <w:szCs w:val="20"/>
                <w:lang w:eastAsia="fr-FR"/>
              </w:rPr>
            </w:pPr>
          </w:p>
          <w:p w14:paraId="607A4D6F"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p w14:paraId="4EF98D5D" w14:textId="77777777" w:rsidR="000223C6" w:rsidRPr="005235B1" w:rsidRDefault="000223C6" w:rsidP="005B547E">
            <w:pPr>
              <w:spacing w:after="0" w:line="240" w:lineRule="auto"/>
              <w:rPr>
                <w:rFonts w:ascii="Arial" w:eastAsia="Times New Roman" w:hAnsi="Arial" w:cs="Arial"/>
                <w:snapToGrid w:val="0"/>
                <w:sz w:val="20"/>
                <w:szCs w:val="20"/>
                <w:lang w:eastAsia="fr-FR"/>
              </w:rPr>
            </w:pPr>
          </w:p>
        </w:tc>
        <w:tc>
          <w:tcPr>
            <w:tcW w:w="1035" w:type="dxa"/>
            <w:vAlign w:val="center"/>
          </w:tcPr>
          <w:p w14:paraId="56B11428"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10</w:t>
            </w:r>
          </w:p>
          <w:p w14:paraId="625F2788"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p>
          <w:p w14:paraId="777C86E9"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p>
          <w:p w14:paraId="7F50982B"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p>
          <w:p w14:paraId="51EAAFD1"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p>
          <w:p w14:paraId="3367CB0E"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0,01</w:t>
            </w:r>
          </w:p>
          <w:p w14:paraId="2FE5A1AB" w14:textId="77777777" w:rsidR="000223C6" w:rsidRPr="005235B1" w:rsidRDefault="000223C6" w:rsidP="005B547E">
            <w:pPr>
              <w:spacing w:after="0" w:line="240" w:lineRule="auto"/>
              <w:jc w:val="both"/>
              <w:rPr>
                <w:rFonts w:ascii="Arial" w:eastAsia="Times New Roman" w:hAnsi="Arial" w:cs="Arial"/>
                <w:snapToGrid w:val="0"/>
                <w:sz w:val="20"/>
                <w:szCs w:val="20"/>
                <w:lang w:eastAsia="fr-FR"/>
              </w:rPr>
            </w:pPr>
          </w:p>
        </w:tc>
        <w:tc>
          <w:tcPr>
            <w:tcW w:w="1731" w:type="dxa"/>
            <w:vAlign w:val="center"/>
          </w:tcPr>
          <w:p w14:paraId="1777DED6"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Rapports de suivi ;</w:t>
            </w:r>
          </w:p>
          <w:p w14:paraId="6CAC76AE"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Rapports d’activités des unités de transformation</w:t>
            </w:r>
          </w:p>
          <w:p w14:paraId="2F51E13B" w14:textId="77777777" w:rsidR="000223C6" w:rsidRPr="005235B1" w:rsidRDefault="000223C6" w:rsidP="005B547E">
            <w:pPr>
              <w:spacing w:after="0" w:line="240" w:lineRule="auto"/>
              <w:ind w:left="-42"/>
              <w:jc w:val="both"/>
              <w:rPr>
                <w:rFonts w:ascii="Arial" w:eastAsia="Times New Roman" w:hAnsi="Arial" w:cs="Arial"/>
                <w:snapToGrid w:val="0"/>
                <w:sz w:val="20"/>
                <w:szCs w:val="20"/>
                <w:lang w:eastAsia="fr-FR"/>
              </w:rPr>
            </w:pPr>
          </w:p>
        </w:tc>
        <w:tc>
          <w:tcPr>
            <w:tcW w:w="3280" w:type="dxa"/>
            <w:vAlign w:val="center"/>
          </w:tcPr>
          <w:p w14:paraId="733A5D30" w14:textId="77777777" w:rsidR="000223C6" w:rsidRPr="005235B1" w:rsidRDefault="000223C6" w:rsidP="000223C6">
            <w:pPr>
              <w:numPr>
                <w:ilvl w:val="0"/>
                <w:numId w:val="87"/>
              </w:numPr>
              <w:spacing w:before="120" w:after="120" w:line="240" w:lineRule="auto"/>
              <w:ind w:left="141" w:hanging="181"/>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Les systèmes financiers décentralisés adhèrent aux objectifs de la nouvelle industrie du </w:t>
            </w:r>
            <w:r w:rsidRPr="005235B1">
              <w:rPr>
                <w:rFonts w:ascii="Arial" w:eastAsia="Times New Roman" w:hAnsi="Arial" w:cs="Arial"/>
                <w:i/>
                <w:snapToGrid w:val="0"/>
                <w:sz w:val="20"/>
                <w:szCs w:val="20"/>
                <w:lang w:eastAsia="fr-FR"/>
              </w:rPr>
              <w:t>Jatropha curcas</w:t>
            </w:r>
          </w:p>
          <w:p w14:paraId="2115E297"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Les opérateurs privés et les organisations paysannes adhèrent aux objectifs de la nouvelle industrie du </w:t>
            </w:r>
            <w:r w:rsidRPr="005235B1">
              <w:rPr>
                <w:rFonts w:ascii="Arial" w:eastAsia="Times New Roman" w:hAnsi="Arial" w:cs="Arial"/>
                <w:i/>
                <w:snapToGrid w:val="0"/>
                <w:sz w:val="20"/>
                <w:szCs w:val="20"/>
                <w:lang w:eastAsia="fr-FR"/>
              </w:rPr>
              <w:t>Jatropha curcas</w:t>
            </w:r>
          </w:p>
        </w:tc>
      </w:tr>
      <w:tr w:rsidR="000223C6" w:rsidRPr="005235B1" w14:paraId="3E08E678" w14:textId="77777777" w:rsidTr="005B547E">
        <w:trPr>
          <w:trHeight w:val="813"/>
        </w:trPr>
        <w:tc>
          <w:tcPr>
            <w:tcW w:w="2815" w:type="dxa"/>
            <w:vAlign w:val="center"/>
          </w:tcPr>
          <w:p w14:paraId="7838647A" w14:textId="77777777" w:rsidR="000223C6" w:rsidRPr="005235B1" w:rsidRDefault="000223C6" w:rsidP="005B547E">
            <w:pPr>
              <w:shd w:val="clear" w:color="auto" w:fill="FFFFFF"/>
              <w:tabs>
                <w:tab w:val="left" w:pos="360"/>
              </w:tabs>
              <w:spacing w:after="0" w:line="240" w:lineRule="auto"/>
              <w:jc w:val="both"/>
              <w:rPr>
                <w:rFonts w:ascii="Arial" w:eastAsia="Times New Roman" w:hAnsi="Arial" w:cs="Arial"/>
                <w:snapToGrid w:val="0"/>
                <w:sz w:val="20"/>
                <w:szCs w:val="20"/>
                <w:lang w:eastAsia="fr-FR"/>
              </w:rPr>
            </w:pPr>
            <w:r w:rsidRPr="005235B1">
              <w:rPr>
                <w:rFonts w:ascii="Arial" w:eastAsia="Times New Roman" w:hAnsi="Arial" w:cs="Arial"/>
                <w:b/>
                <w:snapToGrid w:val="0"/>
                <w:sz w:val="20"/>
                <w:szCs w:val="20"/>
                <w:lang w:eastAsia="fr-FR"/>
              </w:rPr>
              <w:t xml:space="preserve">Résultat 4.3 : </w:t>
            </w:r>
            <w:r w:rsidRPr="005235B1">
              <w:rPr>
                <w:rFonts w:ascii="Arial" w:eastAsia="Times New Roman" w:hAnsi="Arial" w:cs="Arial"/>
                <w:snapToGrid w:val="0"/>
                <w:color w:val="000000"/>
                <w:sz w:val="20"/>
                <w:szCs w:val="20"/>
                <w:lang w:eastAsia="fr-FR"/>
              </w:rPr>
              <w:t xml:space="preserve">Des outils développés sont largement diffusés auprès des intervenants de la filière de </w:t>
            </w:r>
            <w:r w:rsidRPr="005235B1">
              <w:rPr>
                <w:rFonts w:ascii="Arial" w:eastAsia="Times New Roman" w:hAnsi="Arial" w:cs="Arial"/>
                <w:i/>
                <w:snapToGrid w:val="0"/>
                <w:color w:val="000000"/>
                <w:sz w:val="20"/>
                <w:szCs w:val="20"/>
                <w:lang w:eastAsia="fr-FR"/>
              </w:rPr>
              <w:t>Jatropha curcas</w:t>
            </w:r>
            <w:r w:rsidRPr="005235B1">
              <w:rPr>
                <w:rFonts w:ascii="Arial" w:eastAsia="Times New Roman" w:hAnsi="Arial" w:cs="Arial"/>
                <w:snapToGrid w:val="0"/>
                <w:color w:val="000000"/>
                <w:sz w:val="20"/>
                <w:szCs w:val="20"/>
                <w:lang w:eastAsia="fr-FR"/>
              </w:rPr>
              <w:t xml:space="preserve"> </w:t>
            </w:r>
          </w:p>
        </w:tc>
        <w:tc>
          <w:tcPr>
            <w:tcW w:w="3763" w:type="dxa"/>
            <w:vAlign w:val="center"/>
          </w:tcPr>
          <w:p w14:paraId="26738380" w14:textId="77777777" w:rsidR="000223C6" w:rsidRPr="005235B1" w:rsidRDefault="000223C6" w:rsidP="005B547E">
            <w:pPr>
              <w:spacing w:after="0" w:line="240" w:lineRule="auto"/>
              <w:ind w:left="138"/>
              <w:jc w:val="both"/>
              <w:rPr>
                <w:rFonts w:ascii="Arial" w:eastAsia="Times New Roman" w:hAnsi="Arial" w:cs="Arial"/>
                <w:snapToGrid w:val="0"/>
                <w:sz w:val="20"/>
                <w:szCs w:val="20"/>
                <w:lang w:eastAsia="fr-FR"/>
              </w:rPr>
            </w:pPr>
          </w:p>
          <w:p w14:paraId="38887D9F"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Nombre de numéros de bulletins d’information édités et diffusés ;</w:t>
            </w:r>
          </w:p>
          <w:p w14:paraId="67481879"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Nombre de publications annuelles dans les réseaux sociaux ;</w:t>
            </w:r>
          </w:p>
          <w:p w14:paraId="53DFC062"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Nombre de participation annuelle dans des émissions de radios ruraux, de forum et théâtres en milieu rural</w:t>
            </w:r>
          </w:p>
        </w:tc>
        <w:tc>
          <w:tcPr>
            <w:tcW w:w="795" w:type="dxa"/>
            <w:vAlign w:val="center"/>
          </w:tcPr>
          <w:p w14:paraId="49E4550E"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p w14:paraId="579FD1AD"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293BC0A7"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745A823C"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p w14:paraId="4F432125"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5D5B7144"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tc>
        <w:tc>
          <w:tcPr>
            <w:tcW w:w="1035" w:type="dxa"/>
            <w:vAlign w:val="center"/>
          </w:tcPr>
          <w:p w14:paraId="18151BF7"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12</w:t>
            </w:r>
          </w:p>
          <w:p w14:paraId="7CDE9989"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02B50F90"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7722C546"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12</w:t>
            </w:r>
          </w:p>
          <w:p w14:paraId="0BF716F4"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p>
          <w:p w14:paraId="21385740"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4</w:t>
            </w:r>
          </w:p>
        </w:tc>
        <w:tc>
          <w:tcPr>
            <w:tcW w:w="1731" w:type="dxa"/>
            <w:vAlign w:val="center"/>
          </w:tcPr>
          <w:p w14:paraId="0977E61B"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Site web </w:t>
            </w:r>
          </w:p>
          <w:p w14:paraId="57C34198"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Bulletins ; d’information publiés ;</w:t>
            </w:r>
          </w:p>
          <w:p w14:paraId="78B84F5D"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Rapports d’activités.</w:t>
            </w:r>
          </w:p>
        </w:tc>
        <w:tc>
          <w:tcPr>
            <w:tcW w:w="3280" w:type="dxa"/>
            <w:vAlign w:val="center"/>
          </w:tcPr>
          <w:p w14:paraId="51C9993F"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Internet est accessible dans les zones rurales</w:t>
            </w:r>
          </w:p>
        </w:tc>
      </w:tr>
      <w:tr w:rsidR="000223C6" w:rsidRPr="005235B1" w14:paraId="17B55F89" w14:textId="77777777" w:rsidTr="005B547E">
        <w:trPr>
          <w:trHeight w:val="813"/>
        </w:trPr>
        <w:tc>
          <w:tcPr>
            <w:tcW w:w="2815" w:type="dxa"/>
            <w:shd w:val="clear" w:color="auto" w:fill="E6E6E6"/>
            <w:vAlign w:val="center"/>
          </w:tcPr>
          <w:p w14:paraId="767E689A" w14:textId="77777777" w:rsidR="000223C6" w:rsidRPr="005235B1" w:rsidRDefault="000223C6" w:rsidP="005B547E">
            <w:pPr>
              <w:spacing w:after="0" w:line="240" w:lineRule="auto"/>
              <w:ind w:left="12"/>
              <w:jc w:val="both"/>
              <w:rPr>
                <w:rFonts w:ascii="Arial" w:eastAsia="Times New Roman" w:hAnsi="Arial" w:cs="Arial"/>
                <w:b/>
                <w:snapToGrid w:val="0"/>
                <w:sz w:val="20"/>
                <w:szCs w:val="20"/>
                <w:lang w:eastAsia="fr-FR"/>
              </w:rPr>
            </w:pPr>
            <w:r w:rsidRPr="005235B1">
              <w:rPr>
                <w:rFonts w:ascii="Arial" w:eastAsia="Times New Roman" w:hAnsi="Arial" w:cs="Arial"/>
                <w:b/>
                <w:snapToGrid w:val="0"/>
                <w:sz w:val="20"/>
                <w:szCs w:val="20"/>
                <w:lang w:eastAsia="fr-FR"/>
              </w:rPr>
              <w:t xml:space="preserve">EFFET 5 : </w:t>
            </w:r>
            <w:r w:rsidRPr="005235B1">
              <w:rPr>
                <w:rFonts w:ascii="Arial" w:eastAsia="Times New Roman" w:hAnsi="Arial" w:cs="Arial"/>
                <w:snapToGrid w:val="0"/>
                <w:sz w:val="20"/>
                <w:szCs w:val="20"/>
                <w:lang w:eastAsia="fr-FR"/>
              </w:rPr>
              <w:t xml:space="preserve">L’huile de </w:t>
            </w:r>
            <w:r w:rsidRPr="005235B1">
              <w:rPr>
                <w:rFonts w:ascii="Arial" w:eastAsia="Times New Roman" w:hAnsi="Arial" w:cs="Arial"/>
                <w:i/>
                <w:snapToGrid w:val="0"/>
                <w:sz w:val="20"/>
                <w:szCs w:val="20"/>
                <w:lang w:eastAsia="fr-FR"/>
              </w:rPr>
              <w:t>Jatropha curcas</w:t>
            </w:r>
            <w:r w:rsidRPr="005235B1">
              <w:rPr>
                <w:rFonts w:ascii="Arial" w:eastAsia="Times New Roman" w:hAnsi="Arial" w:cs="Arial"/>
                <w:snapToGrid w:val="0"/>
                <w:sz w:val="20"/>
                <w:szCs w:val="20"/>
                <w:lang w:eastAsia="fr-FR"/>
              </w:rPr>
              <w:t xml:space="preserve"> est considérée par le public comme une ressource énergétique nationale de haute qualité et une alternative abordable et réalisable aux produits pétroliers ou au diesel</w:t>
            </w:r>
          </w:p>
        </w:tc>
        <w:tc>
          <w:tcPr>
            <w:tcW w:w="3763" w:type="dxa"/>
            <w:shd w:val="clear" w:color="auto" w:fill="E6E6E6"/>
            <w:vAlign w:val="center"/>
          </w:tcPr>
          <w:p w14:paraId="6A7FC212" w14:textId="77777777" w:rsidR="000223C6" w:rsidRPr="005235B1" w:rsidRDefault="000223C6" w:rsidP="005B547E">
            <w:pPr>
              <w:spacing w:after="0" w:line="240" w:lineRule="auto"/>
              <w:ind w:left="138"/>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Nombre de personnes considérant l’huile de </w:t>
            </w:r>
            <w:r w:rsidRPr="005235B1">
              <w:rPr>
                <w:rFonts w:ascii="Arial" w:eastAsia="Times New Roman" w:hAnsi="Arial" w:cs="Arial"/>
                <w:i/>
                <w:snapToGrid w:val="0"/>
                <w:sz w:val="20"/>
                <w:szCs w:val="20"/>
                <w:lang w:eastAsia="fr-FR"/>
              </w:rPr>
              <w:t>Jatropha curcas</w:t>
            </w:r>
            <w:r w:rsidRPr="005235B1">
              <w:rPr>
                <w:rFonts w:ascii="Arial" w:eastAsia="Times New Roman" w:hAnsi="Arial" w:cs="Arial"/>
                <w:snapToGrid w:val="0"/>
                <w:sz w:val="20"/>
                <w:szCs w:val="20"/>
                <w:lang w:eastAsia="fr-FR"/>
              </w:rPr>
              <w:t xml:space="preserve"> comme une ressource énergétique nationale de haute qualité et une alternative abordable et réalisable aux produits pétroliers ou au diesel</w:t>
            </w:r>
          </w:p>
          <w:p w14:paraId="42451C8F" w14:textId="77777777" w:rsidR="000223C6" w:rsidRPr="005235B1" w:rsidRDefault="000223C6" w:rsidP="005B547E">
            <w:pPr>
              <w:spacing w:after="0" w:line="240" w:lineRule="auto"/>
              <w:ind w:left="142" w:hanging="142"/>
              <w:jc w:val="both"/>
              <w:rPr>
                <w:rFonts w:ascii="Arial" w:eastAsia="Times New Roman" w:hAnsi="Arial" w:cs="Arial"/>
                <w:snapToGrid w:val="0"/>
                <w:sz w:val="20"/>
                <w:szCs w:val="20"/>
                <w:lang w:eastAsia="fr-FR"/>
              </w:rPr>
            </w:pPr>
          </w:p>
        </w:tc>
        <w:tc>
          <w:tcPr>
            <w:tcW w:w="795" w:type="dxa"/>
            <w:shd w:val="clear" w:color="auto" w:fill="E6E6E6"/>
            <w:vAlign w:val="center"/>
          </w:tcPr>
          <w:p w14:paraId="706562A1" w14:textId="77777777" w:rsidR="000223C6" w:rsidRPr="005235B1" w:rsidRDefault="000223C6" w:rsidP="005B547E">
            <w:pPr>
              <w:spacing w:after="0" w:line="240" w:lineRule="auto"/>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tc>
        <w:tc>
          <w:tcPr>
            <w:tcW w:w="1035" w:type="dxa"/>
            <w:shd w:val="clear" w:color="auto" w:fill="E6E6E6"/>
            <w:vAlign w:val="center"/>
          </w:tcPr>
          <w:p w14:paraId="7C859BAB"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18000</w:t>
            </w:r>
          </w:p>
        </w:tc>
        <w:tc>
          <w:tcPr>
            <w:tcW w:w="1731" w:type="dxa"/>
            <w:shd w:val="clear" w:color="auto" w:fill="E6E6E6"/>
            <w:vAlign w:val="center"/>
          </w:tcPr>
          <w:p w14:paraId="2CB1DF97"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Rapports de sondages ;</w:t>
            </w:r>
          </w:p>
          <w:p w14:paraId="3EDB700F"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Rapports d’activités du projet et des partenaires.</w:t>
            </w:r>
          </w:p>
        </w:tc>
        <w:tc>
          <w:tcPr>
            <w:tcW w:w="3280" w:type="dxa"/>
            <w:shd w:val="clear" w:color="auto" w:fill="E6E6E6"/>
            <w:vAlign w:val="center"/>
          </w:tcPr>
          <w:p w14:paraId="0366BEE1"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Les aléas climatiques affectent moins les plantes de </w:t>
            </w:r>
            <w:r w:rsidRPr="005235B1">
              <w:rPr>
                <w:rFonts w:ascii="Arial" w:eastAsia="Times New Roman" w:hAnsi="Arial" w:cs="Arial"/>
                <w:i/>
                <w:snapToGrid w:val="0"/>
                <w:sz w:val="20"/>
                <w:szCs w:val="20"/>
                <w:lang w:eastAsia="fr-FR"/>
              </w:rPr>
              <w:t>Jatropha curcas</w:t>
            </w:r>
          </w:p>
        </w:tc>
      </w:tr>
      <w:tr w:rsidR="000223C6" w:rsidRPr="005235B1" w14:paraId="70B7C26E" w14:textId="77777777" w:rsidTr="005B547E">
        <w:trPr>
          <w:trHeight w:val="813"/>
        </w:trPr>
        <w:tc>
          <w:tcPr>
            <w:tcW w:w="2815" w:type="dxa"/>
            <w:vAlign w:val="center"/>
          </w:tcPr>
          <w:p w14:paraId="241EBB2D" w14:textId="77777777" w:rsidR="000223C6" w:rsidRPr="005235B1" w:rsidRDefault="000223C6" w:rsidP="005B547E">
            <w:pPr>
              <w:shd w:val="clear" w:color="auto" w:fill="FFFFFF"/>
              <w:tabs>
                <w:tab w:val="left" w:pos="360"/>
              </w:tabs>
              <w:spacing w:after="0" w:line="240" w:lineRule="auto"/>
              <w:jc w:val="both"/>
              <w:rPr>
                <w:rFonts w:ascii="Arial" w:eastAsia="Times New Roman" w:hAnsi="Arial" w:cs="Arial"/>
                <w:snapToGrid w:val="0"/>
                <w:sz w:val="20"/>
                <w:szCs w:val="20"/>
                <w:lang w:eastAsia="fr-FR"/>
              </w:rPr>
            </w:pPr>
            <w:r w:rsidRPr="005235B1">
              <w:rPr>
                <w:rFonts w:ascii="Arial" w:eastAsia="Times New Roman" w:hAnsi="Arial" w:cs="Arial"/>
                <w:b/>
                <w:snapToGrid w:val="0"/>
                <w:sz w:val="20"/>
                <w:szCs w:val="20"/>
                <w:lang w:eastAsia="fr-FR"/>
              </w:rPr>
              <w:lastRenderedPageBreak/>
              <w:t>Résultat 5.1 :</w:t>
            </w:r>
          </w:p>
          <w:p w14:paraId="49FF6DDC" w14:textId="77777777" w:rsidR="000223C6" w:rsidRPr="005235B1" w:rsidRDefault="000223C6" w:rsidP="005B547E">
            <w:pPr>
              <w:shd w:val="clear" w:color="auto" w:fill="FFFFFF"/>
              <w:tabs>
                <w:tab w:val="left" w:pos="360"/>
              </w:tabs>
              <w:spacing w:after="0" w:line="240" w:lineRule="auto"/>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Les conditions de vie des femmes en milieu rural sont améliorées par une valorisation des sous-produits du </w:t>
            </w:r>
            <w:r w:rsidRPr="005235B1">
              <w:rPr>
                <w:rFonts w:ascii="Arial" w:eastAsia="Times New Roman" w:hAnsi="Arial" w:cs="Arial"/>
                <w:i/>
                <w:snapToGrid w:val="0"/>
                <w:sz w:val="20"/>
                <w:szCs w:val="20"/>
                <w:lang w:eastAsia="fr-FR"/>
              </w:rPr>
              <w:t>Jatropha curcas</w:t>
            </w:r>
          </w:p>
        </w:tc>
        <w:tc>
          <w:tcPr>
            <w:tcW w:w="3763" w:type="dxa"/>
            <w:vAlign w:val="center"/>
          </w:tcPr>
          <w:p w14:paraId="672679D2"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Quantité de fertilisants ou combustibles (briquette) à base de sous-produits (coques, tourteau, etc.) réalisée et utilisée d’ici la fin du projet</w:t>
            </w:r>
          </w:p>
          <w:p w14:paraId="4A1C5284" w14:textId="77777777" w:rsidR="000223C6" w:rsidRPr="005235B1" w:rsidRDefault="000223C6" w:rsidP="005B547E">
            <w:pPr>
              <w:spacing w:after="0" w:line="240" w:lineRule="auto"/>
              <w:ind w:left="138"/>
              <w:jc w:val="both"/>
              <w:rPr>
                <w:rFonts w:ascii="Arial" w:eastAsia="Times New Roman" w:hAnsi="Arial" w:cs="Arial"/>
                <w:snapToGrid w:val="0"/>
                <w:sz w:val="20"/>
                <w:szCs w:val="20"/>
                <w:lang w:eastAsia="fr-FR"/>
              </w:rPr>
            </w:pPr>
          </w:p>
          <w:p w14:paraId="3B967B01"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Nombre de groupements de femmes soutenus et travaillant avec les opérateurs privés</w:t>
            </w:r>
          </w:p>
        </w:tc>
        <w:tc>
          <w:tcPr>
            <w:tcW w:w="795" w:type="dxa"/>
            <w:vAlign w:val="center"/>
          </w:tcPr>
          <w:p w14:paraId="16F9A22B"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01CF0612"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0</w:t>
            </w:r>
          </w:p>
          <w:p w14:paraId="7E2887B9"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73EBC455"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36D7F906"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167936AC"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43330FA5"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10</w:t>
            </w:r>
          </w:p>
          <w:p w14:paraId="18EBF866"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2FA51129"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tc>
        <w:tc>
          <w:tcPr>
            <w:tcW w:w="1035" w:type="dxa"/>
            <w:vAlign w:val="center"/>
          </w:tcPr>
          <w:p w14:paraId="6A901CE5"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35B17694"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741EC921"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2000000</w:t>
            </w:r>
          </w:p>
          <w:p w14:paraId="5C16EE1F"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76BA1445"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5BA88251"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6A9C42F4"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300</w:t>
            </w:r>
          </w:p>
          <w:p w14:paraId="07C16934"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 xml:space="preserve"> </w:t>
            </w:r>
          </w:p>
          <w:p w14:paraId="21EDAC36"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p w14:paraId="35F44F90" w14:textId="77777777" w:rsidR="000223C6" w:rsidRPr="005235B1" w:rsidRDefault="000223C6" w:rsidP="005B547E">
            <w:pPr>
              <w:spacing w:after="0" w:line="240" w:lineRule="auto"/>
              <w:ind w:left="142" w:hanging="142"/>
              <w:jc w:val="center"/>
              <w:rPr>
                <w:rFonts w:ascii="Arial" w:eastAsia="Times New Roman" w:hAnsi="Arial" w:cs="Arial"/>
                <w:snapToGrid w:val="0"/>
                <w:sz w:val="20"/>
                <w:szCs w:val="20"/>
                <w:lang w:eastAsia="fr-FR"/>
              </w:rPr>
            </w:pPr>
          </w:p>
        </w:tc>
        <w:tc>
          <w:tcPr>
            <w:tcW w:w="1731" w:type="dxa"/>
            <w:vAlign w:val="center"/>
          </w:tcPr>
          <w:p w14:paraId="789D06C6"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Rapports d’activités du projet ;</w:t>
            </w:r>
          </w:p>
          <w:p w14:paraId="3B19D45D"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Rapports de sondage des principaux acteurs ;</w:t>
            </w:r>
          </w:p>
          <w:p w14:paraId="68F4C621" w14:textId="77777777" w:rsidR="000223C6" w:rsidRPr="005235B1" w:rsidRDefault="000223C6" w:rsidP="000223C6">
            <w:pPr>
              <w:numPr>
                <w:ilvl w:val="0"/>
                <w:numId w:val="87"/>
              </w:numPr>
              <w:spacing w:before="120" w:after="0" w:line="240" w:lineRule="auto"/>
              <w:ind w:left="138" w:hanging="180"/>
              <w:jc w:val="both"/>
              <w:rPr>
                <w:rFonts w:ascii="Arial" w:eastAsia="Times New Roman" w:hAnsi="Arial" w:cs="Arial"/>
                <w:snapToGrid w:val="0"/>
                <w:sz w:val="20"/>
                <w:szCs w:val="20"/>
                <w:lang w:eastAsia="fr-FR"/>
              </w:rPr>
            </w:pPr>
            <w:r w:rsidRPr="005235B1">
              <w:rPr>
                <w:rFonts w:ascii="Arial" w:eastAsia="Times New Roman" w:hAnsi="Arial" w:cs="Arial"/>
                <w:snapToGrid w:val="0"/>
                <w:sz w:val="20"/>
                <w:szCs w:val="20"/>
                <w:lang w:eastAsia="fr-FR"/>
              </w:rPr>
              <w:t>Rapport de sondage auprès des groupements de femmes.</w:t>
            </w:r>
          </w:p>
        </w:tc>
        <w:tc>
          <w:tcPr>
            <w:tcW w:w="3280" w:type="dxa"/>
            <w:vAlign w:val="center"/>
          </w:tcPr>
          <w:p w14:paraId="1161D1BC" w14:textId="77777777" w:rsidR="000223C6" w:rsidRPr="005235B1" w:rsidRDefault="000223C6" w:rsidP="005B547E">
            <w:pPr>
              <w:spacing w:after="0" w:line="240" w:lineRule="auto"/>
              <w:ind w:left="138"/>
              <w:jc w:val="both"/>
              <w:rPr>
                <w:rFonts w:ascii="Arial" w:eastAsia="Times New Roman" w:hAnsi="Arial" w:cs="Arial"/>
                <w:snapToGrid w:val="0"/>
                <w:sz w:val="20"/>
                <w:szCs w:val="20"/>
                <w:lang w:eastAsia="fr-FR"/>
              </w:rPr>
            </w:pPr>
          </w:p>
        </w:tc>
      </w:tr>
    </w:tbl>
    <w:p w14:paraId="65774FF7" w14:textId="0796F4F8" w:rsidR="00E10961" w:rsidRPr="0074000C" w:rsidRDefault="00E10961" w:rsidP="00E10961">
      <w:pPr>
        <w:pStyle w:val="ea20"/>
        <w:spacing w:line="240" w:lineRule="auto"/>
      </w:pPr>
    </w:p>
    <w:p w14:paraId="13A9807C" w14:textId="77777777" w:rsidR="0077269E" w:rsidRDefault="0077269E" w:rsidP="009371D8">
      <w:pPr>
        <w:pStyle w:val="ea20"/>
        <w:sectPr w:rsidR="0077269E" w:rsidSect="000223C6">
          <w:pgSz w:w="16838" w:h="11906" w:orient="landscape"/>
          <w:pgMar w:top="1417" w:right="1417" w:bottom="1560" w:left="1417" w:header="708" w:footer="66" w:gutter="0"/>
          <w:cols w:space="708"/>
          <w:docGrid w:linePitch="360"/>
        </w:sectPr>
      </w:pPr>
    </w:p>
    <w:p w14:paraId="2FCBD6F2" w14:textId="3E855DA3" w:rsidR="00046091" w:rsidRDefault="000524B9" w:rsidP="009371D8">
      <w:pPr>
        <w:pStyle w:val="ea20"/>
      </w:pPr>
      <w:r>
        <w:lastRenderedPageBreak/>
        <w:t>Effectifs des bénéficiaires du projet selon le genre et la localité</w:t>
      </w:r>
    </w:p>
    <w:p w14:paraId="460F5D69" w14:textId="15EF21B6" w:rsidR="000524B9" w:rsidRDefault="00C40FE0" w:rsidP="009371D8">
      <w:pPr>
        <w:pStyle w:val="ea20"/>
      </w:pPr>
      <w:r>
        <w:object w:dxaOrig="12205" w:dyaOrig="5550" w14:anchorId="1C2A5164">
          <v:shape id="_x0000_i1031" type="#_x0000_t75" style="width:465pt;height:276.75pt" o:ole="">
            <v:imagedata r:id="rId55" o:title=""/>
          </v:shape>
          <o:OLEObject Type="Embed" ProgID="Excel.Sheet.12" ShapeID="_x0000_i1031" DrawAspect="Content" ObjectID="_1648910509" r:id="rId56"/>
        </w:object>
      </w:r>
      <w:r w:rsidR="001A7CE9">
        <w:t>Source : BELWET et Unité de coordination du projet</w:t>
      </w:r>
    </w:p>
    <w:p w14:paraId="2C1FE0B4" w14:textId="70BD455E" w:rsidR="0077269E" w:rsidRDefault="0077269E" w:rsidP="000524B9">
      <w:pPr>
        <w:pStyle w:val="ea20"/>
      </w:pPr>
      <w:r>
        <w:t>Détails des Niveaux de réalisations financière et physique</w:t>
      </w:r>
    </w:p>
    <w:p w14:paraId="2D8E63E5" w14:textId="77777777" w:rsidR="0077269E" w:rsidRDefault="0077269E" w:rsidP="0077269E"/>
    <w:p w14:paraId="78D10F83" w14:textId="5316E3E4" w:rsidR="0077269E" w:rsidRPr="0077269E" w:rsidRDefault="0077269E" w:rsidP="00022DDE">
      <w:pPr>
        <w:sectPr w:rsidR="0077269E" w:rsidRPr="0077269E" w:rsidSect="00022DDE">
          <w:pgSz w:w="11906" w:h="16838"/>
          <w:pgMar w:top="1417" w:right="1417" w:bottom="1417" w:left="1560" w:header="708" w:footer="66" w:gutter="0"/>
          <w:cols w:space="708"/>
          <w:docGrid w:linePitch="360"/>
        </w:sectPr>
      </w:pPr>
      <w:r>
        <w:rPr>
          <w:rFonts w:ascii="Times New Roman" w:hAnsi="Times New Roman"/>
          <w:noProof/>
          <w:sz w:val="24"/>
          <w:szCs w:val="24"/>
        </w:rPr>
        <w:lastRenderedPageBreak/>
        <w:br w:type="textWrapping" w:clear="all"/>
      </w:r>
      <w:r w:rsidR="00661D0E">
        <w:rPr>
          <w:rFonts w:ascii="Times New Roman" w:hAnsi="Times New Roman"/>
          <w:noProof/>
          <w:sz w:val="24"/>
          <w:szCs w:val="24"/>
        </w:rPr>
        <w:object w:dxaOrig="0" w:dyaOrig="0" w14:anchorId="63B9F171">
          <v:shape id="_x0000_s1030" type="#_x0000_t75" style="position:absolute;margin-left:0;margin-top:0;width:516.75pt;height:653.25pt;z-index:251676672;mso-position-horizontal:left;mso-position-horizontal-relative:text;mso-position-vertical-relative:text">
            <v:imagedata r:id="rId57" o:title=""/>
            <w10:wrap type="square" side="right"/>
          </v:shape>
          <o:OLEObject Type="Embed" ProgID="Excel.Sheet.12" ShapeID="_x0000_s1030" DrawAspect="Content" ObjectID="_1648910511" r:id="rId58"/>
        </w:object>
      </w:r>
    </w:p>
    <w:p w14:paraId="12718E01" w14:textId="1C008647" w:rsidR="0077269E" w:rsidRDefault="0077269E" w:rsidP="009371D8">
      <w:pPr>
        <w:pStyle w:val="ea20"/>
        <w:sectPr w:rsidR="0077269E" w:rsidSect="00046091">
          <w:pgSz w:w="11906" w:h="16838"/>
          <w:pgMar w:top="1417" w:right="1417" w:bottom="1417" w:left="1560" w:header="708" w:footer="66" w:gutter="0"/>
          <w:cols w:space="708"/>
          <w:docGrid w:linePitch="360"/>
        </w:sectPr>
      </w:pPr>
      <w:r w:rsidRPr="001C147F">
        <w:rPr>
          <w:rFonts w:ascii="Times New Roman" w:hAnsi="Times New Roman"/>
          <w:szCs w:val="24"/>
        </w:rPr>
        <w:object w:dxaOrig="13588" w:dyaOrig="21838" w14:anchorId="29617CE1">
          <v:shape id="_x0000_i1030" type="#_x0000_t75" style="width:494.25pt;height:690pt" o:ole="">
            <v:imagedata r:id="rId59" o:title=""/>
          </v:shape>
          <o:OLEObject Type="Embed" ProgID="Excel.Sheet.12" ShapeID="_x0000_i1030" DrawAspect="Content" ObjectID="_1648910510" r:id="rId60"/>
        </w:object>
      </w:r>
    </w:p>
    <w:p w14:paraId="6CB903DC" w14:textId="354E286C" w:rsidR="00E10961" w:rsidRDefault="009371D8" w:rsidP="009371D8">
      <w:pPr>
        <w:pStyle w:val="ea20"/>
      </w:pPr>
      <w:r>
        <w:lastRenderedPageBreak/>
        <w:t>Principales parties prenantes du projet</w:t>
      </w:r>
    </w:p>
    <w:p w14:paraId="38759A7D" w14:textId="37F716F4" w:rsidR="009371D8" w:rsidRDefault="009371D8" w:rsidP="009371D8">
      <w:pPr>
        <w:pStyle w:val="EA2"/>
        <w:numPr>
          <w:ilvl w:val="0"/>
          <w:numId w:val="114"/>
        </w:numPr>
        <w:spacing w:line="276" w:lineRule="auto"/>
      </w:pPr>
      <w:bookmarkStart w:id="127" w:name="_Toc35897269"/>
      <w:r>
        <w:t>Les acteurs institutionnels</w:t>
      </w:r>
      <w:bookmarkEnd w:id="127"/>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7655"/>
      </w:tblGrid>
      <w:tr w:rsidR="009371D8" w:rsidRPr="0027747C" w14:paraId="215AD7B5" w14:textId="77777777" w:rsidTr="004E558E">
        <w:trPr>
          <w:tblHeader/>
        </w:trPr>
        <w:tc>
          <w:tcPr>
            <w:tcW w:w="2835" w:type="dxa"/>
            <w:shd w:val="clear" w:color="auto" w:fill="D9D9D9"/>
          </w:tcPr>
          <w:p w14:paraId="12B48D06" w14:textId="77777777" w:rsidR="009371D8" w:rsidRPr="0027747C" w:rsidRDefault="009371D8" w:rsidP="004E558E">
            <w:pPr>
              <w:pStyle w:val="TbTx"/>
              <w:spacing w:before="0" w:after="0"/>
              <w:jc w:val="center"/>
              <w:rPr>
                <w:rFonts w:asciiTheme="minorHAnsi" w:hAnsiTheme="minorHAnsi" w:cstheme="minorHAnsi"/>
                <w:sz w:val="22"/>
                <w:szCs w:val="22"/>
              </w:rPr>
            </w:pPr>
            <w:r w:rsidRPr="0027747C">
              <w:rPr>
                <w:rFonts w:asciiTheme="minorHAnsi" w:hAnsiTheme="minorHAnsi" w:cstheme="minorHAnsi"/>
                <w:b/>
                <w:sz w:val="22"/>
                <w:szCs w:val="22"/>
              </w:rPr>
              <w:t>Institution</w:t>
            </w:r>
          </w:p>
        </w:tc>
        <w:tc>
          <w:tcPr>
            <w:tcW w:w="7655" w:type="dxa"/>
            <w:shd w:val="clear" w:color="auto" w:fill="D9D9D9"/>
          </w:tcPr>
          <w:p w14:paraId="3392C9F7" w14:textId="77777777" w:rsidR="009371D8" w:rsidRPr="0027747C" w:rsidRDefault="009371D8" w:rsidP="004E558E">
            <w:pPr>
              <w:pStyle w:val="TbTx"/>
              <w:spacing w:before="0" w:after="0"/>
              <w:jc w:val="center"/>
              <w:rPr>
                <w:rFonts w:asciiTheme="minorHAnsi" w:hAnsiTheme="minorHAnsi" w:cstheme="minorHAnsi"/>
                <w:sz w:val="22"/>
                <w:szCs w:val="22"/>
              </w:rPr>
            </w:pPr>
            <w:r w:rsidRPr="0027747C">
              <w:rPr>
                <w:rFonts w:asciiTheme="minorHAnsi" w:hAnsiTheme="minorHAnsi" w:cstheme="minorHAnsi"/>
                <w:b/>
                <w:sz w:val="22"/>
                <w:szCs w:val="22"/>
              </w:rPr>
              <w:t>Tâches /activités principales relatives aux agrocarburants</w:t>
            </w:r>
          </w:p>
        </w:tc>
      </w:tr>
      <w:tr w:rsidR="009371D8" w:rsidRPr="0027747C" w14:paraId="36124B0D" w14:textId="77777777" w:rsidTr="004E558E">
        <w:tc>
          <w:tcPr>
            <w:tcW w:w="2835" w:type="dxa"/>
            <w:vMerge w:val="restart"/>
            <w:vAlign w:val="center"/>
          </w:tcPr>
          <w:p w14:paraId="3511FF77" w14:textId="77777777" w:rsidR="009371D8" w:rsidRPr="0027747C" w:rsidRDefault="009371D8" w:rsidP="004E558E">
            <w:pPr>
              <w:pStyle w:val="TbTx"/>
              <w:spacing w:before="0" w:after="0"/>
              <w:jc w:val="both"/>
              <w:rPr>
                <w:rFonts w:asciiTheme="minorHAnsi" w:hAnsiTheme="minorHAnsi" w:cstheme="minorHAnsi"/>
                <w:sz w:val="22"/>
                <w:szCs w:val="22"/>
              </w:rPr>
            </w:pPr>
            <w:r w:rsidRPr="0027747C">
              <w:rPr>
                <w:rFonts w:asciiTheme="minorHAnsi" w:hAnsiTheme="minorHAnsi" w:cstheme="minorHAnsi"/>
                <w:sz w:val="22"/>
                <w:szCs w:val="22"/>
              </w:rPr>
              <w:t>Ministère des Mines et de l’Energie (MME)</w:t>
            </w:r>
          </w:p>
        </w:tc>
        <w:tc>
          <w:tcPr>
            <w:tcW w:w="7655" w:type="dxa"/>
            <w:vAlign w:val="center"/>
          </w:tcPr>
          <w:p w14:paraId="0E82415D" w14:textId="77777777" w:rsidR="009371D8" w:rsidRPr="0027747C" w:rsidRDefault="009371D8" w:rsidP="004E558E">
            <w:pPr>
              <w:pStyle w:val="TbTx"/>
              <w:spacing w:before="0" w:after="0"/>
              <w:jc w:val="both"/>
              <w:rPr>
                <w:rFonts w:asciiTheme="minorHAnsi" w:hAnsiTheme="minorHAnsi" w:cstheme="minorHAnsi"/>
                <w:sz w:val="22"/>
                <w:szCs w:val="22"/>
              </w:rPr>
            </w:pPr>
            <w:r w:rsidRPr="0027747C">
              <w:rPr>
                <w:rFonts w:asciiTheme="minorHAnsi" w:hAnsiTheme="minorHAnsi" w:cstheme="minorHAnsi"/>
                <w:sz w:val="22"/>
                <w:szCs w:val="22"/>
              </w:rPr>
              <w:t xml:space="preserve">Conception, mise en œuvre et suivi de la politique </w:t>
            </w:r>
            <w:r w:rsidRPr="0027747C">
              <w:rPr>
                <w:rStyle w:val="hps"/>
                <w:rFonts w:asciiTheme="minorHAnsi" w:hAnsiTheme="minorHAnsi" w:cstheme="minorHAnsi"/>
                <w:sz w:val="22"/>
                <w:szCs w:val="22"/>
              </w:rPr>
              <w:t>d'électrification</w:t>
            </w:r>
            <w:r w:rsidRPr="0027747C">
              <w:rPr>
                <w:rFonts w:asciiTheme="minorHAnsi" w:hAnsiTheme="minorHAnsi" w:cstheme="minorHAnsi"/>
                <w:sz w:val="22"/>
                <w:szCs w:val="22"/>
              </w:rPr>
              <w:t xml:space="preserve"> du </w:t>
            </w:r>
            <w:r w:rsidRPr="0027747C">
              <w:rPr>
                <w:rStyle w:val="hps"/>
                <w:rFonts w:asciiTheme="minorHAnsi" w:hAnsiTheme="minorHAnsi" w:cstheme="minorHAnsi"/>
                <w:sz w:val="22"/>
                <w:szCs w:val="22"/>
              </w:rPr>
              <w:t>gouvernement</w:t>
            </w:r>
            <w:r w:rsidRPr="0027747C">
              <w:rPr>
                <w:rFonts w:asciiTheme="minorHAnsi" w:hAnsiTheme="minorHAnsi" w:cstheme="minorHAnsi"/>
                <w:sz w:val="22"/>
                <w:szCs w:val="22"/>
              </w:rPr>
              <w:t xml:space="preserve">  </w:t>
            </w:r>
          </w:p>
        </w:tc>
      </w:tr>
      <w:tr w:rsidR="009371D8" w:rsidRPr="0027747C" w14:paraId="1CE2F22F" w14:textId="77777777" w:rsidTr="004E558E">
        <w:tc>
          <w:tcPr>
            <w:tcW w:w="2835" w:type="dxa"/>
            <w:vMerge/>
            <w:vAlign w:val="center"/>
          </w:tcPr>
          <w:p w14:paraId="76D60963" w14:textId="77777777" w:rsidR="009371D8" w:rsidRPr="0027747C" w:rsidRDefault="009371D8" w:rsidP="004E558E">
            <w:pPr>
              <w:pStyle w:val="TbTx"/>
              <w:spacing w:before="0" w:after="0"/>
              <w:jc w:val="both"/>
              <w:rPr>
                <w:rFonts w:asciiTheme="minorHAnsi" w:hAnsiTheme="minorHAnsi" w:cstheme="minorHAnsi"/>
                <w:sz w:val="22"/>
                <w:szCs w:val="22"/>
              </w:rPr>
            </w:pPr>
          </w:p>
        </w:tc>
        <w:tc>
          <w:tcPr>
            <w:tcW w:w="7655" w:type="dxa"/>
            <w:vAlign w:val="center"/>
          </w:tcPr>
          <w:p w14:paraId="0C3308BD" w14:textId="77777777" w:rsidR="009371D8" w:rsidRPr="0027747C" w:rsidRDefault="009371D8" w:rsidP="004E558E">
            <w:pPr>
              <w:pStyle w:val="TbTx"/>
              <w:spacing w:before="0" w:after="0"/>
              <w:jc w:val="both"/>
              <w:rPr>
                <w:rFonts w:asciiTheme="minorHAnsi" w:hAnsiTheme="minorHAnsi" w:cstheme="minorHAnsi"/>
                <w:sz w:val="22"/>
                <w:szCs w:val="22"/>
              </w:rPr>
            </w:pPr>
            <w:r w:rsidRPr="0027747C">
              <w:rPr>
                <w:rFonts w:asciiTheme="minorHAnsi" w:hAnsiTheme="minorHAnsi" w:cstheme="minorHAnsi"/>
                <w:sz w:val="22"/>
                <w:szCs w:val="22"/>
              </w:rPr>
              <w:t>Contrôle des importations de produits pétroliers</w:t>
            </w:r>
          </w:p>
        </w:tc>
      </w:tr>
      <w:tr w:rsidR="009371D8" w:rsidRPr="0027747C" w14:paraId="4D99253C" w14:textId="77777777" w:rsidTr="004E558E">
        <w:tc>
          <w:tcPr>
            <w:tcW w:w="2835" w:type="dxa"/>
            <w:vMerge/>
            <w:vAlign w:val="center"/>
          </w:tcPr>
          <w:p w14:paraId="4971BF67" w14:textId="77777777" w:rsidR="009371D8" w:rsidRPr="0027747C" w:rsidRDefault="009371D8" w:rsidP="004E558E">
            <w:pPr>
              <w:pStyle w:val="TbTx"/>
              <w:spacing w:before="0" w:after="0"/>
              <w:jc w:val="both"/>
              <w:rPr>
                <w:rFonts w:asciiTheme="minorHAnsi" w:hAnsiTheme="minorHAnsi" w:cstheme="minorHAnsi"/>
                <w:sz w:val="22"/>
                <w:szCs w:val="22"/>
              </w:rPr>
            </w:pPr>
          </w:p>
        </w:tc>
        <w:tc>
          <w:tcPr>
            <w:tcW w:w="7655" w:type="dxa"/>
            <w:vAlign w:val="center"/>
          </w:tcPr>
          <w:p w14:paraId="2BC8B374" w14:textId="77777777" w:rsidR="009371D8" w:rsidRPr="0027747C" w:rsidRDefault="009371D8" w:rsidP="004E558E">
            <w:pPr>
              <w:pStyle w:val="TbTx"/>
              <w:spacing w:before="0" w:after="0"/>
              <w:jc w:val="both"/>
              <w:rPr>
                <w:rFonts w:asciiTheme="minorHAnsi" w:hAnsiTheme="minorHAnsi" w:cstheme="minorHAnsi"/>
                <w:sz w:val="22"/>
                <w:szCs w:val="22"/>
              </w:rPr>
            </w:pPr>
            <w:r w:rsidRPr="0027747C">
              <w:rPr>
                <w:rFonts w:asciiTheme="minorHAnsi" w:hAnsiTheme="minorHAnsi" w:cstheme="minorHAnsi"/>
                <w:sz w:val="22"/>
                <w:szCs w:val="22"/>
              </w:rPr>
              <w:t>Coordination de la Commission Intersectorielle de Facilitation de l’Approche Multisectorielle dans le domaine de l‘Energie (CIFAME)</w:t>
            </w:r>
          </w:p>
        </w:tc>
      </w:tr>
      <w:tr w:rsidR="009371D8" w:rsidRPr="0027747C" w14:paraId="72084200" w14:textId="77777777" w:rsidTr="004E558E">
        <w:tc>
          <w:tcPr>
            <w:tcW w:w="2835" w:type="dxa"/>
            <w:vMerge/>
            <w:vAlign w:val="center"/>
          </w:tcPr>
          <w:p w14:paraId="07363C34" w14:textId="77777777" w:rsidR="009371D8" w:rsidRPr="0027747C" w:rsidRDefault="009371D8" w:rsidP="004E558E">
            <w:pPr>
              <w:pStyle w:val="TbTx"/>
              <w:spacing w:before="0" w:after="0"/>
              <w:jc w:val="both"/>
              <w:rPr>
                <w:rFonts w:asciiTheme="minorHAnsi" w:hAnsiTheme="minorHAnsi" w:cstheme="minorHAnsi"/>
                <w:sz w:val="22"/>
                <w:szCs w:val="22"/>
              </w:rPr>
            </w:pPr>
          </w:p>
        </w:tc>
        <w:tc>
          <w:tcPr>
            <w:tcW w:w="7655" w:type="dxa"/>
            <w:vAlign w:val="center"/>
          </w:tcPr>
          <w:p w14:paraId="46B03C5B" w14:textId="77777777" w:rsidR="009371D8" w:rsidRPr="0027747C" w:rsidRDefault="009371D8" w:rsidP="004E558E">
            <w:pPr>
              <w:pStyle w:val="TbTx"/>
              <w:spacing w:before="0" w:after="0"/>
              <w:jc w:val="both"/>
              <w:rPr>
                <w:rFonts w:asciiTheme="minorHAnsi" w:hAnsiTheme="minorHAnsi" w:cstheme="minorHAnsi"/>
                <w:sz w:val="22"/>
                <w:szCs w:val="22"/>
              </w:rPr>
            </w:pPr>
            <w:r w:rsidRPr="0027747C">
              <w:rPr>
                <w:rFonts w:asciiTheme="minorHAnsi" w:hAnsiTheme="minorHAnsi" w:cstheme="minorHAnsi"/>
                <w:sz w:val="22"/>
                <w:szCs w:val="22"/>
              </w:rPr>
              <w:t xml:space="preserve">Secrétariat Permanent du Comité interministériel chargé de la coordination des Activités de développement des Filières </w:t>
            </w:r>
            <w:proofErr w:type="gramStart"/>
            <w:r w:rsidRPr="0027747C">
              <w:rPr>
                <w:rFonts w:asciiTheme="minorHAnsi" w:hAnsiTheme="minorHAnsi" w:cstheme="minorHAnsi"/>
                <w:sz w:val="22"/>
                <w:szCs w:val="22"/>
              </w:rPr>
              <w:t>Biocarburants  au</w:t>
            </w:r>
            <w:proofErr w:type="gramEnd"/>
            <w:r w:rsidRPr="0027747C">
              <w:rPr>
                <w:rFonts w:asciiTheme="minorHAnsi" w:hAnsiTheme="minorHAnsi" w:cstheme="minorHAnsi"/>
                <w:sz w:val="22"/>
                <w:szCs w:val="22"/>
              </w:rPr>
              <w:t xml:space="preserve"> Burkina Faso (CICAFIB) </w:t>
            </w:r>
          </w:p>
        </w:tc>
      </w:tr>
      <w:tr w:rsidR="009371D8" w:rsidRPr="0027747C" w14:paraId="3775452E" w14:textId="77777777" w:rsidTr="004E558E">
        <w:tc>
          <w:tcPr>
            <w:tcW w:w="2835" w:type="dxa"/>
            <w:vMerge/>
            <w:vAlign w:val="center"/>
          </w:tcPr>
          <w:p w14:paraId="41D8FD20" w14:textId="77777777" w:rsidR="009371D8" w:rsidRPr="0027747C" w:rsidRDefault="009371D8" w:rsidP="004E558E">
            <w:pPr>
              <w:pStyle w:val="TbTx"/>
              <w:spacing w:before="0" w:after="0"/>
              <w:jc w:val="both"/>
              <w:rPr>
                <w:rFonts w:asciiTheme="minorHAnsi" w:hAnsiTheme="minorHAnsi" w:cstheme="minorHAnsi"/>
                <w:sz w:val="22"/>
                <w:szCs w:val="22"/>
              </w:rPr>
            </w:pPr>
          </w:p>
        </w:tc>
        <w:tc>
          <w:tcPr>
            <w:tcW w:w="7655" w:type="dxa"/>
            <w:vAlign w:val="center"/>
          </w:tcPr>
          <w:p w14:paraId="3C7389AB" w14:textId="77777777" w:rsidR="009371D8" w:rsidRPr="0027747C" w:rsidRDefault="009371D8" w:rsidP="004E558E">
            <w:pPr>
              <w:pStyle w:val="TbTx"/>
              <w:spacing w:before="0" w:after="0"/>
              <w:jc w:val="both"/>
              <w:rPr>
                <w:rFonts w:asciiTheme="minorHAnsi" w:hAnsiTheme="minorHAnsi" w:cstheme="minorHAnsi"/>
                <w:sz w:val="22"/>
                <w:szCs w:val="22"/>
              </w:rPr>
            </w:pPr>
            <w:r w:rsidRPr="0027747C">
              <w:rPr>
                <w:rStyle w:val="hps"/>
                <w:rFonts w:asciiTheme="minorHAnsi" w:hAnsiTheme="minorHAnsi" w:cstheme="minorHAnsi"/>
                <w:sz w:val="22"/>
                <w:szCs w:val="22"/>
              </w:rPr>
              <w:t>Autoriser la création de</w:t>
            </w:r>
            <w:r w:rsidRPr="0027747C">
              <w:rPr>
                <w:rFonts w:asciiTheme="minorHAnsi" w:hAnsiTheme="minorHAnsi" w:cstheme="minorHAnsi"/>
                <w:sz w:val="22"/>
                <w:szCs w:val="22"/>
              </w:rPr>
              <w:t xml:space="preserve"> points de </w:t>
            </w:r>
            <w:r w:rsidRPr="0027747C">
              <w:rPr>
                <w:rStyle w:val="hps"/>
                <w:rFonts w:asciiTheme="minorHAnsi" w:hAnsiTheme="minorHAnsi" w:cstheme="minorHAnsi"/>
                <w:sz w:val="22"/>
                <w:szCs w:val="22"/>
              </w:rPr>
              <w:t xml:space="preserve">distribution de carburant au détail </w:t>
            </w:r>
            <w:r w:rsidRPr="0027747C">
              <w:rPr>
                <w:rFonts w:asciiTheme="minorHAnsi" w:hAnsiTheme="minorHAnsi" w:cstheme="minorHAnsi"/>
                <w:sz w:val="22"/>
                <w:szCs w:val="22"/>
              </w:rPr>
              <w:t>(BUMIGEB, Département des Mines et de la Géologie)</w:t>
            </w:r>
          </w:p>
        </w:tc>
      </w:tr>
      <w:tr w:rsidR="009371D8" w:rsidRPr="0027747C" w14:paraId="0327A73D" w14:textId="77777777" w:rsidTr="004E558E">
        <w:tc>
          <w:tcPr>
            <w:tcW w:w="2835" w:type="dxa"/>
            <w:vMerge/>
            <w:vAlign w:val="center"/>
          </w:tcPr>
          <w:p w14:paraId="28EBCA4F" w14:textId="77777777" w:rsidR="009371D8" w:rsidRPr="0027747C" w:rsidRDefault="009371D8" w:rsidP="004E558E">
            <w:pPr>
              <w:pStyle w:val="TbTx"/>
              <w:spacing w:before="0" w:after="0"/>
              <w:jc w:val="both"/>
              <w:rPr>
                <w:rFonts w:asciiTheme="minorHAnsi" w:hAnsiTheme="minorHAnsi" w:cstheme="minorHAnsi"/>
                <w:sz w:val="22"/>
                <w:szCs w:val="22"/>
              </w:rPr>
            </w:pPr>
          </w:p>
        </w:tc>
        <w:tc>
          <w:tcPr>
            <w:tcW w:w="7655" w:type="dxa"/>
            <w:vAlign w:val="center"/>
          </w:tcPr>
          <w:p w14:paraId="78BCEEF2" w14:textId="77777777" w:rsidR="009371D8" w:rsidRPr="0027747C" w:rsidRDefault="009371D8" w:rsidP="004E558E">
            <w:pPr>
              <w:pStyle w:val="TbTx"/>
              <w:spacing w:before="0" w:after="0"/>
              <w:jc w:val="both"/>
              <w:rPr>
                <w:rFonts w:asciiTheme="minorHAnsi" w:hAnsiTheme="minorHAnsi" w:cstheme="minorHAnsi"/>
                <w:sz w:val="22"/>
                <w:szCs w:val="22"/>
              </w:rPr>
            </w:pPr>
            <w:r w:rsidRPr="0027747C">
              <w:rPr>
                <w:rStyle w:val="hps"/>
                <w:rFonts w:asciiTheme="minorHAnsi" w:hAnsiTheme="minorHAnsi" w:cstheme="minorHAnsi"/>
                <w:sz w:val="22"/>
                <w:szCs w:val="22"/>
              </w:rPr>
              <w:t>Mise en œuvre</w:t>
            </w:r>
            <w:r w:rsidRPr="0027747C">
              <w:rPr>
                <w:rFonts w:asciiTheme="minorHAnsi" w:hAnsiTheme="minorHAnsi" w:cstheme="minorHAnsi"/>
                <w:sz w:val="22"/>
                <w:szCs w:val="22"/>
              </w:rPr>
              <w:t xml:space="preserve"> </w:t>
            </w:r>
            <w:r w:rsidRPr="0027747C">
              <w:rPr>
                <w:rStyle w:val="hps"/>
                <w:rFonts w:asciiTheme="minorHAnsi" w:hAnsiTheme="minorHAnsi" w:cstheme="minorHAnsi"/>
                <w:sz w:val="22"/>
                <w:szCs w:val="22"/>
              </w:rPr>
              <w:t xml:space="preserve">du </w:t>
            </w:r>
            <w:r w:rsidRPr="0027747C">
              <w:rPr>
                <w:rStyle w:val="st"/>
                <w:rFonts w:asciiTheme="minorHAnsi" w:hAnsiTheme="minorHAnsi" w:cstheme="minorHAnsi"/>
                <w:sz w:val="22"/>
                <w:szCs w:val="22"/>
              </w:rPr>
              <w:t>Projet d'Accès aux Services Energétiques (PASE)</w:t>
            </w:r>
          </w:p>
        </w:tc>
      </w:tr>
      <w:tr w:rsidR="009371D8" w:rsidRPr="0027747C" w14:paraId="6D3CDBFB" w14:textId="77777777" w:rsidTr="004E558E">
        <w:tc>
          <w:tcPr>
            <w:tcW w:w="2835" w:type="dxa"/>
            <w:vAlign w:val="center"/>
          </w:tcPr>
          <w:p w14:paraId="2347833D" w14:textId="77777777" w:rsidR="009371D8" w:rsidRPr="0027747C" w:rsidRDefault="009371D8" w:rsidP="004E558E">
            <w:pPr>
              <w:pStyle w:val="TbTx"/>
              <w:spacing w:before="0" w:after="0"/>
              <w:jc w:val="both"/>
              <w:rPr>
                <w:rFonts w:asciiTheme="minorHAnsi" w:hAnsiTheme="minorHAnsi" w:cstheme="minorHAnsi"/>
                <w:sz w:val="22"/>
                <w:szCs w:val="22"/>
              </w:rPr>
            </w:pPr>
            <w:r w:rsidRPr="0027747C">
              <w:rPr>
                <w:rFonts w:asciiTheme="minorHAnsi" w:hAnsiTheme="minorHAnsi" w:cstheme="minorHAnsi"/>
                <w:sz w:val="22"/>
                <w:szCs w:val="22"/>
              </w:rPr>
              <w:t>Fonds de Développement de l’Electrification (FDE)</w:t>
            </w:r>
          </w:p>
        </w:tc>
        <w:tc>
          <w:tcPr>
            <w:tcW w:w="7655" w:type="dxa"/>
            <w:vAlign w:val="center"/>
          </w:tcPr>
          <w:p w14:paraId="098277DC" w14:textId="77777777" w:rsidR="009371D8" w:rsidRPr="0027747C" w:rsidRDefault="009371D8" w:rsidP="004E558E">
            <w:pPr>
              <w:pStyle w:val="TbTx"/>
              <w:spacing w:before="0" w:after="0"/>
              <w:jc w:val="both"/>
              <w:rPr>
                <w:rFonts w:asciiTheme="minorHAnsi" w:hAnsiTheme="minorHAnsi" w:cstheme="minorHAnsi"/>
                <w:sz w:val="22"/>
                <w:szCs w:val="22"/>
              </w:rPr>
            </w:pPr>
            <w:r w:rsidRPr="0027747C">
              <w:rPr>
                <w:rStyle w:val="hps"/>
                <w:rFonts w:asciiTheme="minorHAnsi" w:hAnsiTheme="minorHAnsi" w:cstheme="minorHAnsi"/>
                <w:sz w:val="22"/>
                <w:szCs w:val="22"/>
              </w:rPr>
              <w:t>Faciliter et financer l'</w:t>
            </w:r>
            <w:r w:rsidRPr="0027747C">
              <w:rPr>
                <w:rFonts w:asciiTheme="minorHAnsi" w:hAnsiTheme="minorHAnsi" w:cstheme="minorHAnsi"/>
                <w:sz w:val="22"/>
                <w:szCs w:val="22"/>
              </w:rPr>
              <w:t xml:space="preserve">électrification rurale </w:t>
            </w:r>
            <w:r w:rsidRPr="0027747C">
              <w:rPr>
                <w:rStyle w:val="hps"/>
                <w:rFonts w:asciiTheme="minorHAnsi" w:hAnsiTheme="minorHAnsi" w:cstheme="minorHAnsi"/>
                <w:sz w:val="22"/>
                <w:szCs w:val="22"/>
              </w:rPr>
              <w:t>au Burkina Faso</w:t>
            </w:r>
            <w:r w:rsidRPr="0027747C">
              <w:rPr>
                <w:rFonts w:asciiTheme="minorHAnsi" w:hAnsiTheme="minorHAnsi" w:cstheme="minorHAnsi"/>
                <w:sz w:val="22"/>
                <w:szCs w:val="22"/>
              </w:rPr>
              <w:t xml:space="preserve"> </w:t>
            </w:r>
            <w:r w:rsidRPr="0027747C">
              <w:rPr>
                <w:rStyle w:val="hps"/>
                <w:rFonts w:asciiTheme="minorHAnsi" w:hAnsiTheme="minorHAnsi" w:cstheme="minorHAnsi"/>
                <w:sz w:val="22"/>
                <w:szCs w:val="22"/>
              </w:rPr>
              <w:t>(plan quinquennal)</w:t>
            </w:r>
            <w:r w:rsidRPr="0027747C">
              <w:rPr>
                <w:rFonts w:asciiTheme="minorHAnsi" w:hAnsiTheme="minorHAnsi" w:cstheme="minorHAnsi"/>
                <w:sz w:val="22"/>
                <w:szCs w:val="22"/>
              </w:rPr>
              <w:t xml:space="preserve"> </w:t>
            </w:r>
          </w:p>
        </w:tc>
      </w:tr>
      <w:tr w:rsidR="009371D8" w:rsidRPr="0027747C" w14:paraId="3470EB93" w14:textId="77777777" w:rsidTr="004E558E">
        <w:tc>
          <w:tcPr>
            <w:tcW w:w="2835" w:type="dxa"/>
            <w:vAlign w:val="center"/>
          </w:tcPr>
          <w:p w14:paraId="52D01AB4" w14:textId="77777777" w:rsidR="009371D8" w:rsidRPr="0027747C" w:rsidRDefault="009371D8" w:rsidP="004E558E">
            <w:pPr>
              <w:pStyle w:val="TbTx"/>
              <w:spacing w:before="0" w:after="0"/>
              <w:jc w:val="both"/>
              <w:rPr>
                <w:rFonts w:asciiTheme="minorHAnsi" w:hAnsiTheme="minorHAnsi" w:cstheme="minorHAnsi"/>
                <w:sz w:val="22"/>
                <w:szCs w:val="22"/>
              </w:rPr>
            </w:pPr>
            <w:r w:rsidRPr="0027747C">
              <w:rPr>
                <w:rFonts w:asciiTheme="minorHAnsi" w:hAnsiTheme="minorHAnsi" w:cstheme="minorHAnsi"/>
                <w:sz w:val="22"/>
                <w:szCs w:val="22"/>
              </w:rPr>
              <w:t>Autorité de Régulation du Sous-secteur de l’Electricité (ARSE)</w:t>
            </w:r>
          </w:p>
        </w:tc>
        <w:tc>
          <w:tcPr>
            <w:tcW w:w="7655" w:type="dxa"/>
            <w:vAlign w:val="center"/>
          </w:tcPr>
          <w:p w14:paraId="149D423C" w14:textId="77777777" w:rsidR="009371D8" w:rsidRPr="0027747C" w:rsidRDefault="009371D8" w:rsidP="004E558E">
            <w:pPr>
              <w:pStyle w:val="TbTx"/>
              <w:spacing w:before="0" w:after="0"/>
              <w:jc w:val="both"/>
              <w:rPr>
                <w:rFonts w:asciiTheme="minorHAnsi" w:hAnsiTheme="minorHAnsi" w:cstheme="minorHAnsi"/>
                <w:sz w:val="22"/>
                <w:szCs w:val="22"/>
              </w:rPr>
            </w:pPr>
            <w:r w:rsidRPr="0027747C">
              <w:rPr>
                <w:rStyle w:val="hps"/>
                <w:rFonts w:asciiTheme="minorHAnsi" w:hAnsiTheme="minorHAnsi" w:cstheme="minorHAnsi"/>
                <w:sz w:val="22"/>
                <w:szCs w:val="22"/>
              </w:rPr>
              <w:t>Contrôle de</w:t>
            </w:r>
            <w:r w:rsidRPr="0027747C">
              <w:rPr>
                <w:rFonts w:asciiTheme="minorHAnsi" w:hAnsiTheme="minorHAnsi" w:cstheme="minorHAnsi"/>
                <w:sz w:val="22"/>
                <w:szCs w:val="22"/>
              </w:rPr>
              <w:t xml:space="preserve"> </w:t>
            </w:r>
            <w:r w:rsidRPr="0027747C">
              <w:rPr>
                <w:rStyle w:val="hps"/>
                <w:rFonts w:asciiTheme="minorHAnsi" w:hAnsiTheme="minorHAnsi" w:cstheme="minorHAnsi"/>
                <w:sz w:val="22"/>
                <w:szCs w:val="22"/>
              </w:rPr>
              <w:t>la conformité</w:t>
            </w:r>
            <w:r w:rsidRPr="0027747C">
              <w:rPr>
                <w:rFonts w:asciiTheme="minorHAnsi" w:hAnsiTheme="minorHAnsi" w:cstheme="minorHAnsi"/>
                <w:sz w:val="22"/>
                <w:szCs w:val="22"/>
              </w:rPr>
              <w:t xml:space="preserve"> </w:t>
            </w:r>
            <w:r w:rsidRPr="0027747C">
              <w:rPr>
                <w:rStyle w:val="hps"/>
                <w:rFonts w:asciiTheme="minorHAnsi" w:hAnsiTheme="minorHAnsi" w:cstheme="minorHAnsi"/>
                <w:sz w:val="22"/>
                <w:szCs w:val="22"/>
              </w:rPr>
              <w:t>avec un</w:t>
            </w:r>
            <w:r w:rsidRPr="0027747C">
              <w:rPr>
                <w:rFonts w:asciiTheme="minorHAnsi" w:hAnsiTheme="minorHAnsi" w:cstheme="minorHAnsi"/>
                <w:sz w:val="22"/>
                <w:szCs w:val="22"/>
              </w:rPr>
              <w:t xml:space="preserve"> </w:t>
            </w:r>
            <w:r w:rsidRPr="0027747C">
              <w:rPr>
                <w:rStyle w:val="hps"/>
                <w:rFonts w:asciiTheme="minorHAnsi" w:hAnsiTheme="minorHAnsi" w:cstheme="minorHAnsi"/>
                <w:sz w:val="22"/>
                <w:szCs w:val="22"/>
              </w:rPr>
              <w:t>plan cohérent</w:t>
            </w:r>
            <w:r w:rsidRPr="0027747C">
              <w:rPr>
                <w:rFonts w:asciiTheme="minorHAnsi" w:hAnsiTheme="minorHAnsi" w:cstheme="minorHAnsi"/>
                <w:sz w:val="22"/>
                <w:szCs w:val="22"/>
              </w:rPr>
              <w:t xml:space="preserve"> </w:t>
            </w:r>
            <w:r w:rsidRPr="0027747C">
              <w:rPr>
                <w:rStyle w:val="hps"/>
                <w:rFonts w:asciiTheme="minorHAnsi" w:hAnsiTheme="minorHAnsi" w:cstheme="minorHAnsi"/>
                <w:sz w:val="22"/>
                <w:szCs w:val="22"/>
              </w:rPr>
              <w:t>(établi le</w:t>
            </w:r>
            <w:r w:rsidRPr="0027747C">
              <w:rPr>
                <w:rFonts w:asciiTheme="minorHAnsi" w:hAnsiTheme="minorHAnsi" w:cstheme="minorHAnsi"/>
                <w:sz w:val="22"/>
                <w:szCs w:val="22"/>
              </w:rPr>
              <w:t xml:space="preserve"> </w:t>
            </w:r>
            <w:r w:rsidRPr="0027747C">
              <w:rPr>
                <w:rStyle w:val="hps"/>
                <w:rFonts w:asciiTheme="minorHAnsi" w:hAnsiTheme="minorHAnsi" w:cstheme="minorHAnsi"/>
                <w:sz w:val="22"/>
                <w:szCs w:val="22"/>
              </w:rPr>
              <w:t>16 Avril</w:t>
            </w:r>
            <w:r w:rsidRPr="0027747C">
              <w:rPr>
                <w:rFonts w:asciiTheme="minorHAnsi" w:hAnsiTheme="minorHAnsi" w:cstheme="minorHAnsi"/>
                <w:sz w:val="22"/>
                <w:szCs w:val="22"/>
              </w:rPr>
              <w:t xml:space="preserve"> </w:t>
            </w:r>
            <w:r w:rsidRPr="0027747C">
              <w:rPr>
                <w:rStyle w:val="hps"/>
                <w:rFonts w:asciiTheme="minorHAnsi" w:hAnsiTheme="minorHAnsi" w:cstheme="minorHAnsi"/>
                <w:sz w:val="22"/>
                <w:szCs w:val="22"/>
              </w:rPr>
              <w:t>2010)</w:t>
            </w:r>
            <w:r w:rsidRPr="0027747C">
              <w:rPr>
                <w:rFonts w:asciiTheme="minorHAnsi" w:hAnsiTheme="minorHAnsi" w:cstheme="minorHAnsi"/>
                <w:sz w:val="22"/>
                <w:szCs w:val="22"/>
              </w:rPr>
              <w:t xml:space="preserve"> </w:t>
            </w:r>
          </w:p>
          <w:p w14:paraId="7002BF47" w14:textId="77777777" w:rsidR="009371D8" w:rsidRPr="0027747C" w:rsidRDefault="009371D8" w:rsidP="004E558E">
            <w:pPr>
              <w:pStyle w:val="TbTx"/>
              <w:spacing w:before="0" w:after="0"/>
              <w:jc w:val="both"/>
              <w:rPr>
                <w:rFonts w:asciiTheme="minorHAnsi" w:hAnsiTheme="minorHAnsi" w:cstheme="minorHAnsi"/>
                <w:sz w:val="22"/>
                <w:szCs w:val="22"/>
              </w:rPr>
            </w:pPr>
            <w:r w:rsidRPr="0027747C">
              <w:rPr>
                <w:rStyle w:val="hps"/>
                <w:rFonts w:asciiTheme="minorHAnsi" w:hAnsiTheme="minorHAnsi" w:cstheme="minorHAnsi"/>
                <w:sz w:val="22"/>
                <w:szCs w:val="22"/>
              </w:rPr>
              <w:t>Réglementer la production</w:t>
            </w:r>
            <w:r w:rsidRPr="0027747C">
              <w:rPr>
                <w:rFonts w:asciiTheme="minorHAnsi" w:hAnsiTheme="minorHAnsi" w:cstheme="minorHAnsi"/>
                <w:sz w:val="22"/>
                <w:szCs w:val="22"/>
              </w:rPr>
              <w:t xml:space="preserve">, l'exploitation, le transport, la distribution, </w:t>
            </w:r>
            <w:r w:rsidRPr="0027747C">
              <w:rPr>
                <w:rStyle w:val="hps"/>
                <w:rFonts w:asciiTheme="minorHAnsi" w:hAnsiTheme="minorHAnsi" w:cstheme="minorHAnsi"/>
                <w:sz w:val="22"/>
                <w:szCs w:val="22"/>
              </w:rPr>
              <w:t>l'importation, l'</w:t>
            </w:r>
            <w:r w:rsidRPr="0027747C">
              <w:rPr>
                <w:rFonts w:asciiTheme="minorHAnsi" w:hAnsiTheme="minorHAnsi" w:cstheme="minorHAnsi"/>
                <w:sz w:val="22"/>
                <w:szCs w:val="22"/>
              </w:rPr>
              <w:t xml:space="preserve">exportation et la vente </w:t>
            </w:r>
            <w:r w:rsidRPr="0027747C">
              <w:rPr>
                <w:rStyle w:val="hps"/>
                <w:rFonts w:asciiTheme="minorHAnsi" w:hAnsiTheme="minorHAnsi" w:cstheme="minorHAnsi"/>
                <w:sz w:val="22"/>
                <w:szCs w:val="22"/>
              </w:rPr>
              <w:t>de l'électricité</w:t>
            </w:r>
            <w:r w:rsidRPr="0027747C">
              <w:rPr>
                <w:rFonts w:asciiTheme="minorHAnsi" w:hAnsiTheme="minorHAnsi" w:cstheme="minorHAnsi"/>
                <w:sz w:val="22"/>
                <w:szCs w:val="22"/>
              </w:rPr>
              <w:t xml:space="preserve"> </w:t>
            </w:r>
            <w:r w:rsidRPr="0027747C">
              <w:rPr>
                <w:rStyle w:val="hps"/>
                <w:rFonts w:asciiTheme="minorHAnsi" w:hAnsiTheme="minorHAnsi" w:cstheme="minorHAnsi"/>
                <w:sz w:val="22"/>
                <w:szCs w:val="22"/>
              </w:rPr>
              <w:t>sur le territoire national</w:t>
            </w:r>
            <w:r w:rsidRPr="0027747C">
              <w:rPr>
                <w:rFonts w:asciiTheme="minorHAnsi" w:hAnsiTheme="minorHAnsi" w:cstheme="minorHAnsi"/>
                <w:sz w:val="22"/>
                <w:szCs w:val="22"/>
              </w:rPr>
              <w:t xml:space="preserve"> </w:t>
            </w:r>
          </w:p>
        </w:tc>
      </w:tr>
      <w:tr w:rsidR="009371D8" w:rsidRPr="0027747C" w14:paraId="3B24051B" w14:textId="77777777" w:rsidTr="004E558E">
        <w:tc>
          <w:tcPr>
            <w:tcW w:w="2835" w:type="dxa"/>
            <w:vAlign w:val="center"/>
          </w:tcPr>
          <w:p w14:paraId="6B0A25B7" w14:textId="77777777" w:rsidR="009371D8" w:rsidRPr="0027747C" w:rsidRDefault="009371D8" w:rsidP="004E558E">
            <w:pPr>
              <w:pStyle w:val="TbTx"/>
              <w:spacing w:before="0" w:after="0"/>
              <w:jc w:val="both"/>
              <w:rPr>
                <w:rFonts w:asciiTheme="minorHAnsi" w:hAnsiTheme="minorHAnsi" w:cstheme="minorHAnsi"/>
                <w:sz w:val="22"/>
                <w:szCs w:val="22"/>
              </w:rPr>
            </w:pPr>
            <w:r w:rsidRPr="0027747C">
              <w:rPr>
                <w:rFonts w:asciiTheme="minorHAnsi" w:hAnsiTheme="minorHAnsi" w:cstheme="minorHAnsi"/>
                <w:sz w:val="22"/>
                <w:szCs w:val="22"/>
              </w:rPr>
              <w:t>Communautés locales</w:t>
            </w:r>
          </w:p>
        </w:tc>
        <w:tc>
          <w:tcPr>
            <w:tcW w:w="7655" w:type="dxa"/>
            <w:vAlign w:val="center"/>
          </w:tcPr>
          <w:p w14:paraId="7F55C9F9" w14:textId="77777777" w:rsidR="009371D8" w:rsidRPr="0027747C" w:rsidRDefault="009371D8" w:rsidP="004E558E">
            <w:pPr>
              <w:pStyle w:val="TbTx"/>
              <w:spacing w:before="0" w:after="0"/>
              <w:jc w:val="both"/>
              <w:rPr>
                <w:rFonts w:asciiTheme="minorHAnsi" w:hAnsiTheme="minorHAnsi" w:cstheme="minorHAnsi"/>
                <w:sz w:val="22"/>
                <w:szCs w:val="22"/>
              </w:rPr>
            </w:pPr>
            <w:r w:rsidRPr="0027747C">
              <w:rPr>
                <w:rFonts w:asciiTheme="minorHAnsi" w:hAnsiTheme="minorHAnsi" w:cstheme="minorHAnsi"/>
                <w:sz w:val="22"/>
                <w:szCs w:val="22"/>
              </w:rPr>
              <w:t xml:space="preserve">La fourniture d’électricité est transférée aux communautés locales </w:t>
            </w:r>
          </w:p>
          <w:p w14:paraId="19325643" w14:textId="77777777" w:rsidR="009371D8" w:rsidRPr="0027747C" w:rsidRDefault="009371D8" w:rsidP="004E558E">
            <w:pPr>
              <w:pStyle w:val="TbTx"/>
              <w:spacing w:before="0" w:after="0"/>
              <w:jc w:val="both"/>
              <w:rPr>
                <w:rFonts w:asciiTheme="minorHAnsi" w:hAnsiTheme="minorHAnsi" w:cstheme="minorHAnsi"/>
                <w:sz w:val="22"/>
                <w:szCs w:val="22"/>
              </w:rPr>
            </w:pPr>
            <w:r w:rsidRPr="0027747C">
              <w:rPr>
                <w:rStyle w:val="hps"/>
                <w:rFonts w:asciiTheme="minorHAnsi" w:hAnsiTheme="minorHAnsi" w:cstheme="minorHAnsi"/>
                <w:sz w:val="22"/>
                <w:szCs w:val="22"/>
              </w:rPr>
              <w:t>La loi permet aux</w:t>
            </w:r>
            <w:r w:rsidRPr="0027747C">
              <w:rPr>
                <w:rFonts w:asciiTheme="minorHAnsi" w:hAnsiTheme="minorHAnsi" w:cstheme="minorHAnsi"/>
                <w:sz w:val="22"/>
                <w:szCs w:val="22"/>
              </w:rPr>
              <w:t xml:space="preserve"> </w:t>
            </w:r>
            <w:r w:rsidRPr="0027747C">
              <w:rPr>
                <w:rStyle w:val="hps"/>
                <w:rFonts w:asciiTheme="minorHAnsi" w:hAnsiTheme="minorHAnsi" w:cstheme="minorHAnsi"/>
                <w:sz w:val="22"/>
                <w:szCs w:val="22"/>
              </w:rPr>
              <w:t>communautés rurales</w:t>
            </w:r>
            <w:r w:rsidRPr="0027747C">
              <w:rPr>
                <w:rFonts w:asciiTheme="minorHAnsi" w:hAnsiTheme="minorHAnsi" w:cstheme="minorHAnsi"/>
                <w:sz w:val="22"/>
                <w:szCs w:val="22"/>
              </w:rPr>
              <w:t xml:space="preserve">, aux </w:t>
            </w:r>
            <w:r w:rsidRPr="0027747C">
              <w:rPr>
                <w:rStyle w:val="hps"/>
                <w:rFonts w:asciiTheme="minorHAnsi" w:hAnsiTheme="minorHAnsi" w:cstheme="minorHAnsi"/>
                <w:sz w:val="22"/>
                <w:szCs w:val="22"/>
              </w:rPr>
              <w:t>fédérations coopératives</w:t>
            </w:r>
            <w:r w:rsidRPr="0027747C">
              <w:rPr>
                <w:rFonts w:asciiTheme="minorHAnsi" w:hAnsiTheme="minorHAnsi" w:cstheme="minorHAnsi"/>
                <w:sz w:val="22"/>
                <w:szCs w:val="22"/>
              </w:rPr>
              <w:t xml:space="preserve"> </w:t>
            </w:r>
            <w:r w:rsidRPr="0027747C">
              <w:rPr>
                <w:rStyle w:val="hps"/>
                <w:rFonts w:asciiTheme="minorHAnsi" w:hAnsiTheme="minorHAnsi" w:cstheme="minorHAnsi"/>
                <w:sz w:val="22"/>
                <w:szCs w:val="22"/>
              </w:rPr>
              <w:t>et aux associations</w:t>
            </w:r>
            <w:r w:rsidRPr="0027747C">
              <w:rPr>
                <w:rFonts w:asciiTheme="minorHAnsi" w:hAnsiTheme="minorHAnsi" w:cstheme="minorHAnsi"/>
                <w:sz w:val="22"/>
                <w:szCs w:val="22"/>
              </w:rPr>
              <w:t xml:space="preserve"> d’</w:t>
            </w:r>
            <w:r w:rsidRPr="0027747C">
              <w:rPr>
                <w:rStyle w:val="hps"/>
                <w:rFonts w:asciiTheme="minorHAnsi" w:hAnsiTheme="minorHAnsi" w:cstheme="minorHAnsi"/>
                <w:sz w:val="22"/>
                <w:szCs w:val="22"/>
              </w:rPr>
              <w:t>obtenir une licence</w:t>
            </w:r>
            <w:r w:rsidRPr="0027747C">
              <w:rPr>
                <w:rFonts w:asciiTheme="minorHAnsi" w:hAnsiTheme="minorHAnsi" w:cstheme="minorHAnsi"/>
                <w:sz w:val="22"/>
                <w:szCs w:val="22"/>
              </w:rPr>
              <w:t xml:space="preserve"> </w:t>
            </w:r>
            <w:r w:rsidRPr="0027747C">
              <w:rPr>
                <w:rStyle w:val="hps"/>
                <w:rFonts w:asciiTheme="minorHAnsi" w:hAnsiTheme="minorHAnsi" w:cstheme="minorHAnsi"/>
                <w:sz w:val="22"/>
                <w:szCs w:val="22"/>
              </w:rPr>
              <w:t>dans le sous-secteur de l'électrification rurale</w:t>
            </w:r>
            <w:r w:rsidRPr="0027747C">
              <w:rPr>
                <w:rFonts w:asciiTheme="minorHAnsi" w:hAnsiTheme="minorHAnsi" w:cstheme="minorHAnsi"/>
                <w:sz w:val="22"/>
                <w:szCs w:val="22"/>
              </w:rPr>
              <w:t xml:space="preserve"> </w:t>
            </w:r>
          </w:p>
        </w:tc>
      </w:tr>
      <w:tr w:rsidR="009371D8" w:rsidRPr="0027747C" w14:paraId="13912CF5" w14:textId="77777777" w:rsidTr="004E558E">
        <w:tc>
          <w:tcPr>
            <w:tcW w:w="2835" w:type="dxa"/>
            <w:vAlign w:val="center"/>
          </w:tcPr>
          <w:p w14:paraId="6FE4C28F" w14:textId="77777777" w:rsidR="009371D8" w:rsidRPr="0027747C" w:rsidRDefault="009371D8" w:rsidP="004E558E">
            <w:pPr>
              <w:pStyle w:val="TbTx"/>
              <w:spacing w:before="0" w:after="0"/>
              <w:jc w:val="both"/>
              <w:rPr>
                <w:rFonts w:asciiTheme="minorHAnsi" w:hAnsiTheme="minorHAnsi" w:cstheme="minorHAnsi"/>
                <w:sz w:val="22"/>
                <w:szCs w:val="22"/>
              </w:rPr>
            </w:pPr>
            <w:r w:rsidRPr="0027747C">
              <w:rPr>
                <w:rFonts w:asciiTheme="minorHAnsi" w:hAnsiTheme="minorHAnsi" w:cstheme="minorHAnsi"/>
                <w:sz w:val="22"/>
                <w:szCs w:val="22"/>
              </w:rPr>
              <w:t xml:space="preserve">Ministère de l’Industrie, du Commerce et de l’Artisanat </w:t>
            </w:r>
          </w:p>
        </w:tc>
        <w:tc>
          <w:tcPr>
            <w:tcW w:w="7655" w:type="dxa"/>
            <w:vAlign w:val="center"/>
          </w:tcPr>
          <w:p w14:paraId="3608DB6A" w14:textId="77777777" w:rsidR="009371D8" w:rsidRPr="0027747C" w:rsidRDefault="009371D8" w:rsidP="004E558E">
            <w:pPr>
              <w:pStyle w:val="TbTx"/>
              <w:spacing w:before="0" w:after="0"/>
              <w:jc w:val="both"/>
              <w:rPr>
                <w:rFonts w:asciiTheme="minorHAnsi" w:hAnsiTheme="minorHAnsi" w:cstheme="minorHAnsi"/>
                <w:sz w:val="22"/>
                <w:szCs w:val="22"/>
              </w:rPr>
            </w:pPr>
            <w:r w:rsidRPr="0027747C">
              <w:rPr>
                <w:rStyle w:val="hps"/>
                <w:rFonts w:asciiTheme="minorHAnsi" w:hAnsiTheme="minorHAnsi" w:cstheme="minorHAnsi"/>
                <w:sz w:val="22"/>
                <w:szCs w:val="22"/>
              </w:rPr>
              <w:t>Le contrôle et</w:t>
            </w:r>
            <w:r w:rsidRPr="0027747C">
              <w:rPr>
                <w:rFonts w:asciiTheme="minorHAnsi" w:hAnsiTheme="minorHAnsi" w:cstheme="minorHAnsi"/>
                <w:sz w:val="22"/>
                <w:szCs w:val="22"/>
              </w:rPr>
              <w:t xml:space="preserve"> </w:t>
            </w:r>
            <w:r w:rsidRPr="0027747C">
              <w:rPr>
                <w:rStyle w:val="hps"/>
                <w:rFonts w:asciiTheme="minorHAnsi" w:hAnsiTheme="minorHAnsi" w:cstheme="minorHAnsi"/>
                <w:sz w:val="22"/>
                <w:szCs w:val="22"/>
              </w:rPr>
              <w:t>l'octroi de licences</w:t>
            </w:r>
            <w:r w:rsidRPr="0027747C">
              <w:rPr>
                <w:rFonts w:asciiTheme="minorHAnsi" w:hAnsiTheme="minorHAnsi" w:cstheme="minorHAnsi"/>
                <w:sz w:val="22"/>
                <w:szCs w:val="22"/>
              </w:rPr>
              <w:t xml:space="preserve"> aux </w:t>
            </w:r>
            <w:r w:rsidRPr="0027747C">
              <w:rPr>
                <w:rStyle w:val="hps"/>
                <w:rFonts w:asciiTheme="minorHAnsi" w:hAnsiTheme="minorHAnsi" w:cstheme="minorHAnsi"/>
                <w:sz w:val="22"/>
                <w:szCs w:val="22"/>
              </w:rPr>
              <w:t>huileries traditionnelles</w:t>
            </w:r>
          </w:p>
          <w:p w14:paraId="0CD647E7" w14:textId="77777777" w:rsidR="009371D8" w:rsidRPr="0027747C" w:rsidRDefault="009371D8" w:rsidP="004E558E">
            <w:pPr>
              <w:pStyle w:val="TbTx"/>
              <w:spacing w:before="0" w:after="0"/>
              <w:jc w:val="both"/>
              <w:rPr>
                <w:rFonts w:asciiTheme="minorHAnsi" w:hAnsiTheme="minorHAnsi" w:cstheme="minorHAnsi"/>
                <w:sz w:val="22"/>
                <w:szCs w:val="22"/>
              </w:rPr>
            </w:pPr>
            <w:r w:rsidRPr="0027747C">
              <w:rPr>
                <w:rStyle w:val="hps"/>
                <w:rFonts w:asciiTheme="minorHAnsi" w:hAnsiTheme="minorHAnsi" w:cstheme="minorHAnsi"/>
                <w:sz w:val="22"/>
                <w:szCs w:val="22"/>
              </w:rPr>
              <w:t>Autorisation</w:t>
            </w:r>
            <w:r w:rsidRPr="0027747C">
              <w:rPr>
                <w:rFonts w:asciiTheme="minorHAnsi" w:hAnsiTheme="minorHAnsi" w:cstheme="minorHAnsi"/>
                <w:sz w:val="22"/>
                <w:szCs w:val="22"/>
              </w:rPr>
              <w:t xml:space="preserve"> de </w:t>
            </w:r>
            <w:r w:rsidRPr="0027747C">
              <w:rPr>
                <w:rStyle w:val="hps"/>
                <w:rFonts w:asciiTheme="minorHAnsi" w:hAnsiTheme="minorHAnsi" w:cstheme="minorHAnsi"/>
                <w:sz w:val="22"/>
                <w:szCs w:val="22"/>
              </w:rPr>
              <w:t>l'importation</w:t>
            </w:r>
            <w:r w:rsidRPr="0027747C">
              <w:rPr>
                <w:rFonts w:asciiTheme="minorHAnsi" w:hAnsiTheme="minorHAnsi" w:cstheme="minorHAnsi"/>
                <w:sz w:val="22"/>
                <w:szCs w:val="22"/>
              </w:rPr>
              <w:t xml:space="preserve"> </w:t>
            </w:r>
            <w:r w:rsidRPr="0027747C">
              <w:rPr>
                <w:rStyle w:val="hps"/>
                <w:rFonts w:asciiTheme="minorHAnsi" w:hAnsiTheme="minorHAnsi" w:cstheme="minorHAnsi"/>
                <w:sz w:val="22"/>
                <w:szCs w:val="22"/>
              </w:rPr>
              <w:t>de</w:t>
            </w:r>
            <w:r w:rsidRPr="0027747C">
              <w:rPr>
                <w:rFonts w:asciiTheme="minorHAnsi" w:hAnsiTheme="minorHAnsi" w:cstheme="minorHAnsi"/>
                <w:sz w:val="22"/>
                <w:szCs w:val="22"/>
              </w:rPr>
              <w:t xml:space="preserve"> </w:t>
            </w:r>
            <w:r w:rsidRPr="0027747C">
              <w:rPr>
                <w:rStyle w:val="hps"/>
                <w:rFonts w:asciiTheme="minorHAnsi" w:hAnsiTheme="minorHAnsi" w:cstheme="minorHAnsi"/>
                <w:sz w:val="22"/>
                <w:szCs w:val="22"/>
              </w:rPr>
              <w:t>produits pétroliers</w:t>
            </w:r>
            <w:r w:rsidRPr="0027747C">
              <w:rPr>
                <w:rFonts w:asciiTheme="minorHAnsi" w:hAnsiTheme="minorHAnsi" w:cstheme="minorHAnsi"/>
                <w:sz w:val="22"/>
                <w:szCs w:val="22"/>
              </w:rPr>
              <w:t xml:space="preserve"> </w:t>
            </w:r>
            <w:r w:rsidRPr="0027747C">
              <w:rPr>
                <w:rStyle w:val="hps"/>
                <w:rFonts w:asciiTheme="minorHAnsi" w:hAnsiTheme="minorHAnsi" w:cstheme="minorHAnsi"/>
                <w:sz w:val="22"/>
                <w:szCs w:val="22"/>
              </w:rPr>
              <w:t>blancs</w:t>
            </w:r>
          </w:p>
        </w:tc>
      </w:tr>
      <w:tr w:rsidR="009371D8" w:rsidRPr="0027747C" w14:paraId="1251EE63" w14:textId="77777777" w:rsidTr="004E558E">
        <w:tc>
          <w:tcPr>
            <w:tcW w:w="2835" w:type="dxa"/>
            <w:vAlign w:val="center"/>
          </w:tcPr>
          <w:p w14:paraId="437663C8" w14:textId="77777777" w:rsidR="009371D8" w:rsidRPr="0027747C" w:rsidRDefault="009371D8" w:rsidP="004E558E">
            <w:pPr>
              <w:pStyle w:val="TbTx"/>
              <w:spacing w:before="0" w:after="0"/>
              <w:jc w:val="both"/>
              <w:rPr>
                <w:rFonts w:asciiTheme="minorHAnsi" w:hAnsiTheme="minorHAnsi" w:cstheme="minorHAnsi"/>
                <w:sz w:val="22"/>
                <w:szCs w:val="22"/>
              </w:rPr>
            </w:pPr>
            <w:r w:rsidRPr="0027747C">
              <w:rPr>
                <w:rFonts w:asciiTheme="minorHAnsi" w:hAnsiTheme="minorHAnsi" w:cstheme="minorHAnsi"/>
                <w:sz w:val="22"/>
                <w:szCs w:val="22"/>
              </w:rPr>
              <w:t>Ministère de l’Economie et des Finances</w:t>
            </w:r>
          </w:p>
        </w:tc>
        <w:tc>
          <w:tcPr>
            <w:tcW w:w="7655" w:type="dxa"/>
            <w:vAlign w:val="center"/>
          </w:tcPr>
          <w:p w14:paraId="2FDED303" w14:textId="77777777" w:rsidR="009371D8" w:rsidRPr="0027747C" w:rsidRDefault="009371D8" w:rsidP="004E558E">
            <w:pPr>
              <w:pStyle w:val="TbTx"/>
              <w:spacing w:before="0" w:after="0"/>
              <w:jc w:val="both"/>
              <w:rPr>
                <w:rFonts w:asciiTheme="minorHAnsi" w:hAnsiTheme="minorHAnsi" w:cstheme="minorHAnsi"/>
                <w:sz w:val="22"/>
                <w:szCs w:val="22"/>
              </w:rPr>
            </w:pPr>
            <w:r w:rsidRPr="0027747C">
              <w:rPr>
                <w:rStyle w:val="hps"/>
                <w:rFonts w:asciiTheme="minorHAnsi" w:hAnsiTheme="minorHAnsi" w:cstheme="minorHAnsi"/>
                <w:sz w:val="22"/>
                <w:szCs w:val="22"/>
              </w:rPr>
              <w:t>Autorité</w:t>
            </w:r>
            <w:r w:rsidRPr="0027747C">
              <w:rPr>
                <w:rFonts w:asciiTheme="minorHAnsi" w:hAnsiTheme="minorHAnsi" w:cstheme="minorHAnsi"/>
                <w:sz w:val="22"/>
                <w:szCs w:val="22"/>
              </w:rPr>
              <w:t xml:space="preserve"> </w:t>
            </w:r>
            <w:r w:rsidRPr="0027747C">
              <w:rPr>
                <w:rStyle w:val="hps"/>
                <w:rFonts w:asciiTheme="minorHAnsi" w:hAnsiTheme="minorHAnsi" w:cstheme="minorHAnsi"/>
                <w:sz w:val="22"/>
                <w:szCs w:val="22"/>
              </w:rPr>
              <w:t>de supervision</w:t>
            </w:r>
            <w:r w:rsidRPr="0027747C">
              <w:rPr>
                <w:rFonts w:asciiTheme="minorHAnsi" w:hAnsiTheme="minorHAnsi" w:cstheme="minorHAnsi"/>
                <w:sz w:val="22"/>
                <w:szCs w:val="22"/>
              </w:rPr>
              <w:t xml:space="preserve"> </w:t>
            </w:r>
            <w:r w:rsidRPr="0027747C">
              <w:rPr>
                <w:rStyle w:val="hps"/>
                <w:rFonts w:asciiTheme="minorHAnsi" w:hAnsiTheme="minorHAnsi" w:cstheme="minorHAnsi"/>
                <w:sz w:val="22"/>
                <w:szCs w:val="22"/>
              </w:rPr>
              <w:t>du programme</w:t>
            </w:r>
            <w:r w:rsidRPr="0027747C">
              <w:rPr>
                <w:rFonts w:asciiTheme="minorHAnsi" w:hAnsiTheme="minorHAnsi" w:cstheme="minorHAnsi"/>
                <w:sz w:val="22"/>
                <w:szCs w:val="22"/>
              </w:rPr>
              <w:t xml:space="preserve"> </w:t>
            </w:r>
            <w:r w:rsidRPr="0027747C">
              <w:rPr>
                <w:rStyle w:val="hps"/>
                <w:rFonts w:asciiTheme="minorHAnsi" w:hAnsiTheme="minorHAnsi" w:cstheme="minorHAnsi"/>
                <w:sz w:val="22"/>
                <w:szCs w:val="22"/>
              </w:rPr>
              <w:t>national</w:t>
            </w:r>
            <w:r w:rsidRPr="0027747C">
              <w:rPr>
                <w:rFonts w:asciiTheme="minorHAnsi" w:hAnsiTheme="minorHAnsi" w:cstheme="minorHAnsi"/>
                <w:sz w:val="22"/>
                <w:szCs w:val="22"/>
              </w:rPr>
              <w:t xml:space="preserve"> de </w:t>
            </w:r>
            <w:r w:rsidRPr="0027747C">
              <w:rPr>
                <w:rStyle w:val="hps"/>
                <w:rFonts w:asciiTheme="minorHAnsi" w:hAnsiTheme="minorHAnsi" w:cstheme="minorHAnsi"/>
                <w:sz w:val="22"/>
                <w:szCs w:val="22"/>
              </w:rPr>
              <w:t>plate-forme multifonctionnelle</w:t>
            </w:r>
            <w:r w:rsidRPr="0027747C">
              <w:rPr>
                <w:rFonts w:asciiTheme="minorHAnsi" w:hAnsiTheme="minorHAnsi" w:cstheme="minorHAnsi"/>
                <w:sz w:val="22"/>
                <w:szCs w:val="22"/>
              </w:rPr>
              <w:t xml:space="preserve">  </w:t>
            </w:r>
          </w:p>
        </w:tc>
      </w:tr>
      <w:tr w:rsidR="009371D8" w:rsidRPr="0027747C" w14:paraId="68A5D4A4" w14:textId="77777777" w:rsidTr="004E558E">
        <w:tc>
          <w:tcPr>
            <w:tcW w:w="2835" w:type="dxa"/>
            <w:vAlign w:val="center"/>
          </w:tcPr>
          <w:p w14:paraId="6C330CB3" w14:textId="77777777" w:rsidR="009371D8" w:rsidRPr="0027747C" w:rsidRDefault="009371D8" w:rsidP="004E558E">
            <w:pPr>
              <w:pStyle w:val="TbTx"/>
              <w:spacing w:before="0" w:after="0"/>
              <w:jc w:val="both"/>
              <w:rPr>
                <w:rFonts w:asciiTheme="minorHAnsi" w:hAnsiTheme="minorHAnsi" w:cstheme="minorHAnsi"/>
                <w:sz w:val="22"/>
                <w:szCs w:val="22"/>
              </w:rPr>
            </w:pPr>
            <w:r w:rsidRPr="0027747C">
              <w:rPr>
                <w:rFonts w:asciiTheme="minorHAnsi" w:hAnsiTheme="minorHAnsi" w:cstheme="minorHAnsi"/>
                <w:sz w:val="22"/>
                <w:szCs w:val="22"/>
              </w:rPr>
              <w:t xml:space="preserve">Ministère de l’Environnement et du Développement Durable </w:t>
            </w:r>
          </w:p>
        </w:tc>
        <w:tc>
          <w:tcPr>
            <w:tcW w:w="7655" w:type="dxa"/>
            <w:vAlign w:val="center"/>
          </w:tcPr>
          <w:p w14:paraId="7D7B2CD4" w14:textId="77777777" w:rsidR="009371D8" w:rsidRPr="0027747C" w:rsidRDefault="009371D8" w:rsidP="004E558E">
            <w:pPr>
              <w:pStyle w:val="TbTx"/>
              <w:spacing w:before="0" w:after="0"/>
              <w:jc w:val="both"/>
              <w:rPr>
                <w:rFonts w:asciiTheme="minorHAnsi" w:hAnsiTheme="minorHAnsi" w:cstheme="minorHAnsi"/>
                <w:sz w:val="22"/>
                <w:szCs w:val="22"/>
              </w:rPr>
            </w:pPr>
            <w:r w:rsidRPr="0027747C">
              <w:rPr>
                <w:rStyle w:val="hps"/>
                <w:rFonts w:asciiTheme="minorHAnsi" w:hAnsiTheme="minorHAnsi" w:cstheme="minorHAnsi"/>
                <w:sz w:val="22"/>
                <w:szCs w:val="22"/>
              </w:rPr>
              <w:t>Secrétariat Permanent</w:t>
            </w:r>
            <w:r w:rsidRPr="0027747C">
              <w:rPr>
                <w:rFonts w:asciiTheme="minorHAnsi" w:hAnsiTheme="minorHAnsi" w:cstheme="minorHAnsi"/>
                <w:sz w:val="22"/>
                <w:szCs w:val="22"/>
              </w:rPr>
              <w:t xml:space="preserve"> </w:t>
            </w:r>
            <w:r w:rsidRPr="0027747C">
              <w:rPr>
                <w:rStyle w:val="hps"/>
                <w:rFonts w:asciiTheme="minorHAnsi" w:hAnsiTheme="minorHAnsi" w:cstheme="minorHAnsi"/>
                <w:sz w:val="22"/>
                <w:szCs w:val="22"/>
              </w:rPr>
              <w:t>du Conseil</w:t>
            </w:r>
            <w:r w:rsidRPr="0027747C">
              <w:rPr>
                <w:rFonts w:asciiTheme="minorHAnsi" w:hAnsiTheme="minorHAnsi" w:cstheme="minorHAnsi"/>
                <w:sz w:val="22"/>
                <w:szCs w:val="22"/>
              </w:rPr>
              <w:t xml:space="preserve"> </w:t>
            </w:r>
            <w:r w:rsidRPr="0027747C">
              <w:rPr>
                <w:rStyle w:val="hps"/>
                <w:rFonts w:asciiTheme="minorHAnsi" w:hAnsiTheme="minorHAnsi" w:cstheme="minorHAnsi"/>
                <w:sz w:val="22"/>
                <w:szCs w:val="22"/>
              </w:rPr>
              <w:t>National pour l'Environnement</w:t>
            </w:r>
            <w:r w:rsidRPr="0027747C">
              <w:rPr>
                <w:rFonts w:asciiTheme="minorHAnsi" w:hAnsiTheme="minorHAnsi" w:cstheme="minorHAnsi"/>
                <w:sz w:val="22"/>
                <w:szCs w:val="22"/>
              </w:rPr>
              <w:t xml:space="preserve"> </w:t>
            </w:r>
            <w:r w:rsidRPr="0027747C">
              <w:rPr>
                <w:rStyle w:val="hps"/>
                <w:rFonts w:asciiTheme="minorHAnsi" w:hAnsiTheme="minorHAnsi" w:cstheme="minorHAnsi"/>
                <w:sz w:val="22"/>
                <w:szCs w:val="22"/>
              </w:rPr>
              <w:t xml:space="preserve">et le Développement Durable </w:t>
            </w:r>
            <w:r w:rsidRPr="0027747C">
              <w:rPr>
                <w:rFonts w:asciiTheme="minorHAnsi" w:hAnsiTheme="minorHAnsi" w:cstheme="minorHAnsi"/>
                <w:sz w:val="22"/>
                <w:szCs w:val="22"/>
              </w:rPr>
              <w:t>(SP/CONEDD)</w:t>
            </w:r>
          </w:p>
          <w:p w14:paraId="7973C051" w14:textId="77777777" w:rsidR="009371D8" w:rsidRPr="0027747C" w:rsidRDefault="009371D8" w:rsidP="004E558E">
            <w:pPr>
              <w:pStyle w:val="TbTx"/>
              <w:spacing w:before="0" w:after="0"/>
              <w:jc w:val="both"/>
              <w:rPr>
                <w:rFonts w:asciiTheme="minorHAnsi" w:hAnsiTheme="minorHAnsi" w:cstheme="minorHAnsi"/>
                <w:sz w:val="22"/>
                <w:szCs w:val="22"/>
              </w:rPr>
            </w:pPr>
            <w:r w:rsidRPr="0027747C">
              <w:rPr>
                <w:rStyle w:val="hps"/>
                <w:rFonts w:asciiTheme="minorHAnsi" w:hAnsiTheme="minorHAnsi" w:cstheme="minorHAnsi"/>
                <w:sz w:val="22"/>
                <w:szCs w:val="22"/>
              </w:rPr>
              <w:t xml:space="preserve">Le </w:t>
            </w:r>
            <w:r w:rsidRPr="0027747C">
              <w:rPr>
                <w:rFonts w:asciiTheme="minorHAnsi" w:hAnsiTheme="minorHAnsi" w:cstheme="minorHAnsi"/>
                <w:sz w:val="22"/>
                <w:szCs w:val="22"/>
              </w:rPr>
              <w:t xml:space="preserve">SP/CONEDD </w:t>
            </w:r>
            <w:r w:rsidRPr="0027747C">
              <w:rPr>
                <w:rStyle w:val="hps"/>
                <w:rFonts w:asciiTheme="minorHAnsi" w:hAnsiTheme="minorHAnsi" w:cstheme="minorHAnsi"/>
                <w:sz w:val="22"/>
                <w:szCs w:val="22"/>
              </w:rPr>
              <w:t>a été établi</w:t>
            </w:r>
            <w:r w:rsidRPr="0027747C">
              <w:rPr>
                <w:rFonts w:asciiTheme="minorHAnsi" w:hAnsiTheme="minorHAnsi" w:cstheme="minorHAnsi"/>
                <w:sz w:val="22"/>
                <w:szCs w:val="22"/>
              </w:rPr>
              <w:t xml:space="preserve"> </w:t>
            </w:r>
            <w:r w:rsidRPr="0027747C">
              <w:rPr>
                <w:rStyle w:val="hps"/>
                <w:rFonts w:asciiTheme="minorHAnsi" w:hAnsiTheme="minorHAnsi" w:cstheme="minorHAnsi"/>
                <w:sz w:val="22"/>
                <w:szCs w:val="22"/>
              </w:rPr>
              <w:t>comme ADN</w:t>
            </w:r>
            <w:r w:rsidRPr="0027747C">
              <w:rPr>
                <w:rFonts w:asciiTheme="minorHAnsi" w:hAnsiTheme="minorHAnsi" w:cstheme="minorHAnsi"/>
                <w:sz w:val="22"/>
                <w:szCs w:val="22"/>
              </w:rPr>
              <w:t xml:space="preserve"> </w:t>
            </w:r>
            <w:r w:rsidRPr="0027747C">
              <w:rPr>
                <w:rStyle w:val="hps"/>
                <w:rFonts w:asciiTheme="minorHAnsi" w:hAnsiTheme="minorHAnsi" w:cstheme="minorHAnsi"/>
                <w:sz w:val="22"/>
                <w:szCs w:val="22"/>
              </w:rPr>
              <w:t>(</w:t>
            </w:r>
            <w:r w:rsidRPr="0027747C">
              <w:rPr>
                <w:rFonts w:asciiTheme="minorHAnsi" w:hAnsiTheme="minorHAnsi" w:cstheme="minorHAnsi"/>
                <w:sz w:val="22"/>
                <w:szCs w:val="22"/>
              </w:rPr>
              <w:t xml:space="preserve">Autorité Nationale Désignée) </w:t>
            </w:r>
            <w:r w:rsidRPr="0027747C">
              <w:rPr>
                <w:rStyle w:val="hps"/>
                <w:rFonts w:asciiTheme="minorHAnsi" w:hAnsiTheme="minorHAnsi" w:cstheme="minorHAnsi"/>
                <w:sz w:val="22"/>
                <w:szCs w:val="22"/>
              </w:rPr>
              <w:t>en mai 2006</w:t>
            </w:r>
          </w:p>
        </w:tc>
      </w:tr>
      <w:tr w:rsidR="009371D8" w:rsidRPr="0027747C" w14:paraId="7F9B3714" w14:textId="77777777" w:rsidTr="004E558E">
        <w:tc>
          <w:tcPr>
            <w:tcW w:w="2835" w:type="dxa"/>
            <w:vAlign w:val="center"/>
          </w:tcPr>
          <w:p w14:paraId="3CDB831A" w14:textId="77777777" w:rsidR="009371D8" w:rsidRPr="0027747C" w:rsidRDefault="009371D8" w:rsidP="004E558E">
            <w:pPr>
              <w:pStyle w:val="TbTx"/>
              <w:spacing w:before="0" w:after="0"/>
              <w:jc w:val="both"/>
              <w:rPr>
                <w:rFonts w:asciiTheme="minorHAnsi" w:hAnsiTheme="minorHAnsi" w:cstheme="minorHAnsi"/>
                <w:sz w:val="22"/>
                <w:szCs w:val="22"/>
              </w:rPr>
            </w:pPr>
            <w:r w:rsidRPr="0027747C">
              <w:rPr>
                <w:rFonts w:asciiTheme="minorHAnsi" w:hAnsiTheme="minorHAnsi" w:cstheme="minorHAnsi"/>
                <w:sz w:val="22"/>
                <w:szCs w:val="22"/>
              </w:rPr>
              <w:t>Ministère de l’Agriculture et de la Sécurité Alimentaire</w:t>
            </w:r>
          </w:p>
        </w:tc>
        <w:tc>
          <w:tcPr>
            <w:tcW w:w="7655" w:type="dxa"/>
            <w:vAlign w:val="center"/>
          </w:tcPr>
          <w:p w14:paraId="4C414906" w14:textId="77777777" w:rsidR="009371D8" w:rsidRPr="0027747C" w:rsidRDefault="009371D8" w:rsidP="004E558E">
            <w:pPr>
              <w:pStyle w:val="TbTx"/>
              <w:spacing w:before="0" w:after="0"/>
              <w:jc w:val="both"/>
              <w:rPr>
                <w:rFonts w:asciiTheme="minorHAnsi" w:hAnsiTheme="minorHAnsi" w:cstheme="minorHAnsi"/>
                <w:sz w:val="22"/>
                <w:szCs w:val="22"/>
              </w:rPr>
            </w:pPr>
            <w:r w:rsidRPr="0027747C">
              <w:rPr>
                <w:rStyle w:val="hps"/>
                <w:rFonts w:asciiTheme="minorHAnsi" w:hAnsiTheme="minorHAnsi" w:cstheme="minorHAnsi"/>
                <w:sz w:val="22"/>
                <w:szCs w:val="22"/>
              </w:rPr>
              <w:t>Signature de</w:t>
            </w:r>
            <w:r w:rsidRPr="0027747C">
              <w:rPr>
                <w:rFonts w:asciiTheme="minorHAnsi" w:hAnsiTheme="minorHAnsi" w:cstheme="minorHAnsi"/>
                <w:sz w:val="22"/>
                <w:szCs w:val="22"/>
              </w:rPr>
              <w:t xml:space="preserve"> </w:t>
            </w:r>
            <w:r w:rsidRPr="0027747C">
              <w:rPr>
                <w:rStyle w:val="hps"/>
                <w:rFonts w:asciiTheme="minorHAnsi" w:hAnsiTheme="minorHAnsi" w:cstheme="minorHAnsi"/>
                <w:sz w:val="22"/>
                <w:szCs w:val="22"/>
              </w:rPr>
              <w:t>conventions-cadres</w:t>
            </w:r>
            <w:r w:rsidRPr="0027747C">
              <w:rPr>
                <w:rFonts w:asciiTheme="minorHAnsi" w:hAnsiTheme="minorHAnsi" w:cstheme="minorHAnsi"/>
                <w:sz w:val="22"/>
                <w:szCs w:val="22"/>
              </w:rPr>
              <w:t xml:space="preserve"> </w:t>
            </w:r>
            <w:r w:rsidRPr="0027747C">
              <w:rPr>
                <w:rStyle w:val="hps"/>
                <w:rFonts w:asciiTheme="minorHAnsi" w:hAnsiTheme="minorHAnsi" w:cstheme="minorHAnsi"/>
                <w:sz w:val="22"/>
                <w:szCs w:val="22"/>
              </w:rPr>
              <w:t>sur la culture du Jatropha</w:t>
            </w:r>
            <w:r w:rsidRPr="0027747C">
              <w:rPr>
                <w:rFonts w:asciiTheme="minorHAnsi" w:hAnsiTheme="minorHAnsi" w:cstheme="minorHAnsi"/>
                <w:sz w:val="22"/>
                <w:szCs w:val="22"/>
              </w:rPr>
              <w:t xml:space="preserve"> avec </w:t>
            </w:r>
            <w:r w:rsidRPr="0027747C">
              <w:rPr>
                <w:rStyle w:val="hps"/>
                <w:rFonts w:asciiTheme="minorHAnsi" w:hAnsiTheme="minorHAnsi" w:cstheme="minorHAnsi"/>
                <w:sz w:val="22"/>
                <w:szCs w:val="22"/>
              </w:rPr>
              <w:t>des investisseurs privés</w:t>
            </w:r>
            <w:r w:rsidRPr="0027747C">
              <w:rPr>
                <w:rFonts w:asciiTheme="minorHAnsi" w:hAnsiTheme="minorHAnsi" w:cstheme="minorHAnsi"/>
                <w:sz w:val="22"/>
                <w:szCs w:val="22"/>
              </w:rPr>
              <w:t xml:space="preserve"> </w:t>
            </w:r>
          </w:p>
        </w:tc>
      </w:tr>
    </w:tbl>
    <w:p w14:paraId="009CFA8C" w14:textId="77777777" w:rsidR="009371D8" w:rsidRDefault="009371D8" w:rsidP="009371D8"/>
    <w:p w14:paraId="21447F23" w14:textId="7964F10F" w:rsidR="009371D8" w:rsidRDefault="009371D8" w:rsidP="009371D8">
      <w:pPr>
        <w:pStyle w:val="EA2"/>
        <w:numPr>
          <w:ilvl w:val="0"/>
          <w:numId w:val="114"/>
        </w:numPr>
        <w:spacing w:line="276" w:lineRule="auto"/>
      </w:pPr>
      <w:bookmarkStart w:id="128" w:name="_Toc35897270"/>
      <w:r>
        <w:t>Les programmes, instituts, opérateurs et plateformes multi acteurs</w:t>
      </w:r>
      <w:bookmarkEnd w:id="128"/>
    </w:p>
    <w:p w14:paraId="5BCE36FC" w14:textId="77777777" w:rsidR="009371D8" w:rsidRPr="0027747C" w:rsidRDefault="009371D8" w:rsidP="009371D8">
      <w:pPr>
        <w:sectPr w:rsidR="009371D8" w:rsidRPr="0027747C" w:rsidSect="00046091">
          <w:pgSz w:w="11906" w:h="16838"/>
          <w:pgMar w:top="1417" w:right="1417" w:bottom="1417" w:left="1560" w:header="708" w:footer="66" w:gutter="0"/>
          <w:cols w:space="708"/>
          <w:docGrid w:linePitch="360"/>
        </w:sectPr>
      </w:pPr>
    </w:p>
    <w:tbl>
      <w:tblPr>
        <w:tblW w:w="14595" w:type="dxa"/>
        <w:tblInd w:w="1" w:type="dxa"/>
        <w:tblCellMar>
          <w:top w:w="7" w:type="dxa"/>
          <w:left w:w="107" w:type="dxa"/>
          <w:right w:w="52" w:type="dxa"/>
        </w:tblCellMar>
        <w:tblLook w:val="04A0" w:firstRow="1" w:lastRow="0" w:firstColumn="1" w:lastColumn="0" w:noHBand="0" w:noVBand="1"/>
      </w:tblPr>
      <w:tblGrid>
        <w:gridCol w:w="2546"/>
        <w:gridCol w:w="5245"/>
        <w:gridCol w:w="6804"/>
      </w:tblGrid>
      <w:tr w:rsidR="009371D8" w:rsidRPr="0074000C" w14:paraId="737B0A30" w14:textId="77777777" w:rsidTr="004E558E">
        <w:trPr>
          <w:trHeight w:val="514"/>
        </w:trPr>
        <w:tc>
          <w:tcPr>
            <w:tcW w:w="2546" w:type="dxa"/>
            <w:tcBorders>
              <w:top w:val="single" w:sz="4" w:space="0" w:color="000000"/>
              <w:left w:val="single" w:sz="4" w:space="0" w:color="000000"/>
              <w:bottom w:val="single" w:sz="4" w:space="0" w:color="auto"/>
              <w:right w:val="single" w:sz="4" w:space="0" w:color="000000"/>
            </w:tcBorders>
            <w:shd w:val="clear" w:color="auto" w:fill="C6D9F1"/>
            <w:vAlign w:val="center"/>
          </w:tcPr>
          <w:p w14:paraId="11203BA7" w14:textId="77777777" w:rsidR="009371D8" w:rsidRPr="0074000C" w:rsidRDefault="009371D8" w:rsidP="004E558E">
            <w:pPr>
              <w:spacing w:after="0"/>
              <w:ind w:left="58"/>
              <w:rPr>
                <w:rFonts w:ascii="Century Gothic" w:hAnsi="Century Gothic"/>
                <w:sz w:val="20"/>
              </w:rPr>
            </w:pPr>
            <w:r w:rsidRPr="0074000C">
              <w:rPr>
                <w:rFonts w:ascii="Century Gothic" w:hAnsi="Century Gothic"/>
                <w:b/>
                <w:sz w:val="20"/>
              </w:rPr>
              <w:lastRenderedPageBreak/>
              <w:t xml:space="preserve">Partie prenantes </w:t>
            </w:r>
          </w:p>
        </w:tc>
        <w:tc>
          <w:tcPr>
            <w:tcW w:w="5245" w:type="dxa"/>
            <w:tcBorders>
              <w:top w:val="single" w:sz="4" w:space="0" w:color="000000"/>
              <w:left w:val="single" w:sz="4" w:space="0" w:color="000000"/>
              <w:bottom w:val="single" w:sz="4" w:space="0" w:color="auto"/>
              <w:right w:val="single" w:sz="4" w:space="0" w:color="000000"/>
            </w:tcBorders>
            <w:shd w:val="clear" w:color="auto" w:fill="C6D9F1"/>
          </w:tcPr>
          <w:p w14:paraId="1C9D2639" w14:textId="77777777" w:rsidR="009371D8" w:rsidRPr="0074000C" w:rsidRDefault="009371D8" w:rsidP="004E558E">
            <w:pPr>
              <w:spacing w:after="0"/>
              <w:jc w:val="center"/>
              <w:rPr>
                <w:rFonts w:ascii="Century Gothic" w:hAnsi="Century Gothic"/>
                <w:sz w:val="20"/>
              </w:rPr>
            </w:pPr>
            <w:r w:rsidRPr="0074000C">
              <w:rPr>
                <w:rFonts w:ascii="Century Gothic" w:hAnsi="Century Gothic"/>
                <w:b/>
                <w:sz w:val="20"/>
              </w:rPr>
              <w:t xml:space="preserve">Description </w:t>
            </w:r>
          </w:p>
        </w:tc>
        <w:tc>
          <w:tcPr>
            <w:tcW w:w="6804" w:type="dxa"/>
            <w:tcBorders>
              <w:top w:val="single" w:sz="4" w:space="0" w:color="000000"/>
              <w:left w:val="single" w:sz="4" w:space="0" w:color="000000"/>
              <w:bottom w:val="single" w:sz="4" w:space="0" w:color="auto"/>
              <w:right w:val="single" w:sz="4" w:space="0" w:color="000000"/>
            </w:tcBorders>
            <w:shd w:val="clear" w:color="auto" w:fill="C6D9F1"/>
            <w:vAlign w:val="center"/>
          </w:tcPr>
          <w:p w14:paraId="53D02728" w14:textId="77777777" w:rsidR="009371D8" w:rsidRPr="0074000C" w:rsidRDefault="009371D8" w:rsidP="004E558E">
            <w:pPr>
              <w:spacing w:after="0"/>
              <w:ind w:right="55"/>
              <w:jc w:val="center"/>
              <w:rPr>
                <w:rFonts w:ascii="Century Gothic" w:hAnsi="Century Gothic"/>
                <w:sz w:val="20"/>
              </w:rPr>
            </w:pPr>
            <w:r w:rsidRPr="0074000C">
              <w:rPr>
                <w:rFonts w:ascii="Century Gothic" w:hAnsi="Century Gothic"/>
                <w:b/>
                <w:sz w:val="20"/>
              </w:rPr>
              <w:t xml:space="preserve">Niveau d’implication et activités menées </w:t>
            </w:r>
          </w:p>
        </w:tc>
      </w:tr>
      <w:tr w:rsidR="009371D8" w:rsidRPr="0074000C" w14:paraId="32F040BA" w14:textId="77777777" w:rsidTr="004E558E">
        <w:trPr>
          <w:trHeight w:val="908"/>
        </w:trPr>
        <w:tc>
          <w:tcPr>
            <w:tcW w:w="2546" w:type="dxa"/>
            <w:tcBorders>
              <w:top w:val="single" w:sz="4" w:space="0" w:color="auto"/>
              <w:left w:val="single" w:sz="4" w:space="0" w:color="auto"/>
              <w:bottom w:val="single" w:sz="4" w:space="0" w:color="auto"/>
              <w:right w:val="single" w:sz="4" w:space="0" w:color="auto"/>
            </w:tcBorders>
            <w:vAlign w:val="center"/>
          </w:tcPr>
          <w:p w14:paraId="5242B96A" w14:textId="77777777" w:rsidR="009371D8" w:rsidRPr="0074000C" w:rsidRDefault="009371D8" w:rsidP="004E558E">
            <w:pPr>
              <w:spacing w:after="0"/>
              <w:rPr>
                <w:rFonts w:ascii="Century Gothic" w:hAnsi="Century Gothic"/>
                <w:sz w:val="20"/>
              </w:rPr>
            </w:pPr>
            <w:r w:rsidRPr="00BE7286">
              <w:rPr>
                <w:sz w:val="20"/>
              </w:rPr>
              <w:t>SP/CONNED</w:t>
            </w:r>
          </w:p>
        </w:tc>
        <w:tc>
          <w:tcPr>
            <w:tcW w:w="5245" w:type="dxa"/>
            <w:tcBorders>
              <w:top w:val="single" w:sz="4" w:space="0" w:color="auto"/>
              <w:left w:val="single" w:sz="4" w:space="0" w:color="auto"/>
              <w:bottom w:val="single" w:sz="4" w:space="0" w:color="auto"/>
              <w:right w:val="single" w:sz="4" w:space="0" w:color="auto"/>
            </w:tcBorders>
            <w:vAlign w:val="center"/>
          </w:tcPr>
          <w:p w14:paraId="64CFF996" w14:textId="77777777" w:rsidR="009371D8" w:rsidRPr="0074000C" w:rsidRDefault="009371D8" w:rsidP="004E558E">
            <w:pPr>
              <w:spacing w:after="0"/>
              <w:ind w:left="1" w:right="45"/>
              <w:rPr>
                <w:rFonts w:ascii="Century Gothic" w:hAnsi="Century Gothic"/>
                <w:sz w:val="20"/>
              </w:rPr>
            </w:pPr>
            <w:r w:rsidRPr="00BE7286">
              <w:rPr>
                <w:sz w:val="20"/>
              </w:rPr>
              <w:t>Faciliter l'intégration effective des principes fondamentaux de la gestion de l'environnement dans les politiques de développement nationales et sectorielles en vue de promouvoir le développement durable.</w:t>
            </w:r>
          </w:p>
        </w:tc>
        <w:tc>
          <w:tcPr>
            <w:tcW w:w="6804" w:type="dxa"/>
            <w:tcBorders>
              <w:top w:val="single" w:sz="4" w:space="0" w:color="auto"/>
              <w:left w:val="single" w:sz="4" w:space="0" w:color="auto"/>
              <w:bottom w:val="single" w:sz="4" w:space="0" w:color="auto"/>
              <w:right w:val="single" w:sz="4" w:space="0" w:color="auto"/>
            </w:tcBorders>
            <w:vAlign w:val="center"/>
          </w:tcPr>
          <w:p w14:paraId="19A6E6C8" w14:textId="77777777" w:rsidR="009371D8" w:rsidRPr="0074000C" w:rsidRDefault="009371D8" w:rsidP="004E558E">
            <w:pPr>
              <w:spacing w:after="0"/>
              <w:ind w:left="1"/>
              <w:rPr>
                <w:rFonts w:ascii="Century Gothic" w:hAnsi="Century Gothic"/>
                <w:sz w:val="20"/>
              </w:rPr>
            </w:pPr>
            <w:r w:rsidRPr="00BE7286">
              <w:rPr>
                <w:rStyle w:val="hps"/>
                <w:sz w:val="20"/>
              </w:rPr>
              <w:t>Le programme</w:t>
            </w:r>
            <w:r w:rsidRPr="00BE7286">
              <w:rPr>
                <w:sz w:val="20"/>
              </w:rPr>
              <w:t xml:space="preserve"> </w:t>
            </w:r>
            <w:r w:rsidRPr="00BE7286">
              <w:rPr>
                <w:rStyle w:val="hps"/>
                <w:sz w:val="20"/>
              </w:rPr>
              <w:t>contribuera à l'expansion des missions</w:t>
            </w:r>
            <w:r w:rsidRPr="00BE7286">
              <w:rPr>
                <w:sz w:val="20"/>
              </w:rPr>
              <w:t xml:space="preserve"> </w:t>
            </w:r>
            <w:r w:rsidRPr="00BE7286">
              <w:rPr>
                <w:rStyle w:val="hps"/>
                <w:sz w:val="20"/>
              </w:rPr>
              <w:t>du</w:t>
            </w:r>
            <w:r w:rsidRPr="00BE7286">
              <w:rPr>
                <w:sz w:val="20"/>
              </w:rPr>
              <w:t xml:space="preserve"> </w:t>
            </w:r>
            <w:r w:rsidRPr="00BE7286">
              <w:rPr>
                <w:rStyle w:val="hps"/>
                <w:sz w:val="20"/>
              </w:rPr>
              <w:t>SP/CONEDD</w:t>
            </w:r>
            <w:r w:rsidRPr="00BE7286">
              <w:rPr>
                <w:sz w:val="20"/>
              </w:rPr>
              <w:t xml:space="preserve"> en ce qui </w:t>
            </w:r>
            <w:r w:rsidRPr="00BE7286">
              <w:rPr>
                <w:rStyle w:val="hps"/>
                <w:sz w:val="20"/>
              </w:rPr>
              <w:t>concerne la définition</w:t>
            </w:r>
            <w:r w:rsidRPr="00BE7286">
              <w:rPr>
                <w:sz w:val="20"/>
              </w:rPr>
              <w:t xml:space="preserve"> </w:t>
            </w:r>
            <w:r w:rsidRPr="00BE7286">
              <w:rPr>
                <w:rStyle w:val="hps"/>
                <w:sz w:val="20"/>
              </w:rPr>
              <w:t>et la promotion</w:t>
            </w:r>
            <w:r w:rsidRPr="00BE7286">
              <w:rPr>
                <w:sz w:val="20"/>
              </w:rPr>
              <w:t xml:space="preserve"> </w:t>
            </w:r>
            <w:r w:rsidRPr="00BE7286">
              <w:rPr>
                <w:rStyle w:val="hps"/>
                <w:sz w:val="20"/>
              </w:rPr>
              <w:t>d’orientations nationales stratégiques durables</w:t>
            </w:r>
            <w:r w:rsidRPr="00BE7286">
              <w:rPr>
                <w:sz w:val="20"/>
              </w:rPr>
              <w:t xml:space="preserve"> </w:t>
            </w:r>
          </w:p>
        </w:tc>
      </w:tr>
      <w:tr w:rsidR="009371D8" w:rsidRPr="0074000C" w14:paraId="6F506328" w14:textId="77777777" w:rsidTr="004E558E">
        <w:trPr>
          <w:trHeight w:val="1120"/>
        </w:trPr>
        <w:tc>
          <w:tcPr>
            <w:tcW w:w="2546" w:type="dxa"/>
            <w:tcBorders>
              <w:top w:val="single" w:sz="4" w:space="0" w:color="auto"/>
              <w:left w:val="single" w:sz="4" w:space="0" w:color="auto"/>
              <w:bottom w:val="single" w:sz="4" w:space="0" w:color="auto"/>
              <w:right w:val="single" w:sz="4" w:space="0" w:color="auto"/>
            </w:tcBorders>
            <w:vAlign w:val="center"/>
          </w:tcPr>
          <w:p w14:paraId="45EFF0A5" w14:textId="77777777" w:rsidR="009371D8" w:rsidRPr="0074000C" w:rsidRDefault="009371D8" w:rsidP="004E558E">
            <w:pPr>
              <w:spacing w:after="0"/>
              <w:rPr>
                <w:rFonts w:ascii="Century Gothic" w:hAnsi="Century Gothic"/>
                <w:sz w:val="20"/>
              </w:rPr>
            </w:pPr>
            <w:r w:rsidRPr="00361BC8">
              <w:rPr>
                <w:sz w:val="20"/>
              </w:rPr>
              <w:t>CICAFIB</w:t>
            </w:r>
          </w:p>
        </w:tc>
        <w:tc>
          <w:tcPr>
            <w:tcW w:w="5245" w:type="dxa"/>
            <w:tcBorders>
              <w:top w:val="single" w:sz="4" w:space="0" w:color="auto"/>
              <w:left w:val="single" w:sz="4" w:space="0" w:color="auto"/>
              <w:bottom w:val="single" w:sz="4" w:space="0" w:color="auto"/>
              <w:right w:val="single" w:sz="4" w:space="0" w:color="auto"/>
            </w:tcBorders>
            <w:vAlign w:val="center"/>
          </w:tcPr>
          <w:p w14:paraId="20EFB1F3" w14:textId="77777777" w:rsidR="009371D8" w:rsidRPr="000E4635" w:rsidRDefault="009371D8" w:rsidP="004E558E">
            <w:pPr>
              <w:spacing w:after="0"/>
              <w:ind w:left="1"/>
              <w:rPr>
                <w:rFonts w:ascii="Century Gothic" w:hAnsi="Century Gothic"/>
                <w:sz w:val="20"/>
              </w:rPr>
            </w:pPr>
            <w:r w:rsidRPr="00361BC8">
              <w:rPr>
                <w:sz w:val="20"/>
              </w:rPr>
              <w:t xml:space="preserve">Le Comité Interministériel chargé de la Coordination des Activités </w:t>
            </w:r>
            <w:r>
              <w:rPr>
                <w:sz w:val="20"/>
              </w:rPr>
              <w:t xml:space="preserve">de développement des </w:t>
            </w:r>
            <w:r w:rsidRPr="00361BC8">
              <w:rPr>
                <w:sz w:val="20"/>
              </w:rPr>
              <w:t xml:space="preserve">Filières </w:t>
            </w:r>
            <w:r>
              <w:rPr>
                <w:sz w:val="20"/>
              </w:rPr>
              <w:t>Biocarburants au Burkina Faso</w:t>
            </w:r>
            <w:r w:rsidRPr="00361BC8">
              <w:rPr>
                <w:sz w:val="20"/>
              </w:rPr>
              <w:t xml:space="preserve"> (CICAFIB) </w:t>
            </w:r>
          </w:p>
        </w:tc>
        <w:tc>
          <w:tcPr>
            <w:tcW w:w="6804" w:type="dxa"/>
            <w:tcBorders>
              <w:top w:val="single" w:sz="4" w:space="0" w:color="auto"/>
              <w:left w:val="single" w:sz="4" w:space="0" w:color="auto"/>
              <w:bottom w:val="single" w:sz="4" w:space="0" w:color="auto"/>
              <w:right w:val="single" w:sz="4" w:space="0" w:color="auto"/>
            </w:tcBorders>
            <w:vAlign w:val="center"/>
          </w:tcPr>
          <w:p w14:paraId="268A801C" w14:textId="77777777" w:rsidR="009371D8" w:rsidRPr="00361BC8" w:rsidRDefault="009371D8" w:rsidP="004E558E">
            <w:pPr>
              <w:spacing w:after="0"/>
            </w:pPr>
            <w:r w:rsidRPr="00361BC8">
              <w:rPr>
                <w:rStyle w:val="hps"/>
                <w:sz w:val="20"/>
              </w:rPr>
              <w:t>Deux ans après</w:t>
            </w:r>
            <w:r w:rsidRPr="00361BC8">
              <w:rPr>
                <w:sz w:val="20"/>
              </w:rPr>
              <w:t xml:space="preserve"> </w:t>
            </w:r>
            <w:r w:rsidRPr="00361BC8">
              <w:rPr>
                <w:rStyle w:val="hps"/>
                <w:sz w:val="20"/>
              </w:rPr>
              <w:t>leur création, le</w:t>
            </w:r>
            <w:r w:rsidRPr="00361BC8">
              <w:rPr>
                <w:sz w:val="20"/>
              </w:rPr>
              <w:t xml:space="preserve"> </w:t>
            </w:r>
            <w:r w:rsidRPr="00361BC8">
              <w:rPr>
                <w:rStyle w:val="hps"/>
              </w:rPr>
              <w:t>C</w:t>
            </w:r>
            <w:r w:rsidRPr="00361BC8">
              <w:rPr>
                <w:rStyle w:val="hps"/>
                <w:sz w:val="20"/>
              </w:rPr>
              <w:t>omité de Pilotage et</w:t>
            </w:r>
            <w:r w:rsidRPr="00361BC8">
              <w:rPr>
                <w:sz w:val="20"/>
              </w:rPr>
              <w:t xml:space="preserve"> le </w:t>
            </w:r>
            <w:r w:rsidRPr="00361BC8">
              <w:rPr>
                <w:rStyle w:val="hps"/>
                <w:sz w:val="20"/>
              </w:rPr>
              <w:t>secrétariat du CICAFIB ne</w:t>
            </w:r>
            <w:r w:rsidRPr="00361BC8">
              <w:rPr>
                <w:sz w:val="20"/>
              </w:rPr>
              <w:t xml:space="preserve"> </w:t>
            </w:r>
            <w:r w:rsidRPr="00361BC8">
              <w:rPr>
                <w:rStyle w:val="hps"/>
                <w:sz w:val="20"/>
              </w:rPr>
              <w:t>sont pas encore opérationnels</w:t>
            </w:r>
            <w:r w:rsidRPr="00361BC8">
              <w:rPr>
                <w:sz w:val="20"/>
              </w:rPr>
              <w:t xml:space="preserve">. </w:t>
            </w:r>
            <w:r w:rsidRPr="00361BC8">
              <w:rPr>
                <w:rStyle w:val="hps"/>
                <w:sz w:val="20"/>
              </w:rPr>
              <w:t>Et pourtant</w:t>
            </w:r>
            <w:r w:rsidRPr="00361BC8">
              <w:rPr>
                <w:sz w:val="20"/>
              </w:rPr>
              <w:t xml:space="preserve">, établir </w:t>
            </w:r>
            <w:r w:rsidRPr="00361BC8">
              <w:rPr>
                <w:rStyle w:val="hps"/>
                <w:sz w:val="20"/>
              </w:rPr>
              <w:t>une structure consultative</w:t>
            </w:r>
            <w:r w:rsidRPr="00361BC8">
              <w:rPr>
                <w:sz w:val="20"/>
              </w:rPr>
              <w:t xml:space="preserve"> </w:t>
            </w:r>
            <w:r w:rsidRPr="00361BC8">
              <w:rPr>
                <w:rStyle w:val="hps"/>
                <w:sz w:val="20"/>
              </w:rPr>
              <w:t>opérationnelle</w:t>
            </w:r>
            <w:r w:rsidRPr="00361BC8">
              <w:rPr>
                <w:sz w:val="20"/>
              </w:rPr>
              <w:t xml:space="preserve"> </w:t>
            </w:r>
            <w:r w:rsidRPr="00361BC8">
              <w:rPr>
                <w:rStyle w:val="hps"/>
                <w:sz w:val="20"/>
              </w:rPr>
              <w:t>réunissant</w:t>
            </w:r>
            <w:r w:rsidRPr="00361BC8">
              <w:rPr>
                <w:sz w:val="20"/>
              </w:rPr>
              <w:t xml:space="preserve"> </w:t>
            </w:r>
            <w:r w:rsidRPr="00361BC8">
              <w:rPr>
                <w:rStyle w:val="hps"/>
                <w:sz w:val="20"/>
              </w:rPr>
              <w:t>toutes les parties prenantes</w:t>
            </w:r>
            <w:r w:rsidRPr="00361BC8">
              <w:rPr>
                <w:sz w:val="20"/>
              </w:rPr>
              <w:t xml:space="preserve"> </w:t>
            </w:r>
            <w:r w:rsidRPr="00361BC8">
              <w:rPr>
                <w:rStyle w:val="hps"/>
                <w:sz w:val="20"/>
              </w:rPr>
              <w:t>est essentiel pour</w:t>
            </w:r>
            <w:r w:rsidRPr="00361BC8">
              <w:rPr>
                <w:sz w:val="20"/>
              </w:rPr>
              <w:t xml:space="preserve"> </w:t>
            </w:r>
            <w:r w:rsidRPr="00361BC8">
              <w:rPr>
                <w:rStyle w:val="hps"/>
                <w:sz w:val="20"/>
              </w:rPr>
              <w:t>la formulation et la</w:t>
            </w:r>
            <w:r w:rsidRPr="00361BC8">
              <w:rPr>
                <w:sz w:val="20"/>
              </w:rPr>
              <w:t xml:space="preserve"> </w:t>
            </w:r>
            <w:r w:rsidRPr="00361BC8">
              <w:rPr>
                <w:rStyle w:val="hps"/>
                <w:sz w:val="20"/>
              </w:rPr>
              <w:t>mise en œuvre</w:t>
            </w:r>
            <w:r w:rsidRPr="00361BC8">
              <w:rPr>
                <w:sz w:val="20"/>
              </w:rPr>
              <w:t xml:space="preserve"> </w:t>
            </w:r>
            <w:r w:rsidRPr="00361BC8">
              <w:rPr>
                <w:rStyle w:val="hps"/>
                <w:sz w:val="20"/>
              </w:rPr>
              <w:t>d'une</w:t>
            </w:r>
            <w:r w:rsidRPr="00361BC8">
              <w:rPr>
                <w:sz w:val="20"/>
              </w:rPr>
              <w:t xml:space="preserve"> </w:t>
            </w:r>
            <w:r w:rsidRPr="00361BC8">
              <w:rPr>
                <w:rStyle w:val="hps"/>
                <w:sz w:val="20"/>
              </w:rPr>
              <w:t>stratégie nationale efficace</w:t>
            </w:r>
            <w:r w:rsidRPr="00361BC8">
              <w:rPr>
                <w:sz w:val="20"/>
              </w:rPr>
              <w:t xml:space="preserve"> </w:t>
            </w:r>
            <w:r w:rsidRPr="00361BC8">
              <w:rPr>
                <w:rStyle w:val="hps"/>
                <w:sz w:val="20"/>
              </w:rPr>
              <w:t>pour le développement du</w:t>
            </w:r>
            <w:r w:rsidRPr="00361BC8">
              <w:rPr>
                <w:sz w:val="20"/>
              </w:rPr>
              <w:t xml:space="preserve"> </w:t>
            </w:r>
            <w:r w:rsidRPr="00361BC8">
              <w:rPr>
                <w:rStyle w:val="hps"/>
                <w:sz w:val="20"/>
              </w:rPr>
              <w:t>secteur</w:t>
            </w:r>
            <w:r w:rsidRPr="00361BC8">
              <w:rPr>
                <w:sz w:val="20"/>
              </w:rPr>
              <w:t xml:space="preserve"> </w:t>
            </w:r>
            <w:r w:rsidRPr="00361BC8">
              <w:rPr>
                <w:rStyle w:val="hps"/>
                <w:sz w:val="20"/>
              </w:rPr>
              <w:t>des agrocarburants</w:t>
            </w:r>
            <w:r w:rsidRPr="00361BC8">
              <w:rPr>
                <w:sz w:val="20"/>
              </w:rPr>
              <w:t xml:space="preserve">. </w:t>
            </w:r>
          </w:p>
          <w:p w14:paraId="2A617AEE" w14:textId="77777777" w:rsidR="009371D8" w:rsidRPr="00361BC8" w:rsidRDefault="009371D8" w:rsidP="004E558E">
            <w:pPr>
              <w:spacing w:after="0"/>
              <w:rPr>
                <w:sz w:val="20"/>
              </w:rPr>
            </w:pPr>
            <w:r w:rsidRPr="00361BC8">
              <w:rPr>
                <w:rStyle w:val="hps"/>
                <w:sz w:val="20"/>
              </w:rPr>
              <w:t>L'opérationnalisation du</w:t>
            </w:r>
            <w:r w:rsidRPr="00361BC8">
              <w:rPr>
                <w:sz w:val="20"/>
              </w:rPr>
              <w:t xml:space="preserve"> </w:t>
            </w:r>
            <w:r w:rsidRPr="00361BC8">
              <w:rPr>
                <w:rStyle w:val="hps"/>
                <w:sz w:val="20"/>
              </w:rPr>
              <w:t>CICAFIB</w:t>
            </w:r>
            <w:r w:rsidRPr="00361BC8">
              <w:rPr>
                <w:sz w:val="20"/>
              </w:rPr>
              <w:t xml:space="preserve"> </w:t>
            </w:r>
            <w:r w:rsidRPr="00361BC8">
              <w:rPr>
                <w:rStyle w:val="hps"/>
                <w:sz w:val="20"/>
              </w:rPr>
              <w:t>nécessite</w:t>
            </w:r>
            <w:r w:rsidRPr="00361BC8">
              <w:rPr>
                <w:sz w:val="20"/>
              </w:rPr>
              <w:t xml:space="preserve"> </w:t>
            </w:r>
            <w:r w:rsidRPr="00361BC8">
              <w:rPr>
                <w:rStyle w:val="hps"/>
                <w:sz w:val="20"/>
              </w:rPr>
              <w:t>une révision</w:t>
            </w:r>
            <w:r w:rsidRPr="00361BC8">
              <w:rPr>
                <w:sz w:val="20"/>
              </w:rPr>
              <w:t xml:space="preserve"> </w:t>
            </w:r>
            <w:r w:rsidRPr="00361BC8">
              <w:rPr>
                <w:rStyle w:val="hps"/>
                <w:sz w:val="20"/>
              </w:rPr>
              <w:t>de ses membres et</w:t>
            </w:r>
            <w:r w:rsidRPr="00361BC8">
              <w:rPr>
                <w:sz w:val="20"/>
              </w:rPr>
              <w:t xml:space="preserve"> </w:t>
            </w:r>
            <w:r w:rsidRPr="00361BC8">
              <w:rPr>
                <w:rStyle w:val="hps"/>
                <w:sz w:val="20"/>
              </w:rPr>
              <w:t>une restructuration du comité directeur et</w:t>
            </w:r>
            <w:r w:rsidRPr="00361BC8">
              <w:rPr>
                <w:sz w:val="20"/>
              </w:rPr>
              <w:t xml:space="preserve"> de son</w:t>
            </w:r>
            <w:r w:rsidRPr="00361BC8">
              <w:rPr>
                <w:rStyle w:val="hps"/>
                <w:sz w:val="20"/>
              </w:rPr>
              <w:t xml:space="preserve"> secrétariat</w:t>
            </w:r>
            <w:r w:rsidRPr="00361BC8">
              <w:rPr>
                <w:sz w:val="20"/>
              </w:rPr>
              <w:t>.</w:t>
            </w:r>
          </w:p>
          <w:p w14:paraId="78B5BE3F" w14:textId="77777777" w:rsidR="009371D8" w:rsidRPr="000E4635" w:rsidRDefault="009371D8" w:rsidP="004E558E">
            <w:pPr>
              <w:spacing w:after="0"/>
              <w:ind w:left="1" w:right="157"/>
              <w:rPr>
                <w:rFonts w:ascii="Century Gothic" w:hAnsi="Century Gothic"/>
                <w:sz w:val="20"/>
              </w:rPr>
            </w:pPr>
            <w:r w:rsidRPr="00361BC8">
              <w:rPr>
                <w:sz w:val="20"/>
              </w:rPr>
              <w:t>Le projet comprend des activités de renforcement des capacités qui permettront d'améliorer la capacité de la CICAFIB dans l'exercice de son mandat, ce qui, dans ce cas, devrait également inclure la facilitation de la mise au point et de l'utilisation de l'huile de Jatropha comme agrocarburant</w:t>
            </w:r>
            <w:r>
              <w:rPr>
                <w:sz w:val="20"/>
              </w:rPr>
              <w:t>s</w:t>
            </w:r>
          </w:p>
        </w:tc>
      </w:tr>
      <w:tr w:rsidR="009371D8" w:rsidRPr="0074000C" w14:paraId="7979FF52" w14:textId="77777777" w:rsidTr="004E558E">
        <w:trPr>
          <w:trHeight w:val="541"/>
        </w:trPr>
        <w:tc>
          <w:tcPr>
            <w:tcW w:w="2546" w:type="dxa"/>
            <w:tcBorders>
              <w:top w:val="single" w:sz="4" w:space="0" w:color="auto"/>
              <w:left w:val="single" w:sz="4" w:space="0" w:color="auto"/>
              <w:bottom w:val="single" w:sz="4" w:space="0" w:color="auto"/>
              <w:right w:val="single" w:sz="4" w:space="0" w:color="auto"/>
            </w:tcBorders>
            <w:vAlign w:val="center"/>
          </w:tcPr>
          <w:p w14:paraId="79F8E180" w14:textId="77777777" w:rsidR="009371D8" w:rsidRPr="0074000C" w:rsidRDefault="009371D8" w:rsidP="004E558E">
            <w:pPr>
              <w:spacing w:after="0"/>
              <w:rPr>
                <w:rFonts w:ascii="Century Gothic" w:hAnsi="Century Gothic"/>
                <w:sz w:val="20"/>
              </w:rPr>
            </w:pPr>
            <w:r>
              <w:rPr>
                <w:sz w:val="20"/>
              </w:rPr>
              <w:t>CIFAME</w:t>
            </w:r>
          </w:p>
        </w:tc>
        <w:tc>
          <w:tcPr>
            <w:tcW w:w="5245" w:type="dxa"/>
            <w:tcBorders>
              <w:top w:val="single" w:sz="4" w:space="0" w:color="auto"/>
              <w:left w:val="single" w:sz="4" w:space="0" w:color="auto"/>
              <w:bottom w:val="single" w:sz="4" w:space="0" w:color="auto"/>
              <w:right w:val="single" w:sz="4" w:space="0" w:color="auto"/>
            </w:tcBorders>
            <w:vAlign w:val="center"/>
          </w:tcPr>
          <w:p w14:paraId="5BEFE1F6" w14:textId="77777777" w:rsidR="009371D8" w:rsidRPr="00BE7286" w:rsidRDefault="009371D8" w:rsidP="004E558E">
            <w:pPr>
              <w:spacing w:after="0"/>
              <w:rPr>
                <w:sz w:val="20"/>
              </w:rPr>
            </w:pPr>
            <w:r w:rsidRPr="00BE7286">
              <w:rPr>
                <w:sz w:val="20"/>
              </w:rPr>
              <w:t>La Commission Interministérielle de Facilitation de l'Approche Multisectorielle dans le domaine de l'Energie est placée sous l’autorité du Ministre de l’Energie</w:t>
            </w:r>
          </w:p>
          <w:p w14:paraId="1CBC7AF4" w14:textId="77777777" w:rsidR="009371D8" w:rsidRPr="0074000C" w:rsidRDefault="009371D8" w:rsidP="004E558E">
            <w:pPr>
              <w:spacing w:after="0"/>
              <w:ind w:left="1"/>
              <w:rPr>
                <w:rFonts w:ascii="Century Gothic" w:hAnsi="Century Gothic"/>
                <w:sz w:val="20"/>
              </w:rPr>
            </w:pPr>
            <w:r w:rsidRPr="00BE7286">
              <w:rPr>
                <w:sz w:val="20"/>
              </w:rPr>
              <w:t xml:space="preserve"> </w:t>
            </w:r>
          </w:p>
        </w:tc>
        <w:tc>
          <w:tcPr>
            <w:tcW w:w="6804" w:type="dxa"/>
            <w:tcBorders>
              <w:top w:val="single" w:sz="4" w:space="0" w:color="auto"/>
              <w:left w:val="single" w:sz="4" w:space="0" w:color="auto"/>
              <w:bottom w:val="single" w:sz="4" w:space="0" w:color="auto"/>
              <w:right w:val="single" w:sz="4" w:space="0" w:color="auto"/>
            </w:tcBorders>
            <w:vAlign w:val="center"/>
          </w:tcPr>
          <w:p w14:paraId="05C59B4A" w14:textId="77777777" w:rsidR="009371D8" w:rsidRPr="00BE7286" w:rsidRDefault="009371D8" w:rsidP="004E558E">
            <w:pPr>
              <w:spacing w:after="0"/>
              <w:rPr>
                <w:sz w:val="20"/>
              </w:rPr>
            </w:pPr>
            <w:r w:rsidRPr="00BE7286">
              <w:rPr>
                <w:sz w:val="20"/>
              </w:rPr>
              <w:t>Le lien suivant peut être imaginé entre la CIFAME et la CACAFIB</w:t>
            </w:r>
          </w:p>
          <w:p w14:paraId="08E325A7" w14:textId="77777777" w:rsidR="009371D8" w:rsidRPr="00BE7286" w:rsidRDefault="009371D8" w:rsidP="004E558E">
            <w:pPr>
              <w:spacing w:after="0"/>
              <w:rPr>
                <w:sz w:val="20"/>
              </w:rPr>
            </w:pPr>
            <w:r w:rsidRPr="00BE7286">
              <w:rPr>
                <w:sz w:val="20"/>
              </w:rPr>
              <w:t>-Aider la CICAFIB à intégrer dans sa politique les différentes préoccupations des autres secteurs économiques ;</w:t>
            </w:r>
          </w:p>
          <w:p w14:paraId="0D281AE3" w14:textId="77777777" w:rsidR="009371D8" w:rsidRPr="00BE7286" w:rsidRDefault="009371D8" w:rsidP="004E558E">
            <w:pPr>
              <w:spacing w:after="0"/>
              <w:rPr>
                <w:sz w:val="20"/>
              </w:rPr>
            </w:pPr>
            <w:r w:rsidRPr="00BE7286">
              <w:rPr>
                <w:sz w:val="20"/>
              </w:rPr>
              <w:t xml:space="preserve">- Capitaliser les expériences des autres acteurs sur les enjeux relevés par la </w:t>
            </w:r>
            <w:proofErr w:type="gramStart"/>
            <w:r w:rsidRPr="00BE7286">
              <w:rPr>
                <w:sz w:val="20"/>
              </w:rPr>
              <w:t>CICAFIB;</w:t>
            </w:r>
            <w:proofErr w:type="gramEnd"/>
          </w:p>
          <w:p w14:paraId="569C382D" w14:textId="77777777" w:rsidR="009371D8" w:rsidRPr="00BE7286" w:rsidRDefault="009371D8" w:rsidP="004E558E">
            <w:pPr>
              <w:spacing w:after="0"/>
              <w:rPr>
                <w:sz w:val="20"/>
              </w:rPr>
            </w:pPr>
            <w:r w:rsidRPr="00BE7286">
              <w:rPr>
                <w:sz w:val="20"/>
              </w:rPr>
              <w:t>- construire pour la CICAFIB un réseau d'information et de lobbying dans les autres secteurs économiques.</w:t>
            </w:r>
          </w:p>
          <w:p w14:paraId="4223FBA7" w14:textId="77777777" w:rsidR="009371D8" w:rsidRPr="0074000C" w:rsidRDefault="009371D8" w:rsidP="004E558E">
            <w:pPr>
              <w:spacing w:after="0"/>
              <w:ind w:left="1"/>
              <w:rPr>
                <w:rFonts w:ascii="Century Gothic" w:hAnsi="Century Gothic"/>
                <w:sz w:val="20"/>
              </w:rPr>
            </w:pPr>
            <w:r w:rsidRPr="00BE7286">
              <w:rPr>
                <w:i/>
                <w:sz w:val="20"/>
              </w:rPr>
              <w:t xml:space="preserve">Le projet permettra de faciliter les synergies entre les institutions qui sont concernées par le développement des </w:t>
            </w:r>
            <w:proofErr w:type="gramStart"/>
            <w:r>
              <w:rPr>
                <w:i/>
                <w:sz w:val="20"/>
              </w:rPr>
              <w:t>agrocarburants</w:t>
            </w:r>
            <w:r w:rsidRPr="00BE7286">
              <w:rPr>
                <w:i/>
                <w:sz w:val="20"/>
              </w:rPr>
              <w:t>:</w:t>
            </w:r>
            <w:proofErr w:type="gramEnd"/>
            <w:r w:rsidRPr="00BE7286">
              <w:rPr>
                <w:i/>
                <w:sz w:val="20"/>
              </w:rPr>
              <w:t xml:space="preserve"> </w:t>
            </w:r>
            <w:r w:rsidRPr="00BE7286">
              <w:rPr>
                <w:rStyle w:val="hps"/>
                <w:i/>
                <w:sz w:val="20"/>
              </w:rPr>
              <w:t>de telles synergies</w:t>
            </w:r>
            <w:r w:rsidRPr="00BE7286">
              <w:rPr>
                <w:i/>
                <w:sz w:val="20"/>
              </w:rPr>
              <w:t xml:space="preserve"> </w:t>
            </w:r>
            <w:r w:rsidRPr="00BE7286">
              <w:rPr>
                <w:rStyle w:val="hps"/>
                <w:i/>
                <w:sz w:val="20"/>
              </w:rPr>
              <w:t>sont non seulement essentielles</w:t>
            </w:r>
            <w:r w:rsidRPr="00BE7286">
              <w:rPr>
                <w:i/>
                <w:sz w:val="20"/>
              </w:rPr>
              <w:t xml:space="preserve"> </w:t>
            </w:r>
            <w:r w:rsidRPr="00BE7286">
              <w:rPr>
                <w:rStyle w:val="hps"/>
                <w:i/>
                <w:sz w:val="20"/>
              </w:rPr>
              <w:t>techniquement et institutionnellement</w:t>
            </w:r>
            <w:r w:rsidRPr="00BE7286">
              <w:rPr>
                <w:i/>
                <w:sz w:val="20"/>
              </w:rPr>
              <w:t xml:space="preserve">, </w:t>
            </w:r>
            <w:r w:rsidRPr="00BE7286">
              <w:rPr>
                <w:rStyle w:val="hps"/>
                <w:i/>
                <w:sz w:val="20"/>
              </w:rPr>
              <w:t>mais elles</w:t>
            </w:r>
            <w:r w:rsidRPr="00BE7286">
              <w:rPr>
                <w:i/>
                <w:sz w:val="20"/>
              </w:rPr>
              <w:t xml:space="preserve"> </w:t>
            </w:r>
            <w:r w:rsidRPr="00BE7286">
              <w:rPr>
                <w:rStyle w:val="hps"/>
                <w:i/>
                <w:sz w:val="20"/>
              </w:rPr>
              <w:t>sont également essentielles pour</w:t>
            </w:r>
            <w:r w:rsidRPr="00BE7286">
              <w:rPr>
                <w:i/>
                <w:sz w:val="20"/>
              </w:rPr>
              <w:t xml:space="preserve"> </w:t>
            </w:r>
            <w:r w:rsidRPr="00BE7286">
              <w:rPr>
                <w:rStyle w:val="hps"/>
                <w:i/>
                <w:sz w:val="20"/>
              </w:rPr>
              <w:t>mobiliser les ressources</w:t>
            </w:r>
            <w:r w:rsidRPr="00BE7286">
              <w:rPr>
                <w:i/>
                <w:sz w:val="20"/>
              </w:rPr>
              <w:t xml:space="preserve"> </w:t>
            </w:r>
            <w:r w:rsidRPr="00BE7286">
              <w:rPr>
                <w:rStyle w:val="hps"/>
                <w:i/>
                <w:sz w:val="20"/>
              </w:rPr>
              <w:t>nécessaires pour transformer</w:t>
            </w:r>
            <w:r w:rsidRPr="00BE7286">
              <w:rPr>
                <w:i/>
                <w:sz w:val="20"/>
              </w:rPr>
              <w:t xml:space="preserve"> </w:t>
            </w:r>
            <w:r w:rsidRPr="00BE7286">
              <w:rPr>
                <w:rStyle w:val="hps"/>
                <w:i/>
                <w:sz w:val="20"/>
              </w:rPr>
              <w:t>l'huile de Jatropha</w:t>
            </w:r>
            <w:r w:rsidRPr="00BE7286">
              <w:rPr>
                <w:i/>
                <w:sz w:val="20"/>
              </w:rPr>
              <w:t xml:space="preserve"> </w:t>
            </w:r>
            <w:r w:rsidRPr="00BE7286">
              <w:rPr>
                <w:rStyle w:val="hps"/>
                <w:i/>
                <w:sz w:val="20"/>
              </w:rPr>
              <w:t>en une</w:t>
            </w:r>
            <w:r w:rsidRPr="00BE7286">
              <w:rPr>
                <w:i/>
                <w:sz w:val="20"/>
              </w:rPr>
              <w:t xml:space="preserve"> </w:t>
            </w:r>
            <w:r w:rsidRPr="00BE7286">
              <w:rPr>
                <w:rStyle w:val="hps"/>
                <w:i/>
                <w:sz w:val="20"/>
              </w:rPr>
              <w:t>source d'énergie</w:t>
            </w:r>
            <w:r w:rsidRPr="00BE7286">
              <w:rPr>
                <w:i/>
                <w:sz w:val="20"/>
              </w:rPr>
              <w:t xml:space="preserve"> </w:t>
            </w:r>
            <w:r w:rsidRPr="00BE7286">
              <w:rPr>
                <w:rStyle w:val="hps"/>
                <w:i/>
                <w:sz w:val="20"/>
              </w:rPr>
              <w:t>durable au niveau national</w:t>
            </w:r>
            <w:r w:rsidRPr="00BE7286">
              <w:rPr>
                <w:i/>
                <w:sz w:val="20"/>
              </w:rPr>
              <w:t>.</w:t>
            </w:r>
          </w:p>
        </w:tc>
      </w:tr>
      <w:tr w:rsidR="009371D8" w:rsidRPr="0074000C" w14:paraId="736BF4F8" w14:textId="77777777" w:rsidTr="004E558E">
        <w:trPr>
          <w:trHeight w:val="691"/>
        </w:trPr>
        <w:tc>
          <w:tcPr>
            <w:tcW w:w="2546" w:type="dxa"/>
            <w:tcBorders>
              <w:top w:val="single" w:sz="4" w:space="0" w:color="auto"/>
              <w:left w:val="single" w:sz="4" w:space="0" w:color="auto"/>
              <w:bottom w:val="single" w:sz="4" w:space="0" w:color="auto"/>
              <w:right w:val="single" w:sz="4" w:space="0" w:color="auto"/>
            </w:tcBorders>
            <w:vAlign w:val="center"/>
          </w:tcPr>
          <w:p w14:paraId="5844DBD5" w14:textId="77777777" w:rsidR="009371D8" w:rsidRPr="00BE7286" w:rsidRDefault="009371D8" w:rsidP="004E558E">
            <w:pPr>
              <w:spacing w:after="0"/>
              <w:rPr>
                <w:sz w:val="20"/>
              </w:rPr>
            </w:pPr>
            <w:r w:rsidRPr="00BE7286">
              <w:rPr>
                <w:sz w:val="20"/>
              </w:rPr>
              <w:t>PASE</w:t>
            </w:r>
          </w:p>
          <w:p w14:paraId="64B25BB5" w14:textId="77777777" w:rsidR="009371D8" w:rsidRPr="0074000C" w:rsidRDefault="009371D8" w:rsidP="004E558E">
            <w:pPr>
              <w:spacing w:after="0"/>
              <w:rPr>
                <w:rFonts w:ascii="Century Gothic" w:hAnsi="Century Gothic"/>
                <w:sz w:val="20"/>
              </w:rPr>
            </w:pPr>
            <w:r w:rsidRPr="00BE7286">
              <w:rPr>
                <w:sz w:val="20"/>
              </w:rPr>
              <w:t>Projet d'Accès aux Services Energétiques</w:t>
            </w:r>
          </w:p>
        </w:tc>
        <w:tc>
          <w:tcPr>
            <w:tcW w:w="5245" w:type="dxa"/>
            <w:tcBorders>
              <w:top w:val="single" w:sz="4" w:space="0" w:color="auto"/>
              <w:left w:val="single" w:sz="4" w:space="0" w:color="auto"/>
              <w:bottom w:val="single" w:sz="4" w:space="0" w:color="auto"/>
              <w:right w:val="single" w:sz="4" w:space="0" w:color="auto"/>
            </w:tcBorders>
            <w:vAlign w:val="center"/>
          </w:tcPr>
          <w:p w14:paraId="29752D16" w14:textId="77777777" w:rsidR="009371D8" w:rsidRPr="0074000C" w:rsidRDefault="009371D8" w:rsidP="004E558E">
            <w:pPr>
              <w:spacing w:after="0"/>
              <w:ind w:left="1"/>
              <w:rPr>
                <w:rFonts w:ascii="Century Gothic" w:hAnsi="Century Gothic"/>
                <w:sz w:val="20"/>
              </w:rPr>
            </w:pPr>
            <w:r w:rsidRPr="00BE7286">
              <w:rPr>
                <w:sz w:val="20"/>
              </w:rPr>
              <w:t>Placé sous la tutelle de la Direction Générale de l'Énergie, comprend la « promotion de l’énergie et des énergies alternatives »</w:t>
            </w:r>
          </w:p>
        </w:tc>
        <w:tc>
          <w:tcPr>
            <w:tcW w:w="6804" w:type="dxa"/>
            <w:tcBorders>
              <w:top w:val="single" w:sz="4" w:space="0" w:color="auto"/>
              <w:left w:val="single" w:sz="4" w:space="0" w:color="auto"/>
              <w:bottom w:val="single" w:sz="4" w:space="0" w:color="auto"/>
              <w:right w:val="single" w:sz="4" w:space="0" w:color="auto"/>
            </w:tcBorders>
            <w:vAlign w:val="center"/>
          </w:tcPr>
          <w:p w14:paraId="0F4F61EA" w14:textId="77777777" w:rsidR="009371D8" w:rsidRPr="0074000C" w:rsidRDefault="009371D8" w:rsidP="004E558E">
            <w:pPr>
              <w:spacing w:after="0"/>
              <w:ind w:left="1"/>
              <w:rPr>
                <w:rFonts w:ascii="Century Gothic" w:hAnsi="Century Gothic"/>
                <w:sz w:val="20"/>
              </w:rPr>
            </w:pPr>
          </w:p>
        </w:tc>
      </w:tr>
      <w:tr w:rsidR="009371D8" w:rsidRPr="0074000C" w14:paraId="04176AEF" w14:textId="77777777" w:rsidTr="004E558E">
        <w:trPr>
          <w:trHeight w:hRule="exact" w:val="1814"/>
        </w:trPr>
        <w:tc>
          <w:tcPr>
            <w:tcW w:w="2546" w:type="dxa"/>
            <w:tcBorders>
              <w:top w:val="single" w:sz="4" w:space="0" w:color="auto"/>
              <w:left w:val="single" w:sz="4" w:space="0" w:color="auto"/>
              <w:bottom w:val="single" w:sz="4" w:space="0" w:color="auto"/>
              <w:right w:val="single" w:sz="4" w:space="0" w:color="auto"/>
            </w:tcBorders>
            <w:vAlign w:val="center"/>
          </w:tcPr>
          <w:p w14:paraId="0FA1B952" w14:textId="77777777" w:rsidR="009371D8" w:rsidRPr="00BE7286" w:rsidRDefault="009371D8" w:rsidP="004E558E">
            <w:pPr>
              <w:spacing w:after="0"/>
            </w:pPr>
            <w:r w:rsidRPr="00BE7286">
              <w:rPr>
                <w:sz w:val="20"/>
              </w:rPr>
              <w:lastRenderedPageBreak/>
              <w:t xml:space="preserve">PTFM </w:t>
            </w:r>
          </w:p>
          <w:p w14:paraId="4A4F2F91" w14:textId="77777777" w:rsidR="009371D8" w:rsidRPr="0074000C" w:rsidRDefault="009371D8" w:rsidP="004E558E">
            <w:pPr>
              <w:spacing w:after="0"/>
              <w:rPr>
                <w:rFonts w:ascii="Century Gothic" w:hAnsi="Century Gothic"/>
                <w:sz w:val="20"/>
              </w:rPr>
            </w:pPr>
            <w:r>
              <w:rPr>
                <w:sz w:val="20"/>
              </w:rPr>
              <w:t xml:space="preserve">Le Programme National </w:t>
            </w:r>
            <w:r w:rsidRPr="00BE7286">
              <w:rPr>
                <w:sz w:val="20"/>
              </w:rPr>
              <w:t>Plates-Formes Multifonctionnelles</w:t>
            </w:r>
          </w:p>
        </w:tc>
        <w:tc>
          <w:tcPr>
            <w:tcW w:w="5245" w:type="dxa"/>
            <w:tcBorders>
              <w:top w:val="single" w:sz="4" w:space="0" w:color="auto"/>
              <w:left w:val="single" w:sz="4" w:space="0" w:color="auto"/>
              <w:bottom w:val="single" w:sz="4" w:space="0" w:color="auto"/>
              <w:right w:val="single" w:sz="4" w:space="0" w:color="auto"/>
            </w:tcBorders>
            <w:vAlign w:val="center"/>
          </w:tcPr>
          <w:p w14:paraId="5AE0B108" w14:textId="77777777" w:rsidR="009371D8" w:rsidRPr="0074000C" w:rsidRDefault="009371D8" w:rsidP="004E558E">
            <w:pPr>
              <w:spacing w:after="0"/>
              <w:ind w:left="1"/>
              <w:rPr>
                <w:rFonts w:ascii="Century Gothic" w:hAnsi="Century Gothic"/>
                <w:sz w:val="20"/>
              </w:rPr>
            </w:pPr>
            <w:r w:rsidRPr="00BE7286">
              <w:rPr>
                <w:sz w:val="20"/>
              </w:rPr>
              <w:t>Ce programme ne fait pas partie du PASE considéré comme un consommateur d'énergie plutôt qu'un producteur, il est placé sous la tutelle du Ministère de l'Economie et des Finances</w:t>
            </w:r>
          </w:p>
        </w:tc>
        <w:tc>
          <w:tcPr>
            <w:tcW w:w="6804" w:type="dxa"/>
            <w:tcBorders>
              <w:top w:val="single" w:sz="4" w:space="0" w:color="auto"/>
              <w:left w:val="single" w:sz="4" w:space="0" w:color="auto"/>
              <w:bottom w:val="single" w:sz="4" w:space="0" w:color="auto"/>
              <w:right w:val="single" w:sz="4" w:space="0" w:color="auto"/>
            </w:tcBorders>
            <w:vAlign w:val="center"/>
          </w:tcPr>
          <w:p w14:paraId="78F45433" w14:textId="77777777" w:rsidR="009371D8" w:rsidRPr="00BE7286" w:rsidRDefault="009371D8" w:rsidP="004E558E">
            <w:pPr>
              <w:spacing w:after="0"/>
              <w:rPr>
                <w:sz w:val="20"/>
              </w:rPr>
            </w:pPr>
            <w:r w:rsidRPr="00BE7286">
              <w:rPr>
                <w:sz w:val="20"/>
              </w:rPr>
              <w:t>En 2010, le programme est entré dans sa phase 2, dont l'objectif est de doter 1300 villages supplémentaires et de l'étendre à l'ensemble des 13 régions du Burkina.</w:t>
            </w:r>
          </w:p>
          <w:p w14:paraId="504F0FA1" w14:textId="77777777" w:rsidR="009371D8" w:rsidRPr="0074000C" w:rsidRDefault="009371D8" w:rsidP="004E558E">
            <w:pPr>
              <w:tabs>
                <w:tab w:val="left" w:pos="2640"/>
              </w:tabs>
              <w:spacing w:after="0"/>
              <w:rPr>
                <w:rFonts w:ascii="Century Gothic" w:hAnsi="Century Gothic"/>
                <w:sz w:val="20"/>
              </w:rPr>
            </w:pPr>
            <w:r w:rsidRPr="00BE7286">
              <w:rPr>
                <w:sz w:val="20"/>
              </w:rPr>
              <w:t>Le programme est mis en œuvre par une cellule nationale dirigée par un Comité de Pilotage où sont représentés tous les partenaires, dont le Ministère de l'Énergie.</w:t>
            </w:r>
          </w:p>
        </w:tc>
      </w:tr>
      <w:tr w:rsidR="009371D8" w:rsidRPr="0074000C" w14:paraId="44D67078" w14:textId="77777777" w:rsidTr="004E558E">
        <w:trPr>
          <w:trHeight w:val="674"/>
        </w:trPr>
        <w:tc>
          <w:tcPr>
            <w:tcW w:w="2546" w:type="dxa"/>
            <w:tcBorders>
              <w:top w:val="single" w:sz="4" w:space="0" w:color="auto"/>
              <w:left w:val="single" w:sz="4" w:space="0" w:color="auto"/>
              <w:bottom w:val="single" w:sz="4" w:space="0" w:color="auto"/>
              <w:right w:val="single" w:sz="4" w:space="0" w:color="auto"/>
            </w:tcBorders>
            <w:vAlign w:val="center"/>
          </w:tcPr>
          <w:p w14:paraId="116E0554" w14:textId="77777777" w:rsidR="009371D8" w:rsidRPr="0074000C" w:rsidRDefault="009371D8" w:rsidP="004E558E">
            <w:pPr>
              <w:spacing w:after="0"/>
              <w:rPr>
                <w:rFonts w:ascii="Century Gothic" w:hAnsi="Century Gothic"/>
                <w:sz w:val="20"/>
              </w:rPr>
            </w:pPr>
            <w:r w:rsidRPr="00BE7286">
              <w:rPr>
                <w:sz w:val="20"/>
              </w:rPr>
              <w:t>UNAPROFIJA (Union Nationale pour la Promotion de la filière Jatropha)</w:t>
            </w:r>
          </w:p>
        </w:tc>
        <w:tc>
          <w:tcPr>
            <w:tcW w:w="5245" w:type="dxa"/>
            <w:tcBorders>
              <w:top w:val="single" w:sz="4" w:space="0" w:color="auto"/>
              <w:left w:val="single" w:sz="4" w:space="0" w:color="auto"/>
              <w:bottom w:val="single" w:sz="4" w:space="0" w:color="auto"/>
              <w:right w:val="single" w:sz="4" w:space="0" w:color="auto"/>
            </w:tcBorders>
            <w:vAlign w:val="center"/>
          </w:tcPr>
          <w:p w14:paraId="44CF2B53" w14:textId="77777777" w:rsidR="009371D8" w:rsidRPr="0074000C" w:rsidRDefault="009371D8" w:rsidP="004E558E">
            <w:pPr>
              <w:spacing w:after="0"/>
              <w:ind w:left="1"/>
              <w:rPr>
                <w:rFonts w:ascii="Century Gothic" w:hAnsi="Century Gothic"/>
                <w:sz w:val="20"/>
              </w:rPr>
            </w:pPr>
            <w:r w:rsidRPr="00BE7286">
              <w:rPr>
                <w:sz w:val="20"/>
              </w:rPr>
              <w:t xml:space="preserve">Association dirigée par Victor </w:t>
            </w:r>
            <w:proofErr w:type="spellStart"/>
            <w:r w:rsidRPr="00BE7286">
              <w:rPr>
                <w:sz w:val="20"/>
              </w:rPr>
              <w:t>Tiendrébéogo</w:t>
            </w:r>
            <w:proofErr w:type="spellEnd"/>
            <w:r w:rsidRPr="00BE7286">
              <w:rPr>
                <w:sz w:val="20"/>
              </w:rPr>
              <w:t>, un chef traditionnel (</w:t>
            </w:r>
            <w:proofErr w:type="spellStart"/>
            <w:r w:rsidRPr="00BE7286">
              <w:rPr>
                <w:sz w:val="20"/>
              </w:rPr>
              <w:t>Larlé</w:t>
            </w:r>
            <w:proofErr w:type="spellEnd"/>
            <w:r w:rsidRPr="00BE7286">
              <w:rPr>
                <w:sz w:val="20"/>
              </w:rPr>
              <w:t xml:space="preserve"> Naaba Tigré), il affirme avoir 60.000 membres</w:t>
            </w:r>
          </w:p>
        </w:tc>
        <w:tc>
          <w:tcPr>
            <w:tcW w:w="6804" w:type="dxa"/>
            <w:tcBorders>
              <w:top w:val="single" w:sz="4" w:space="0" w:color="auto"/>
              <w:left w:val="single" w:sz="4" w:space="0" w:color="auto"/>
              <w:bottom w:val="single" w:sz="4" w:space="0" w:color="auto"/>
              <w:right w:val="single" w:sz="4" w:space="0" w:color="auto"/>
            </w:tcBorders>
            <w:vAlign w:val="center"/>
          </w:tcPr>
          <w:p w14:paraId="5ABDF7C0" w14:textId="77777777" w:rsidR="009371D8" w:rsidRPr="0074000C" w:rsidRDefault="009371D8" w:rsidP="004E558E">
            <w:pPr>
              <w:spacing w:after="0"/>
              <w:ind w:left="1" w:right="18"/>
              <w:rPr>
                <w:rFonts w:ascii="Century Gothic" w:hAnsi="Century Gothic"/>
                <w:sz w:val="20"/>
              </w:rPr>
            </w:pPr>
          </w:p>
        </w:tc>
      </w:tr>
      <w:tr w:rsidR="009371D8" w:rsidRPr="0074000C" w14:paraId="6EE4513D" w14:textId="77777777" w:rsidTr="004E558E">
        <w:trPr>
          <w:trHeight w:val="1642"/>
        </w:trPr>
        <w:tc>
          <w:tcPr>
            <w:tcW w:w="2546" w:type="dxa"/>
            <w:tcBorders>
              <w:top w:val="single" w:sz="4" w:space="0" w:color="auto"/>
              <w:left w:val="single" w:sz="4" w:space="0" w:color="auto"/>
              <w:bottom w:val="single" w:sz="4" w:space="0" w:color="auto"/>
              <w:right w:val="single" w:sz="4" w:space="0" w:color="auto"/>
            </w:tcBorders>
            <w:vAlign w:val="center"/>
          </w:tcPr>
          <w:p w14:paraId="71A57EC3" w14:textId="77777777" w:rsidR="009371D8" w:rsidRPr="00BE7286" w:rsidRDefault="009371D8" w:rsidP="004E558E">
            <w:pPr>
              <w:spacing w:after="0"/>
              <w:rPr>
                <w:sz w:val="20"/>
              </w:rPr>
            </w:pPr>
            <w:r>
              <w:rPr>
                <w:sz w:val="20"/>
              </w:rPr>
              <w:t>FEPPASI (</w:t>
            </w:r>
            <w:r w:rsidRPr="00361BC8">
              <w:rPr>
                <w:i/>
                <w:sz w:val="18"/>
              </w:rPr>
              <w:t>Fédération Paysanne des Producteurs Agricoles de la Sissili</w:t>
            </w:r>
            <w:r w:rsidRPr="00361BC8">
              <w:rPr>
                <w:sz w:val="18"/>
              </w:rPr>
              <w:t>)</w:t>
            </w:r>
          </w:p>
          <w:p w14:paraId="74FCF081" w14:textId="77777777" w:rsidR="009371D8" w:rsidRPr="0074000C" w:rsidRDefault="009371D8" w:rsidP="004E558E">
            <w:pPr>
              <w:spacing w:after="0"/>
              <w:rPr>
                <w:rFonts w:ascii="Century Gothic" w:hAnsi="Century Gothic"/>
                <w:b/>
                <w:sz w:val="20"/>
              </w:rPr>
            </w:pPr>
            <w:r w:rsidRPr="00BE7286">
              <w:rPr>
                <w:sz w:val="20"/>
              </w:rPr>
              <w:t>UGPN (</w:t>
            </w:r>
            <w:r w:rsidRPr="00361BC8">
              <w:rPr>
                <w:i/>
                <w:sz w:val="18"/>
              </w:rPr>
              <w:t>Union des Groupements de Producteurs du Nayala</w:t>
            </w:r>
            <w:r w:rsidRPr="00BE7286">
              <w:rPr>
                <w:sz w:val="20"/>
              </w:rPr>
              <w:t xml:space="preserve">) </w:t>
            </w:r>
          </w:p>
        </w:tc>
        <w:tc>
          <w:tcPr>
            <w:tcW w:w="5245" w:type="dxa"/>
            <w:tcBorders>
              <w:top w:val="single" w:sz="4" w:space="0" w:color="auto"/>
              <w:left w:val="single" w:sz="4" w:space="0" w:color="auto"/>
              <w:bottom w:val="single" w:sz="4" w:space="0" w:color="auto"/>
              <w:right w:val="single" w:sz="4" w:space="0" w:color="auto"/>
            </w:tcBorders>
            <w:vAlign w:val="center"/>
          </w:tcPr>
          <w:p w14:paraId="26A373D5" w14:textId="77777777" w:rsidR="009371D8" w:rsidRPr="0074000C" w:rsidRDefault="009371D8" w:rsidP="004E558E">
            <w:pPr>
              <w:spacing w:after="0"/>
              <w:ind w:left="1"/>
              <w:rPr>
                <w:rFonts w:ascii="Century Gothic" w:hAnsi="Century Gothic"/>
                <w:sz w:val="20"/>
              </w:rPr>
            </w:pPr>
            <w:r w:rsidRPr="00BE7286">
              <w:rPr>
                <w:sz w:val="20"/>
              </w:rPr>
              <w:t>Associations d’agriculteurs partenaires de Faso</w:t>
            </w:r>
            <w:r>
              <w:rPr>
                <w:sz w:val="20"/>
              </w:rPr>
              <w:t>-biocarburant</w:t>
            </w:r>
          </w:p>
        </w:tc>
        <w:tc>
          <w:tcPr>
            <w:tcW w:w="6804" w:type="dxa"/>
            <w:tcBorders>
              <w:top w:val="single" w:sz="4" w:space="0" w:color="auto"/>
              <w:left w:val="single" w:sz="4" w:space="0" w:color="auto"/>
              <w:bottom w:val="single" w:sz="4" w:space="0" w:color="auto"/>
              <w:right w:val="single" w:sz="4" w:space="0" w:color="auto"/>
            </w:tcBorders>
            <w:vAlign w:val="center"/>
          </w:tcPr>
          <w:p w14:paraId="679F8CAA" w14:textId="77777777" w:rsidR="009371D8" w:rsidRPr="0074000C" w:rsidRDefault="009371D8" w:rsidP="004E558E">
            <w:pPr>
              <w:spacing w:after="0"/>
              <w:ind w:left="1"/>
              <w:rPr>
                <w:rFonts w:ascii="Century Gothic" w:hAnsi="Century Gothic"/>
                <w:sz w:val="20"/>
              </w:rPr>
            </w:pPr>
          </w:p>
        </w:tc>
      </w:tr>
      <w:tr w:rsidR="009371D8" w:rsidRPr="0074000C" w14:paraId="1DC5E02E" w14:textId="77777777" w:rsidTr="004E558E">
        <w:trPr>
          <w:trHeight w:val="1075"/>
        </w:trPr>
        <w:tc>
          <w:tcPr>
            <w:tcW w:w="2546" w:type="dxa"/>
            <w:tcBorders>
              <w:top w:val="single" w:sz="4" w:space="0" w:color="auto"/>
              <w:left w:val="single" w:sz="4" w:space="0" w:color="auto"/>
              <w:bottom w:val="single" w:sz="4" w:space="0" w:color="auto"/>
              <w:right w:val="single" w:sz="4" w:space="0" w:color="auto"/>
            </w:tcBorders>
            <w:vAlign w:val="center"/>
          </w:tcPr>
          <w:p w14:paraId="480D7830" w14:textId="77777777" w:rsidR="009371D8" w:rsidRPr="0074000C" w:rsidRDefault="009371D8" w:rsidP="004E558E">
            <w:pPr>
              <w:spacing w:after="0"/>
              <w:rPr>
                <w:rFonts w:ascii="Century Gothic" w:hAnsi="Century Gothic"/>
                <w:b/>
                <w:sz w:val="20"/>
              </w:rPr>
            </w:pPr>
            <w:r w:rsidRPr="00BE7286">
              <w:rPr>
                <w:sz w:val="20"/>
              </w:rPr>
              <w:t>ICDES (Institut de Coopération et de Développement Economique et Social)</w:t>
            </w:r>
          </w:p>
        </w:tc>
        <w:tc>
          <w:tcPr>
            <w:tcW w:w="5245" w:type="dxa"/>
            <w:tcBorders>
              <w:top w:val="single" w:sz="4" w:space="0" w:color="auto"/>
              <w:left w:val="single" w:sz="4" w:space="0" w:color="auto"/>
              <w:bottom w:val="single" w:sz="4" w:space="0" w:color="auto"/>
              <w:right w:val="single" w:sz="4" w:space="0" w:color="auto"/>
            </w:tcBorders>
            <w:vAlign w:val="center"/>
          </w:tcPr>
          <w:p w14:paraId="47C899FC" w14:textId="77777777" w:rsidR="009371D8" w:rsidRDefault="009371D8" w:rsidP="004E558E">
            <w:pPr>
              <w:spacing w:after="0"/>
              <w:ind w:left="1"/>
              <w:rPr>
                <w:rFonts w:ascii="Century Gothic" w:hAnsi="Century Gothic"/>
                <w:sz w:val="20"/>
              </w:rPr>
            </w:pPr>
            <w:r w:rsidRPr="00BE7286">
              <w:rPr>
                <w:sz w:val="20"/>
              </w:rPr>
              <w:t>ONG française qui travaille en partenariat avec 7 communes dans le quartier de Boni (Province de Tuy) pour la culture du Jatropha</w:t>
            </w:r>
          </w:p>
        </w:tc>
        <w:tc>
          <w:tcPr>
            <w:tcW w:w="6804" w:type="dxa"/>
            <w:tcBorders>
              <w:top w:val="single" w:sz="4" w:space="0" w:color="auto"/>
              <w:left w:val="single" w:sz="4" w:space="0" w:color="auto"/>
              <w:bottom w:val="single" w:sz="4" w:space="0" w:color="auto"/>
              <w:right w:val="single" w:sz="4" w:space="0" w:color="auto"/>
            </w:tcBorders>
            <w:vAlign w:val="center"/>
          </w:tcPr>
          <w:p w14:paraId="75C83C80" w14:textId="77777777" w:rsidR="009371D8" w:rsidRDefault="009371D8" w:rsidP="004E558E">
            <w:pPr>
              <w:spacing w:after="0"/>
              <w:ind w:left="1"/>
              <w:rPr>
                <w:rFonts w:ascii="Century Gothic" w:hAnsi="Century Gothic"/>
                <w:sz w:val="20"/>
              </w:rPr>
            </w:pPr>
          </w:p>
        </w:tc>
      </w:tr>
      <w:tr w:rsidR="009371D8" w:rsidRPr="0074000C" w14:paraId="0036E74F" w14:textId="77777777" w:rsidTr="004E558E">
        <w:trPr>
          <w:trHeight w:val="1132"/>
        </w:trPr>
        <w:tc>
          <w:tcPr>
            <w:tcW w:w="2546" w:type="dxa"/>
            <w:tcBorders>
              <w:top w:val="single" w:sz="4" w:space="0" w:color="auto"/>
              <w:left w:val="single" w:sz="4" w:space="0" w:color="auto"/>
              <w:bottom w:val="single" w:sz="4" w:space="0" w:color="auto"/>
              <w:right w:val="single" w:sz="4" w:space="0" w:color="auto"/>
            </w:tcBorders>
            <w:vAlign w:val="center"/>
          </w:tcPr>
          <w:p w14:paraId="4B360AEB" w14:textId="77777777" w:rsidR="009371D8" w:rsidRPr="0074000C" w:rsidRDefault="009371D8" w:rsidP="004E558E">
            <w:pPr>
              <w:spacing w:after="0"/>
              <w:rPr>
                <w:rFonts w:ascii="Century Gothic" w:hAnsi="Century Gothic"/>
                <w:b/>
                <w:sz w:val="20"/>
              </w:rPr>
            </w:pPr>
            <w:proofErr w:type="spellStart"/>
            <w:r>
              <w:rPr>
                <w:sz w:val="20"/>
              </w:rPr>
              <w:t>Tii</w:t>
            </w:r>
            <w:r w:rsidRPr="00BE7286">
              <w:rPr>
                <w:sz w:val="20"/>
              </w:rPr>
              <w:t>Palga</w:t>
            </w:r>
            <w:proofErr w:type="spellEnd"/>
            <w:r w:rsidRPr="00BE7286">
              <w:rPr>
                <w:sz w:val="20"/>
              </w:rPr>
              <w:t xml:space="preserve">, New </w:t>
            </w:r>
            <w:proofErr w:type="spellStart"/>
            <w:r w:rsidRPr="00BE7286">
              <w:rPr>
                <w:sz w:val="20"/>
              </w:rPr>
              <w:t>Tree</w:t>
            </w:r>
            <w:proofErr w:type="spellEnd"/>
            <w:r w:rsidRPr="00BE7286">
              <w:rPr>
                <w:sz w:val="20"/>
              </w:rPr>
              <w:t xml:space="preserve">, Vivre au Village, </w:t>
            </w:r>
            <w:proofErr w:type="spellStart"/>
            <w:r w:rsidRPr="00BE7286">
              <w:rPr>
                <w:sz w:val="20"/>
              </w:rPr>
              <w:t>Wouol</w:t>
            </w:r>
            <w:proofErr w:type="spellEnd"/>
          </w:p>
        </w:tc>
        <w:tc>
          <w:tcPr>
            <w:tcW w:w="5245" w:type="dxa"/>
            <w:tcBorders>
              <w:top w:val="single" w:sz="4" w:space="0" w:color="auto"/>
              <w:left w:val="single" w:sz="4" w:space="0" w:color="auto"/>
              <w:bottom w:val="single" w:sz="4" w:space="0" w:color="auto"/>
              <w:right w:val="single" w:sz="4" w:space="0" w:color="auto"/>
            </w:tcBorders>
            <w:vAlign w:val="center"/>
          </w:tcPr>
          <w:p w14:paraId="734DBAC6" w14:textId="77777777" w:rsidR="009371D8" w:rsidRDefault="009371D8" w:rsidP="004E558E">
            <w:pPr>
              <w:spacing w:after="0"/>
              <w:ind w:left="1"/>
              <w:rPr>
                <w:rFonts w:ascii="Century Gothic" w:hAnsi="Century Gothic"/>
                <w:sz w:val="20"/>
              </w:rPr>
            </w:pPr>
            <w:proofErr w:type="spellStart"/>
            <w:r w:rsidRPr="00BE7286">
              <w:rPr>
                <w:sz w:val="20"/>
              </w:rPr>
              <w:t>ONGs</w:t>
            </w:r>
            <w:proofErr w:type="spellEnd"/>
            <w:r w:rsidRPr="00BE7286">
              <w:rPr>
                <w:sz w:val="20"/>
              </w:rPr>
              <w:t xml:space="preserve"> burkinabè qui se sont engagés à renforcer les capacités organisationnelles, techniques et financières des acteurs du monde rural pour produire de l’huile de qualité consommable </w:t>
            </w:r>
          </w:p>
        </w:tc>
        <w:tc>
          <w:tcPr>
            <w:tcW w:w="6804" w:type="dxa"/>
            <w:tcBorders>
              <w:top w:val="single" w:sz="4" w:space="0" w:color="auto"/>
              <w:left w:val="single" w:sz="4" w:space="0" w:color="auto"/>
              <w:bottom w:val="single" w:sz="4" w:space="0" w:color="auto"/>
              <w:right w:val="single" w:sz="4" w:space="0" w:color="auto"/>
            </w:tcBorders>
            <w:vAlign w:val="center"/>
          </w:tcPr>
          <w:p w14:paraId="0803433B" w14:textId="77777777" w:rsidR="009371D8" w:rsidRDefault="009371D8" w:rsidP="004E558E">
            <w:pPr>
              <w:spacing w:after="0"/>
              <w:ind w:left="1"/>
              <w:rPr>
                <w:rFonts w:ascii="Century Gothic" w:hAnsi="Century Gothic"/>
                <w:sz w:val="20"/>
              </w:rPr>
            </w:pPr>
          </w:p>
        </w:tc>
      </w:tr>
      <w:tr w:rsidR="009371D8" w:rsidRPr="0074000C" w14:paraId="250271FC" w14:textId="77777777" w:rsidTr="004E558E">
        <w:trPr>
          <w:trHeight w:val="681"/>
        </w:trPr>
        <w:tc>
          <w:tcPr>
            <w:tcW w:w="2546" w:type="dxa"/>
            <w:tcBorders>
              <w:top w:val="single" w:sz="4" w:space="0" w:color="auto"/>
              <w:left w:val="single" w:sz="4" w:space="0" w:color="auto"/>
              <w:bottom w:val="single" w:sz="4" w:space="0" w:color="auto"/>
              <w:right w:val="single" w:sz="4" w:space="0" w:color="auto"/>
            </w:tcBorders>
            <w:vAlign w:val="center"/>
          </w:tcPr>
          <w:p w14:paraId="55547001" w14:textId="77777777" w:rsidR="009371D8" w:rsidRDefault="009371D8" w:rsidP="004E558E">
            <w:pPr>
              <w:spacing w:after="0"/>
              <w:rPr>
                <w:sz w:val="20"/>
              </w:rPr>
            </w:pPr>
            <w:r w:rsidRPr="00BE7286">
              <w:rPr>
                <w:sz w:val="20"/>
              </w:rPr>
              <w:t>Association pour la Promotion du Jatropha et des Energies Renouvelables</w:t>
            </w:r>
          </w:p>
          <w:p w14:paraId="2359B9F2" w14:textId="77777777" w:rsidR="009371D8" w:rsidRPr="0074000C" w:rsidRDefault="009371D8" w:rsidP="004E558E">
            <w:pPr>
              <w:spacing w:after="0"/>
              <w:rPr>
                <w:rFonts w:ascii="Century Gothic" w:hAnsi="Century Gothic"/>
                <w:b/>
                <w:sz w:val="20"/>
              </w:rPr>
            </w:pPr>
          </w:p>
        </w:tc>
        <w:tc>
          <w:tcPr>
            <w:tcW w:w="5245" w:type="dxa"/>
            <w:tcBorders>
              <w:top w:val="single" w:sz="4" w:space="0" w:color="auto"/>
              <w:left w:val="single" w:sz="4" w:space="0" w:color="auto"/>
              <w:bottom w:val="single" w:sz="4" w:space="0" w:color="auto"/>
              <w:right w:val="single" w:sz="4" w:space="0" w:color="auto"/>
            </w:tcBorders>
            <w:vAlign w:val="center"/>
          </w:tcPr>
          <w:p w14:paraId="443F4A23" w14:textId="77777777" w:rsidR="009371D8" w:rsidRDefault="009371D8" w:rsidP="004E558E">
            <w:pPr>
              <w:spacing w:after="0"/>
              <w:ind w:left="1"/>
              <w:rPr>
                <w:rFonts w:ascii="Century Gothic" w:hAnsi="Century Gothic"/>
                <w:sz w:val="20"/>
              </w:rPr>
            </w:pPr>
            <w:r w:rsidRPr="00BE7286">
              <w:rPr>
                <w:sz w:val="20"/>
              </w:rPr>
              <w:t xml:space="preserve">Fondation appartenant à la Société "Imperial Tobacco", propriétaire de la </w:t>
            </w:r>
            <w:proofErr w:type="spellStart"/>
            <w:r w:rsidRPr="00BE7286">
              <w:rPr>
                <w:sz w:val="20"/>
              </w:rPr>
              <w:t>Mabucig</w:t>
            </w:r>
            <w:proofErr w:type="spellEnd"/>
            <w:r w:rsidRPr="00BE7286">
              <w:rPr>
                <w:sz w:val="20"/>
              </w:rPr>
              <w:t xml:space="preserve"> (Manufacture Burkinabé de Cigarettes). </w:t>
            </w:r>
            <w:proofErr w:type="gramStart"/>
            <w:r w:rsidRPr="00BE7286">
              <w:rPr>
                <w:sz w:val="20"/>
              </w:rPr>
              <w:t>basée</w:t>
            </w:r>
            <w:proofErr w:type="gramEnd"/>
            <w:r w:rsidRPr="00BE7286">
              <w:rPr>
                <w:sz w:val="20"/>
              </w:rPr>
              <w:t xml:space="preserve"> à Bobo Dioulasso  </w:t>
            </w:r>
          </w:p>
        </w:tc>
        <w:tc>
          <w:tcPr>
            <w:tcW w:w="6804" w:type="dxa"/>
            <w:tcBorders>
              <w:top w:val="single" w:sz="4" w:space="0" w:color="auto"/>
              <w:left w:val="single" w:sz="4" w:space="0" w:color="auto"/>
              <w:bottom w:val="single" w:sz="4" w:space="0" w:color="auto"/>
              <w:right w:val="single" w:sz="4" w:space="0" w:color="auto"/>
            </w:tcBorders>
            <w:vAlign w:val="center"/>
          </w:tcPr>
          <w:p w14:paraId="4B0BF6A8" w14:textId="77777777" w:rsidR="009371D8" w:rsidRDefault="009371D8" w:rsidP="004E558E">
            <w:pPr>
              <w:spacing w:after="0"/>
              <w:ind w:left="1"/>
              <w:rPr>
                <w:rFonts w:ascii="Century Gothic" w:hAnsi="Century Gothic"/>
                <w:sz w:val="20"/>
              </w:rPr>
            </w:pPr>
            <w:r w:rsidRPr="00BE7286">
              <w:rPr>
                <w:sz w:val="20"/>
              </w:rPr>
              <w:t>Cible 20.000 hectares de Jatropha dans les trois années dans les provinces de la Comoé, du Kénédougou, de Kompienga et dans la boucle du Mouhoun</w:t>
            </w:r>
          </w:p>
        </w:tc>
      </w:tr>
      <w:tr w:rsidR="009371D8" w:rsidRPr="0074000C" w14:paraId="49319B55" w14:textId="77777777" w:rsidTr="004E558E">
        <w:trPr>
          <w:trHeight w:val="818"/>
        </w:trPr>
        <w:tc>
          <w:tcPr>
            <w:tcW w:w="2546" w:type="dxa"/>
            <w:tcBorders>
              <w:top w:val="single" w:sz="4" w:space="0" w:color="auto"/>
              <w:left w:val="single" w:sz="4" w:space="0" w:color="auto"/>
              <w:bottom w:val="single" w:sz="4" w:space="0" w:color="auto"/>
              <w:right w:val="single" w:sz="4" w:space="0" w:color="auto"/>
            </w:tcBorders>
            <w:vAlign w:val="center"/>
          </w:tcPr>
          <w:p w14:paraId="69DB9A0D" w14:textId="77777777" w:rsidR="009371D8" w:rsidRPr="0074000C" w:rsidRDefault="009371D8" w:rsidP="004E558E">
            <w:pPr>
              <w:spacing w:after="0"/>
              <w:rPr>
                <w:rFonts w:ascii="Century Gothic" w:hAnsi="Century Gothic"/>
                <w:b/>
                <w:sz w:val="20"/>
              </w:rPr>
            </w:pPr>
            <w:r w:rsidRPr="00BE7286">
              <w:rPr>
                <w:sz w:val="20"/>
              </w:rPr>
              <w:t>SN-CITEC (</w:t>
            </w:r>
            <w:proofErr w:type="spellStart"/>
            <w:r w:rsidRPr="00BE7286">
              <w:rPr>
                <w:sz w:val="20"/>
              </w:rPr>
              <w:t>Dagris</w:t>
            </w:r>
            <w:proofErr w:type="spellEnd"/>
            <w:r w:rsidRPr="00BE7286">
              <w:rPr>
                <w:sz w:val="20"/>
              </w:rPr>
              <w:t xml:space="preserve"> Group)</w:t>
            </w:r>
          </w:p>
        </w:tc>
        <w:tc>
          <w:tcPr>
            <w:tcW w:w="5245" w:type="dxa"/>
            <w:tcBorders>
              <w:top w:val="single" w:sz="4" w:space="0" w:color="auto"/>
              <w:left w:val="single" w:sz="4" w:space="0" w:color="auto"/>
              <w:bottom w:val="single" w:sz="4" w:space="0" w:color="auto"/>
              <w:right w:val="single" w:sz="4" w:space="0" w:color="auto"/>
            </w:tcBorders>
            <w:vAlign w:val="center"/>
          </w:tcPr>
          <w:p w14:paraId="28B1C5D5" w14:textId="77777777" w:rsidR="009371D8" w:rsidRDefault="009371D8" w:rsidP="004E558E">
            <w:pPr>
              <w:spacing w:after="0"/>
              <w:ind w:left="1"/>
              <w:rPr>
                <w:rFonts w:ascii="Century Gothic" w:hAnsi="Century Gothic"/>
                <w:sz w:val="20"/>
              </w:rPr>
            </w:pPr>
          </w:p>
        </w:tc>
        <w:tc>
          <w:tcPr>
            <w:tcW w:w="6804" w:type="dxa"/>
            <w:tcBorders>
              <w:top w:val="single" w:sz="4" w:space="0" w:color="auto"/>
              <w:left w:val="single" w:sz="4" w:space="0" w:color="auto"/>
              <w:bottom w:val="single" w:sz="4" w:space="0" w:color="auto"/>
              <w:right w:val="single" w:sz="4" w:space="0" w:color="auto"/>
            </w:tcBorders>
            <w:vAlign w:val="center"/>
          </w:tcPr>
          <w:p w14:paraId="46FF3F71" w14:textId="77777777" w:rsidR="009371D8" w:rsidRDefault="009371D8" w:rsidP="004E558E">
            <w:pPr>
              <w:spacing w:after="0"/>
              <w:ind w:left="1"/>
              <w:rPr>
                <w:rFonts w:ascii="Century Gothic" w:hAnsi="Century Gothic"/>
                <w:sz w:val="20"/>
              </w:rPr>
            </w:pPr>
            <w:r w:rsidRPr="00BE7286">
              <w:rPr>
                <w:sz w:val="20"/>
              </w:rPr>
              <w:t>En 2007, il envisageait de construire une usine de biodiesel avec une production annuelle de 10.000 tonnes issues de graines de coton</w:t>
            </w:r>
          </w:p>
        </w:tc>
      </w:tr>
      <w:tr w:rsidR="009371D8" w:rsidRPr="0074000C" w14:paraId="73B0735D" w14:textId="77777777" w:rsidTr="004E558E">
        <w:trPr>
          <w:trHeight w:val="818"/>
        </w:trPr>
        <w:tc>
          <w:tcPr>
            <w:tcW w:w="2546" w:type="dxa"/>
            <w:tcBorders>
              <w:top w:val="single" w:sz="4" w:space="0" w:color="auto"/>
              <w:left w:val="single" w:sz="4" w:space="0" w:color="auto"/>
              <w:bottom w:val="single" w:sz="4" w:space="0" w:color="auto"/>
              <w:right w:val="single" w:sz="4" w:space="0" w:color="auto"/>
            </w:tcBorders>
            <w:vAlign w:val="center"/>
          </w:tcPr>
          <w:p w14:paraId="0F20D816" w14:textId="77777777" w:rsidR="009371D8" w:rsidRPr="00BE7286" w:rsidRDefault="009371D8" w:rsidP="004E558E">
            <w:pPr>
              <w:spacing w:after="0"/>
              <w:rPr>
                <w:sz w:val="20"/>
              </w:rPr>
            </w:pPr>
            <w:r w:rsidRPr="00BE7286">
              <w:rPr>
                <w:sz w:val="20"/>
              </w:rPr>
              <w:lastRenderedPageBreak/>
              <w:t>La Société Genèse</w:t>
            </w:r>
          </w:p>
        </w:tc>
        <w:tc>
          <w:tcPr>
            <w:tcW w:w="5245" w:type="dxa"/>
            <w:tcBorders>
              <w:top w:val="single" w:sz="4" w:space="0" w:color="auto"/>
              <w:left w:val="single" w:sz="4" w:space="0" w:color="auto"/>
              <w:bottom w:val="single" w:sz="4" w:space="0" w:color="auto"/>
              <w:right w:val="single" w:sz="4" w:space="0" w:color="auto"/>
            </w:tcBorders>
            <w:vAlign w:val="center"/>
          </w:tcPr>
          <w:p w14:paraId="7A0E6D0D" w14:textId="77777777" w:rsidR="009371D8" w:rsidRDefault="009371D8" w:rsidP="004E558E">
            <w:pPr>
              <w:spacing w:after="0"/>
              <w:ind w:left="1"/>
              <w:rPr>
                <w:rFonts w:ascii="Century Gothic" w:hAnsi="Century Gothic"/>
                <w:sz w:val="20"/>
              </w:rPr>
            </w:pPr>
            <w:r w:rsidRPr="00BE7286">
              <w:rPr>
                <w:sz w:val="20"/>
              </w:rPr>
              <w:t>Ex SOPRIAL, membre du groupe 2AG (</w:t>
            </w:r>
            <w:proofErr w:type="spellStart"/>
            <w:r w:rsidRPr="00BE7286">
              <w:rPr>
                <w:sz w:val="20"/>
              </w:rPr>
              <w:t>Anastasis-Anatrans</w:t>
            </w:r>
            <w:proofErr w:type="spellEnd"/>
            <w:r w:rsidRPr="00BE7286">
              <w:rPr>
                <w:sz w:val="20"/>
              </w:rPr>
              <w:t xml:space="preserve">- Genèse), basée à Bobo Dioulasso  </w:t>
            </w:r>
          </w:p>
        </w:tc>
        <w:tc>
          <w:tcPr>
            <w:tcW w:w="6804" w:type="dxa"/>
            <w:tcBorders>
              <w:top w:val="single" w:sz="4" w:space="0" w:color="auto"/>
              <w:left w:val="single" w:sz="4" w:space="0" w:color="auto"/>
              <w:bottom w:val="single" w:sz="4" w:space="0" w:color="auto"/>
              <w:right w:val="single" w:sz="4" w:space="0" w:color="auto"/>
            </w:tcBorders>
            <w:vAlign w:val="center"/>
          </w:tcPr>
          <w:p w14:paraId="167A7A3F" w14:textId="77777777" w:rsidR="009371D8" w:rsidRPr="00BE7286" w:rsidRDefault="009371D8" w:rsidP="004E558E">
            <w:pPr>
              <w:spacing w:after="0"/>
              <w:ind w:left="1"/>
              <w:rPr>
                <w:sz w:val="20"/>
              </w:rPr>
            </w:pPr>
            <w:r w:rsidRPr="00BE7286">
              <w:rPr>
                <w:sz w:val="20"/>
              </w:rPr>
              <w:t>A proposé à environ 200 groupements villageois situés autour de la boucle du Mouhoun de leur fournir des semences pour faire pousser 10.000 hectares de plantations.</w:t>
            </w:r>
          </w:p>
        </w:tc>
      </w:tr>
      <w:tr w:rsidR="009371D8" w:rsidRPr="0074000C" w14:paraId="188F88A6" w14:textId="77777777" w:rsidTr="004E558E">
        <w:trPr>
          <w:trHeight w:val="818"/>
        </w:trPr>
        <w:tc>
          <w:tcPr>
            <w:tcW w:w="2546" w:type="dxa"/>
            <w:tcBorders>
              <w:top w:val="single" w:sz="4" w:space="0" w:color="auto"/>
              <w:left w:val="single" w:sz="4" w:space="0" w:color="auto"/>
              <w:bottom w:val="single" w:sz="4" w:space="0" w:color="auto"/>
              <w:right w:val="single" w:sz="4" w:space="0" w:color="auto"/>
            </w:tcBorders>
            <w:vAlign w:val="center"/>
          </w:tcPr>
          <w:p w14:paraId="5346A4A1" w14:textId="77777777" w:rsidR="009371D8" w:rsidRPr="00BE7286" w:rsidRDefault="009371D8" w:rsidP="004E558E">
            <w:pPr>
              <w:spacing w:after="0"/>
              <w:rPr>
                <w:sz w:val="20"/>
              </w:rPr>
            </w:pPr>
            <w:proofErr w:type="spellStart"/>
            <w:r w:rsidRPr="00BE7286">
              <w:rPr>
                <w:sz w:val="20"/>
              </w:rPr>
              <w:t>Belwet</w:t>
            </w:r>
            <w:proofErr w:type="spellEnd"/>
            <w:r w:rsidRPr="00BE7286">
              <w:rPr>
                <w:sz w:val="20"/>
              </w:rPr>
              <w:t xml:space="preserve"> </w:t>
            </w:r>
            <w:r>
              <w:rPr>
                <w:sz w:val="20"/>
              </w:rPr>
              <w:t>Agrocarburant</w:t>
            </w:r>
            <w:r w:rsidRPr="00BE7286">
              <w:rPr>
                <w:sz w:val="20"/>
              </w:rPr>
              <w:t xml:space="preserve"> SA</w:t>
            </w:r>
          </w:p>
        </w:tc>
        <w:tc>
          <w:tcPr>
            <w:tcW w:w="5245" w:type="dxa"/>
            <w:tcBorders>
              <w:top w:val="single" w:sz="4" w:space="0" w:color="auto"/>
              <w:left w:val="single" w:sz="4" w:space="0" w:color="auto"/>
              <w:bottom w:val="single" w:sz="4" w:space="0" w:color="auto"/>
              <w:right w:val="single" w:sz="4" w:space="0" w:color="auto"/>
            </w:tcBorders>
            <w:vAlign w:val="center"/>
          </w:tcPr>
          <w:p w14:paraId="5826996A" w14:textId="77777777" w:rsidR="009371D8" w:rsidRDefault="009371D8" w:rsidP="004E558E">
            <w:pPr>
              <w:spacing w:after="0"/>
              <w:ind w:left="1"/>
              <w:rPr>
                <w:rFonts w:ascii="Century Gothic" w:hAnsi="Century Gothic"/>
                <w:sz w:val="20"/>
              </w:rPr>
            </w:pPr>
            <w:r w:rsidRPr="00BE7286">
              <w:rPr>
                <w:sz w:val="20"/>
              </w:rPr>
              <w:t xml:space="preserve">Il a inauguré en Juillet 2010, une usine pilote d'une capacité de traitement de 30 tonnes par jour (50.000€ investis) et un objectif annuel de 1.500 tonnes de semences de Jatropha, ou une production de </w:t>
            </w:r>
            <w:r>
              <w:rPr>
                <w:sz w:val="20"/>
              </w:rPr>
              <w:t>agrocarburants</w:t>
            </w:r>
            <w:r w:rsidRPr="00BE7286">
              <w:rPr>
                <w:sz w:val="20"/>
              </w:rPr>
              <w:t xml:space="preserve"> de 375 tonnes</w:t>
            </w:r>
          </w:p>
        </w:tc>
        <w:tc>
          <w:tcPr>
            <w:tcW w:w="6804" w:type="dxa"/>
            <w:tcBorders>
              <w:top w:val="single" w:sz="4" w:space="0" w:color="auto"/>
              <w:left w:val="single" w:sz="4" w:space="0" w:color="auto"/>
              <w:bottom w:val="single" w:sz="4" w:space="0" w:color="auto"/>
              <w:right w:val="single" w:sz="4" w:space="0" w:color="auto"/>
            </w:tcBorders>
            <w:vAlign w:val="center"/>
          </w:tcPr>
          <w:p w14:paraId="5BD86B0C" w14:textId="77777777" w:rsidR="009371D8" w:rsidRPr="00BE7286" w:rsidRDefault="009371D8" w:rsidP="004E558E">
            <w:pPr>
              <w:spacing w:after="0"/>
              <w:ind w:left="1"/>
              <w:rPr>
                <w:sz w:val="20"/>
              </w:rPr>
            </w:pPr>
            <w:r w:rsidRPr="00BE7286">
              <w:rPr>
                <w:sz w:val="20"/>
              </w:rPr>
              <w:t>D’ici 2020, un investissement de 2 M € devrait permettre à l'entreprise d'augmenter la production annuelle d’huile à 50.000 tonnes, basées sur une surface cultivée de 200.000 hectares (avec une productivité attendue des plantations paysannes d’environ 1 tonne par hectare</w:t>
            </w:r>
            <w:proofErr w:type="gramStart"/>
            <w:r w:rsidRPr="00BE7286">
              <w:rPr>
                <w:sz w:val="20"/>
              </w:rPr>
              <w:t>);</w:t>
            </w:r>
            <w:proofErr w:type="gramEnd"/>
          </w:p>
        </w:tc>
      </w:tr>
      <w:tr w:rsidR="009371D8" w:rsidRPr="0074000C" w14:paraId="234A0155" w14:textId="77777777" w:rsidTr="004E558E">
        <w:trPr>
          <w:trHeight w:val="818"/>
        </w:trPr>
        <w:tc>
          <w:tcPr>
            <w:tcW w:w="2546" w:type="dxa"/>
            <w:tcBorders>
              <w:top w:val="single" w:sz="4" w:space="0" w:color="auto"/>
              <w:left w:val="single" w:sz="4" w:space="0" w:color="auto"/>
              <w:bottom w:val="single" w:sz="4" w:space="0" w:color="auto"/>
              <w:right w:val="single" w:sz="4" w:space="0" w:color="auto"/>
            </w:tcBorders>
            <w:vAlign w:val="center"/>
          </w:tcPr>
          <w:p w14:paraId="557A0140" w14:textId="77777777" w:rsidR="009371D8" w:rsidRPr="00BE7286" w:rsidRDefault="009371D8" w:rsidP="004E558E">
            <w:pPr>
              <w:spacing w:after="0"/>
              <w:rPr>
                <w:sz w:val="20"/>
              </w:rPr>
            </w:pPr>
            <w:proofErr w:type="spellStart"/>
            <w:r w:rsidRPr="00BE7286">
              <w:rPr>
                <w:sz w:val="20"/>
              </w:rPr>
              <w:t>Faso</w:t>
            </w:r>
            <w:r>
              <w:rPr>
                <w:sz w:val="20"/>
              </w:rPr>
              <w:t>agrocarburant</w:t>
            </w:r>
            <w:proofErr w:type="spellEnd"/>
            <w:r w:rsidRPr="00BE7286">
              <w:rPr>
                <w:sz w:val="20"/>
              </w:rPr>
              <w:t>.</w:t>
            </w:r>
          </w:p>
        </w:tc>
        <w:tc>
          <w:tcPr>
            <w:tcW w:w="5245" w:type="dxa"/>
            <w:tcBorders>
              <w:top w:val="single" w:sz="4" w:space="0" w:color="auto"/>
              <w:left w:val="single" w:sz="4" w:space="0" w:color="auto"/>
              <w:bottom w:val="single" w:sz="4" w:space="0" w:color="auto"/>
              <w:right w:val="single" w:sz="4" w:space="0" w:color="auto"/>
            </w:tcBorders>
            <w:vAlign w:val="center"/>
          </w:tcPr>
          <w:p w14:paraId="448ECFE3" w14:textId="77777777" w:rsidR="009371D8" w:rsidRPr="00BE7286" w:rsidRDefault="009371D8" w:rsidP="004E558E">
            <w:pPr>
              <w:spacing w:after="0"/>
              <w:rPr>
                <w:sz w:val="20"/>
              </w:rPr>
            </w:pPr>
            <w:r w:rsidRPr="00BE7286">
              <w:rPr>
                <w:sz w:val="20"/>
              </w:rPr>
              <w:t xml:space="preserve">Mali </w:t>
            </w:r>
            <w:r>
              <w:rPr>
                <w:sz w:val="20"/>
              </w:rPr>
              <w:t>Agrocarburant</w:t>
            </w:r>
            <w:r w:rsidRPr="00BE7286">
              <w:rPr>
                <w:sz w:val="20"/>
              </w:rPr>
              <w:t xml:space="preserve"> (un groupe d'investissement néerlandais présent depuis 2007 à Koutiala, au Mali fait partie des actionnaires de cette société basée à Sissili</w:t>
            </w:r>
          </w:p>
          <w:p w14:paraId="35CA16ED" w14:textId="77777777" w:rsidR="009371D8" w:rsidRDefault="009371D8" w:rsidP="004E558E">
            <w:pPr>
              <w:spacing w:after="0"/>
              <w:ind w:left="1"/>
              <w:rPr>
                <w:rFonts w:ascii="Century Gothic" w:hAnsi="Century Gothic"/>
                <w:sz w:val="20"/>
              </w:rPr>
            </w:pPr>
          </w:p>
        </w:tc>
        <w:tc>
          <w:tcPr>
            <w:tcW w:w="6804" w:type="dxa"/>
            <w:tcBorders>
              <w:top w:val="single" w:sz="4" w:space="0" w:color="auto"/>
              <w:left w:val="single" w:sz="4" w:space="0" w:color="auto"/>
              <w:bottom w:val="single" w:sz="4" w:space="0" w:color="auto"/>
              <w:right w:val="single" w:sz="4" w:space="0" w:color="auto"/>
            </w:tcBorders>
            <w:vAlign w:val="center"/>
          </w:tcPr>
          <w:p w14:paraId="24DE454F" w14:textId="77777777" w:rsidR="009371D8" w:rsidRPr="00BE7286" w:rsidRDefault="009371D8" w:rsidP="004E558E">
            <w:pPr>
              <w:spacing w:after="0"/>
              <w:rPr>
                <w:sz w:val="20"/>
              </w:rPr>
            </w:pPr>
            <w:r w:rsidRPr="00BE7286">
              <w:rPr>
                <w:sz w:val="20"/>
              </w:rPr>
              <w:t>Son objectif est de cultiver 12.000 hectares de plantations au Burkina sur la période 2010-2014 dans une joint-venture avec 2 associations d’agriculteurs</w:t>
            </w:r>
          </w:p>
          <w:p w14:paraId="7E15BEEA" w14:textId="77777777" w:rsidR="009371D8" w:rsidRPr="00BE7286" w:rsidRDefault="009371D8" w:rsidP="004E558E">
            <w:pPr>
              <w:spacing w:after="0"/>
              <w:ind w:left="1"/>
              <w:rPr>
                <w:sz w:val="20"/>
              </w:rPr>
            </w:pPr>
            <w:r w:rsidRPr="00BE7286">
              <w:rPr>
                <w:sz w:val="20"/>
              </w:rPr>
              <w:t>Dans l’entendement de la société, une unité de production de biodiesel devient rentable quand 2500 hectares peuvent être cultivés avec des plantations de Jatropha</w:t>
            </w:r>
          </w:p>
        </w:tc>
      </w:tr>
      <w:tr w:rsidR="009371D8" w:rsidRPr="0074000C" w14:paraId="60AFA0AF" w14:textId="77777777" w:rsidTr="004E558E">
        <w:trPr>
          <w:trHeight w:val="818"/>
        </w:trPr>
        <w:tc>
          <w:tcPr>
            <w:tcW w:w="2546" w:type="dxa"/>
            <w:tcBorders>
              <w:top w:val="single" w:sz="4" w:space="0" w:color="auto"/>
              <w:left w:val="single" w:sz="4" w:space="0" w:color="auto"/>
              <w:bottom w:val="single" w:sz="4" w:space="0" w:color="auto"/>
              <w:right w:val="single" w:sz="4" w:space="0" w:color="auto"/>
            </w:tcBorders>
            <w:vAlign w:val="center"/>
          </w:tcPr>
          <w:p w14:paraId="6921EA20" w14:textId="77777777" w:rsidR="009371D8" w:rsidRPr="00BE7286" w:rsidRDefault="009371D8" w:rsidP="004E558E">
            <w:pPr>
              <w:spacing w:after="0"/>
              <w:rPr>
                <w:sz w:val="20"/>
              </w:rPr>
            </w:pPr>
            <w:proofErr w:type="spellStart"/>
            <w:r w:rsidRPr="00BE7286">
              <w:rPr>
                <w:sz w:val="20"/>
              </w:rPr>
              <w:t>Agritech</w:t>
            </w:r>
            <w:proofErr w:type="spellEnd"/>
            <w:r w:rsidRPr="00BE7286">
              <w:rPr>
                <w:sz w:val="20"/>
              </w:rPr>
              <w:t xml:space="preserve"> Faso</w:t>
            </w:r>
          </w:p>
        </w:tc>
        <w:tc>
          <w:tcPr>
            <w:tcW w:w="5245" w:type="dxa"/>
            <w:tcBorders>
              <w:top w:val="single" w:sz="4" w:space="0" w:color="auto"/>
              <w:left w:val="single" w:sz="4" w:space="0" w:color="auto"/>
              <w:bottom w:val="single" w:sz="4" w:space="0" w:color="auto"/>
              <w:right w:val="single" w:sz="4" w:space="0" w:color="auto"/>
            </w:tcBorders>
            <w:vAlign w:val="center"/>
          </w:tcPr>
          <w:p w14:paraId="551FBC11" w14:textId="77777777" w:rsidR="009371D8" w:rsidRPr="00BE7286" w:rsidRDefault="009371D8" w:rsidP="004E558E">
            <w:pPr>
              <w:spacing w:after="0"/>
            </w:pPr>
            <w:r w:rsidRPr="00BE7286">
              <w:rPr>
                <w:sz w:val="20"/>
              </w:rPr>
              <w:t xml:space="preserve">Le Groupe </w:t>
            </w:r>
            <w:proofErr w:type="spellStart"/>
            <w:r w:rsidRPr="00BE7286">
              <w:rPr>
                <w:sz w:val="20"/>
              </w:rPr>
              <w:t>Agritech</w:t>
            </w:r>
            <w:proofErr w:type="spellEnd"/>
            <w:r w:rsidRPr="00BE7286">
              <w:rPr>
                <w:sz w:val="20"/>
              </w:rPr>
              <w:t xml:space="preserve"> est aussi présent au Bénin et au Togo Il a commencé ses activités au Burkina Faso en 2007</w:t>
            </w:r>
          </w:p>
          <w:p w14:paraId="3D7ECE57" w14:textId="77777777" w:rsidR="009371D8" w:rsidRDefault="009371D8" w:rsidP="004E558E">
            <w:pPr>
              <w:spacing w:after="0"/>
              <w:ind w:left="1"/>
              <w:rPr>
                <w:rFonts w:ascii="Century Gothic" w:hAnsi="Century Gothic"/>
                <w:sz w:val="20"/>
              </w:rPr>
            </w:pPr>
            <w:r w:rsidRPr="00BE7286">
              <w:rPr>
                <w:sz w:val="20"/>
              </w:rPr>
              <w:t xml:space="preserve">30% des superficies actuellement cultivées (2500 ha) ont été achetés pour sécuriser une base de </w:t>
            </w:r>
            <w:proofErr w:type="gramStart"/>
            <w:r w:rsidRPr="00BE7286">
              <w:rPr>
                <w:sz w:val="20"/>
              </w:rPr>
              <w:t>production;</w:t>
            </w:r>
            <w:proofErr w:type="gramEnd"/>
            <w:r w:rsidRPr="00BE7286">
              <w:rPr>
                <w:sz w:val="20"/>
              </w:rPr>
              <w:t xml:space="preserve"> ces plantations ont été intensivement cultivées (culture mécanisée, irrigation goutte à goutte ...).</w:t>
            </w:r>
          </w:p>
        </w:tc>
        <w:tc>
          <w:tcPr>
            <w:tcW w:w="6804" w:type="dxa"/>
            <w:tcBorders>
              <w:top w:val="single" w:sz="4" w:space="0" w:color="auto"/>
              <w:left w:val="single" w:sz="4" w:space="0" w:color="auto"/>
              <w:bottom w:val="single" w:sz="4" w:space="0" w:color="auto"/>
              <w:right w:val="single" w:sz="4" w:space="0" w:color="auto"/>
            </w:tcBorders>
            <w:vAlign w:val="center"/>
          </w:tcPr>
          <w:p w14:paraId="44BEA43D" w14:textId="77777777" w:rsidR="009371D8" w:rsidRPr="00BE7286" w:rsidRDefault="009371D8" w:rsidP="004E558E">
            <w:pPr>
              <w:spacing w:after="0"/>
              <w:ind w:left="1"/>
              <w:rPr>
                <w:sz w:val="20"/>
              </w:rPr>
            </w:pPr>
            <w:r w:rsidRPr="00BE7286">
              <w:rPr>
                <w:sz w:val="20"/>
              </w:rPr>
              <w:t>Son ambition est de mettre en place 400.000 hectares de Jatropha, avec du maïs, du tournesol et du soja comme cultures associées et de produire 1.000 millions de litres d'huile de Jatropha par an (ce qui implique un taux de productivité de 10 tonnes de graines de Jatropha par hectare en moyenne)</w:t>
            </w:r>
          </w:p>
        </w:tc>
      </w:tr>
      <w:tr w:rsidR="009371D8" w:rsidRPr="0074000C" w14:paraId="068D6506" w14:textId="77777777" w:rsidTr="004E558E">
        <w:trPr>
          <w:trHeight w:val="818"/>
        </w:trPr>
        <w:tc>
          <w:tcPr>
            <w:tcW w:w="2546" w:type="dxa"/>
            <w:tcBorders>
              <w:top w:val="single" w:sz="4" w:space="0" w:color="auto"/>
              <w:left w:val="single" w:sz="4" w:space="0" w:color="auto"/>
              <w:bottom w:val="single" w:sz="4" w:space="0" w:color="auto"/>
              <w:right w:val="single" w:sz="4" w:space="0" w:color="auto"/>
            </w:tcBorders>
            <w:vAlign w:val="center"/>
          </w:tcPr>
          <w:p w14:paraId="4CB44253" w14:textId="77777777" w:rsidR="009371D8" w:rsidRPr="00BE7286" w:rsidRDefault="009371D8" w:rsidP="004E558E">
            <w:pPr>
              <w:spacing w:after="0"/>
              <w:rPr>
                <w:sz w:val="20"/>
              </w:rPr>
            </w:pPr>
            <w:proofErr w:type="spellStart"/>
            <w:r w:rsidRPr="00BE7286">
              <w:rPr>
                <w:sz w:val="20"/>
              </w:rPr>
              <w:t>Ilaria</w:t>
            </w:r>
            <w:proofErr w:type="spellEnd"/>
            <w:r w:rsidRPr="00BE7286">
              <w:rPr>
                <w:sz w:val="20"/>
              </w:rPr>
              <w:t xml:space="preserve"> Burkina</w:t>
            </w:r>
          </w:p>
        </w:tc>
        <w:tc>
          <w:tcPr>
            <w:tcW w:w="5245" w:type="dxa"/>
            <w:tcBorders>
              <w:top w:val="single" w:sz="4" w:space="0" w:color="auto"/>
              <w:left w:val="single" w:sz="4" w:space="0" w:color="auto"/>
              <w:bottom w:val="single" w:sz="4" w:space="0" w:color="auto"/>
              <w:right w:val="single" w:sz="4" w:space="0" w:color="auto"/>
            </w:tcBorders>
            <w:vAlign w:val="center"/>
          </w:tcPr>
          <w:p w14:paraId="3A614172" w14:textId="77777777" w:rsidR="009371D8" w:rsidRDefault="009371D8" w:rsidP="004E558E">
            <w:pPr>
              <w:spacing w:after="0"/>
              <w:ind w:left="1"/>
              <w:rPr>
                <w:rFonts w:ascii="Century Gothic" w:hAnsi="Century Gothic"/>
                <w:sz w:val="20"/>
              </w:rPr>
            </w:pPr>
            <w:r w:rsidRPr="00BE7286">
              <w:rPr>
                <w:sz w:val="20"/>
              </w:rPr>
              <w:t xml:space="preserve">Société créée en 2007 par la famille von </w:t>
            </w:r>
            <w:proofErr w:type="spellStart"/>
            <w:r w:rsidRPr="00BE7286">
              <w:rPr>
                <w:sz w:val="20"/>
              </w:rPr>
              <w:t>Pezold</w:t>
            </w:r>
            <w:proofErr w:type="spellEnd"/>
            <w:r w:rsidRPr="00BE7286">
              <w:rPr>
                <w:sz w:val="20"/>
              </w:rPr>
              <w:t xml:space="preserve"> (groupe agro-industriel international)</w:t>
            </w:r>
          </w:p>
        </w:tc>
        <w:tc>
          <w:tcPr>
            <w:tcW w:w="6804" w:type="dxa"/>
            <w:tcBorders>
              <w:top w:val="single" w:sz="4" w:space="0" w:color="auto"/>
              <w:left w:val="single" w:sz="4" w:space="0" w:color="auto"/>
              <w:bottom w:val="single" w:sz="4" w:space="0" w:color="auto"/>
              <w:right w:val="single" w:sz="4" w:space="0" w:color="auto"/>
            </w:tcBorders>
            <w:vAlign w:val="center"/>
          </w:tcPr>
          <w:p w14:paraId="40187D58" w14:textId="77777777" w:rsidR="009371D8" w:rsidRPr="00BE7286" w:rsidRDefault="009371D8" w:rsidP="004E558E">
            <w:pPr>
              <w:spacing w:after="0"/>
              <w:ind w:left="1"/>
              <w:rPr>
                <w:sz w:val="20"/>
              </w:rPr>
            </w:pPr>
            <w:r w:rsidRPr="00BE7286">
              <w:rPr>
                <w:sz w:val="20"/>
              </w:rPr>
              <w:t>Basée à Bagré avec pour objectif l’extension de la production à plus de 3000 hectares</w:t>
            </w:r>
          </w:p>
        </w:tc>
      </w:tr>
      <w:tr w:rsidR="009371D8" w:rsidRPr="0074000C" w14:paraId="48C866AB" w14:textId="77777777" w:rsidTr="004E558E">
        <w:trPr>
          <w:trHeight w:val="818"/>
        </w:trPr>
        <w:tc>
          <w:tcPr>
            <w:tcW w:w="2546" w:type="dxa"/>
            <w:tcBorders>
              <w:top w:val="single" w:sz="4" w:space="0" w:color="auto"/>
              <w:left w:val="single" w:sz="4" w:space="0" w:color="auto"/>
              <w:bottom w:val="single" w:sz="4" w:space="0" w:color="auto"/>
              <w:right w:val="single" w:sz="4" w:space="0" w:color="auto"/>
            </w:tcBorders>
            <w:vAlign w:val="center"/>
          </w:tcPr>
          <w:p w14:paraId="796958AA" w14:textId="77777777" w:rsidR="009371D8" w:rsidRPr="00BE7286" w:rsidRDefault="009371D8" w:rsidP="004E558E">
            <w:pPr>
              <w:spacing w:after="0"/>
              <w:rPr>
                <w:sz w:val="20"/>
              </w:rPr>
            </w:pPr>
            <w:r w:rsidRPr="00BE7286">
              <w:rPr>
                <w:sz w:val="20"/>
              </w:rPr>
              <w:t>Green-</w:t>
            </w:r>
            <w:proofErr w:type="spellStart"/>
            <w:r w:rsidRPr="00BE7286">
              <w:rPr>
                <w:sz w:val="20"/>
              </w:rPr>
              <w:t>Oil</w:t>
            </w:r>
            <w:proofErr w:type="spellEnd"/>
          </w:p>
        </w:tc>
        <w:tc>
          <w:tcPr>
            <w:tcW w:w="5245" w:type="dxa"/>
            <w:tcBorders>
              <w:top w:val="single" w:sz="4" w:space="0" w:color="auto"/>
              <w:left w:val="single" w:sz="4" w:space="0" w:color="auto"/>
              <w:bottom w:val="single" w:sz="4" w:space="0" w:color="auto"/>
              <w:right w:val="single" w:sz="4" w:space="0" w:color="auto"/>
            </w:tcBorders>
            <w:vAlign w:val="center"/>
          </w:tcPr>
          <w:p w14:paraId="597B6885" w14:textId="77777777" w:rsidR="009371D8" w:rsidRDefault="009371D8" w:rsidP="004E558E">
            <w:pPr>
              <w:spacing w:after="0"/>
              <w:ind w:left="1"/>
              <w:rPr>
                <w:rFonts w:ascii="Century Gothic" w:hAnsi="Century Gothic"/>
                <w:sz w:val="20"/>
              </w:rPr>
            </w:pPr>
            <w:proofErr w:type="gramStart"/>
            <w:r w:rsidRPr="00BE7286">
              <w:rPr>
                <w:rStyle w:val="hps"/>
                <w:sz w:val="20"/>
              </w:rPr>
              <w:t>C’est</w:t>
            </w:r>
            <w:r w:rsidRPr="00BE7286">
              <w:rPr>
                <w:color w:val="FF0000"/>
                <w:sz w:val="20"/>
              </w:rPr>
              <w:t xml:space="preserve"> </w:t>
            </w:r>
            <w:r w:rsidRPr="00BE7286">
              <w:rPr>
                <w:rStyle w:val="hps"/>
                <w:sz w:val="20"/>
              </w:rPr>
              <w:t xml:space="preserve"> une</w:t>
            </w:r>
            <w:proofErr w:type="gramEnd"/>
            <w:r w:rsidRPr="00BE7286">
              <w:rPr>
                <w:rStyle w:val="hps"/>
                <w:sz w:val="20"/>
              </w:rPr>
              <w:t xml:space="preserve"> entreprise pionnière dans</w:t>
            </w:r>
            <w:r w:rsidRPr="00BE7286">
              <w:rPr>
                <w:sz w:val="20"/>
              </w:rPr>
              <w:t xml:space="preserve"> </w:t>
            </w:r>
            <w:r w:rsidRPr="00BE7286">
              <w:rPr>
                <w:rStyle w:val="hps"/>
                <w:sz w:val="20"/>
              </w:rPr>
              <w:t xml:space="preserve">l'industrie des </w:t>
            </w:r>
            <w:r>
              <w:rPr>
                <w:rStyle w:val="hps"/>
                <w:sz w:val="20"/>
              </w:rPr>
              <w:t>agrocarburants</w:t>
            </w:r>
            <w:r w:rsidRPr="00BE7286">
              <w:rPr>
                <w:sz w:val="20"/>
              </w:rPr>
              <w:t xml:space="preserve"> Elle a commencé ses activités avec l’huile de coton </w:t>
            </w:r>
            <w:r w:rsidRPr="00BE7286">
              <w:rPr>
                <w:rStyle w:val="hps"/>
                <w:sz w:val="20"/>
              </w:rPr>
              <w:t>En raison de</w:t>
            </w:r>
            <w:r w:rsidRPr="00BE7286">
              <w:rPr>
                <w:sz w:val="20"/>
              </w:rPr>
              <w:t xml:space="preserve"> </w:t>
            </w:r>
            <w:r w:rsidRPr="00BE7286">
              <w:rPr>
                <w:rStyle w:val="hps"/>
                <w:sz w:val="20"/>
              </w:rPr>
              <w:t>l'absence de réglementation</w:t>
            </w:r>
            <w:r w:rsidRPr="00BE7286">
              <w:rPr>
                <w:sz w:val="20"/>
              </w:rPr>
              <w:t xml:space="preserve">, elle </w:t>
            </w:r>
            <w:r w:rsidRPr="00BE7286">
              <w:rPr>
                <w:rStyle w:val="hps"/>
                <w:sz w:val="20"/>
              </w:rPr>
              <w:t>a considérablement réduit ses</w:t>
            </w:r>
            <w:r w:rsidRPr="00BE7286">
              <w:rPr>
                <w:sz w:val="20"/>
              </w:rPr>
              <w:t xml:space="preserve"> </w:t>
            </w:r>
            <w:r w:rsidRPr="00BE7286">
              <w:rPr>
                <w:rStyle w:val="hps"/>
                <w:sz w:val="20"/>
              </w:rPr>
              <w:t>activités</w:t>
            </w:r>
            <w:r w:rsidRPr="00BE7286">
              <w:rPr>
                <w:sz w:val="20"/>
              </w:rPr>
              <w:t xml:space="preserve"> </w:t>
            </w:r>
            <w:r w:rsidRPr="00BE7286">
              <w:rPr>
                <w:rStyle w:val="hps"/>
                <w:sz w:val="20"/>
              </w:rPr>
              <w:t>dans le secteur</w:t>
            </w:r>
          </w:p>
        </w:tc>
        <w:tc>
          <w:tcPr>
            <w:tcW w:w="6804" w:type="dxa"/>
            <w:tcBorders>
              <w:top w:val="single" w:sz="4" w:space="0" w:color="auto"/>
              <w:left w:val="single" w:sz="4" w:space="0" w:color="auto"/>
              <w:bottom w:val="single" w:sz="4" w:space="0" w:color="auto"/>
              <w:right w:val="single" w:sz="4" w:space="0" w:color="auto"/>
            </w:tcBorders>
            <w:vAlign w:val="center"/>
          </w:tcPr>
          <w:p w14:paraId="6E658C68" w14:textId="77777777" w:rsidR="009371D8" w:rsidRPr="00BE7286" w:rsidRDefault="009371D8" w:rsidP="004E558E">
            <w:pPr>
              <w:spacing w:after="0"/>
              <w:ind w:left="1"/>
              <w:rPr>
                <w:sz w:val="20"/>
              </w:rPr>
            </w:pPr>
            <w:r w:rsidRPr="00BE7286">
              <w:rPr>
                <w:sz w:val="20"/>
              </w:rPr>
              <w:t>Elle est sur le point de reprendre ses activités avec l'huile de Jatropha, en partenariat avec des investisseurs chinois (Taiwan)</w:t>
            </w:r>
          </w:p>
        </w:tc>
      </w:tr>
      <w:tr w:rsidR="009371D8" w:rsidRPr="0074000C" w14:paraId="2676B8B7" w14:textId="77777777" w:rsidTr="004E558E">
        <w:trPr>
          <w:trHeight w:val="818"/>
        </w:trPr>
        <w:tc>
          <w:tcPr>
            <w:tcW w:w="2546" w:type="dxa"/>
            <w:tcBorders>
              <w:top w:val="single" w:sz="4" w:space="0" w:color="auto"/>
              <w:left w:val="single" w:sz="4" w:space="0" w:color="auto"/>
              <w:bottom w:val="single" w:sz="4" w:space="0" w:color="auto"/>
              <w:right w:val="single" w:sz="4" w:space="0" w:color="auto"/>
            </w:tcBorders>
            <w:vAlign w:val="center"/>
          </w:tcPr>
          <w:p w14:paraId="4B1795BF" w14:textId="77777777" w:rsidR="009371D8" w:rsidRPr="00BE7286" w:rsidRDefault="009371D8" w:rsidP="004E558E">
            <w:pPr>
              <w:spacing w:after="0"/>
              <w:rPr>
                <w:sz w:val="20"/>
              </w:rPr>
            </w:pPr>
            <w:r w:rsidRPr="00BE7286">
              <w:rPr>
                <w:sz w:val="20"/>
              </w:rPr>
              <w:t>SOAF (Société Ouest Africaine de Fonderie)</w:t>
            </w:r>
          </w:p>
        </w:tc>
        <w:tc>
          <w:tcPr>
            <w:tcW w:w="5245" w:type="dxa"/>
            <w:tcBorders>
              <w:top w:val="single" w:sz="4" w:space="0" w:color="auto"/>
              <w:left w:val="single" w:sz="4" w:space="0" w:color="auto"/>
              <w:bottom w:val="single" w:sz="4" w:space="0" w:color="auto"/>
              <w:right w:val="single" w:sz="4" w:space="0" w:color="auto"/>
            </w:tcBorders>
            <w:vAlign w:val="center"/>
          </w:tcPr>
          <w:p w14:paraId="62D8A23E" w14:textId="77777777" w:rsidR="009371D8" w:rsidRDefault="009371D8" w:rsidP="004E558E">
            <w:pPr>
              <w:spacing w:after="0"/>
              <w:ind w:left="1"/>
              <w:rPr>
                <w:rFonts w:ascii="Century Gothic" w:hAnsi="Century Gothic"/>
                <w:sz w:val="20"/>
              </w:rPr>
            </w:pPr>
            <w:r w:rsidRPr="00BE7286">
              <w:rPr>
                <w:sz w:val="20"/>
              </w:rPr>
              <w:t xml:space="preserve">Entreprise spécialisée dans la fabrication de presse à huile (un modèle adapté de la presse indienne </w:t>
            </w:r>
            <w:proofErr w:type="spellStart"/>
            <w:r w:rsidRPr="00BE7286">
              <w:rPr>
                <w:sz w:val="20"/>
              </w:rPr>
              <w:t>Sundhara</w:t>
            </w:r>
            <w:proofErr w:type="spellEnd"/>
            <w:r w:rsidRPr="00BE7286">
              <w:rPr>
                <w:sz w:val="20"/>
              </w:rPr>
              <w:t xml:space="preserve">) </w:t>
            </w:r>
          </w:p>
        </w:tc>
        <w:tc>
          <w:tcPr>
            <w:tcW w:w="6804" w:type="dxa"/>
            <w:tcBorders>
              <w:top w:val="single" w:sz="4" w:space="0" w:color="auto"/>
              <w:left w:val="single" w:sz="4" w:space="0" w:color="auto"/>
              <w:bottom w:val="single" w:sz="4" w:space="0" w:color="auto"/>
              <w:right w:val="single" w:sz="4" w:space="0" w:color="auto"/>
            </w:tcBorders>
            <w:vAlign w:val="center"/>
          </w:tcPr>
          <w:p w14:paraId="2BD506E8" w14:textId="77777777" w:rsidR="009371D8" w:rsidRPr="00BE7286" w:rsidRDefault="009371D8" w:rsidP="004E558E">
            <w:pPr>
              <w:spacing w:after="0"/>
              <w:ind w:left="1"/>
              <w:rPr>
                <w:sz w:val="20"/>
              </w:rPr>
            </w:pPr>
            <w:r w:rsidRPr="00BE7286">
              <w:rPr>
                <w:sz w:val="20"/>
              </w:rPr>
              <w:t>Fabrique chaque année environ 20 presses qui ont une capacité de production journalière de 10 à 20 tonnes</w:t>
            </w:r>
          </w:p>
        </w:tc>
      </w:tr>
      <w:tr w:rsidR="009371D8" w:rsidRPr="0074000C" w14:paraId="2D62BF45" w14:textId="77777777" w:rsidTr="004E558E">
        <w:trPr>
          <w:trHeight w:val="818"/>
        </w:trPr>
        <w:tc>
          <w:tcPr>
            <w:tcW w:w="2546" w:type="dxa"/>
            <w:tcBorders>
              <w:top w:val="single" w:sz="4" w:space="0" w:color="auto"/>
              <w:left w:val="single" w:sz="4" w:space="0" w:color="auto"/>
              <w:bottom w:val="single" w:sz="4" w:space="0" w:color="auto"/>
              <w:right w:val="single" w:sz="4" w:space="0" w:color="auto"/>
            </w:tcBorders>
            <w:vAlign w:val="center"/>
          </w:tcPr>
          <w:p w14:paraId="3399146E" w14:textId="77777777" w:rsidR="009371D8" w:rsidRPr="00BE7286" w:rsidRDefault="009371D8" w:rsidP="004E558E">
            <w:pPr>
              <w:spacing w:after="0"/>
              <w:rPr>
                <w:sz w:val="20"/>
              </w:rPr>
            </w:pPr>
            <w:r w:rsidRPr="00BE7286">
              <w:rPr>
                <w:sz w:val="20"/>
              </w:rPr>
              <w:t>Centre National de Recherche Scientifique et Technique (CNRST)</w:t>
            </w:r>
          </w:p>
        </w:tc>
        <w:tc>
          <w:tcPr>
            <w:tcW w:w="5245" w:type="dxa"/>
            <w:tcBorders>
              <w:top w:val="single" w:sz="4" w:space="0" w:color="auto"/>
              <w:left w:val="single" w:sz="4" w:space="0" w:color="auto"/>
              <w:bottom w:val="single" w:sz="4" w:space="0" w:color="auto"/>
              <w:right w:val="single" w:sz="4" w:space="0" w:color="auto"/>
            </w:tcBorders>
            <w:vAlign w:val="center"/>
          </w:tcPr>
          <w:p w14:paraId="12B19289" w14:textId="77777777" w:rsidR="009371D8" w:rsidRPr="00BE7286" w:rsidRDefault="009371D8" w:rsidP="004E558E">
            <w:pPr>
              <w:spacing w:after="0"/>
            </w:pPr>
            <w:r w:rsidRPr="00BE7286">
              <w:rPr>
                <w:sz w:val="20"/>
              </w:rPr>
              <w:t xml:space="preserve">Deux </w:t>
            </w:r>
            <w:proofErr w:type="gramStart"/>
            <w:r w:rsidRPr="00BE7286">
              <w:rPr>
                <w:sz w:val="20"/>
              </w:rPr>
              <w:t>instituts:</w:t>
            </w:r>
            <w:proofErr w:type="gramEnd"/>
            <w:r w:rsidRPr="00BE7286">
              <w:rPr>
                <w:sz w:val="20"/>
              </w:rPr>
              <w:t xml:space="preserve"> </w:t>
            </w:r>
          </w:p>
          <w:p w14:paraId="414F4BB0" w14:textId="77777777" w:rsidR="009371D8" w:rsidRPr="00BE7286" w:rsidRDefault="009371D8" w:rsidP="004E558E">
            <w:pPr>
              <w:spacing w:after="0"/>
              <w:rPr>
                <w:sz w:val="20"/>
              </w:rPr>
            </w:pPr>
            <w:r w:rsidRPr="00BE7286">
              <w:rPr>
                <w:sz w:val="20"/>
              </w:rPr>
              <w:lastRenderedPageBreak/>
              <w:t xml:space="preserve">L'Institut de Recherche en Sciences Appliquées et Technologies (IRSAT), membre du comité de pilotage du Programme National Plates formes Multifonctionnelles </w:t>
            </w:r>
          </w:p>
          <w:p w14:paraId="1A178870" w14:textId="77777777" w:rsidR="009371D8" w:rsidRDefault="009371D8" w:rsidP="004E558E">
            <w:pPr>
              <w:spacing w:after="0"/>
              <w:ind w:left="1"/>
              <w:rPr>
                <w:rFonts w:ascii="Century Gothic" w:hAnsi="Century Gothic"/>
                <w:sz w:val="20"/>
              </w:rPr>
            </w:pPr>
            <w:r w:rsidRPr="00BE7286">
              <w:rPr>
                <w:sz w:val="20"/>
              </w:rPr>
              <w:t>L'Institut de l'Environnement et de Recherches Agricoles (INERA), qui est une référence au Burkina Faso en matière de recherche agronomique</w:t>
            </w:r>
          </w:p>
        </w:tc>
        <w:tc>
          <w:tcPr>
            <w:tcW w:w="6804" w:type="dxa"/>
            <w:tcBorders>
              <w:top w:val="single" w:sz="4" w:space="0" w:color="auto"/>
              <w:left w:val="single" w:sz="4" w:space="0" w:color="auto"/>
              <w:bottom w:val="single" w:sz="4" w:space="0" w:color="auto"/>
              <w:right w:val="single" w:sz="4" w:space="0" w:color="auto"/>
            </w:tcBorders>
            <w:vAlign w:val="center"/>
          </w:tcPr>
          <w:p w14:paraId="13DA00F0" w14:textId="77777777" w:rsidR="009371D8" w:rsidRPr="00BE7286" w:rsidRDefault="009371D8" w:rsidP="004E558E">
            <w:pPr>
              <w:spacing w:after="0"/>
              <w:ind w:left="1"/>
              <w:rPr>
                <w:sz w:val="20"/>
              </w:rPr>
            </w:pPr>
          </w:p>
        </w:tc>
      </w:tr>
      <w:tr w:rsidR="009371D8" w:rsidRPr="0074000C" w14:paraId="1993640A" w14:textId="77777777" w:rsidTr="004E558E">
        <w:trPr>
          <w:trHeight w:val="818"/>
        </w:trPr>
        <w:tc>
          <w:tcPr>
            <w:tcW w:w="2546" w:type="dxa"/>
            <w:tcBorders>
              <w:top w:val="single" w:sz="4" w:space="0" w:color="auto"/>
              <w:left w:val="single" w:sz="4" w:space="0" w:color="auto"/>
              <w:bottom w:val="single" w:sz="4" w:space="0" w:color="auto"/>
              <w:right w:val="single" w:sz="4" w:space="0" w:color="auto"/>
            </w:tcBorders>
            <w:vAlign w:val="center"/>
          </w:tcPr>
          <w:p w14:paraId="405089DE" w14:textId="77777777" w:rsidR="009371D8" w:rsidRPr="00BE7286" w:rsidRDefault="009371D8" w:rsidP="004E558E">
            <w:pPr>
              <w:spacing w:after="0"/>
              <w:rPr>
                <w:sz w:val="20"/>
              </w:rPr>
            </w:pPr>
            <w:r w:rsidRPr="00BE7286">
              <w:rPr>
                <w:sz w:val="20"/>
              </w:rPr>
              <w:t>Institut International d'Ingénierie de l'Eau et de l'Environnement (2IE)</w:t>
            </w:r>
          </w:p>
        </w:tc>
        <w:tc>
          <w:tcPr>
            <w:tcW w:w="5245" w:type="dxa"/>
            <w:tcBorders>
              <w:top w:val="single" w:sz="4" w:space="0" w:color="auto"/>
              <w:left w:val="single" w:sz="4" w:space="0" w:color="auto"/>
              <w:bottom w:val="single" w:sz="4" w:space="0" w:color="auto"/>
              <w:right w:val="single" w:sz="4" w:space="0" w:color="auto"/>
            </w:tcBorders>
            <w:vAlign w:val="center"/>
          </w:tcPr>
          <w:p w14:paraId="6CC5CE48" w14:textId="77777777" w:rsidR="009371D8" w:rsidRDefault="009371D8" w:rsidP="004E558E">
            <w:pPr>
              <w:spacing w:after="0"/>
              <w:ind w:left="1"/>
              <w:rPr>
                <w:rFonts w:ascii="Century Gothic" w:hAnsi="Century Gothic"/>
                <w:sz w:val="20"/>
              </w:rPr>
            </w:pPr>
            <w:r w:rsidRPr="00BE7286">
              <w:rPr>
                <w:sz w:val="20"/>
              </w:rPr>
              <w:t>Centre de formation en partenariat avec le CIRAD (France), qui devrait être en mesure d'accueillir jusqu'à 2.500 étudiants en 2012</w:t>
            </w:r>
          </w:p>
        </w:tc>
        <w:tc>
          <w:tcPr>
            <w:tcW w:w="6804" w:type="dxa"/>
            <w:tcBorders>
              <w:top w:val="single" w:sz="4" w:space="0" w:color="auto"/>
              <w:left w:val="single" w:sz="4" w:space="0" w:color="auto"/>
              <w:bottom w:val="single" w:sz="4" w:space="0" w:color="auto"/>
              <w:right w:val="single" w:sz="4" w:space="0" w:color="auto"/>
            </w:tcBorders>
            <w:vAlign w:val="center"/>
          </w:tcPr>
          <w:p w14:paraId="7B8788AE" w14:textId="77777777" w:rsidR="009371D8" w:rsidRPr="00BE7286" w:rsidRDefault="009371D8" w:rsidP="004E558E">
            <w:pPr>
              <w:spacing w:after="0"/>
              <w:ind w:left="1"/>
              <w:rPr>
                <w:sz w:val="20"/>
              </w:rPr>
            </w:pPr>
            <w:r w:rsidRPr="00BE7286">
              <w:rPr>
                <w:sz w:val="20"/>
              </w:rPr>
              <w:t xml:space="preserve">Laboratoire spécialisé dans la bioénergie et le travail des normes de qualité des </w:t>
            </w:r>
            <w:r>
              <w:rPr>
                <w:sz w:val="20"/>
              </w:rPr>
              <w:t>agrocarburants</w:t>
            </w:r>
            <w:r w:rsidRPr="00BE7286">
              <w:rPr>
                <w:sz w:val="20"/>
              </w:rPr>
              <w:t>, les essais de moteurs, l'utilisation de produits dérivés industriels, la production de biodiesel à partir d’une méthode à base d'éthanol</w:t>
            </w:r>
          </w:p>
        </w:tc>
      </w:tr>
      <w:tr w:rsidR="009371D8" w:rsidRPr="0074000C" w14:paraId="5CAE4850" w14:textId="77777777" w:rsidTr="004E558E">
        <w:trPr>
          <w:trHeight w:val="818"/>
        </w:trPr>
        <w:tc>
          <w:tcPr>
            <w:tcW w:w="2546" w:type="dxa"/>
            <w:tcBorders>
              <w:top w:val="single" w:sz="4" w:space="0" w:color="auto"/>
              <w:left w:val="single" w:sz="4" w:space="0" w:color="auto"/>
              <w:bottom w:val="single" w:sz="4" w:space="0" w:color="auto"/>
              <w:right w:val="single" w:sz="4" w:space="0" w:color="auto"/>
            </w:tcBorders>
            <w:vAlign w:val="center"/>
          </w:tcPr>
          <w:p w14:paraId="46718B9B" w14:textId="77777777" w:rsidR="009371D8" w:rsidRPr="00BE7286" w:rsidRDefault="009371D8" w:rsidP="004E558E">
            <w:pPr>
              <w:spacing w:after="0"/>
              <w:rPr>
                <w:sz w:val="20"/>
              </w:rPr>
            </w:pPr>
            <w:r w:rsidRPr="00BE7286">
              <w:rPr>
                <w:sz w:val="20"/>
              </w:rPr>
              <w:t xml:space="preserve">Les organisations professionnelles </w:t>
            </w:r>
          </w:p>
        </w:tc>
        <w:tc>
          <w:tcPr>
            <w:tcW w:w="5245" w:type="dxa"/>
            <w:tcBorders>
              <w:top w:val="single" w:sz="4" w:space="0" w:color="auto"/>
              <w:left w:val="single" w:sz="4" w:space="0" w:color="auto"/>
              <w:bottom w:val="single" w:sz="4" w:space="0" w:color="auto"/>
              <w:right w:val="single" w:sz="4" w:space="0" w:color="auto"/>
            </w:tcBorders>
            <w:vAlign w:val="center"/>
          </w:tcPr>
          <w:p w14:paraId="0D058716" w14:textId="77777777" w:rsidR="009371D8" w:rsidRPr="00BE7286" w:rsidRDefault="009371D8" w:rsidP="004E558E">
            <w:pPr>
              <w:spacing w:after="0"/>
              <w:rPr>
                <w:sz w:val="20"/>
              </w:rPr>
            </w:pPr>
            <w:r w:rsidRPr="00BE7286">
              <w:rPr>
                <w:sz w:val="20"/>
              </w:rPr>
              <w:t xml:space="preserve">GTPOB (43 entreprises), présidé par Green </w:t>
            </w:r>
            <w:proofErr w:type="spellStart"/>
            <w:r w:rsidRPr="00BE7286">
              <w:rPr>
                <w:sz w:val="20"/>
              </w:rPr>
              <w:t>Oil</w:t>
            </w:r>
            <w:proofErr w:type="spellEnd"/>
          </w:p>
          <w:p w14:paraId="281C1F4D" w14:textId="77777777" w:rsidR="009371D8" w:rsidRPr="00BE7286" w:rsidRDefault="009371D8" w:rsidP="004E558E">
            <w:pPr>
              <w:spacing w:after="0"/>
              <w:rPr>
                <w:sz w:val="20"/>
              </w:rPr>
            </w:pPr>
            <w:r w:rsidRPr="00BE7286">
              <w:rPr>
                <w:sz w:val="20"/>
              </w:rPr>
              <w:t>Association Professionnelles des huiliers du Burkina (30 membres)</w:t>
            </w:r>
          </w:p>
          <w:p w14:paraId="59E98B50" w14:textId="77777777" w:rsidR="009371D8" w:rsidRDefault="009371D8" w:rsidP="004E558E">
            <w:pPr>
              <w:spacing w:after="0"/>
              <w:ind w:left="1"/>
              <w:rPr>
                <w:rFonts w:ascii="Century Gothic" w:hAnsi="Century Gothic"/>
                <w:sz w:val="20"/>
              </w:rPr>
            </w:pPr>
            <w:r w:rsidRPr="00BE7286">
              <w:rPr>
                <w:sz w:val="20"/>
              </w:rPr>
              <w:t>Coopératives d’Huiliers (19 Coopératives, 87 huileries au total)</w:t>
            </w:r>
          </w:p>
        </w:tc>
        <w:tc>
          <w:tcPr>
            <w:tcW w:w="6804" w:type="dxa"/>
            <w:tcBorders>
              <w:top w:val="single" w:sz="4" w:space="0" w:color="auto"/>
              <w:left w:val="single" w:sz="4" w:space="0" w:color="auto"/>
              <w:bottom w:val="single" w:sz="4" w:space="0" w:color="auto"/>
              <w:right w:val="single" w:sz="4" w:space="0" w:color="auto"/>
            </w:tcBorders>
            <w:vAlign w:val="center"/>
          </w:tcPr>
          <w:p w14:paraId="6F925AB2" w14:textId="77777777" w:rsidR="009371D8" w:rsidRPr="00BE7286" w:rsidRDefault="009371D8" w:rsidP="004E558E">
            <w:pPr>
              <w:spacing w:after="0"/>
              <w:ind w:left="1"/>
              <w:rPr>
                <w:sz w:val="20"/>
              </w:rPr>
            </w:pPr>
          </w:p>
        </w:tc>
      </w:tr>
    </w:tbl>
    <w:p w14:paraId="25190366" w14:textId="77777777" w:rsidR="009371D8" w:rsidRPr="0074000C" w:rsidRDefault="009371D8" w:rsidP="009371D8">
      <w:pPr>
        <w:pStyle w:val="EA10"/>
        <w:numPr>
          <w:ilvl w:val="0"/>
          <w:numId w:val="114"/>
        </w:numPr>
        <w:sectPr w:rsidR="009371D8" w:rsidRPr="0074000C" w:rsidSect="00C7251E">
          <w:pgSz w:w="16838" w:h="11906" w:orient="landscape"/>
          <w:pgMar w:top="1417" w:right="1417" w:bottom="1560" w:left="1417" w:header="708" w:footer="66" w:gutter="0"/>
          <w:cols w:space="708"/>
          <w:docGrid w:linePitch="360"/>
        </w:sectPr>
      </w:pPr>
    </w:p>
    <w:p w14:paraId="43EEBA80" w14:textId="77777777" w:rsidR="009371D8" w:rsidRPr="00C71074" w:rsidRDefault="009371D8" w:rsidP="007E2B57">
      <w:pPr>
        <w:pStyle w:val="Paragraphedeliste"/>
        <w:spacing w:after="200" w:line="276" w:lineRule="auto"/>
        <w:ind w:left="721"/>
        <w:jc w:val="both"/>
        <w:rPr>
          <w:sz w:val="24"/>
        </w:rPr>
      </w:pPr>
    </w:p>
    <w:sectPr w:rsidR="009371D8" w:rsidRPr="00C71074" w:rsidSect="00E10961">
      <w:pgSz w:w="16838" w:h="11906" w:orient="landscape"/>
      <w:pgMar w:top="1417" w:right="1701" w:bottom="1560" w:left="1417" w:header="708" w:footer="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7E3899" w14:textId="77777777" w:rsidR="001B5529" w:rsidRDefault="001B5529" w:rsidP="00D41392">
      <w:pPr>
        <w:spacing w:after="0" w:line="240" w:lineRule="auto"/>
      </w:pPr>
      <w:r>
        <w:separator/>
      </w:r>
    </w:p>
  </w:endnote>
  <w:endnote w:type="continuationSeparator" w:id="0">
    <w:p w14:paraId="71E96C6C" w14:textId="77777777" w:rsidR="001B5529" w:rsidRDefault="001B5529" w:rsidP="00D41392">
      <w:pPr>
        <w:spacing w:after="0" w:line="240" w:lineRule="auto"/>
      </w:pPr>
      <w:r>
        <w:continuationSeparator/>
      </w:r>
    </w:p>
  </w:endnote>
  <w:endnote w:type="continuationNotice" w:id="1">
    <w:p w14:paraId="22269FD9" w14:textId="77777777" w:rsidR="001B5529" w:rsidRDefault="001B55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Optima">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GCJGEI+TimesNewRoman,Bold">
    <w:altName w:val="Times New 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Times New Roman Bold">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Sylfaen">
    <w:panose1 w:val="010A0502050306030303"/>
    <w:charset w:val="00"/>
    <w:family w:val="roman"/>
    <w:pitch w:val="variable"/>
    <w:sig w:usb0="04000687" w:usb1="00000000" w:usb2="00000000" w:usb3="00000000" w:csb0="0000009F" w:csb1="00000000"/>
  </w:font>
  <w:font w:name="GCJIHI+Arial,Bold">
    <w:altName w:val="Arial"/>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Accord Heavy SF">
    <w:altName w:val="Courier New"/>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isha">
    <w:panose1 w:val="020B0502040204020203"/>
    <w:charset w:val="00"/>
    <w:family w:val="swiss"/>
    <w:pitch w:val="variable"/>
    <w:sig w:usb0="80000807" w:usb1="40000042" w:usb2="00000000" w:usb3="00000000" w:csb0="00000021" w:csb1="00000000"/>
  </w:font>
  <w:font w:name="ACaslon-Regular">
    <w:altName w:val="MS Gothic"/>
    <w:panose1 w:val="00000000000000000000"/>
    <w:charset w:val="80"/>
    <w:family w:val="roman"/>
    <w:notTrueType/>
    <w:pitch w:val="default"/>
    <w:sig w:usb0="00000000" w:usb1="08070000" w:usb2="00000010" w:usb3="00000000" w:csb0="00020000" w:csb1="00000000"/>
  </w:font>
  <w:font w:name="HIDDJN+TimesNewRoman,Bold">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ook w:val="04A0" w:firstRow="1" w:lastRow="0" w:firstColumn="1" w:lastColumn="0" w:noHBand="0" w:noVBand="1"/>
    </w:tblPr>
    <w:tblGrid>
      <w:gridCol w:w="4253"/>
    </w:tblGrid>
    <w:tr w:rsidR="00661D0E" w14:paraId="5B71C0A2" w14:textId="77777777" w:rsidTr="00901564">
      <w:trPr>
        <w:trHeight w:val="532"/>
        <w:jc w:val="center"/>
      </w:trPr>
      <w:tc>
        <w:tcPr>
          <w:tcW w:w="4253" w:type="dxa"/>
          <w:shd w:val="clear" w:color="auto" w:fill="0070C0"/>
          <w:vAlign w:val="center"/>
        </w:tcPr>
        <w:p w14:paraId="166E20E0" w14:textId="7C5BCA26" w:rsidR="00661D0E" w:rsidRPr="00016DB6" w:rsidRDefault="00661D0E" w:rsidP="007817C4">
          <w:pPr>
            <w:spacing w:after="0" w:line="240" w:lineRule="auto"/>
            <w:jc w:val="center"/>
            <w:rPr>
              <w:rFonts w:ascii="Century" w:hAnsi="Century"/>
              <w:b/>
              <w:i/>
              <w:color w:val="FFFFFF"/>
              <w:sz w:val="24"/>
              <w:szCs w:val="24"/>
            </w:rPr>
          </w:pPr>
          <w:r w:rsidRPr="00016DB6">
            <w:rPr>
              <w:rFonts w:ascii="Century" w:hAnsi="Century"/>
              <w:b/>
              <w:i/>
              <w:color w:val="FFFFFF"/>
              <w:sz w:val="24"/>
              <w:szCs w:val="24"/>
            </w:rPr>
            <w:t xml:space="preserve">Rapport </w:t>
          </w:r>
          <w:proofErr w:type="gramStart"/>
          <w:r>
            <w:rPr>
              <w:rFonts w:ascii="Century" w:hAnsi="Century"/>
              <w:b/>
              <w:i/>
              <w:color w:val="FFFFFF"/>
              <w:sz w:val="24"/>
              <w:szCs w:val="24"/>
            </w:rPr>
            <w:t>d’Evaluation</w:t>
          </w:r>
          <w:r w:rsidRPr="00016DB6">
            <w:rPr>
              <w:rFonts w:ascii="Century" w:hAnsi="Century"/>
              <w:b/>
              <w:i/>
              <w:color w:val="FFFFFF"/>
              <w:sz w:val="24"/>
              <w:szCs w:val="24"/>
            </w:rPr>
            <w:t xml:space="preserve"> </w:t>
          </w:r>
          <w:r>
            <w:rPr>
              <w:rFonts w:ascii="Century" w:hAnsi="Century"/>
              <w:b/>
              <w:i/>
              <w:color w:val="FFFFFF"/>
              <w:sz w:val="24"/>
              <w:szCs w:val="24"/>
            </w:rPr>
            <w:t xml:space="preserve"> Finale</w:t>
          </w:r>
          <w:proofErr w:type="gramEnd"/>
          <w:r>
            <w:rPr>
              <w:rFonts w:ascii="Century" w:hAnsi="Century"/>
              <w:b/>
              <w:i/>
              <w:color w:val="FFFFFF"/>
              <w:sz w:val="24"/>
              <w:szCs w:val="24"/>
            </w:rPr>
            <w:t>-</w:t>
          </w:r>
        </w:p>
      </w:tc>
    </w:tr>
  </w:tbl>
  <w:p w14:paraId="35F7F54C" w14:textId="77777777" w:rsidR="00661D0E" w:rsidRPr="007817C4" w:rsidRDefault="00661D0E" w:rsidP="007817C4">
    <w:pPr>
      <w:pStyle w:val="Pieddepage"/>
    </w:pPr>
    <w:r>
      <w:rPr>
        <w:rFonts w:ascii="Century Gothic" w:hAnsi="Century Gothic"/>
        <w:noProof/>
        <w:sz w:val="18"/>
        <w:szCs w:val="18"/>
        <w:lang w:eastAsia="fr-FR"/>
      </w:rPr>
      <mc:AlternateContent>
        <mc:Choice Requires="wps">
          <w:drawing>
            <wp:inline distT="0" distB="0" distL="0" distR="0" wp14:anchorId="7CEEB0E9" wp14:editId="6C05E3C3">
              <wp:extent cx="512445" cy="441325"/>
              <wp:effectExtent l="0" t="0" r="0" b="0"/>
              <wp:docPr id="24" name="Organigramme : Alternativ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4ED60C5" w14:textId="6F4B3599" w:rsidR="00661D0E" w:rsidRPr="00271D1C" w:rsidRDefault="00661D0E" w:rsidP="007817C4">
                          <w:pPr>
                            <w:pStyle w:val="Pieddepage"/>
                            <w:pBdr>
                              <w:top w:val="single" w:sz="12" w:space="1" w:color="9BBB59"/>
                              <w:bottom w:val="single" w:sz="48" w:space="1" w:color="9BBB59"/>
                            </w:pBdr>
                            <w:jc w:val="center"/>
                            <w:rPr>
                              <w:rFonts w:ascii="Century Gothic" w:hAnsi="Century Gothic"/>
                              <w:sz w:val="18"/>
                              <w:szCs w:val="18"/>
                            </w:rPr>
                          </w:pPr>
                          <w:r w:rsidRPr="00271D1C">
                            <w:rPr>
                              <w:rFonts w:ascii="Century Gothic" w:hAnsi="Century Gothic"/>
                              <w:sz w:val="18"/>
                              <w:szCs w:val="18"/>
                            </w:rPr>
                            <w:fldChar w:fldCharType="begin"/>
                          </w:r>
                          <w:r w:rsidRPr="00271D1C">
                            <w:rPr>
                              <w:rFonts w:ascii="Century Gothic" w:hAnsi="Century Gothic"/>
                              <w:sz w:val="18"/>
                              <w:szCs w:val="18"/>
                            </w:rPr>
                            <w:instrText>PAGE    \* MERGEFORMAT</w:instrText>
                          </w:r>
                          <w:r w:rsidRPr="00271D1C">
                            <w:rPr>
                              <w:rFonts w:ascii="Century Gothic" w:hAnsi="Century Gothic"/>
                              <w:sz w:val="18"/>
                              <w:szCs w:val="18"/>
                            </w:rPr>
                            <w:fldChar w:fldCharType="separate"/>
                          </w:r>
                          <w:r>
                            <w:rPr>
                              <w:rFonts w:ascii="Century Gothic" w:hAnsi="Century Gothic"/>
                              <w:noProof/>
                              <w:sz w:val="18"/>
                              <w:szCs w:val="18"/>
                            </w:rPr>
                            <w:t>51</w:t>
                          </w:r>
                          <w:r w:rsidRPr="00271D1C">
                            <w:rPr>
                              <w:rFonts w:ascii="Century Gothic" w:hAnsi="Century Gothic"/>
                              <w:sz w:val="18"/>
                              <w:szCs w:val="18"/>
                            </w:rPr>
                            <w:fldChar w:fldCharType="end"/>
                          </w:r>
                        </w:p>
                      </w:txbxContent>
                    </wps:txbx>
                    <wps:bodyPr rot="0" vert="horz" wrap="square" lIns="91440" tIns="45720" rIns="91440" bIns="45720" anchor="t" anchorCtr="0" upright="1">
                      <a:noAutofit/>
                    </wps:bodyPr>
                  </wps:wsp>
                </a:graphicData>
              </a:graphic>
            </wp:inline>
          </w:drawing>
        </mc:Choice>
        <mc:Fallback>
          <w:pict>
            <v:shapetype w14:anchorId="7CEEB0E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24" o:spid="_x0000_s1035" type="#_x0000_t176" style="width:40.3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" filled="f" fillcolor="#5c83b4" stroked="f" strokecolor="#737373">
              <v:textbox>
                <w:txbxContent>
                  <w:p w14:paraId="14ED60C5" w14:textId="6F4B3599" w:rsidR="00661D0E" w:rsidRPr="00271D1C" w:rsidRDefault="00661D0E" w:rsidP="007817C4">
                    <w:pPr>
                      <w:pStyle w:val="Pieddepage"/>
                      <w:pBdr>
                        <w:top w:val="single" w:sz="12" w:space="1" w:color="9BBB59"/>
                        <w:bottom w:val="single" w:sz="48" w:space="1" w:color="9BBB59"/>
                      </w:pBdr>
                      <w:jc w:val="center"/>
                      <w:rPr>
                        <w:rFonts w:ascii="Century Gothic" w:hAnsi="Century Gothic"/>
                        <w:sz w:val="18"/>
                        <w:szCs w:val="18"/>
                      </w:rPr>
                    </w:pPr>
                    <w:r w:rsidRPr="00271D1C">
                      <w:rPr>
                        <w:rFonts w:ascii="Century Gothic" w:hAnsi="Century Gothic"/>
                        <w:sz w:val="18"/>
                        <w:szCs w:val="18"/>
                      </w:rPr>
                      <w:fldChar w:fldCharType="begin"/>
                    </w:r>
                    <w:r w:rsidRPr="00271D1C">
                      <w:rPr>
                        <w:rFonts w:ascii="Century Gothic" w:hAnsi="Century Gothic"/>
                        <w:sz w:val="18"/>
                        <w:szCs w:val="18"/>
                      </w:rPr>
                      <w:instrText>PAGE    \* MERGEFORMAT</w:instrText>
                    </w:r>
                    <w:r w:rsidRPr="00271D1C">
                      <w:rPr>
                        <w:rFonts w:ascii="Century Gothic" w:hAnsi="Century Gothic"/>
                        <w:sz w:val="18"/>
                        <w:szCs w:val="18"/>
                      </w:rPr>
                      <w:fldChar w:fldCharType="separate"/>
                    </w:r>
                    <w:r>
                      <w:rPr>
                        <w:rFonts w:ascii="Century Gothic" w:hAnsi="Century Gothic"/>
                        <w:noProof/>
                        <w:sz w:val="18"/>
                        <w:szCs w:val="18"/>
                      </w:rPr>
                      <w:t>51</w:t>
                    </w:r>
                    <w:r w:rsidRPr="00271D1C">
                      <w:rPr>
                        <w:rFonts w:ascii="Century Gothic" w:hAnsi="Century Gothic"/>
                        <w:sz w:val="18"/>
                        <w:szCs w:val="18"/>
                      </w:rP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ook w:val="04A0" w:firstRow="1" w:lastRow="0" w:firstColumn="1" w:lastColumn="0" w:noHBand="0" w:noVBand="1"/>
    </w:tblPr>
    <w:tblGrid>
      <w:gridCol w:w="1181"/>
      <w:gridCol w:w="5999"/>
      <w:gridCol w:w="1892"/>
    </w:tblGrid>
    <w:tr w:rsidR="00661D0E" w14:paraId="4C00D424" w14:textId="77777777" w:rsidTr="004769BB">
      <w:trPr>
        <w:trHeight w:val="532"/>
        <w:jc w:val="center"/>
      </w:trPr>
      <w:tc>
        <w:tcPr>
          <w:tcW w:w="1204" w:type="dxa"/>
          <w:shd w:val="clear" w:color="auto" w:fill="auto"/>
          <w:vAlign w:val="center"/>
        </w:tcPr>
        <w:p w14:paraId="450964C7" w14:textId="77777777" w:rsidR="00661D0E" w:rsidRPr="00271D1C" w:rsidRDefault="00661D0E" w:rsidP="004769BB">
          <w:pPr>
            <w:jc w:val="center"/>
            <w:rPr>
              <w:sz w:val="16"/>
              <w:szCs w:val="16"/>
            </w:rPr>
          </w:pPr>
        </w:p>
      </w:tc>
      <w:tc>
        <w:tcPr>
          <w:tcW w:w="6096" w:type="dxa"/>
          <w:tcBorders>
            <w:top w:val="single" w:sz="12" w:space="0" w:color="FF0000"/>
          </w:tcBorders>
          <w:shd w:val="clear" w:color="auto" w:fill="auto"/>
          <w:vAlign w:val="center"/>
        </w:tcPr>
        <w:p w14:paraId="146C0ED2" w14:textId="77777777" w:rsidR="00661D0E" w:rsidRPr="00271D1C" w:rsidRDefault="00661D0E" w:rsidP="004769BB">
          <w:pPr>
            <w:jc w:val="center"/>
            <w:rPr>
              <w:b/>
              <w:sz w:val="16"/>
              <w:szCs w:val="16"/>
              <w:lang w:val="en-US"/>
            </w:rPr>
          </w:pPr>
          <w:r w:rsidRPr="00271D1C">
            <w:rPr>
              <w:b/>
              <w:color w:val="C00000"/>
              <w:sz w:val="16"/>
              <w:szCs w:val="16"/>
              <w:lang w:val="en-US"/>
            </w:rPr>
            <w:t xml:space="preserve">International Consultancy and Engineering- </w:t>
          </w:r>
          <w:hyperlink r:id="rId1">
            <w:r w:rsidRPr="00271D1C">
              <w:rPr>
                <w:b/>
                <w:color w:val="0000FF"/>
                <w:sz w:val="16"/>
                <w:szCs w:val="16"/>
                <w:u w:val="single" w:color="0000FF"/>
                <w:lang w:val="en-US"/>
              </w:rPr>
              <w:t>www.expertsdafrique.com</w:t>
            </w:r>
          </w:hyperlink>
        </w:p>
      </w:tc>
      <w:tc>
        <w:tcPr>
          <w:tcW w:w="1912" w:type="dxa"/>
          <w:shd w:val="clear" w:color="auto" w:fill="auto"/>
          <w:vAlign w:val="center"/>
        </w:tcPr>
        <w:p w14:paraId="108150AE" w14:textId="77777777" w:rsidR="00661D0E" w:rsidRDefault="00661D0E" w:rsidP="004769BB">
          <w:pPr>
            <w:jc w:val="center"/>
          </w:pPr>
          <w:r>
            <w:rPr>
              <w:noProof/>
              <w:lang w:eastAsia="fr-FR"/>
            </w:rPr>
            <w:drawing>
              <wp:inline distT="0" distB="0" distL="0" distR="0" wp14:anchorId="38FF9944" wp14:editId="40A78F0F">
                <wp:extent cx="523875" cy="342900"/>
                <wp:effectExtent l="0" t="0" r="9525" b="0"/>
                <wp:docPr id="2257" name="Imag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3875" cy="342900"/>
                        </a:xfrm>
                        <a:prstGeom prst="rect">
                          <a:avLst/>
                        </a:prstGeom>
                        <a:noFill/>
                        <a:ln>
                          <a:noFill/>
                        </a:ln>
                      </pic:spPr>
                    </pic:pic>
                  </a:graphicData>
                </a:graphic>
              </wp:inline>
            </w:drawing>
          </w:r>
        </w:p>
      </w:tc>
    </w:tr>
  </w:tbl>
  <w:p w14:paraId="56D73401" w14:textId="77777777" w:rsidR="00661D0E" w:rsidRDefault="00661D0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84625" w14:textId="7DCC7A94" w:rsidR="00661D0E" w:rsidRDefault="00661D0E">
    <w:pPr>
      <w:pStyle w:val="Pieddepage"/>
      <w:jc w:val="right"/>
    </w:pPr>
    <w:r>
      <w:fldChar w:fldCharType="begin"/>
    </w:r>
    <w:r>
      <w:instrText xml:space="preserve"> PAGE   \* MERGEFORMAT </w:instrText>
    </w:r>
    <w:r>
      <w:fldChar w:fldCharType="separate"/>
    </w:r>
    <w:r>
      <w:rPr>
        <w:noProof/>
      </w:rPr>
      <w:t>91</w:t>
    </w:r>
    <w:r>
      <w:rPr>
        <w:noProof/>
      </w:rPr>
      <w:fldChar w:fldCharType="end"/>
    </w:r>
  </w:p>
  <w:p w14:paraId="5007C9D7" w14:textId="77777777" w:rsidR="00661D0E" w:rsidRDefault="00661D0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AE03A" w14:textId="77777777" w:rsidR="00661D0E" w:rsidRDefault="00661D0E" w:rsidP="00D172E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688FF37" w14:textId="77777777" w:rsidR="00661D0E" w:rsidRDefault="00661D0E" w:rsidP="00D172E8">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ook w:val="04A0" w:firstRow="1" w:lastRow="0" w:firstColumn="1" w:lastColumn="0" w:noHBand="0" w:noVBand="1"/>
    </w:tblPr>
    <w:tblGrid>
      <w:gridCol w:w="4536"/>
      <w:gridCol w:w="2764"/>
      <w:gridCol w:w="1912"/>
    </w:tblGrid>
    <w:tr w:rsidR="00661D0E" w14:paraId="7E3F5E5B" w14:textId="77777777" w:rsidTr="00D55E75">
      <w:trPr>
        <w:trHeight w:val="532"/>
        <w:jc w:val="center"/>
      </w:trPr>
      <w:tc>
        <w:tcPr>
          <w:tcW w:w="4536" w:type="dxa"/>
          <w:shd w:val="clear" w:color="auto" w:fill="0070C0"/>
          <w:vAlign w:val="center"/>
        </w:tcPr>
        <w:p w14:paraId="6A241B2F" w14:textId="77777777" w:rsidR="00661D0E" w:rsidRPr="00016DB6" w:rsidRDefault="00661D0E" w:rsidP="00D172E8">
          <w:pPr>
            <w:spacing w:after="0" w:line="240" w:lineRule="auto"/>
            <w:jc w:val="center"/>
            <w:rPr>
              <w:rFonts w:ascii="Century" w:hAnsi="Century"/>
              <w:b/>
              <w:i/>
              <w:color w:val="FFFFFF"/>
              <w:sz w:val="24"/>
              <w:szCs w:val="24"/>
            </w:rPr>
          </w:pPr>
          <w:r>
            <w:rPr>
              <w:rFonts w:ascii="Century" w:hAnsi="Century"/>
              <w:b/>
              <w:i/>
              <w:color w:val="FFFFFF"/>
              <w:sz w:val="24"/>
              <w:szCs w:val="24"/>
            </w:rPr>
            <w:t xml:space="preserve">Draft </w:t>
          </w:r>
          <w:r w:rsidRPr="00016DB6">
            <w:rPr>
              <w:rFonts w:ascii="Century" w:hAnsi="Century"/>
              <w:b/>
              <w:i/>
              <w:color w:val="FFFFFF"/>
              <w:sz w:val="24"/>
              <w:szCs w:val="24"/>
            </w:rPr>
            <w:t xml:space="preserve">Rapport </w:t>
          </w:r>
          <w:r>
            <w:rPr>
              <w:rFonts w:ascii="Century" w:hAnsi="Century"/>
              <w:b/>
              <w:i/>
              <w:color w:val="FFFFFF"/>
              <w:sz w:val="24"/>
              <w:szCs w:val="24"/>
            </w:rPr>
            <w:t>d’Evaluation</w:t>
          </w:r>
          <w:r w:rsidRPr="00016DB6">
            <w:rPr>
              <w:rFonts w:ascii="Century" w:hAnsi="Century"/>
              <w:b/>
              <w:i/>
              <w:color w:val="FFFFFF"/>
              <w:sz w:val="24"/>
              <w:szCs w:val="24"/>
            </w:rPr>
            <w:t xml:space="preserve"> </w:t>
          </w:r>
        </w:p>
      </w:tc>
      <w:tc>
        <w:tcPr>
          <w:tcW w:w="2764" w:type="dxa"/>
          <w:shd w:val="clear" w:color="auto" w:fill="auto"/>
          <w:vAlign w:val="center"/>
        </w:tcPr>
        <w:p w14:paraId="0633C11B" w14:textId="77777777" w:rsidR="00661D0E" w:rsidRPr="00271D1C" w:rsidRDefault="00661D0E" w:rsidP="00D172E8">
          <w:pPr>
            <w:spacing w:after="0" w:line="240" w:lineRule="auto"/>
            <w:jc w:val="center"/>
            <w:rPr>
              <w:rFonts w:ascii="Century" w:hAnsi="Century"/>
              <w:b/>
              <w:sz w:val="18"/>
              <w:szCs w:val="18"/>
              <w:lang w:val="en-US"/>
            </w:rPr>
          </w:pPr>
        </w:p>
      </w:tc>
      <w:tc>
        <w:tcPr>
          <w:tcW w:w="1912" w:type="dxa"/>
          <w:shd w:val="clear" w:color="auto" w:fill="auto"/>
          <w:vAlign w:val="center"/>
        </w:tcPr>
        <w:p w14:paraId="0A83D2EC" w14:textId="77777777" w:rsidR="00661D0E" w:rsidRDefault="00661D0E" w:rsidP="00D172E8">
          <w:pPr>
            <w:spacing w:after="0" w:line="240" w:lineRule="auto"/>
            <w:jc w:val="center"/>
          </w:pPr>
        </w:p>
      </w:tc>
    </w:tr>
  </w:tbl>
  <w:p w14:paraId="6013B2DB" w14:textId="77777777" w:rsidR="00661D0E" w:rsidRPr="00271D1C" w:rsidRDefault="00661D0E" w:rsidP="00D172E8">
    <w:pPr>
      <w:pStyle w:val="Pieddepage"/>
      <w:rPr>
        <w:sz w:val="18"/>
        <w:szCs w:val="18"/>
      </w:rPr>
    </w:pPr>
    <w:r>
      <w:rPr>
        <w:rFonts w:ascii="Century Gothic" w:hAnsi="Century Gothic"/>
        <w:noProof/>
        <w:sz w:val="18"/>
        <w:szCs w:val="18"/>
        <w:lang w:eastAsia="fr-FR"/>
      </w:rPr>
      <mc:AlternateContent>
        <mc:Choice Requires="wps">
          <w:drawing>
            <wp:inline distT="0" distB="0" distL="0" distR="0" wp14:anchorId="10206AE9" wp14:editId="46B222E5">
              <wp:extent cx="512445" cy="441325"/>
              <wp:effectExtent l="0" t="0" r="0" b="0"/>
              <wp:docPr id="240" name="Organigramme : Alternativ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E35147D" w14:textId="3BA3AC42" w:rsidR="00661D0E" w:rsidRPr="00271D1C" w:rsidRDefault="00661D0E" w:rsidP="000D780D">
                          <w:pPr>
                            <w:pStyle w:val="Pieddepage"/>
                            <w:pBdr>
                              <w:top w:val="single" w:sz="12" w:space="1" w:color="9BBB59"/>
                              <w:bottom w:val="single" w:sz="48" w:space="1" w:color="9BBB59"/>
                            </w:pBdr>
                            <w:jc w:val="center"/>
                            <w:rPr>
                              <w:rFonts w:ascii="Century Gothic" w:hAnsi="Century Gothic"/>
                              <w:sz w:val="18"/>
                              <w:szCs w:val="18"/>
                            </w:rPr>
                          </w:pPr>
                          <w:r w:rsidRPr="00271D1C">
                            <w:rPr>
                              <w:rFonts w:ascii="Century Gothic" w:hAnsi="Century Gothic"/>
                              <w:sz w:val="18"/>
                              <w:szCs w:val="18"/>
                            </w:rPr>
                            <w:fldChar w:fldCharType="begin"/>
                          </w:r>
                          <w:r w:rsidRPr="00271D1C">
                            <w:rPr>
                              <w:rFonts w:ascii="Century Gothic" w:hAnsi="Century Gothic"/>
                              <w:sz w:val="18"/>
                              <w:szCs w:val="18"/>
                            </w:rPr>
                            <w:instrText>PAGE    \* MERGEFORMAT</w:instrText>
                          </w:r>
                          <w:r w:rsidRPr="00271D1C">
                            <w:rPr>
                              <w:rFonts w:ascii="Century Gothic" w:hAnsi="Century Gothic"/>
                              <w:sz w:val="18"/>
                              <w:szCs w:val="18"/>
                            </w:rPr>
                            <w:fldChar w:fldCharType="separate"/>
                          </w:r>
                          <w:r>
                            <w:rPr>
                              <w:rFonts w:ascii="Century Gothic" w:hAnsi="Century Gothic"/>
                              <w:noProof/>
                              <w:sz w:val="18"/>
                              <w:szCs w:val="18"/>
                            </w:rPr>
                            <w:t>96</w:t>
                          </w:r>
                          <w:r w:rsidRPr="00271D1C">
                            <w:rPr>
                              <w:rFonts w:ascii="Century Gothic" w:hAnsi="Century Gothic"/>
                              <w:sz w:val="18"/>
                              <w:szCs w:val="18"/>
                            </w:rPr>
                            <w:fldChar w:fldCharType="end"/>
                          </w:r>
                        </w:p>
                      </w:txbxContent>
                    </wps:txbx>
                    <wps:bodyPr rot="0" vert="horz" wrap="square" lIns="91440" tIns="45720" rIns="91440" bIns="45720" anchor="t" anchorCtr="0" upright="1">
                      <a:noAutofit/>
                    </wps:bodyPr>
                  </wps:wsp>
                </a:graphicData>
              </a:graphic>
            </wp:inline>
          </w:drawing>
        </mc:Choice>
        <mc:Fallback>
          <w:pict>
            <v:shapetype w14:anchorId="10206AE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240" o:spid="_x0000_s1036" type="#_x0000_t176" style="width:40.3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" filled="f" fillcolor="#5c83b4" stroked="f" strokecolor="#737373">
              <v:textbox>
                <w:txbxContent>
                  <w:p w14:paraId="0E35147D" w14:textId="3BA3AC42" w:rsidR="00661D0E" w:rsidRPr="00271D1C" w:rsidRDefault="00661D0E" w:rsidP="000D780D">
                    <w:pPr>
                      <w:pStyle w:val="Pieddepage"/>
                      <w:pBdr>
                        <w:top w:val="single" w:sz="12" w:space="1" w:color="9BBB59"/>
                        <w:bottom w:val="single" w:sz="48" w:space="1" w:color="9BBB59"/>
                      </w:pBdr>
                      <w:jc w:val="center"/>
                      <w:rPr>
                        <w:rFonts w:ascii="Century Gothic" w:hAnsi="Century Gothic"/>
                        <w:sz w:val="18"/>
                        <w:szCs w:val="18"/>
                      </w:rPr>
                    </w:pPr>
                    <w:r w:rsidRPr="00271D1C">
                      <w:rPr>
                        <w:rFonts w:ascii="Century Gothic" w:hAnsi="Century Gothic"/>
                        <w:sz w:val="18"/>
                        <w:szCs w:val="18"/>
                      </w:rPr>
                      <w:fldChar w:fldCharType="begin"/>
                    </w:r>
                    <w:r w:rsidRPr="00271D1C">
                      <w:rPr>
                        <w:rFonts w:ascii="Century Gothic" w:hAnsi="Century Gothic"/>
                        <w:sz w:val="18"/>
                        <w:szCs w:val="18"/>
                      </w:rPr>
                      <w:instrText>PAGE    \* MERGEFORMAT</w:instrText>
                    </w:r>
                    <w:r w:rsidRPr="00271D1C">
                      <w:rPr>
                        <w:rFonts w:ascii="Century Gothic" w:hAnsi="Century Gothic"/>
                        <w:sz w:val="18"/>
                        <w:szCs w:val="18"/>
                      </w:rPr>
                      <w:fldChar w:fldCharType="separate"/>
                    </w:r>
                    <w:r>
                      <w:rPr>
                        <w:rFonts w:ascii="Century Gothic" w:hAnsi="Century Gothic"/>
                        <w:noProof/>
                        <w:sz w:val="18"/>
                        <w:szCs w:val="18"/>
                      </w:rPr>
                      <w:t>96</w:t>
                    </w:r>
                    <w:r w:rsidRPr="00271D1C">
                      <w:rPr>
                        <w:rFonts w:ascii="Century Gothic" w:hAnsi="Century Gothic"/>
                        <w:sz w:val="18"/>
                        <w:szCs w:val="18"/>
                      </w:rPr>
                      <w:fldChar w:fldCharType="end"/>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4FE585" w14:textId="77777777" w:rsidR="001B5529" w:rsidRDefault="001B5529" w:rsidP="00D41392">
      <w:pPr>
        <w:spacing w:after="0" w:line="240" w:lineRule="auto"/>
      </w:pPr>
      <w:r>
        <w:separator/>
      </w:r>
    </w:p>
  </w:footnote>
  <w:footnote w:type="continuationSeparator" w:id="0">
    <w:p w14:paraId="709CA385" w14:textId="77777777" w:rsidR="001B5529" w:rsidRDefault="001B5529" w:rsidP="00D41392">
      <w:pPr>
        <w:spacing w:after="0" w:line="240" w:lineRule="auto"/>
      </w:pPr>
      <w:r>
        <w:continuationSeparator/>
      </w:r>
    </w:p>
  </w:footnote>
  <w:footnote w:type="continuationNotice" w:id="1">
    <w:p w14:paraId="03656C2C" w14:textId="77777777" w:rsidR="001B5529" w:rsidRDefault="001B5529">
      <w:pPr>
        <w:spacing w:after="0" w:line="240" w:lineRule="auto"/>
      </w:pPr>
    </w:p>
  </w:footnote>
  <w:footnote w:id="2">
    <w:p w14:paraId="2F703736" w14:textId="7891FC2A" w:rsidR="00661D0E" w:rsidRDefault="00661D0E">
      <w:pPr>
        <w:pStyle w:val="Notedebasdepage"/>
      </w:pPr>
      <w:r>
        <w:rPr>
          <w:rStyle w:val="Appelnotedebasdep"/>
        </w:rPr>
        <w:footnoteRef/>
      </w:r>
      <w:r>
        <w:t xml:space="preserve"> Pour le détail des notations, consulter le tableau des annotations sur l’efficacité et la durabilité de mise en œuvre (3</w:t>
      </w:r>
      <w:r w:rsidRPr="004F4F6A">
        <w:t>.3. Résultats du projet</w:t>
      </w:r>
      <w:r>
        <w:t xml:space="preserve"> /</w:t>
      </w:r>
      <w:r w:rsidRPr="004F4F6A">
        <w:t>Efficacité et efficience (*)</w:t>
      </w:r>
      <w:r>
        <w:t xml:space="preserve"> et le tableau des questions d’évaluation en annexe</w:t>
      </w:r>
    </w:p>
  </w:footnote>
  <w:footnote w:id="3">
    <w:p w14:paraId="674F44F9" w14:textId="77777777" w:rsidR="00661D0E" w:rsidRDefault="00661D0E" w:rsidP="0010418D">
      <w:pPr>
        <w:pStyle w:val="Notedebasdepage"/>
      </w:pPr>
      <w:r>
        <w:rPr>
          <w:rStyle w:val="Appelnotedebasdep"/>
        </w:rPr>
        <w:footnoteRef/>
      </w:r>
      <w:r>
        <w:t xml:space="preserve"> Bureau de l’évaluation du PNUD, 2012. Directives pour réaliser les évaluations Finales des projets du FEM et soutenus par le PNUD</w:t>
      </w:r>
    </w:p>
  </w:footnote>
  <w:footnote w:id="4">
    <w:p w14:paraId="4F428128" w14:textId="335FE07B" w:rsidR="00661D0E" w:rsidRDefault="00661D0E" w:rsidP="0099014C">
      <w:pPr>
        <w:pStyle w:val="Notedebasdepage"/>
        <w:jc w:val="both"/>
      </w:pPr>
      <w:r>
        <w:rPr>
          <w:rStyle w:val="Appelnotedebasdep"/>
        </w:rPr>
        <w:footnoteRef/>
      </w:r>
      <w:r>
        <w:t xml:space="preserve"> Pour davantage de détails sur les outils d’analyse </w:t>
      </w:r>
      <w:proofErr w:type="gramStart"/>
      <w:r>
        <w:t>voir</w:t>
      </w:r>
      <w:proofErr w:type="gramEnd"/>
      <w:r>
        <w:t xml:space="preserve"> la partie des annexes se rapportant aux questionnaires utilisés : les questions ont été formulées en tenant compte de la grille d’analyse de ces outils et chaque question est scorée.</w:t>
      </w:r>
    </w:p>
  </w:footnote>
  <w:footnote w:id="5">
    <w:p w14:paraId="4561C076" w14:textId="401E5918" w:rsidR="00661D0E" w:rsidRDefault="00661D0E" w:rsidP="0099014C">
      <w:pPr>
        <w:pStyle w:val="Notedebasdepage"/>
        <w:jc w:val="both"/>
      </w:pPr>
      <w:r>
        <w:rPr>
          <w:rStyle w:val="Appelnotedebasdep"/>
        </w:rPr>
        <w:footnoteRef/>
      </w:r>
      <w:r>
        <w:t xml:space="preserve"> Les résultats du projet reflètent en bonne partie, les indicateurs du cadre des moyens d’existence du FEM (AMED) tel que décrit. Les résultats apparaitraient beaucoup plus explicitement si les indicateurs avaient été formulés en tenant </w:t>
      </w:r>
      <w:r w:rsidRPr="00E21E93">
        <w:t>compte de ce cadre d’Appui</w:t>
      </w:r>
      <w:r>
        <w:t xml:space="preserve"> aux Moyens d’Existence Durable</w:t>
      </w:r>
    </w:p>
  </w:footnote>
  <w:footnote w:id="6">
    <w:p w14:paraId="21E90048" w14:textId="6202C7E3" w:rsidR="00661D0E" w:rsidRDefault="00661D0E">
      <w:pPr>
        <w:pStyle w:val="Notedebasdepage"/>
      </w:pPr>
      <w:r>
        <w:rPr>
          <w:rStyle w:val="Appelnotedebasdep"/>
        </w:rPr>
        <w:footnoteRef/>
      </w:r>
      <w:r>
        <w:t xml:space="preserve"> </w:t>
      </w:r>
      <w:r w:rsidRPr="007554C8">
        <w:t>Les intitulés de poste sont ceux du décret de nomination du personnel du projet</w:t>
      </w:r>
    </w:p>
  </w:footnote>
  <w:footnote w:id="7">
    <w:p w14:paraId="0E03A8D1" w14:textId="674CB14D" w:rsidR="00661D0E" w:rsidRDefault="00661D0E" w:rsidP="00022DDE">
      <w:pPr>
        <w:pStyle w:val="Notedebasdepage"/>
        <w:jc w:val="both"/>
      </w:pPr>
      <w:r>
        <w:rPr>
          <w:rStyle w:val="Appelnotedebasdep"/>
        </w:rPr>
        <w:footnoteRef/>
      </w:r>
      <w:r>
        <w:t xml:space="preserve"> Le Terme « </w:t>
      </w:r>
      <w:r w:rsidRPr="00022DDE">
        <w:rPr>
          <w:b/>
          <w:bCs/>
        </w:rPr>
        <w:t>Objectifs</w:t>
      </w:r>
      <w:r>
        <w:t xml:space="preserve"> » employé ici est un terme générique qui renvoie aux rubriques du cadre logique correspondant aux </w:t>
      </w:r>
      <w:r w:rsidRPr="00022DDE">
        <w:rPr>
          <w:b/>
          <w:bCs/>
        </w:rPr>
        <w:t>produits, extrants, résultats ou effets issus des activités</w:t>
      </w:r>
      <w:r>
        <w:t xml:space="preserve">. Dans la nomenclature adoptée par le projet au regard du </w:t>
      </w:r>
      <w:proofErr w:type="spellStart"/>
      <w:r>
        <w:t>Prodoc</w:t>
      </w:r>
      <w:proofErr w:type="spellEnd"/>
      <w:r>
        <w:t>, les composantes du projet correspondent aux résultats globaux et ce qui est présenté comme résultats sont des résultats intermédiaires ou extrants. Ce sont ces composantes et résultats intermédiaires ou extrants dont le niveau de réalisation est examiné dans ce paragraphe à travers les paquets d’activités conçus pour les atteindre</w:t>
      </w:r>
    </w:p>
  </w:footnote>
  <w:footnote w:id="8">
    <w:p w14:paraId="2B5AB413" w14:textId="77777777" w:rsidR="00661D0E" w:rsidRPr="00575CAD" w:rsidRDefault="00661D0E" w:rsidP="000352BB">
      <w:pPr>
        <w:pStyle w:val="Notedebasdepage"/>
        <w:rPr>
          <w:lang w:val="en-US"/>
        </w:rPr>
      </w:pPr>
      <w:r>
        <w:rPr>
          <w:rStyle w:val="Appelnotedebasdep"/>
        </w:rPr>
        <w:footnoteRef/>
      </w:r>
      <w:r w:rsidRPr="00C73618">
        <w:rPr>
          <w:lang w:val="en-US"/>
        </w:rPr>
        <w:t xml:space="preserve"> WWF/World Bank, 2007. </w:t>
      </w:r>
      <w:r w:rsidRPr="00575CAD">
        <w:rPr>
          <w:lang w:val="en-US"/>
        </w:rPr>
        <w:t xml:space="preserve">Management Effectiveness Tracking Tool. Reporting Progress at </w:t>
      </w:r>
      <w:r>
        <w:rPr>
          <w:lang w:val="en-US"/>
        </w:rPr>
        <w:t xml:space="preserve">project </w:t>
      </w:r>
      <w:r w:rsidRPr="00575CAD">
        <w:rPr>
          <w:lang w:val="en-US"/>
        </w:rPr>
        <w:t>Sites: Second Edition</w:t>
      </w:r>
    </w:p>
  </w:footnote>
  <w:footnote w:id="9">
    <w:p w14:paraId="27F97E16" w14:textId="2D4BFA3F" w:rsidR="00661D0E" w:rsidRPr="00022DDE" w:rsidRDefault="00661D0E">
      <w:pPr>
        <w:pStyle w:val="Notedebasdepage"/>
        <w:rPr>
          <w:sz w:val="16"/>
          <w:szCs w:val="16"/>
        </w:rPr>
      </w:pPr>
      <w:r w:rsidRPr="00022DDE">
        <w:rPr>
          <w:rStyle w:val="Appelnotedebasdep"/>
          <w:sz w:val="16"/>
          <w:szCs w:val="16"/>
        </w:rPr>
        <w:footnoteRef/>
      </w:r>
      <w:r w:rsidRPr="00022DDE">
        <w:rPr>
          <w:sz w:val="16"/>
          <w:szCs w:val="16"/>
        </w:rPr>
        <w:t xml:space="preserve"> L’allocation initiale des ressources par résultat a été perturbé à force de relocation. Nous n’avons pas eu d’information suffisante sur le suivi budgétaire pour aller vers une analyse ressources/résultats. Cependant le niveau d’atteinte des résultats analysé de façon explicite dans les paragraphes précédents peut être mis en parallèle avec le niveau de consommation budgétaire ici mis en évidence</w:t>
      </w:r>
    </w:p>
  </w:footnote>
  <w:footnote w:id="10">
    <w:p w14:paraId="5B33EA19" w14:textId="515FF2A4" w:rsidR="00661D0E" w:rsidRPr="00022DDE" w:rsidRDefault="00661D0E" w:rsidP="003C1918">
      <w:pPr>
        <w:spacing w:after="0"/>
        <w:rPr>
          <w:sz w:val="16"/>
          <w:szCs w:val="16"/>
        </w:rPr>
      </w:pPr>
      <w:r w:rsidRPr="00320962">
        <w:rPr>
          <w:rStyle w:val="Appelnotedebasdep"/>
        </w:rPr>
        <w:footnoteRef/>
      </w:r>
      <w:r w:rsidRPr="00320962">
        <w:t xml:space="preserve"> </w:t>
      </w:r>
      <w:r w:rsidRPr="00022DDE">
        <w:rPr>
          <w:sz w:val="16"/>
          <w:szCs w:val="16"/>
        </w:rPr>
        <w:t>Axe 1- Etat de droit, cohésion sociale, paix durable et sécurité</w:t>
      </w:r>
    </w:p>
    <w:p w14:paraId="61B9BF93" w14:textId="07640DD6" w:rsidR="00661D0E" w:rsidRPr="00022DDE" w:rsidRDefault="00661D0E" w:rsidP="003C1918">
      <w:pPr>
        <w:spacing w:after="0"/>
        <w:rPr>
          <w:sz w:val="16"/>
          <w:szCs w:val="16"/>
        </w:rPr>
      </w:pPr>
      <w:proofErr w:type="gramStart"/>
      <w:r w:rsidRPr="00022DDE">
        <w:rPr>
          <w:sz w:val="16"/>
          <w:szCs w:val="16"/>
        </w:rPr>
        <w:t>axe</w:t>
      </w:r>
      <w:proofErr w:type="gramEnd"/>
      <w:r w:rsidRPr="00022DDE">
        <w:rPr>
          <w:sz w:val="16"/>
          <w:szCs w:val="16"/>
        </w:rPr>
        <w:t xml:space="preserve"> 2- Croissance inclusive, durable, emplois décents et sécurité alimentaire</w:t>
      </w:r>
    </w:p>
    <w:p w14:paraId="6C150561" w14:textId="071DB55B" w:rsidR="00661D0E" w:rsidRPr="00022DDE" w:rsidRDefault="00661D0E" w:rsidP="003C1918">
      <w:pPr>
        <w:spacing w:after="0"/>
        <w:rPr>
          <w:sz w:val="16"/>
          <w:szCs w:val="16"/>
        </w:rPr>
      </w:pPr>
      <w:r w:rsidRPr="00022DDE">
        <w:rPr>
          <w:sz w:val="16"/>
          <w:szCs w:val="16"/>
        </w:rPr>
        <w:t>Axe 3 « Résilience aux effets des changements climatiques, aux catastrophes naturelles et aux urgences humanitaires,</w:t>
      </w:r>
    </w:p>
  </w:footnote>
  <w:footnote w:id="11">
    <w:p w14:paraId="4CC3F644" w14:textId="5A3B5336" w:rsidR="00172F03" w:rsidRDefault="00172F03">
      <w:pPr>
        <w:pStyle w:val="Notedebasdepage"/>
      </w:pPr>
      <w:r>
        <w:rPr>
          <w:rStyle w:val="Appelnotedebasdep"/>
        </w:rPr>
        <w:footnoteRef/>
      </w:r>
      <w:r>
        <w:t xml:space="preserve"> Dans la présente évaluation et au regard des informations disponibles l’équité du genre n’a été analysé que sous l’angle des rapports hommes femmes dans l’accès aux services délivrés par le projet</w:t>
      </w:r>
    </w:p>
  </w:footnote>
  <w:footnote w:id="12">
    <w:p w14:paraId="5EB168F0" w14:textId="6D0C1741" w:rsidR="002A349D" w:rsidRDefault="002A349D">
      <w:pPr>
        <w:pStyle w:val="Notedebasdepage"/>
      </w:pPr>
      <w:r>
        <w:rPr>
          <w:rStyle w:val="Appelnotedebasdep"/>
        </w:rPr>
        <w:footnoteRef/>
      </w:r>
      <w:r>
        <w:t xml:space="preserve"> Pour </w:t>
      </w:r>
      <w:proofErr w:type="gramStart"/>
      <w:r>
        <w:t>le détails</w:t>
      </w:r>
      <w:proofErr w:type="gramEnd"/>
      <w:r>
        <w:t xml:space="preserve"> des données voir en annexe</w:t>
      </w:r>
    </w:p>
  </w:footnote>
  <w:footnote w:id="13">
    <w:p w14:paraId="7D7C57D1" w14:textId="48F33782" w:rsidR="00661D0E" w:rsidRDefault="00661D0E">
      <w:pPr>
        <w:pStyle w:val="Notedebasdepage"/>
      </w:pPr>
      <w:r>
        <w:rPr>
          <w:rStyle w:val="Appelnotedebasdep"/>
        </w:rPr>
        <w:footnoteRef/>
      </w:r>
      <w:r>
        <w:t xml:space="preserve"> Étant donné que le score final doit être un nombre </w:t>
      </w:r>
      <w:proofErr w:type="gramStart"/>
      <w:r>
        <w:t>entier,  les</w:t>
      </w:r>
      <w:proofErr w:type="gramEnd"/>
      <w:r>
        <w:t xml:space="preserve"> scores intermédiaires sont arrondis au nombre entier supérieur ou inférieur</w:t>
      </w:r>
    </w:p>
  </w:footnote>
  <w:footnote w:id="14">
    <w:p w14:paraId="195A658C" w14:textId="0AE614EC" w:rsidR="00661D0E" w:rsidRDefault="00661D0E">
      <w:pPr>
        <w:pStyle w:val="Notedebasdepage"/>
      </w:pPr>
      <w:r>
        <w:rPr>
          <w:rStyle w:val="Appelnotedebasdep"/>
        </w:rPr>
        <w:footnoteRef/>
      </w:r>
      <w:r>
        <w:t xml:space="preserve"> Les domaines d’impact identifiés peuvent indirectement liés </w:t>
      </w:r>
      <w:proofErr w:type="spellStart"/>
      <w:proofErr w:type="gramStart"/>
      <w:r>
        <w:t>a</w:t>
      </w:r>
      <w:proofErr w:type="spellEnd"/>
      <w:proofErr w:type="gramEnd"/>
      <w:r>
        <w:t xml:space="preserve"> l’appui du projet : c’est le cas par exemple de l’étuvage du riz </w:t>
      </w:r>
    </w:p>
  </w:footnote>
  <w:footnote w:id="15">
    <w:p w14:paraId="020161BD" w14:textId="77777777" w:rsidR="00661D0E" w:rsidRPr="009209B3" w:rsidRDefault="00661D0E" w:rsidP="009555A6">
      <w:pPr>
        <w:pStyle w:val="Default"/>
        <w:tabs>
          <w:tab w:val="left" w:pos="851"/>
        </w:tabs>
        <w:rPr>
          <w:rFonts w:ascii="Times New Roman" w:hAnsi="Times New Roman" w:cs="Times New Roman"/>
          <w:color w:val="auto"/>
          <w:sz w:val="22"/>
          <w:szCs w:val="22"/>
        </w:rPr>
      </w:pPr>
      <w:r w:rsidRPr="007629F6">
        <w:rPr>
          <w:rFonts w:ascii="Times New Roman" w:hAnsi="Times New Roman" w:cs="Times New Roman"/>
          <w:color w:val="auto"/>
          <w:sz w:val="22"/>
          <w:szCs w:val="22"/>
        </w:rPr>
        <w:footnoteRef/>
      </w:r>
      <w:r w:rsidRPr="009209B3">
        <w:rPr>
          <w:rFonts w:ascii="Times New Roman" w:hAnsi="Times New Roman" w:cs="Times New Roman"/>
          <w:color w:val="auto"/>
          <w:sz w:val="22"/>
          <w:szCs w:val="22"/>
        </w:rPr>
        <w:t xml:space="preserve"> 1. Plantation du </w:t>
      </w:r>
      <w:proofErr w:type="gramStart"/>
      <w:r w:rsidRPr="009209B3">
        <w:rPr>
          <w:rFonts w:ascii="Times New Roman" w:hAnsi="Times New Roman" w:cs="Times New Roman"/>
          <w:color w:val="auto"/>
          <w:sz w:val="22"/>
          <w:szCs w:val="22"/>
        </w:rPr>
        <w:t>Jatropha  2</w:t>
      </w:r>
      <w:proofErr w:type="gramEnd"/>
      <w:r w:rsidRPr="009209B3">
        <w:rPr>
          <w:rFonts w:ascii="Times New Roman" w:hAnsi="Times New Roman" w:cs="Times New Roman"/>
          <w:color w:val="auto"/>
          <w:sz w:val="22"/>
          <w:szCs w:val="22"/>
        </w:rPr>
        <w:t xml:space="preserve">. Acquisition d’une </w:t>
      </w:r>
      <w:proofErr w:type="gramStart"/>
      <w:r w:rsidRPr="009209B3">
        <w:rPr>
          <w:rFonts w:ascii="Times New Roman" w:hAnsi="Times New Roman" w:cs="Times New Roman"/>
          <w:color w:val="auto"/>
          <w:sz w:val="22"/>
          <w:szCs w:val="22"/>
        </w:rPr>
        <w:t>décortiqueuse  3</w:t>
      </w:r>
      <w:proofErr w:type="gramEnd"/>
      <w:r w:rsidRPr="009209B3">
        <w:rPr>
          <w:rFonts w:ascii="Times New Roman" w:hAnsi="Times New Roman" w:cs="Times New Roman"/>
          <w:color w:val="auto"/>
          <w:sz w:val="22"/>
          <w:szCs w:val="22"/>
        </w:rPr>
        <w:t xml:space="preserve">. Acquisition de presse  </w:t>
      </w:r>
    </w:p>
    <w:p w14:paraId="0A0F33A1" w14:textId="77777777" w:rsidR="00661D0E" w:rsidRPr="009209B3" w:rsidRDefault="00661D0E" w:rsidP="009555A6">
      <w:pPr>
        <w:pStyle w:val="Default"/>
        <w:tabs>
          <w:tab w:val="left" w:pos="851"/>
        </w:tabs>
        <w:rPr>
          <w:rFonts w:ascii="Times New Roman" w:hAnsi="Times New Roman" w:cs="Times New Roman"/>
          <w:color w:val="auto"/>
          <w:sz w:val="22"/>
          <w:szCs w:val="22"/>
        </w:rPr>
      </w:pPr>
      <w:r w:rsidRPr="009209B3">
        <w:rPr>
          <w:rFonts w:ascii="Times New Roman" w:hAnsi="Times New Roman" w:cs="Times New Roman"/>
          <w:color w:val="auto"/>
          <w:sz w:val="22"/>
          <w:szCs w:val="22"/>
        </w:rPr>
        <w:t xml:space="preserve"> 4. Acquisition de kits de </w:t>
      </w:r>
      <w:proofErr w:type="gramStart"/>
      <w:r w:rsidRPr="009209B3">
        <w:rPr>
          <w:rFonts w:ascii="Times New Roman" w:hAnsi="Times New Roman" w:cs="Times New Roman"/>
          <w:color w:val="auto"/>
          <w:sz w:val="22"/>
          <w:szCs w:val="22"/>
        </w:rPr>
        <w:t>savon  5</w:t>
      </w:r>
      <w:proofErr w:type="gramEnd"/>
      <w:r w:rsidRPr="009209B3">
        <w:rPr>
          <w:rFonts w:ascii="Times New Roman" w:hAnsi="Times New Roman" w:cs="Times New Roman"/>
          <w:color w:val="auto"/>
          <w:sz w:val="22"/>
          <w:szCs w:val="22"/>
        </w:rPr>
        <w:t>. Autre (à préciser)</w:t>
      </w:r>
    </w:p>
    <w:p w14:paraId="043C622A" w14:textId="77777777" w:rsidR="00661D0E" w:rsidRPr="009209B3" w:rsidRDefault="00661D0E" w:rsidP="009555A6">
      <w:pPr>
        <w:pStyle w:val="Notedebasdepage"/>
        <w:tabs>
          <w:tab w:val="left" w:pos="851"/>
        </w:tabs>
        <w:rPr>
          <w:sz w:val="22"/>
          <w:szCs w:val="22"/>
        </w:rPr>
      </w:pPr>
    </w:p>
  </w:footnote>
  <w:footnote w:id="16">
    <w:p w14:paraId="1B8E91FC" w14:textId="77777777" w:rsidR="00661D0E" w:rsidRPr="00673A88" w:rsidRDefault="00661D0E" w:rsidP="009555A6">
      <w:pPr>
        <w:pStyle w:val="Notedebasdepage"/>
        <w:tabs>
          <w:tab w:val="left" w:pos="851"/>
        </w:tabs>
      </w:pPr>
      <w:r>
        <w:rPr>
          <w:rStyle w:val="Appelnotedebasdep"/>
        </w:rPr>
        <w:footnoteRef/>
      </w:r>
      <w:r>
        <w:t xml:space="preserve"> 1. Evolution, 2. </w:t>
      </w:r>
      <w:proofErr w:type="gramStart"/>
      <w:r>
        <w:t>Constant  3</w:t>
      </w:r>
      <w:proofErr w:type="gramEnd"/>
      <w:r>
        <w:t>. Dégradation</w:t>
      </w:r>
    </w:p>
  </w:footnote>
  <w:footnote w:id="17">
    <w:p w14:paraId="2305D619" w14:textId="77777777" w:rsidR="00661D0E" w:rsidRPr="00511DA8" w:rsidRDefault="00661D0E" w:rsidP="00056BBC">
      <w:pPr>
        <w:pStyle w:val="Notedebasdepage"/>
      </w:pPr>
      <w:r>
        <w:rPr>
          <w:rStyle w:val="Appelnotedebasdep"/>
        </w:rPr>
        <w:footnoteRef/>
      </w:r>
      <w:r w:rsidRPr="00511DA8">
        <w:t>www.unevaluation.org/unegcodeofconduct</w:t>
      </w:r>
    </w:p>
    <w:p w14:paraId="31F33F3F" w14:textId="77777777" w:rsidR="00661D0E" w:rsidRPr="00511DA8" w:rsidRDefault="00661D0E" w:rsidP="00056BBC">
      <w:pPr>
        <w:pStyle w:val="Notedebasdepage"/>
      </w:pPr>
    </w:p>
  </w:footnote>
  <w:footnote w:id="18">
    <w:p w14:paraId="78AFB397" w14:textId="77777777" w:rsidR="00661D0E" w:rsidRPr="00511DA8" w:rsidRDefault="00661D0E" w:rsidP="00364C9A">
      <w:pPr>
        <w:pStyle w:val="Notedebasdepage"/>
      </w:pPr>
      <w:r>
        <w:rPr>
          <w:rStyle w:val="Appelnotedebasdep"/>
        </w:rPr>
        <w:footnoteRef/>
      </w:r>
      <w:r w:rsidRPr="00511DA8">
        <w:t>www.unevaluation.org/unegcodeofconduct</w:t>
      </w:r>
    </w:p>
    <w:p w14:paraId="07899721" w14:textId="77777777" w:rsidR="00661D0E" w:rsidRPr="00511DA8" w:rsidRDefault="00661D0E" w:rsidP="00364C9A">
      <w:pPr>
        <w:pStyle w:val="Notedebasdepage"/>
      </w:pPr>
    </w:p>
  </w:footnote>
  <w:footnote w:id="19">
    <w:p w14:paraId="5BCE1646" w14:textId="77777777" w:rsidR="00661D0E" w:rsidRPr="00511DA8" w:rsidRDefault="00661D0E" w:rsidP="00056BBC">
      <w:pPr>
        <w:rPr>
          <w:sz w:val="18"/>
          <w:szCs w:val="18"/>
        </w:rPr>
      </w:pPr>
      <w:r>
        <w:rPr>
          <w:rStyle w:val="Appelnotedebasdep"/>
          <w:sz w:val="18"/>
        </w:rPr>
        <w:footnoteRef/>
      </w:r>
      <w:r w:rsidRPr="00511DA8">
        <w:rPr>
          <w:sz w:val="18"/>
        </w:rPr>
        <w:t xml:space="preserve">Le rapport ne doit pas dépasser </w:t>
      </w:r>
      <w:r w:rsidRPr="00AF0D71">
        <w:rPr>
          <w:sz w:val="18"/>
        </w:rPr>
        <w:t>40 </w:t>
      </w:r>
      <w:r w:rsidRPr="00511DA8">
        <w:rPr>
          <w:sz w:val="18"/>
        </w:rPr>
        <w:t>pages au total (en excluant les annexes).</w:t>
      </w:r>
    </w:p>
  </w:footnote>
  <w:footnote w:id="20">
    <w:p w14:paraId="0C3952BA" w14:textId="77777777" w:rsidR="00661D0E" w:rsidRPr="00511DA8" w:rsidRDefault="00661D0E" w:rsidP="00056BBC">
      <w:pPr>
        <w:pStyle w:val="Notedebasdepage"/>
        <w:rPr>
          <w:szCs w:val="18"/>
        </w:rPr>
      </w:pPr>
      <w:r>
        <w:rPr>
          <w:rStyle w:val="Appelnotedebasdep"/>
        </w:rPr>
        <w:footnoteRef/>
      </w:r>
      <w:r w:rsidRPr="00511DA8">
        <w:t xml:space="preserve"> Manuel de style du PNUD, Bureau des communications, Bureau des partenariats, mis à jour en novembre 2008</w:t>
      </w:r>
    </w:p>
  </w:footnote>
  <w:footnote w:id="21">
    <w:p w14:paraId="0E274E24" w14:textId="77777777" w:rsidR="00661D0E" w:rsidRPr="00511DA8" w:rsidRDefault="00661D0E" w:rsidP="00056BBC">
      <w:pPr>
        <w:pStyle w:val="Notedebasdepage"/>
        <w:rPr>
          <w:szCs w:val="18"/>
        </w:rPr>
      </w:pPr>
      <w:r>
        <w:rPr>
          <w:rStyle w:val="Appelnotedebasdep"/>
        </w:rPr>
        <w:footnoteRef/>
      </w:r>
      <w:r w:rsidRPr="00511DA8">
        <w:t xml:space="preserve"> Utilisation d’une échelle de notations de six points : 6 Très satisfaisant, 5 : Satisfaisant, 4 : Partiellement satisfaisant, 3 : Partiellement insatisfaisant, 2 : Insatisfaisant et 1 : Très insatisfaisant. Voir la section 3.5 à la page 37 pour plus d’explications sur les notations.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Look w:val="04A0" w:firstRow="1" w:lastRow="0" w:firstColumn="1" w:lastColumn="0" w:noHBand="0" w:noVBand="1"/>
    </w:tblPr>
    <w:tblGrid>
      <w:gridCol w:w="658"/>
      <w:gridCol w:w="7755"/>
      <w:gridCol w:w="659"/>
    </w:tblGrid>
    <w:tr w:rsidR="00661D0E" w14:paraId="6EE49E92" w14:textId="77777777" w:rsidTr="004769BB">
      <w:tc>
        <w:tcPr>
          <w:tcW w:w="363" w:type="pct"/>
          <w:tcBorders>
            <w:bottom w:val="single" w:sz="18" w:space="0" w:color="000099"/>
            <w:right w:val="single" w:sz="18" w:space="0" w:color="000099"/>
          </w:tcBorders>
          <w:shd w:val="clear" w:color="auto" w:fill="auto"/>
        </w:tcPr>
        <w:p w14:paraId="62CEC69A" w14:textId="77777777" w:rsidR="00661D0E" w:rsidRPr="00271D1C" w:rsidRDefault="00661D0E" w:rsidP="004769BB">
          <w:pPr>
            <w:pStyle w:val="En-tte"/>
            <w:suppressAutoHyphens/>
            <w:jc w:val="both"/>
            <w:rPr>
              <w:sz w:val="18"/>
              <w:szCs w:val="18"/>
            </w:rPr>
          </w:pPr>
          <w:r>
            <w:rPr>
              <w:noProof/>
              <w:sz w:val="18"/>
              <w:szCs w:val="18"/>
              <w:lang w:eastAsia="fr-FR"/>
            </w:rPr>
            <w:drawing>
              <wp:inline distT="0" distB="0" distL="0" distR="0" wp14:anchorId="40532B3D" wp14:editId="51AE9B6D">
                <wp:extent cx="323850" cy="447675"/>
                <wp:effectExtent l="0" t="0" r="0" b="9525"/>
                <wp:docPr id="2254" name="Imag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447675"/>
                        </a:xfrm>
                        <a:prstGeom prst="rect">
                          <a:avLst/>
                        </a:prstGeom>
                        <a:noFill/>
                        <a:ln>
                          <a:noFill/>
                        </a:ln>
                      </pic:spPr>
                    </pic:pic>
                  </a:graphicData>
                </a:graphic>
              </wp:inline>
            </w:drawing>
          </w:r>
        </w:p>
      </w:tc>
      <w:tc>
        <w:tcPr>
          <w:tcW w:w="4274" w:type="pct"/>
          <w:tcBorders>
            <w:left w:val="single" w:sz="18" w:space="0" w:color="000099"/>
            <w:bottom w:val="single" w:sz="18" w:space="0" w:color="000099"/>
            <w:right w:val="single" w:sz="18" w:space="0" w:color="000099"/>
          </w:tcBorders>
          <w:shd w:val="clear" w:color="auto" w:fill="auto"/>
        </w:tcPr>
        <w:p w14:paraId="31A5E993" w14:textId="63969244" w:rsidR="00661D0E" w:rsidRPr="00F27E6B" w:rsidRDefault="00661D0E" w:rsidP="003B3297">
          <w:pPr>
            <w:pStyle w:val="En-tte"/>
            <w:suppressAutoHyphens/>
            <w:jc w:val="center"/>
            <w:rPr>
              <w:rFonts w:ascii="Century" w:hAnsi="Century"/>
              <w:i/>
              <w:sz w:val="16"/>
              <w:szCs w:val="16"/>
            </w:rPr>
          </w:pPr>
          <w:r w:rsidRPr="00F27E6B">
            <w:rPr>
              <w:rFonts w:ascii="Century" w:hAnsi="Century"/>
              <w:bCs/>
              <w:i/>
              <w:color w:val="0000CC"/>
              <w:sz w:val="16"/>
              <w:szCs w:val="16"/>
            </w:rPr>
            <w:t>EVALUATION FINALE (TE) DU PROJET « PROMOTION DU JATROPHA CURCAS COMME SOURCE DE BIOCARBURANT DURABLE AU BURKINA FASO »</w:t>
          </w:r>
        </w:p>
      </w:tc>
      <w:tc>
        <w:tcPr>
          <w:tcW w:w="363" w:type="pct"/>
          <w:tcBorders>
            <w:left w:val="single" w:sz="18" w:space="0" w:color="000099"/>
            <w:bottom w:val="single" w:sz="18" w:space="0" w:color="000099"/>
          </w:tcBorders>
          <w:shd w:val="clear" w:color="auto" w:fill="auto"/>
        </w:tcPr>
        <w:p w14:paraId="44FE67E5" w14:textId="77777777" w:rsidR="00661D0E" w:rsidRPr="00271D1C" w:rsidRDefault="00661D0E" w:rsidP="004769BB">
          <w:pPr>
            <w:pStyle w:val="En-tte"/>
            <w:suppressAutoHyphens/>
            <w:jc w:val="both"/>
            <w:rPr>
              <w:sz w:val="18"/>
              <w:szCs w:val="18"/>
            </w:rPr>
          </w:pPr>
          <w:r>
            <w:rPr>
              <w:noProof/>
              <w:sz w:val="18"/>
              <w:szCs w:val="18"/>
              <w:lang w:eastAsia="fr-FR"/>
            </w:rPr>
            <w:drawing>
              <wp:inline distT="0" distB="0" distL="0" distR="0" wp14:anchorId="328D7D64" wp14:editId="7910222B">
                <wp:extent cx="381000" cy="457200"/>
                <wp:effectExtent l="0" t="0" r="0" b="0"/>
                <wp:docPr id="2255" name="Imag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p>
      </w:tc>
    </w:tr>
  </w:tbl>
  <w:p w14:paraId="53A433D6" w14:textId="77777777" w:rsidR="00661D0E" w:rsidRPr="008B1F07" w:rsidRDefault="00661D0E" w:rsidP="004769B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396" w:type="pct"/>
      <w:tblInd w:w="392" w:type="dxa"/>
      <w:tblLayout w:type="fixed"/>
      <w:tblLook w:val="04A0" w:firstRow="1" w:lastRow="0" w:firstColumn="1" w:lastColumn="0" w:noHBand="0" w:noVBand="1"/>
    </w:tblPr>
    <w:tblGrid>
      <w:gridCol w:w="594"/>
      <w:gridCol w:w="7023"/>
      <w:gridCol w:w="7023"/>
      <w:gridCol w:w="594"/>
    </w:tblGrid>
    <w:tr w:rsidR="00661D0E" w14:paraId="687296D0" w14:textId="77777777" w:rsidTr="007602CE">
      <w:trPr>
        <w:trHeight w:val="706"/>
      </w:trPr>
      <w:tc>
        <w:tcPr>
          <w:tcW w:w="195" w:type="pct"/>
          <w:tcBorders>
            <w:bottom w:val="single" w:sz="18" w:space="0" w:color="000099"/>
            <w:right w:val="single" w:sz="18" w:space="0" w:color="000099"/>
          </w:tcBorders>
          <w:shd w:val="clear" w:color="auto" w:fill="auto"/>
        </w:tcPr>
        <w:p w14:paraId="37057A2F" w14:textId="77777777" w:rsidR="00661D0E" w:rsidRPr="00271D1C" w:rsidRDefault="00661D0E" w:rsidP="007602CE">
          <w:pPr>
            <w:pStyle w:val="En-tte"/>
            <w:rPr>
              <w:sz w:val="18"/>
              <w:szCs w:val="18"/>
            </w:rPr>
          </w:pPr>
          <w:r>
            <w:rPr>
              <w:noProof/>
              <w:sz w:val="18"/>
              <w:szCs w:val="18"/>
              <w:lang w:eastAsia="fr-FR"/>
            </w:rPr>
            <w:drawing>
              <wp:inline distT="0" distB="0" distL="0" distR="0" wp14:anchorId="671BCB1C" wp14:editId="304BDB6C">
                <wp:extent cx="323850" cy="44767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447675"/>
                        </a:xfrm>
                        <a:prstGeom prst="rect">
                          <a:avLst/>
                        </a:prstGeom>
                        <a:noFill/>
                        <a:ln>
                          <a:noFill/>
                        </a:ln>
                      </pic:spPr>
                    </pic:pic>
                  </a:graphicData>
                </a:graphic>
              </wp:inline>
            </w:drawing>
          </w:r>
        </w:p>
      </w:tc>
      <w:tc>
        <w:tcPr>
          <w:tcW w:w="2305" w:type="pct"/>
          <w:tcBorders>
            <w:bottom w:val="single" w:sz="18" w:space="0" w:color="000099"/>
            <w:right w:val="single" w:sz="18" w:space="0" w:color="000099"/>
          </w:tcBorders>
        </w:tcPr>
        <w:p w14:paraId="682D2275" w14:textId="501E0D4B" w:rsidR="00661D0E" w:rsidRPr="00271D1C" w:rsidRDefault="00661D0E" w:rsidP="007602CE">
          <w:pPr>
            <w:pStyle w:val="En-tte"/>
            <w:jc w:val="center"/>
            <w:rPr>
              <w:rFonts w:ascii="Century" w:hAnsi="Century"/>
              <w:bCs/>
              <w:i/>
              <w:color w:val="0000CC"/>
            </w:rPr>
          </w:pPr>
          <w:r w:rsidRPr="00475C52">
            <w:rPr>
              <w:rFonts w:ascii="Century" w:hAnsi="Century"/>
              <w:bCs/>
              <w:i/>
              <w:color w:val="0000CC"/>
              <w:sz w:val="16"/>
            </w:rPr>
            <w:t>EVALUATION FINALE (TE) DU PROJET « PROMOTION DU JATROPHA CURCAS COMME SOURCE DE BIOCARBURANT DURABLE AU BURKINA FASO »</w:t>
          </w:r>
        </w:p>
      </w:tc>
      <w:tc>
        <w:tcPr>
          <w:tcW w:w="2305" w:type="pct"/>
          <w:tcBorders>
            <w:left w:val="single" w:sz="18" w:space="0" w:color="000099"/>
            <w:bottom w:val="single" w:sz="18" w:space="0" w:color="000099"/>
            <w:right w:val="single" w:sz="18" w:space="0" w:color="000099"/>
          </w:tcBorders>
          <w:shd w:val="clear" w:color="auto" w:fill="auto"/>
        </w:tcPr>
        <w:p w14:paraId="268FC3FD" w14:textId="77777777" w:rsidR="00661D0E" w:rsidRPr="00271D1C" w:rsidRDefault="00661D0E" w:rsidP="007602CE">
          <w:pPr>
            <w:pStyle w:val="En-tte"/>
            <w:jc w:val="center"/>
            <w:rPr>
              <w:rFonts w:ascii="Century" w:hAnsi="Century"/>
              <w:i/>
            </w:rPr>
          </w:pPr>
        </w:p>
      </w:tc>
      <w:tc>
        <w:tcPr>
          <w:tcW w:w="195" w:type="pct"/>
          <w:tcBorders>
            <w:left w:val="single" w:sz="18" w:space="0" w:color="000099"/>
            <w:bottom w:val="single" w:sz="18" w:space="0" w:color="000099"/>
          </w:tcBorders>
          <w:shd w:val="clear" w:color="auto" w:fill="auto"/>
        </w:tcPr>
        <w:p w14:paraId="745E8072" w14:textId="77777777" w:rsidR="00661D0E" w:rsidRPr="00271D1C" w:rsidRDefault="00661D0E" w:rsidP="007602CE">
          <w:pPr>
            <w:pStyle w:val="En-tte"/>
            <w:rPr>
              <w:sz w:val="18"/>
              <w:szCs w:val="18"/>
            </w:rPr>
          </w:pPr>
          <w:r>
            <w:rPr>
              <w:noProof/>
              <w:sz w:val="18"/>
              <w:szCs w:val="18"/>
              <w:lang w:eastAsia="fr-FR"/>
            </w:rPr>
            <w:drawing>
              <wp:inline distT="0" distB="0" distL="0" distR="0" wp14:anchorId="692D8770" wp14:editId="12B1BF4A">
                <wp:extent cx="381000" cy="4572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p>
      </w:tc>
    </w:tr>
  </w:tbl>
  <w:p w14:paraId="0F109E14" w14:textId="77777777" w:rsidR="00661D0E" w:rsidRPr="001712FD" w:rsidRDefault="00661D0E" w:rsidP="001712FD">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6852" w:type="pct"/>
      <w:tblInd w:w="1242" w:type="dxa"/>
      <w:tblLayout w:type="fixed"/>
      <w:tblLook w:val="04A0" w:firstRow="1" w:lastRow="0" w:firstColumn="1" w:lastColumn="0" w:noHBand="0" w:noVBand="1"/>
    </w:tblPr>
    <w:tblGrid>
      <w:gridCol w:w="903"/>
      <w:gridCol w:w="10624"/>
      <w:gridCol w:w="905"/>
    </w:tblGrid>
    <w:tr w:rsidR="00661D0E" w14:paraId="155C4A0E" w14:textId="77777777" w:rsidTr="009A0BA5">
      <w:trPr>
        <w:trHeight w:val="569"/>
      </w:trPr>
      <w:tc>
        <w:tcPr>
          <w:tcW w:w="363" w:type="pct"/>
          <w:tcBorders>
            <w:bottom w:val="single" w:sz="18" w:space="0" w:color="000099"/>
            <w:right w:val="single" w:sz="18" w:space="0" w:color="000099"/>
          </w:tcBorders>
          <w:shd w:val="clear" w:color="auto" w:fill="auto"/>
        </w:tcPr>
        <w:p w14:paraId="419304D2" w14:textId="77777777" w:rsidR="00661D0E" w:rsidRPr="00271D1C" w:rsidRDefault="00661D0E" w:rsidP="004F012D">
          <w:pPr>
            <w:pStyle w:val="En-tte"/>
            <w:suppressAutoHyphens/>
            <w:jc w:val="both"/>
            <w:rPr>
              <w:sz w:val="18"/>
              <w:szCs w:val="18"/>
            </w:rPr>
          </w:pPr>
          <w:r>
            <w:rPr>
              <w:noProof/>
              <w:sz w:val="18"/>
              <w:szCs w:val="18"/>
              <w:lang w:eastAsia="fr-FR"/>
            </w:rPr>
            <w:drawing>
              <wp:inline distT="0" distB="0" distL="0" distR="0" wp14:anchorId="1C0D9B5A" wp14:editId="510D8072">
                <wp:extent cx="323850" cy="44767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447675"/>
                        </a:xfrm>
                        <a:prstGeom prst="rect">
                          <a:avLst/>
                        </a:prstGeom>
                        <a:noFill/>
                        <a:ln>
                          <a:noFill/>
                        </a:ln>
                      </pic:spPr>
                    </pic:pic>
                  </a:graphicData>
                </a:graphic>
              </wp:inline>
            </w:drawing>
          </w:r>
        </w:p>
      </w:tc>
      <w:tc>
        <w:tcPr>
          <w:tcW w:w="4273" w:type="pct"/>
          <w:tcBorders>
            <w:bottom w:val="single" w:sz="18" w:space="0" w:color="000099"/>
            <w:right w:val="single" w:sz="18" w:space="0" w:color="000099"/>
          </w:tcBorders>
        </w:tcPr>
        <w:p w14:paraId="34CBE6E7" w14:textId="6A9CEE70" w:rsidR="00661D0E" w:rsidRPr="007602CE" w:rsidRDefault="00661D0E" w:rsidP="004F012D">
          <w:pPr>
            <w:pStyle w:val="En-tte"/>
            <w:suppressAutoHyphens/>
            <w:jc w:val="center"/>
            <w:rPr>
              <w:rFonts w:ascii="Century" w:hAnsi="Century"/>
              <w:bCs/>
              <w:i/>
              <w:color w:val="0000CC"/>
            </w:rPr>
          </w:pPr>
          <w:r w:rsidRPr="00475C52">
            <w:rPr>
              <w:rFonts w:ascii="Century" w:hAnsi="Century"/>
              <w:bCs/>
              <w:i/>
              <w:color w:val="0000CC"/>
              <w:sz w:val="16"/>
            </w:rPr>
            <w:t>EVALUATION FINALE (TE) DU PROJET « PROMOTION DU JATROPHA CURCAS COMME SOURCE DE BIOCARBURANT DURABLE AU BURKINA FASO »</w:t>
          </w:r>
        </w:p>
      </w:tc>
      <w:tc>
        <w:tcPr>
          <w:tcW w:w="364" w:type="pct"/>
          <w:tcBorders>
            <w:left w:val="single" w:sz="18" w:space="0" w:color="000099"/>
            <w:bottom w:val="single" w:sz="18" w:space="0" w:color="000099"/>
          </w:tcBorders>
          <w:shd w:val="clear" w:color="auto" w:fill="auto"/>
        </w:tcPr>
        <w:p w14:paraId="11B98627" w14:textId="77777777" w:rsidR="00661D0E" w:rsidRPr="00271D1C" w:rsidRDefault="00661D0E" w:rsidP="004F012D">
          <w:pPr>
            <w:pStyle w:val="En-tte"/>
            <w:suppressAutoHyphens/>
            <w:jc w:val="both"/>
            <w:rPr>
              <w:sz w:val="18"/>
              <w:szCs w:val="18"/>
            </w:rPr>
          </w:pPr>
          <w:r>
            <w:rPr>
              <w:noProof/>
              <w:sz w:val="18"/>
              <w:szCs w:val="18"/>
              <w:lang w:eastAsia="fr-FR"/>
            </w:rPr>
            <w:drawing>
              <wp:inline distT="0" distB="0" distL="0" distR="0" wp14:anchorId="0E056A76" wp14:editId="00D1EA91">
                <wp:extent cx="381000" cy="4572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p>
      </w:tc>
    </w:tr>
  </w:tbl>
  <w:p w14:paraId="1091C44B" w14:textId="77777777" w:rsidR="00661D0E" w:rsidRPr="00173D04" w:rsidRDefault="00661D0E" w:rsidP="00173D04">
    <w:pPr>
      <w:spacing w:after="0"/>
      <w:ind w:left="426"/>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C4356" w14:textId="77777777" w:rsidR="00661D0E" w:rsidRPr="00271D1C" w:rsidRDefault="00661D0E" w:rsidP="00EB47D0">
    <w:pPr>
      <w:pStyle w:val="En-tte"/>
      <w:rPr>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3274" w:type="pct"/>
      <w:tblLayout w:type="fixed"/>
      <w:tblLook w:val="04A0" w:firstRow="1" w:lastRow="0" w:firstColumn="1" w:lastColumn="0" w:noHBand="0" w:noVBand="1"/>
    </w:tblPr>
    <w:tblGrid>
      <w:gridCol w:w="432"/>
      <w:gridCol w:w="5076"/>
      <w:gridCol w:w="432"/>
    </w:tblGrid>
    <w:tr w:rsidR="00661D0E" w14:paraId="73212AC9" w14:textId="77777777" w:rsidTr="004F012D">
      <w:tc>
        <w:tcPr>
          <w:tcW w:w="363" w:type="pct"/>
          <w:tcBorders>
            <w:bottom w:val="single" w:sz="18" w:space="0" w:color="000099"/>
            <w:right w:val="single" w:sz="18" w:space="0" w:color="000099"/>
          </w:tcBorders>
          <w:shd w:val="clear" w:color="auto" w:fill="auto"/>
        </w:tcPr>
        <w:p w14:paraId="0CB35C2D" w14:textId="77777777" w:rsidR="00661D0E" w:rsidRPr="00271D1C" w:rsidRDefault="00661D0E" w:rsidP="004F012D">
          <w:pPr>
            <w:pStyle w:val="En-tte"/>
            <w:rPr>
              <w:sz w:val="18"/>
              <w:szCs w:val="18"/>
            </w:rPr>
          </w:pPr>
          <w:r w:rsidRPr="009E6272">
            <w:rPr>
              <w:noProof/>
              <w:sz w:val="18"/>
              <w:szCs w:val="18"/>
              <w:lang w:eastAsia="fr-FR"/>
            </w:rPr>
            <w:drawing>
              <wp:inline distT="0" distB="0" distL="0" distR="0" wp14:anchorId="18E04305" wp14:editId="6E77DC1F">
                <wp:extent cx="320040" cy="449580"/>
                <wp:effectExtent l="0" t="0" r="381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 cy="449580"/>
                        </a:xfrm>
                        <a:prstGeom prst="rect">
                          <a:avLst/>
                        </a:prstGeom>
                        <a:noFill/>
                        <a:ln>
                          <a:noFill/>
                        </a:ln>
                      </pic:spPr>
                    </pic:pic>
                  </a:graphicData>
                </a:graphic>
              </wp:inline>
            </w:drawing>
          </w:r>
        </w:p>
      </w:tc>
      <w:tc>
        <w:tcPr>
          <w:tcW w:w="4273" w:type="pct"/>
          <w:tcBorders>
            <w:bottom w:val="single" w:sz="18" w:space="0" w:color="000099"/>
            <w:right w:val="single" w:sz="18" w:space="0" w:color="000099"/>
          </w:tcBorders>
        </w:tcPr>
        <w:p w14:paraId="1F6A22E3" w14:textId="5C2A5A9C" w:rsidR="00661D0E" w:rsidRPr="009E6272" w:rsidRDefault="00661D0E" w:rsidP="004F012D">
          <w:pPr>
            <w:pStyle w:val="En-tte"/>
            <w:jc w:val="center"/>
            <w:rPr>
              <w:rFonts w:ascii="Century" w:hAnsi="Century"/>
              <w:bCs/>
              <w:i/>
              <w:color w:val="0000CC"/>
              <w:sz w:val="16"/>
            </w:rPr>
          </w:pPr>
          <w:r w:rsidRPr="00475C52">
            <w:rPr>
              <w:rFonts w:ascii="Century" w:hAnsi="Century"/>
              <w:bCs/>
              <w:i/>
              <w:color w:val="0000CC"/>
              <w:sz w:val="16"/>
            </w:rPr>
            <w:t>EVALUATION FINALE (TE) DU PROJET « PROMOTION DU JATROPHA CURCAS COMME SOURCE DE BIOCARBURANT DURABLE AU BURKINA FASO »</w:t>
          </w:r>
        </w:p>
      </w:tc>
      <w:tc>
        <w:tcPr>
          <w:tcW w:w="364" w:type="pct"/>
          <w:tcBorders>
            <w:left w:val="single" w:sz="18" w:space="0" w:color="000099"/>
            <w:bottom w:val="single" w:sz="18" w:space="0" w:color="000099"/>
          </w:tcBorders>
          <w:shd w:val="clear" w:color="auto" w:fill="auto"/>
        </w:tcPr>
        <w:p w14:paraId="5A7FC7CF" w14:textId="77777777" w:rsidR="00661D0E" w:rsidRPr="00271D1C" w:rsidRDefault="00661D0E" w:rsidP="004F012D">
          <w:pPr>
            <w:pStyle w:val="En-tte"/>
            <w:rPr>
              <w:sz w:val="18"/>
              <w:szCs w:val="18"/>
            </w:rPr>
          </w:pPr>
          <w:r w:rsidRPr="009E6272">
            <w:rPr>
              <w:noProof/>
              <w:sz w:val="18"/>
              <w:szCs w:val="18"/>
              <w:lang w:eastAsia="fr-FR"/>
            </w:rPr>
            <w:drawing>
              <wp:inline distT="0" distB="0" distL="0" distR="0" wp14:anchorId="07449224" wp14:editId="6CA732BC">
                <wp:extent cx="381000" cy="449580"/>
                <wp:effectExtent l="0" t="0" r="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 cy="449580"/>
                        </a:xfrm>
                        <a:prstGeom prst="rect">
                          <a:avLst/>
                        </a:prstGeom>
                        <a:noFill/>
                        <a:ln>
                          <a:noFill/>
                        </a:ln>
                      </pic:spPr>
                    </pic:pic>
                  </a:graphicData>
                </a:graphic>
              </wp:inline>
            </w:drawing>
          </w:r>
        </w:p>
      </w:tc>
    </w:tr>
  </w:tbl>
  <w:p w14:paraId="5A735203" w14:textId="77777777" w:rsidR="00661D0E" w:rsidRPr="00271D1C" w:rsidRDefault="00661D0E" w:rsidP="007D7DCC">
    <w:pPr>
      <w:pStyle w:val="En-tte"/>
      <w:rPr>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Look w:val="04A0" w:firstRow="1" w:lastRow="0" w:firstColumn="1" w:lastColumn="0" w:noHBand="0" w:noVBand="1"/>
    </w:tblPr>
    <w:tblGrid>
      <w:gridCol w:w="659"/>
      <w:gridCol w:w="7753"/>
      <w:gridCol w:w="660"/>
    </w:tblGrid>
    <w:tr w:rsidR="00661D0E" w14:paraId="7A39C4C3" w14:textId="77777777" w:rsidTr="009A0BA5">
      <w:tc>
        <w:tcPr>
          <w:tcW w:w="363" w:type="pct"/>
          <w:tcBorders>
            <w:bottom w:val="single" w:sz="18" w:space="0" w:color="000099"/>
            <w:right w:val="single" w:sz="18" w:space="0" w:color="000099"/>
          </w:tcBorders>
          <w:shd w:val="clear" w:color="auto" w:fill="auto"/>
        </w:tcPr>
        <w:p w14:paraId="3DE3FFD3" w14:textId="77777777" w:rsidR="00661D0E" w:rsidRPr="00271D1C" w:rsidRDefault="00661D0E" w:rsidP="004F012D">
          <w:pPr>
            <w:pStyle w:val="En-tte"/>
            <w:rPr>
              <w:sz w:val="18"/>
              <w:szCs w:val="18"/>
            </w:rPr>
          </w:pPr>
          <w:r w:rsidRPr="009E6272">
            <w:rPr>
              <w:noProof/>
              <w:sz w:val="18"/>
              <w:szCs w:val="18"/>
              <w:lang w:eastAsia="fr-FR"/>
            </w:rPr>
            <w:drawing>
              <wp:inline distT="0" distB="0" distL="0" distR="0" wp14:anchorId="65525752" wp14:editId="22ECDCE7">
                <wp:extent cx="320040" cy="449580"/>
                <wp:effectExtent l="0" t="0" r="3810"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 cy="449580"/>
                        </a:xfrm>
                        <a:prstGeom prst="rect">
                          <a:avLst/>
                        </a:prstGeom>
                        <a:noFill/>
                        <a:ln>
                          <a:noFill/>
                        </a:ln>
                      </pic:spPr>
                    </pic:pic>
                  </a:graphicData>
                </a:graphic>
              </wp:inline>
            </w:drawing>
          </w:r>
        </w:p>
      </w:tc>
      <w:tc>
        <w:tcPr>
          <w:tcW w:w="4273" w:type="pct"/>
          <w:tcBorders>
            <w:bottom w:val="single" w:sz="18" w:space="0" w:color="000099"/>
            <w:right w:val="single" w:sz="18" w:space="0" w:color="000099"/>
          </w:tcBorders>
        </w:tcPr>
        <w:p w14:paraId="2C8EC906" w14:textId="64B74E6F" w:rsidR="00661D0E" w:rsidRPr="009E6272" w:rsidRDefault="00661D0E" w:rsidP="004F012D">
          <w:pPr>
            <w:pStyle w:val="En-tte"/>
            <w:jc w:val="center"/>
            <w:rPr>
              <w:rFonts w:ascii="Century" w:hAnsi="Century"/>
              <w:bCs/>
              <w:i/>
              <w:color w:val="0000CC"/>
              <w:sz w:val="16"/>
            </w:rPr>
          </w:pPr>
          <w:r w:rsidRPr="00475C52">
            <w:rPr>
              <w:rFonts w:ascii="Century" w:hAnsi="Century"/>
              <w:bCs/>
              <w:i/>
              <w:color w:val="0000CC"/>
              <w:sz w:val="16"/>
            </w:rPr>
            <w:t>EVALUATION FINALE (TE) DU PROJET « PROMOTION DU JATROPHA CURCAS COMME SOURCE DE BIOCARBURANT DURABLE AU BURKINA FASO »</w:t>
          </w:r>
        </w:p>
      </w:tc>
      <w:tc>
        <w:tcPr>
          <w:tcW w:w="364" w:type="pct"/>
          <w:tcBorders>
            <w:left w:val="single" w:sz="18" w:space="0" w:color="000099"/>
            <w:bottom w:val="single" w:sz="18" w:space="0" w:color="000099"/>
          </w:tcBorders>
          <w:shd w:val="clear" w:color="auto" w:fill="auto"/>
        </w:tcPr>
        <w:p w14:paraId="3EB9D554" w14:textId="77777777" w:rsidR="00661D0E" w:rsidRPr="00271D1C" w:rsidRDefault="00661D0E" w:rsidP="004F012D">
          <w:pPr>
            <w:pStyle w:val="En-tte"/>
            <w:rPr>
              <w:sz w:val="18"/>
              <w:szCs w:val="18"/>
            </w:rPr>
          </w:pPr>
          <w:r w:rsidRPr="009E6272">
            <w:rPr>
              <w:noProof/>
              <w:sz w:val="18"/>
              <w:szCs w:val="18"/>
              <w:lang w:eastAsia="fr-FR"/>
            </w:rPr>
            <w:drawing>
              <wp:inline distT="0" distB="0" distL="0" distR="0" wp14:anchorId="73E343E9" wp14:editId="70B1321C">
                <wp:extent cx="381000" cy="449580"/>
                <wp:effectExtent l="0" t="0" r="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 cy="449580"/>
                        </a:xfrm>
                        <a:prstGeom prst="rect">
                          <a:avLst/>
                        </a:prstGeom>
                        <a:noFill/>
                        <a:ln>
                          <a:noFill/>
                        </a:ln>
                      </pic:spPr>
                    </pic:pic>
                  </a:graphicData>
                </a:graphic>
              </wp:inline>
            </w:drawing>
          </w:r>
        </w:p>
      </w:tc>
    </w:tr>
  </w:tbl>
  <w:p w14:paraId="153E7776" w14:textId="77777777" w:rsidR="00661D0E" w:rsidRPr="00271D1C" w:rsidRDefault="00661D0E" w:rsidP="007D7DCC">
    <w:pPr>
      <w:pStyle w:val="En-tte"/>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A58E78E"/>
    <w:lvl w:ilvl="0">
      <w:start w:val="1"/>
      <w:numFmt w:val="decimal"/>
      <w:pStyle w:val="Listecontinue4"/>
      <w:lvlText w:val="%1."/>
      <w:lvlJc w:val="left"/>
      <w:pPr>
        <w:tabs>
          <w:tab w:val="num" w:pos="1492"/>
        </w:tabs>
        <w:ind w:left="1492" w:hanging="360"/>
      </w:pPr>
    </w:lvl>
  </w:abstractNum>
  <w:abstractNum w:abstractNumId="1" w15:restartNumberingAfterBreak="0">
    <w:nsid w:val="FFFFFF80"/>
    <w:multiLevelType w:val="singleLevel"/>
    <w:tmpl w:val="E7A64A6A"/>
    <w:lvl w:ilvl="0">
      <w:start w:val="1"/>
      <w:numFmt w:val="bullet"/>
      <w:pStyle w:val="Liste4"/>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393E5FC4"/>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0D33E74"/>
    <w:multiLevelType w:val="hybridMultilevel"/>
    <w:tmpl w:val="4E08E0D0"/>
    <w:lvl w:ilvl="0" w:tplc="251631EC">
      <w:numFmt w:val="bullet"/>
      <w:lvlText w:val="-"/>
      <w:lvlJc w:val="left"/>
      <w:pPr>
        <w:ind w:left="720" w:hanging="360"/>
      </w:pPr>
      <w:rPr>
        <w:rFonts w:ascii="Century Gothic" w:eastAsia="Calibri"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16D5693"/>
    <w:multiLevelType w:val="hybridMultilevel"/>
    <w:tmpl w:val="0FC446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1EF5B67"/>
    <w:multiLevelType w:val="hybridMultilevel"/>
    <w:tmpl w:val="A4B4FF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2FB1297"/>
    <w:multiLevelType w:val="hybridMultilevel"/>
    <w:tmpl w:val="3A5A1FFA"/>
    <w:lvl w:ilvl="0" w:tplc="040C0019">
      <w:start w:val="1"/>
      <w:numFmt w:val="lowerLetter"/>
      <w:pStyle w:val="Listepuces5"/>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8037CDE"/>
    <w:multiLevelType w:val="hybridMultilevel"/>
    <w:tmpl w:val="436E4408"/>
    <w:lvl w:ilvl="0" w:tplc="4ACA9FBA">
      <w:numFmt w:val="bullet"/>
      <w:lvlText w:val="-"/>
      <w:lvlJc w:val="left"/>
      <w:pPr>
        <w:ind w:left="862" w:hanging="360"/>
      </w:pPr>
      <w:rPr>
        <w:rFonts w:ascii="Times New Roman" w:eastAsia="Times New Roman" w:hAnsi="Times New Roman"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8" w15:restartNumberingAfterBreak="0">
    <w:nsid w:val="08054FC6"/>
    <w:multiLevelType w:val="hybridMultilevel"/>
    <w:tmpl w:val="761EC0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99A14DC"/>
    <w:multiLevelType w:val="hybridMultilevel"/>
    <w:tmpl w:val="E286F5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CF1384D"/>
    <w:multiLevelType w:val="multilevel"/>
    <w:tmpl w:val="92DEB5F2"/>
    <w:lvl w:ilvl="0">
      <w:start w:val="5"/>
      <w:numFmt w:val="upperRoman"/>
      <w:lvlText w:val="%1."/>
      <w:lvlJc w:val="left"/>
      <w:pPr>
        <w:ind w:left="810" w:hanging="720"/>
      </w:pPr>
      <w:rPr>
        <w:rFonts w:hint="default"/>
      </w:rPr>
    </w:lvl>
    <w:lvl w:ilvl="1">
      <w:start w:val="1"/>
      <w:numFmt w:val="decimal"/>
      <w:pStyle w:val="SD2"/>
      <w:isLgl/>
      <w:lvlText w:val="%1.%2."/>
      <w:lvlJc w:val="left"/>
      <w:pPr>
        <w:ind w:left="1080" w:hanging="72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150" w:hanging="1440"/>
      </w:pPr>
      <w:rPr>
        <w:rFonts w:hint="default"/>
      </w:rPr>
    </w:lvl>
    <w:lvl w:ilvl="7">
      <w:start w:val="1"/>
      <w:numFmt w:val="decimal"/>
      <w:isLgl/>
      <w:lvlText w:val="%1.%2.%3.%4.%5.%6.%7.%8."/>
      <w:lvlJc w:val="left"/>
      <w:pPr>
        <w:ind w:left="3780" w:hanging="1800"/>
      </w:pPr>
      <w:rPr>
        <w:rFonts w:hint="default"/>
      </w:rPr>
    </w:lvl>
    <w:lvl w:ilvl="8">
      <w:start w:val="1"/>
      <w:numFmt w:val="decimal"/>
      <w:isLgl/>
      <w:lvlText w:val="%1.%2.%3.%4.%5.%6.%7.%8.%9."/>
      <w:lvlJc w:val="left"/>
      <w:pPr>
        <w:ind w:left="4050" w:hanging="1800"/>
      </w:pPr>
      <w:rPr>
        <w:rFonts w:hint="default"/>
      </w:rPr>
    </w:lvl>
  </w:abstractNum>
  <w:abstractNum w:abstractNumId="11" w15:restartNumberingAfterBreak="0">
    <w:nsid w:val="0E767F52"/>
    <w:multiLevelType w:val="hybridMultilevel"/>
    <w:tmpl w:val="7428980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0F5550AD"/>
    <w:multiLevelType w:val="hybridMultilevel"/>
    <w:tmpl w:val="6470974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04D7BAB"/>
    <w:multiLevelType w:val="hybridMultilevel"/>
    <w:tmpl w:val="67129B6A"/>
    <w:lvl w:ilvl="0" w:tplc="92A8AA32">
      <w:start w:val="1"/>
      <w:numFmt w:val="bullet"/>
      <w:lvlText w:val=""/>
      <w:lvlJc w:val="left"/>
      <w:pPr>
        <w:ind w:left="720" w:hanging="360"/>
      </w:pPr>
      <w:rPr>
        <w:rFonts w:ascii="Wingdings" w:hAnsi="Wingdings" w:hint="default"/>
        <w:color w:val="A5A5A5" w:themeColor="accent3"/>
        <w:sz w:val="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192354B"/>
    <w:multiLevelType w:val="hybridMultilevel"/>
    <w:tmpl w:val="C70471A8"/>
    <w:lvl w:ilvl="0" w:tplc="E506DBB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1C72F2B"/>
    <w:multiLevelType w:val="hybridMultilevel"/>
    <w:tmpl w:val="88D83A34"/>
    <w:lvl w:ilvl="0" w:tplc="251631EC">
      <w:numFmt w:val="bullet"/>
      <w:lvlText w:val="-"/>
      <w:lvlJc w:val="left"/>
      <w:pPr>
        <w:ind w:left="360" w:hanging="360"/>
      </w:pPr>
      <w:rPr>
        <w:rFonts w:ascii="Century Gothic" w:eastAsia="Calibri" w:hAnsi="Century Gothic"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13E618FF"/>
    <w:multiLevelType w:val="hybridMultilevel"/>
    <w:tmpl w:val="0E36A280"/>
    <w:lvl w:ilvl="0" w:tplc="70805906">
      <w:start w:val="1"/>
      <w:numFmt w:val="decimal"/>
      <w:lvlText w:val="(%1)"/>
      <w:lvlJc w:val="left"/>
      <w:pPr>
        <w:ind w:left="360" w:hanging="360"/>
      </w:pPr>
      <w:rPr>
        <w:rFonts w:hint="default"/>
        <w:sz w:val="20"/>
        <w:szCs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14610C2F"/>
    <w:multiLevelType w:val="hybridMultilevel"/>
    <w:tmpl w:val="232E1D48"/>
    <w:lvl w:ilvl="0" w:tplc="040C000F">
      <w:start w:val="1"/>
      <w:numFmt w:val="decimal"/>
      <w:lvlText w:val="%1."/>
      <w:lvlJc w:val="left"/>
      <w:pPr>
        <w:ind w:left="2880" w:hanging="360"/>
      </w:pPr>
    </w:lvl>
    <w:lvl w:ilvl="1" w:tplc="040C0019" w:tentative="1">
      <w:start w:val="1"/>
      <w:numFmt w:val="lowerLetter"/>
      <w:lvlText w:val="%2."/>
      <w:lvlJc w:val="left"/>
      <w:pPr>
        <w:ind w:left="3600" w:hanging="360"/>
      </w:pPr>
    </w:lvl>
    <w:lvl w:ilvl="2" w:tplc="040C001B" w:tentative="1">
      <w:start w:val="1"/>
      <w:numFmt w:val="lowerRoman"/>
      <w:lvlText w:val="%3."/>
      <w:lvlJc w:val="right"/>
      <w:pPr>
        <w:ind w:left="4320" w:hanging="180"/>
      </w:pPr>
    </w:lvl>
    <w:lvl w:ilvl="3" w:tplc="040C000F" w:tentative="1">
      <w:start w:val="1"/>
      <w:numFmt w:val="decimal"/>
      <w:lvlText w:val="%4."/>
      <w:lvlJc w:val="left"/>
      <w:pPr>
        <w:ind w:left="5040" w:hanging="360"/>
      </w:pPr>
    </w:lvl>
    <w:lvl w:ilvl="4" w:tplc="040C0019" w:tentative="1">
      <w:start w:val="1"/>
      <w:numFmt w:val="lowerLetter"/>
      <w:lvlText w:val="%5."/>
      <w:lvlJc w:val="left"/>
      <w:pPr>
        <w:ind w:left="5760" w:hanging="360"/>
      </w:pPr>
    </w:lvl>
    <w:lvl w:ilvl="5" w:tplc="040C001B" w:tentative="1">
      <w:start w:val="1"/>
      <w:numFmt w:val="lowerRoman"/>
      <w:lvlText w:val="%6."/>
      <w:lvlJc w:val="right"/>
      <w:pPr>
        <w:ind w:left="6480" w:hanging="180"/>
      </w:pPr>
    </w:lvl>
    <w:lvl w:ilvl="6" w:tplc="040C000F" w:tentative="1">
      <w:start w:val="1"/>
      <w:numFmt w:val="decimal"/>
      <w:lvlText w:val="%7."/>
      <w:lvlJc w:val="left"/>
      <w:pPr>
        <w:ind w:left="7200" w:hanging="360"/>
      </w:pPr>
    </w:lvl>
    <w:lvl w:ilvl="7" w:tplc="040C0019" w:tentative="1">
      <w:start w:val="1"/>
      <w:numFmt w:val="lowerLetter"/>
      <w:lvlText w:val="%8."/>
      <w:lvlJc w:val="left"/>
      <w:pPr>
        <w:ind w:left="7920" w:hanging="360"/>
      </w:pPr>
    </w:lvl>
    <w:lvl w:ilvl="8" w:tplc="040C001B" w:tentative="1">
      <w:start w:val="1"/>
      <w:numFmt w:val="lowerRoman"/>
      <w:lvlText w:val="%9."/>
      <w:lvlJc w:val="right"/>
      <w:pPr>
        <w:ind w:left="8640" w:hanging="180"/>
      </w:pPr>
    </w:lvl>
  </w:abstractNum>
  <w:abstractNum w:abstractNumId="18" w15:restartNumberingAfterBreak="0">
    <w:nsid w:val="1A3D5AAB"/>
    <w:multiLevelType w:val="hybridMultilevel"/>
    <w:tmpl w:val="40F20BD4"/>
    <w:lvl w:ilvl="0" w:tplc="251631EC">
      <w:numFmt w:val="bullet"/>
      <w:lvlText w:val="-"/>
      <w:lvlJc w:val="left"/>
      <w:pPr>
        <w:ind w:left="360" w:hanging="360"/>
      </w:pPr>
      <w:rPr>
        <w:rFonts w:ascii="Century Gothic" w:eastAsia="Calibri" w:hAnsi="Century Gothic"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19" w15:restartNumberingAfterBreak="0">
    <w:nsid w:val="1ADD3E59"/>
    <w:multiLevelType w:val="hybridMultilevel"/>
    <w:tmpl w:val="EFF424DE"/>
    <w:lvl w:ilvl="0" w:tplc="BBB6B200">
      <w:start w:val="1"/>
      <w:numFmt w:val="lowerLetter"/>
      <w:lvlText w:val="%1)"/>
      <w:lvlJc w:val="left"/>
      <w:pPr>
        <w:ind w:left="360" w:hanging="360"/>
      </w:pPr>
      <w:rPr>
        <w:b w:val="0"/>
        <w:bCs w:val="0"/>
      </w:rPr>
    </w:lvl>
    <w:lvl w:ilvl="1" w:tplc="BD261106">
      <w:numFmt w:val="bullet"/>
      <w:lvlText w:val="•"/>
      <w:lvlJc w:val="left"/>
      <w:pPr>
        <w:ind w:left="1428" w:hanging="708"/>
      </w:pPr>
      <w:rPr>
        <w:rFonts w:ascii="Century Gothic" w:eastAsiaTheme="minorHAnsi" w:hAnsi="Century Gothic" w:cs="Times New Roman"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1AF56FD9"/>
    <w:multiLevelType w:val="hybridMultilevel"/>
    <w:tmpl w:val="86BEB964"/>
    <w:lvl w:ilvl="0" w:tplc="251631EC">
      <w:numFmt w:val="bullet"/>
      <w:lvlText w:val="-"/>
      <w:lvlJc w:val="left"/>
      <w:pPr>
        <w:ind w:left="360" w:hanging="360"/>
      </w:pPr>
      <w:rPr>
        <w:rFonts w:ascii="Century Gothic" w:eastAsia="Calibri" w:hAnsi="Century Gothic" w:cs="Arial" w:hint="default"/>
      </w:rPr>
    </w:lvl>
    <w:lvl w:ilvl="1" w:tplc="DC1E12C8">
      <w:numFmt w:val="bullet"/>
      <w:lvlText w:val="•"/>
      <w:lvlJc w:val="left"/>
      <w:pPr>
        <w:ind w:left="1080" w:hanging="360"/>
      </w:pPr>
      <w:rPr>
        <w:rFonts w:ascii="Calibri" w:eastAsiaTheme="minorHAnsi" w:hAnsi="Calibri" w:cstheme="minorBidi"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1B1530A4"/>
    <w:multiLevelType w:val="multilevel"/>
    <w:tmpl w:val="8CE23BCC"/>
    <w:lvl w:ilvl="0">
      <w:start w:val="1"/>
      <w:numFmt w:val="decimal"/>
      <w:pStyle w:val="Listenumros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1C0D4613"/>
    <w:multiLevelType w:val="hybridMultilevel"/>
    <w:tmpl w:val="3230E5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1D381718"/>
    <w:multiLevelType w:val="hybridMultilevel"/>
    <w:tmpl w:val="92765832"/>
    <w:lvl w:ilvl="0" w:tplc="9DC417E8">
      <w:start w:val="1"/>
      <w:numFmt w:val="upperLetter"/>
      <w:lvlText w:val="%1."/>
      <w:lvlJc w:val="left"/>
      <w:pPr>
        <w:ind w:left="1222" w:hanging="360"/>
      </w:pPr>
      <w:rPr>
        <w:rFonts w:hint="default"/>
      </w:rPr>
    </w:lvl>
    <w:lvl w:ilvl="1" w:tplc="040C0019" w:tentative="1">
      <w:start w:val="1"/>
      <w:numFmt w:val="lowerLetter"/>
      <w:lvlText w:val="%2."/>
      <w:lvlJc w:val="left"/>
      <w:pPr>
        <w:ind w:left="1942" w:hanging="360"/>
      </w:pPr>
    </w:lvl>
    <w:lvl w:ilvl="2" w:tplc="040C001B" w:tentative="1">
      <w:start w:val="1"/>
      <w:numFmt w:val="lowerRoman"/>
      <w:lvlText w:val="%3."/>
      <w:lvlJc w:val="right"/>
      <w:pPr>
        <w:ind w:left="2662" w:hanging="180"/>
      </w:pPr>
    </w:lvl>
    <w:lvl w:ilvl="3" w:tplc="040C000F" w:tentative="1">
      <w:start w:val="1"/>
      <w:numFmt w:val="decimal"/>
      <w:lvlText w:val="%4."/>
      <w:lvlJc w:val="left"/>
      <w:pPr>
        <w:ind w:left="3382" w:hanging="360"/>
      </w:pPr>
    </w:lvl>
    <w:lvl w:ilvl="4" w:tplc="040C0019" w:tentative="1">
      <w:start w:val="1"/>
      <w:numFmt w:val="lowerLetter"/>
      <w:lvlText w:val="%5."/>
      <w:lvlJc w:val="left"/>
      <w:pPr>
        <w:ind w:left="4102" w:hanging="360"/>
      </w:pPr>
    </w:lvl>
    <w:lvl w:ilvl="5" w:tplc="040C001B" w:tentative="1">
      <w:start w:val="1"/>
      <w:numFmt w:val="lowerRoman"/>
      <w:lvlText w:val="%6."/>
      <w:lvlJc w:val="right"/>
      <w:pPr>
        <w:ind w:left="4822" w:hanging="180"/>
      </w:pPr>
    </w:lvl>
    <w:lvl w:ilvl="6" w:tplc="040C000F" w:tentative="1">
      <w:start w:val="1"/>
      <w:numFmt w:val="decimal"/>
      <w:lvlText w:val="%7."/>
      <w:lvlJc w:val="left"/>
      <w:pPr>
        <w:ind w:left="5542" w:hanging="360"/>
      </w:pPr>
    </w:lvl>
    <w:lvl w:ilvl="7" w:tplc="040C0019" w:tentative="1">
      <w:start w:val="1"/>
      <w:numFmt w:val="lowerLetter"/>
      <w:lvlText w:val="%8."/>
      <w:lvlJc w:val="left"/>
      <w:pPr>
        <w:ind w:left="6262" w:hanging="360"/>
      </w:pPr>
    </w:lvl>
    <w:lvl w:ilvl="8" w:tplc="040C001B" w:tentative="1">
      <w:start w:val="1"/>
      <w:numFmt w:val="lowerRoman"/>
      <w:lvlText w:val="%9."/>
      <w:lvlJc w:val="right"/>
      <w:pPr>
        <w:ind w:left="6982" w:hanging="180"/>
      </w:pPr>
    </w:lvl>
  </w:abstractNum>
  <w:abstractNum w:abstractNumId="24" w15:restartNumberingAfterBreak="0">
    <w:nsid w:val="1FC201EE"/>
    <w:multiLevelType w:val="hybridMultilevel"/>
    <w:tmpl w:val="84A4F706"/>
    <w:lvl w:ilvl="0" w:tplc="251631EC">
      <w:numFmt w:val="bullet"/>
      <w:lvlText w:val="-"/>
      <w:lvlJc w:val="left"/>
      <w:pPr>
        <w:ind w:left="720" w:hanging="360"/>
      </w:pPr>
      <w:rPr>
        <w:rFonts w:ascii="Century Gothic" w:eastAsia="Calibri"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0C6026E"/>
    <w:multiLevelType w:val="hybridMultilevel"/>
    <w:tmpl w:val="D986A980"/>
    <w:lvl w:ilvl="0" w:tplc="251631EC">
      <w:numFmt w:val="bullet"/>
      <w:lvlText w:val="-"/>
      <w:lvlJc w:val="left"/>
      <w:pPr>
        <w:ind w:left="360" w:hanging="360"/>
      </w:pPr>
      <w:rPr>
        <w:rFonts w:ascii="Century Gothic" w:eastAsia="Calibri" w:hAnsi="Century Gothic"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21EE6F7A"/>
    <w:multiLevelType w:val="hybridMultilevel"/>
    <w:tmpl w:val="C73030D2"/>
    <w:lvl w:ilvl="0" w:tplc="251631EC">
      <w:numFmt w:val="bullet"/>
      <w:lvlText w:val="-"/>
      <w:lvlJc w:val="left"/>
      <w:pPr>
        <w:ind w:left="360" w:hanging="360"/>
      </w:pPr>
      <w:rPr>
        <w:rFonts w:ascii="Century Gothic" w:eastAsia="Calibri" w:hAnsi="Century Gothic"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7" w15:restartNumberingAfterBreak="0">
    <w:nsid w:val="22A716A5"/>
    <w:multiLevelType w:val="hybridMultilevel"/>
    <w:tmpl w:val="232E1D48"/>
    <w:lvl w:ilvl="0" w:tplc="040C000F">
      <w:start w:val="1"/>
      <w:numFmt w:val="decimal"/>
      <w:lvlText w:val="%1."/>
      <w:lvlJc w:val="left"/>
      <w:pPr>
        <w:ind w:left="2880" w:hanging="360"/>
      </w:pPr>
    </w:lvl>
    <w:lvl w:ilvl="1" w:tplc="040C0019" w:tentative="1">
      <w:start w:val="1"/>
      <w:numFmt w:val="lowerLetter"/>
      <w:lvlText w:val="%2."/>
      <w:lvlJc w:val="left"/>
      <w:pPr>
        <w:ind w:left="3600" w:hanging="360"/>
      </w:pPr>
    </w:lvl>
    <w:lvl w:ilvl="2" w:tplc="040C001B" w:tentative="1">
      <w:start w:val="1"/>
      <w:numFmt w:val="lowerRoman"/>
      <w:lvlText w:val="%3."/>
      <w:lvlJc w:val="right"/>
      <w:pPr>
        <w:ind w:left="4320" w:hanging="180"/>
      </w:pPr>
    </w:lvl>
    <w:lvl w:ilvl="3" w:tplc="040C000F" w:tentative="1">
      <w:start w:val="1"/>
      <w:numFmt w:val="decimal"/>
      <w:lvlText w:val="%4."/>
      <w:lvlJc w:val="left"/>
      <w:pPr>
        <w:ind w:left="5040" w:hanging="360"/>
      </w:pPr>
    </w:lvl>
    <w:lvl w:ilvl="4" w:tplc="040C0019" w:tentative="1">
      <w:start w:val="1"/>
      <w:numFmt w:val="lowerLetter"/>
      <w:lvlText w:val="%5."/>
      <w:lvlJc w:val="left"/>
      <w:pPr>
        <w:ind w:left="5760" w:hanging="360"/>
      </w:pPr>
    </w:lvl>
    <w:lvl w:ilvl="5" w:tplc="040C001B" w:tentative="1">
      <w:start w:val="1"/>
      <w:numFmt w:val="lowerRoman"/>
      <w:lvlText w:val="%6."/>
      <w:lvlJc w:val="right"/>
      <w:pPr>
        <w:ind w:left="6480" w:hanging="180"/>
      </w:pPr>
    </w:lvl>
    <w:lvl w:ilvl="6" w:tplc="040C000F" w:tentative="1">
      <w:start w:val="1"/>
      <w:numFmt w:val="decimal"/>
      <w:lvlText w:val="%7."/>
      <w:lvlJc w:val="left"/>
      <w:pPr>
        <w:ind w:left="7200" w:hanging="360"/>
      </w:pPr>
    </w:lvl>
    <w:lvl w:ilvl="7" w:tplc="040C0019" w:tentative="1">
      <w:start w:val="1"/>
      <w:numFmt w:val="lowerLetter"/>
      <w:lvlText w:val="%8."/>
      <w:lvlJc w:val="left"/>
      <w:pPr>
        <w:ind w:left="7920" w:hanging="360"/>
      </w:pPr>
    </w:lvl>
    <w:lvl w:ilvl="8" w:tplc="040C001B" w:tentative="1">
      <w:start w:val="1"/>
      <w:numFmt w:val="lowerRoman"/>
      <w:lvlText w:val="%9."/>
      <w:lvlJc w:val="right"/>
      <w:pPr>
        <w:ind w:left="8640" w:hanging="180"/>
      </w:pPr>
    </w:lvl>
  </w:abstractNum>
  <w:abstractNum w:abstractNumId="28" w15:restartNumberingAfterBreak="0">
    <w:nsid w:val="22DB5169"/>
    <w:multiLevelType w:val="hybridMultilevel"/>
    <w:tmpl w:val="C7B4EE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22DD3599"/>
    <w:multiLevelType w:val="multilevel"/>
    <w:tmpl w:val="4EAA5BA6"/>
    <w:lvl w:ilvl="0">
      <w:start w:val="1"/>
      <w:numFmt w:val="decimal"/>
      <w:pStyle w:val="Listenumros"/>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23924AC8"/>
    <w:multiLevelType w:val="hybridMultilevel"/>
    <w:tmpl w:val="5B30BE68"/>
    <w:lvl w:ilvl="0" w:tplc="251631EC">
      <w:numFmt w:val="bullet"/>
      <w:lvlText w:val="-"/>
      <w:lvlJc w:val="left"/>
      <w:pPr>
        <w:ind w:left="360" w:hanging="360"/>
      </w:pPr>
      <w:rPr>
        <w:rFonts w:ascii="Century Gothic" w:eastAsia="Calibri" w:hAnsi="Century Gothic"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1" w15:restartNumberingAfterBreak="0">
    <w:nsid w:val="25572584"/>
    <w:multiLevelType w:val="multilevel"/>
    <w:tmpl w:val="B31A6C0C"/>
    <w:lvl w:ilvl="0">
      <w:start w:val="1"/>
      <w:numFmt w:val="bullet"/>
      <w:pStyle w:val="BodyText1"/>
      <w:lvlText w:val=""/>
      <w:lvlJc w:val="left"/>
      <w:pPr>
        <w:tabs>
          <w:tab w:val="num" w:pos="747"/>
        </w:tabs>
        <w:ind w:left="747" w:hanging="567"/>
      </w:pPr>
      <w:rPr>
        <w:rFonts w:ascii="Wingdings" w:hAnsi="Wingdings" w:hint="default"/>
        <w:sz w:val="20"/>
      </w:rPr>
    </w:lvl>
    <w:lvl w:ilvl="1">
      <w:start w:val="1"/>
      <w:numFmt w:val="decimal"/>
      <w:lvlText w:val="%1.%2"/>
      <w:lvlJc w:val="left"/>
      <w:pPr>
        <w:tabs>
          <w:tab w:val="num" w:pos="1836"/>
        </w:tabs>
        <w:ind w:left="1836" w:hanging="576"/>
      </w:pPr>
    </w:lvl>
    <w:lvl w:ilvl="2">
      <w:start w:val="1"/>
      <w:numFmt w:val="decimal"/>
      <w:lvlText w:val="%1.%2.%3"/>
      <w:lvlJc w:val="left"/>
      <w:pPr>
        <w:tabs>
          <w:tab w:val="num" w:pos="1980"/>
        </w:tabs>
        <w:ind w:left="1980" w:hanging="720"/>
      </w:pPr>
    </w:lvl>
    <w:lvl w:ilvl="3">
      <w:start w:val="1"/>
      <w:numFmt w:val="decimal"/>
      <w:lvlText w:val="%1.%2.%3.%4"/>
      <w:lvlJc w:val="left"/>
      <w:pPr>
        <w:tabs>
          <w:tab w:val="num" w:pos="2124"/>
        </w:tabs>
        <w:ind w:left="2124" w:hanging="864"/>
      </w:pPr>
    </w:lvl>
    <w:lvl w:ilvl="4">
      <w:start w:val="1"/>
      <w:numFmt w:val="decimal"/>
      <w:lvlText w:val="%1.%2.%3.%4.%5"/>
      <w:lvlJc w:val="left"/>
      <w:pPr>
        <w:tabs>
          <w:tab w:val="num" w:pos="2268"/>
        </w:tabs>
        <w:ind w:left="2268" w:hanging="1008"/>
      </w:pPr>
    </w:lvl>
    <w:lvl w:ilvl="5">
      <w:start w:val="1"/>
      <w:numFmt w:val="decimal"/>
      <w:lvlText w:val="%1.%2.%3.%4.%5.%6"/>
      <w:lvlJc w:val="left"/>
      <w:pPr>
        <w:tabs>
          <w:tab w:val="num" w:pos="2412"/>
        </w:tabs>
        <w:ind w:left="2412" w:hanging="1152"/>
      </w:pPr>
    </w:lvl>
    <w:lvl w:ilvl="6">
      <w:start w:val="1"/>
      <w:numFmt w:val="decimal"/>
      <w:lvlText w:val="%1.%2.%3.%4.%5.%6.%7"/>
      <w:lvlJc w:val="left"/>
      <w:pPr>
        <w:tabs>
          <w:tab w:val="num" w:pos="2556"/>
        </w:tabs>
        <w:ind w:left="2556" w:hanging="1296"/>
      </w:pPr>
    </w:lvl>
    <w:lvl w:ilvl="7">
      <w:start w:val="1"/>
      <w:numFmt w:val="decimal"/>
      <w:lvlText w:val="%1.%2.%3.%4.%5.%6.%7.%8"/>
      <w:lvlJc w:val="left"/>
      <w:pPr>
        <w:tabs>
          <w:tab w:val="num" w:pos="2700"/>
        </w:tabs>
        <w:ind w:left="2700" w:hanging="1440"/>
      </w:pPr>
    </w:lvl>
    <w:lvl w:ilvl="8">
      <w:start w:val="1"/>
      <w:numFmt w:val="decimal"/>
      <w:lvlText w:val="%1.%2.%3.%4.%5.%6.%7.%8.%9"/>
      <w:lvlJc w:val="left"/>
      <w:pPr>
        <w:tabs>
          <w:tab w:val="num" w:pos="2844"/>
        </w:tabs>
        <w:ind w:left="2844" w:hanging="1584"/>
      </w:pPr>
    </w:lvl>
  </w:abstractNum>
  <w:abstractNum w:abstractNumId="32" w15:restartNumberingAfterBreak="0">
    <w:nsid w:val="25C065BA"/>
    <w:multiLevelType w:val="hybridMultilevel"/>
    <w:tmpl w:val="D58A8F9E"/>
    <w:lvl w:ilvl="0" w:tplc="7108C7EC">
      <w:start w:val="1"/>
      <w:numFmt w:val="bullet"/>
      <w:lvlText w:val="-"/>
      <w:lvlJc w:val="left"/>
      <w:pPr>
        <w:ind w:left="36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264B4115"/>
    <w:multiLevelType w:val="hybridMultilevel"/>
    <w:tmpl w:val="0E36A280"/>
    <w:lvl w:ilvl="0" w:tplc="70805906">
      <w:start w:val="1"/>
      <w:numFmt w:val="decimal"/>
      <w:lvlText w:val="(%1)"/>
      <w:lvlJc w:val="left"/>
      <w:pPr>
        <w:ind w:left="360" w:hanging="360"/>
      </w:pPr>
      <w:rPr>
        <w:rFonts w:hint="default"/>
        <w:sz w:val="20"/>
        <w:szCs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29027801"/>
    <w:multiLevelType w:val="hybridMultilevel"/>
    <w:tmpl w:val="D2BADA96"/>
    <w:lvl w:ilvl="0" w:tplc="92A8AA32">
      <w:start w:val="1"/>
      <w:numFmt w:val="bullet"/>
      <w:lvlText w:val=""/>
      <w:lvlJc w:val="left"/>
      <w:pPr>
        <w:ind w:left="720" w:hanging="360"/>
      </w:pPr>
      <w:rPr>
        <w:rFonts w:ascii="Wingdings" w:hAnsi="Wingdings" w:hint="default"/>
        <w:color w:val="A5A5A5" w:themeColor="accent3"/>
        <w:sz w:val="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9D76114"/>
    <w:multiLevelType w:val="hybridMultilevel"/>
    <w:tmpl w:val="FE6631D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2A635372"/>
    <w:multiLevelType w:val="hybridMultilevel"/>
    <w:tmpl w:val="0DE8F782"/>
    <w:lvl w:ilvl="0" w:tplc="B374ED60">
      <w:start w:val="1"/>
      <w:numFmt w:val="decimal"/>
      <w:pStyle w:val="Listenumros5"/>
      <w:lvlText w:val="%1)"/>
      <w:lvlJc w:val="left"/>
      <w:pPr>
        <w:ind w:left="335"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37"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38" w15:restartNumberingAfterBreak="0">
    <w:nsid w:val="2B797432"/>
    <w:multiLevelType w:val="hybridMultilevel"/>
    <w:tmpl w:val="DA185EA0"/>
    <w:lvl w:ilvl="0" w:tplc="251631EC">
      <w:numFmt w:val="bullet"/>
      <w:lvlText w:val="-"/>
      <w:lvlJc w:val="left"/>
      <w:pPr>
        <w:ind w:left="1440" w:hanging="360"/>
      </w:pPr>
      <w:rPr>
        <w:rFonts w:ascii="Century Gothic" w:eastAsia="Calibri" w:hAnsi="Century Gothic"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15:restartNumberingAfterBreak="0">
    <w:nsid w:val="2BD008D6"/>
    <w:multiLevelType w:val="hybridMultilevel"/>
    <w:tmpl w:val="4E88127C"/>
    <w:lvl w:ilvl="0" w:tplc="040C000F">
      <w:start w:val="1"/>
      <w:numFmt w:val="decimal"/>
      <w:lvlText w:val="%1."/>
      <w:lvlJc w:val="left"/>
      <w:pPr>
        <w:ind w:left="721" w:hanging="360"/>
      </w:pPr>
    </w:lvl>
    <w:lvl w:ilvl="1" w:tplc="040C0019" w:tentative="1">
      <w:start w:val="1"/>
      <w:numFmt w:val="lowerLetter"/>
      <w:lvlText w:val="%2."/>
      <w:lvlJc w:val="left"/>
      <w:pPr>
        <w:ind w:left="1441" w:hanging="360"/>
      </w:pPr>
    </w:lvl>
    <w:lvl w:ilvl="2" w:tplc="040C001B" w:tentative="1">
      <w:start w:val="1"/>
      <w:numFmt w:val="lowerRoman"/>
      <w:lvlText w:val="%3."/>
      <w:lvlJc w:val="right"/>
      <w:pPr>
        <w:ind w:left="2161" w:hanging="180"/>
      </w:pPr>
    </w:lvl>
    <w:lvl w:ilvl="3" w:tplc="040C000F" w:tentative="1">
      <w:start w:val="1"/>
      <w:numFmt w:val="decimal"/>
      <w:lvlText w:val="%4."/>
      <w:lvlJc w:val="left"/>
      <w:pPr>
        <w:ind w:left="2881" w:hanging="360"/>
      </w:pPr>
    </w:lvl>
    <w:lvl w:ilvl="4" w:tplc="040C0019" w:tentative="1">
      <w:start w:val="1"/>
      <w:numFmt w:val="lowerLetter"/>
      <w:lvlText w:val="%5."/>
      <w:lvlJc w:val="left"/>
      <w:pPr>
        <w:ind w:left="3601" w:hanging="360"/>
      </w:pPr>
    </w:lvl>
    <w:lvl w:ilvl="5" w:tplc="040C001B" w:tentative="1">
      <w:start w:val="1"/>
      <w:numFmt w:val="lowerRoman"/>
      <w:lvlText w:val="%6."/>
      <w:lvlJc w:val="right"/>
      <w:pPr>
        <w:ind w:left="4321" w:hanging="180"/>
      </w:pPr>
    </w:lvl>
    <w:lvl w:ilvl="6" w:tplc="040C000F" w:tentative="1">
      <w:start w:val="1"/>
      <w:numFmt w:val="decimal"/>
      <w:lvlText w:val="%7."/>
      <w:lvlJc w:val="left"/>
      <w:pPr>
        <w:ind w:left="5041" w:hanging="360"/>
      </w:pPr>
    </w:lvl>
    <w:lvl w:ilvl="7" w:tplc="040C0019" w:tentative="1">
      <w:start w:val="1"/>
      <w:numFmt w:val="lowerLetter"/>
      <w:lvlText w:val="%8."/>
      <w:lvlJc w:val="left"/>
      <w:pPr>
        <w:ind w:left="5761" w:hanging="360"/>
      </w:pPr>
    </w:lvl>
    <w:lvl w:ilvl="8" w:tplc="040C001B" w:tentative="1">
      <w:start w:val="1"/>
      <w:numFmt w:val="lowerRoman"/>
      <w:lvlText w:val="%9."/>
      <w:lvlJc w:val="right"/>
      <w:pPr>
        <w:ind w:left="6481" w:hanging="180"/>
      </w:pPr>
    </w:lvl>
  </w:abstractNum>
  <w:abstractNum w:abstractNumId="40" w15:restartNumberingAfterBreak="0">
    <w:nsid w:val="2C2F3A70"/>
    <w:multiLevelType w:val="hybridMultilevel"/>
    <w:tmpl w:val="CF76888A"/>
    <w:lvl w:ilvl="0" w:tplc="040C000F">
      <w:start w:val="1"/>
      <w:numFmt w:val="decimal"/>
      <w:lvlText w:val="%1."/>
      <w:lvlJc w:val="left"/>
      <w:pPr>
        <w:ind w:left="720" w:hanging="360"/>
      </w:pPr>
    </w:lvl>
    <w:lvl w:ilvl="1" w:tplc="BB985520">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2CA57081"/>
    <w:multiLevelType w:val="hybridMultilevel"/>
    <w:tmpl w:val="9F6EF06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2CAB4527"/>
    <w:multiLevelType w:val="multilevel"/>
    <w:tmpl w:val="26C24C12"/>
    <w:lvl w:ilvl="0">
      <w:start w:val="1"/>
      <w:numFmt w:val="decimal"/>
      <w:pStyle w:val="Listenumros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2D1F3428"/>
    <w:multiLevelType w:val="hybridMultilevel"/>
    <w:tmpl w:val="56E612BC"/>
    <w:lvl w:ilvl="0" w:tplc="5E6CDE74">
      <w:start w:val="1"/>
      <w:numFmt w:val="bullet"/>
      <w:lvlText w:val="-"/>
      <w:lvlJc w:val="left"/>
      <w:pPr>
        <w:ind w:left="36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2D844F6F"/>
    <w:multiLevelType w:val="hybridMultilevel"/>
    <w:tmpl w:val="89F4EFD8"/>
    <w:lvl w:ilvl="0" w:tplc="DCC288DA">
      <w:start w:val="1"/>
      <w:numFmt w:val="bullet"/>
      <w:lvlText w:val=""/>
      <w:lvlJc w:val="left"/>
      <w:pPr>
        <w:ind w:left="360" w:hanging="360"/>
      </w:pPr>
      <w:rPr>
        <w:rFonts w:ascii="Symbol" w:hAnsi="Symbol" w:hint="default"/>
      </w:rPr>
    </w:lvl>
    <w:lvl w:ilvl="1" w:tplc="A474A8F4">
      <w:start w:val="1"/>
      <w:numFmt w:val="bullet"/>
      <w:lvlText w:val="o"/>
      <w:lvlJc w:val="left"/>
      <w:pPr>
        <w:ind w:left="1440" w:hanging="360"/>
      </w:pPr>
      <w:rPr>
        <w:rFonts w:ascii="Courier New" w:hAnsi="Courier New" w:cs="Times New Roman" w:hint="default"/>
      </w:rPr>
    </w:lvl>
    <w:lvl w:ilvl="2" w:tplc="39B05FA8">
      <w:start w:val="1"/>
      <w:numFmt w:val="bullet"/>
      <w:lvlText w:val=""/>
      <w:lvlJc w:val="left"/>
      <w:pPr>
        <w:ind w:left="2160" w:hanging="360"/>
      </w:pPr>
      <w:rPr>
        <w:rFonts w:ascii="Wingdings" w:hAnsi="Wingdings" w:hint="default"/>
      </w:rPr>
    </w:lvl>
    <w:lvl w:ilvl="3" w:tplc="45F6457E">
      <w:start w:val="1"/>
      <w:numFmt w:val="bullet"/>
      <w:lvlText w:val=""/>
      <w:lvlJc w:val="left"/>
      <w:pPr>
        <w:ind w:left="2880" w:hanging="360"/>
      </w:pPr>
      <w:rPr>
        <w:rFonts w:ascii="Symbol" w:hAnsi="Symbol" w:hint="default"/>
      </w:rPr>
    </w:lvl>
    <w:lvl w:ilvl="4" w:tplc="671E70F8">
      <w:start w:val="1"/>
      <w:numFmt w:val="bullet"/>
      <w:lvlText w:val="o"/>
      <w:lvlJc w:val="left"/>
      <w:pPr>
        <w:ind w:left="3600" w:hanging="360"/>
      </w:pPr>
      <w:rPr>
        <w:rFonts w:ascii="Courier New" w:hAnsi="Courier New" w:cs="Times New Roman" w:hint="default"/>
      </w:rPr>
    </w:lvl>
    <w:lvl w:ilvl="5" w:tplc="395E422A">
      <w:start w:val="1"/>
      <w:numFmt w:val="bullet"/>
      <w:lvlText w:val=""/>
      <w:lvlJc w:val="left"/>
      <w:pPr>
        <w:ind w:left="4320" w:hanging="360"/>
      </w:pPr>
      <w:rPr>
        <w:rFonts w:ascii="Wingdings" w:hAnsi="Wingdings" w:hint="default"/>
      </w:rPr>
    </w:lvl>
    <w:lvl w:ilvl="6" w:tplc="ADC61F6C">
      <w:start w:val="1"/>
      <w:numFmt w:val="bullet"/>
      <w:lvlText w:val=""/>
      <w:lvlJc w:val="left"/>
      <w:pPr>
        <w:ind w:left="5040" w:hanging="360"/>
      </w:pPr>
      <w:rPr>
        <w:rFonts w:ascii="Symbol" w:hAnsi="Symbol" w:hint="default"/>
      </w:rPr>
    </w:lvl>
    <w:lvl w:ilvl="7" w:tplc="E2625754">
      <w:start w:val="1"/>
      <w:numFmt w:val="bullet"/>
      <w:lvlText w:val="o"/>
      <w:lvlJc w:val="left"/>
      <w:pPr>
        <w:ind w:left="5760" w:hanging="360"/>
      </w:pPr>
      <w:rPr>
        <w:rFonts w:ascii="Courier New" w:hAnsi="Courier New" w:cs="Times New Roman" w:hint="default"/>
      </w:rPr>
    </w:lvl>
    <w:lvl w:ilvl="8" w:tplc="8DB497EA">
      <w:start w:val="1"/>
      <w:numFmt w:val="bullet"/>
      <w:lvlText w:val=""/>
      <w:lvlJc w:val="left"/>
      <w:pPr>
        <w:ind w:left="6480" w:hanging="360"/>
      </w:pPr>
      <w:rPr>
        <w:rFonts w:ascii="Wingdings" w:hAnsi="Wingdings" w:hint="default"/>
      </w:rPr>
    </w:lvl>
  </w:abstractNum>
  <w:abstractNum w:abstractNumId="45" w15:restartNumberingAfterBreak="0">
    <w:nsid w:val="2E3C6E92"/>
    <w:multiLevelType w:val="hybridMultilevel"/>
    <w:tmpl w:val="016E1632"/>
    <w:lvl w:ilvl="0" w:tplc="D5A84912">
      <w:start w:val="3"/>
      <w:numFmt w:val="bullet"/>
      <w:pStyle w:val="puctiret"/>
      <w:lvlText w:val="-"/>
      <w:lvlJc w:val="left"/>
      <w:pPr>
        <w:ind w:left="720" w:hanging="360"/>
      </w:pPr>
      <w:rPr>
        <w:rFonts w:ascii="Times New Roman" w:eastAsia="Calibr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1583192"/>
    <w:multiLevelType w:val="multilevel"/>
    <w:tmpl w:val="CE369474"/>
    <w:lvl w:ilvl="0">
      <w:start w:val="2"/>
      <w:numFmt w:val="decimal"/>
      <w:lvlText w:val="%1"/>
      <w:lvlJc w:val="left"/>
      <w:pPr>
        <w:ind w:left="360" w:hanging="360"/>
      </w:pPr>
    </w:lvl>
    <w:lvl w:ilvl="1">
      <w:start w:val="1"/>
      <w:numFmt w:val="decimal"/>
      <w:pStyle w:val="d2"/>
      <w:lvlText w:val="%1.%2"/>
      <w:lvlJc w:val="left"/>
      <w:pPr>
        <w:ind w:left="360" w:hanging="360"/>
      </w:pPr>
      <w:rPr>
        <w:sz w:val="20"/>
        <w:szCs w:val="2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7" w15:restartNumberingAfterBreak="0">
    <w:nsid w:val="3279117B"/>
    <w:multiLevelType w:val="hybridMultilevel"/>
    <w:tmpl w:val="8E46C036"/>
    <w:lvl w:ilvl="0" w:tplc="040C0001">
      <w:start w:val="1"/>
      <w:numFmt w:val="decimal"/>
      <w:pStyle w:val="SecIXbLev2"/>
      <w:lvlText w:val="%1)"/>
      <w:lvlJc w:val="left"/>
      <w:pPr>
        <w:ind w:left="335" w:hanging="360"/>
      </w:pPr>
      <w:rPr>
        <w:rFonts w:hint="default"/>
      </w:rPr>
    </w:lvl>
    <w:lvl w:ilvl="1" w:tplc="040C0003" w:tentative="1">
      <w:start w:val="1"/>
      <w:numFmt w:val="lowerLetter"/>
      <w:pStyle w:val="StyleHeading3ItalicRight"/>
      <w:lvlText w:val="%2."/>
      <w:lvlJc w:val="left"/>
      <w:pPr>
        <w:ind w:left="1055" w:hanging="360"/>
      </w:pPr>
    </w:lvl>
    <w:lvl w:ilvl="2" w:tplc="040C0005" w:tentative="1">
      <w:start w:val="1"/>
      <w:numFmt w:val="lowerRoman"/>
      <w:pStyle w:val="StyleHeading3ItalicRight"/>
      <w:lvlText w:val="%3."/>
      <w:lvlJc w:val="right"/>
      <w:pPr>
        <w:ind w:left="1775" w:hanging="180"/>
      </w:pPr>
    </w:lvl>
    <w:lvl w:ilvl="3" w:tplc="040C0001" w:tentative="1">
      <w:start w:val="1"/>
      <w:numFmt w:val="decimal"/>
      <w:lvlText w:val="%4."/>
      <w:lvlJc w:val="left"/>
      <w:pPr>
        <w:ind w:left="2495" w:hanging="360"/>
      </w:pPr>
    </w:lvl>
    <w:lvl w:ilvl="4" w:tplc="040C0003" w:tentative="1">
      <w:start w:val="1"/>
      <w:numFmt w:val="lowerLetter"/>
      <w:lvlText w:val="%5."/>
      <w:lvlJc w:val="left"/>
      <w:pPr>
        <w:ind w:left="3215" w:hanging="360"/>
      </w:pPr>
    </w:lvl>
    <w:lvl w:ilvl="5" w:tplc="040C0005" w:tentative="1">
      <w:start w:val="1"/>
      <w:numFmt w:val="lowerRoman"/>
      <w:lvlText w:val="%6."/>
      <w:lvlJc w:val="right"/>
      <w:pPr>
        <w:ind w:left="3935" w:hanging="180"/>
      </w:pPr>
    </w:lvl>
    <w:lvl w:ilvl="6" w:tplc="040C0001" w:tentative="1">
      <w:start w:val="1"/>
      <w:numFmt w:val="decimal"/>
      <w:lvlText w:val="%7."/>
      <w:lvlJc w:val="left"/>
      <w:pPr>
        <w:ind w:left="4655" w:hanging="360"/>
      </w:pPr>
    </w:lvl>
    <w:lvl w:ilvl="7" w:tplc="040C0003" w:tentative="1">
      <w:start w:val="1"/>
      <w:numFmt w:val="lowerLetter"/>
      <w:lvlText w:val="%8."/>
      <w:lvlJc w:val="left"/>
      <w:pPr>
        <w:ind w:left="5375" w:hanging="360"/>
      </w:pPr>
    </w:lvl>
    <w:lvl w:ilvl="8" w:tplc="040C0005" w:tentative="1">
      <w:start w:val="1"/>
      <w:numFmt w:val="lowerRoman"/>
      <w:lvlText w:val="%9."/>
      <w:lvlJc w:val="right"/>
      <w:pPr>
        <w:ind w:left="6095" w:hanging="180"/>
      </w:pPr>
    </w:lvl>
  </w:abstractNum>
  <w:abstractNum w:abstractNumId="48" w15:restartNumberingAfterBreak="0">
    <w:nsid w:val="327D24F8"/>
    <w:multiLevelType w:val="hybridMultilevel"/>
    <w:tmpl w:val="DA90607E"/>
    <w:lvl w:ilvl="0" w:tplc="251631EC">
      <w:numFmt w:val="bullet"/>
      <w:lvlText w:val="-"/>
      <w:lvlJc w:val="left"/>
      <w:pPr>
        <w:ind w:left="720" w:hanging="360"/>
      </w:pPr>
      <w:rPr>
        <w:rFonts w:ascii="Century Gothic" w:eastAsia="Calibri"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2925AD3"/>
    <w:multiLevelType w:val="hybridMultilevel"/>
    <w:tmpl w:val="486234CC"/>
    <w:lvl w:ilvl="0" w:tplc="094CEAFC">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51" w15:restartNumberingAfterBreak="0">
    <w:nsid w:val="34B3794F"/>
    <w:multiLevelType w:val="hybridMultilevel"/>
    <w:tmpl w:val="041021CA"/>
    <w:lvl w:ilvl="0" w:tplc="7B5AB144">
      <w:start w:val="1"/>
      <w:numFmt w:val="low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2" w15:restartNumberingAfterBreak="0">
    <w:nsid w:val="358B6119"/>
    <w:multiLevelType w:val="multilevel"/>
    <w:tmpl w:val="A8BA546C"/>
    <w:lvl w:ilvl="0">
      <w:start w:val="1"/>
      <w:numFmt w:val="decimal"/>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15:restartNumberingAfterBreak="0">
    <w:nsid w:val="363F5D8A"/>
    <w:multiLevelType w:val="hybridMultilevel"/>
    <w:tmpl w:val="8378FE6A"/>
    <w:lvl w:ilvl="0" w:tplc="4ACA9FBA">
      <w:numFmt w:val="bullet"/>
      <w:lvlText w:val="-"/>
      <w:lvlJc w:val="left"/>
      <w:pPr>
        <w:ind w:left="360" w:hanging="360"/>
      </w:pPr>
      <w:rPr>
        <w:rFonts w:ascii="Times New Roman" w:eastAsia="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15:restartNumberingAfterBreak="0">
    <w:nsid w:val="370F7721"/>
    <w:multiLevelType w:val="hybridMultilevel"/>
    <w:tmpl w:val="E8CCA1D6"/>
    <w:lvl w:ilvl="0" w:tplc="251631EC">
      <w:numFmt w:val="bullet"/>
      <w:lvlText w:val="-"/>
      <w:lvlJc w:val="left"/>
      <w:pPr>
        <w:ind w:left="720" w:hanging="360"/>
      </w:pPr>
      <w:rPr>
        <w:rFonts w:ascii="Century Gothic" w:eastAsia="Calibri"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372D0093"/>
    <w:multiLevelType w:val="hybridMultilevel"/>
    <w:tmpl w:val="4160785C"/>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38D92874"/>
    <w:multiLevelType w:val="hybridMultilevel"/>
    <w:tmpl w:val="6A56C5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15:restartNumberingAfterBreak="0">
    <w:nsid w:val="390D741B"/>
    <w:multiLevelType w:val="hybridMultilevel"/>
    <w:tmpl w:val="FE689ED6"/>
    <w:lvl w:ilvl="0" w:tplc="094CEAFC">
      <w:start w:val="3"/>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15:restartNumberingAfterBreak="0">
    <w:nsid w:val="397D3280"/>
    <w:multiLevelType w:val="hybridMultilevel"/>
    <w:tmpl w:val="48FC39B6"/>
    <w:lvl w:ilvl="0" w:tplc="251631EC">
      <w:numFmt w:val="bullet"/>
      <w:lvlText w:val="-"/>
      <w:lvlJc w:val="left"/>
      <w:pPr>
        <w:ind w:left="360" w:hanging="360"/>
      </w:pPr>
      <w:rPr>
        <w:rFonts w:ascii="Century Gothic" w:eastAsia="Calibri" w:hAnsi="Century Gothic"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15:restartNumberingAfterBreak="0">
    <w:nsid w:val="398D12F2"/>
    <w:multiLevelType w:val="hybridMultilevel"/>
    <w:tmpl w:val="4AFAC872"/>
    <w:lvl w:ilvl="0" w:tplc="937A2920">
      <w:start w:val="1"/>
      <w:numFmt w:val="bullet"/>
      <w:pStyle w:val="PuceRouge"/>
      <w:lvlText w:val="■"/>
      <w:lvlJc w:val="left"/>
      <w:pPr>
        <w:tabs>
          <w:tab w:val="num" w:pos="920"/>
        </w:tabs>
        <w:ind w:left="848" w:hanging="288"/>
      </w:pPr>
      <w:rPr>
        <w:rFonts w:ascii="Arial" w:hAnsi="Arial" w:cs="Times New Roman" w:hint="default"/>
        <w:b w:val="0"/>
        <w:i w:val="0"/>
        <w:color w:val="808080"/>
        <w:sz w:val="20"/>
        <w:szCs w:val="20"/>
      </w:rPr>
    </w:lvl>
    <w:lvl w:ilvl="1" w:tplc="105CF21A">
      <w:start w:val="1990"/>
      <w:numFmt w:val="bullet"/>
      <w:lvlText w:val="-"/>
      <w:lvlJc w:val="left"/>
      <w:pPr>
        <w:tabs>
          <w:tab w:val="num" w:pos="1640"/>
        </w:tabs>
        <w:ind w:left="1640" w:hanging="360"/>
      </w:pPr>
      <w:rPr>
        <w:rFonts w:ascii="Arial" w:eastAsia="Times New Roman" w:hAnsi="Arial" w:cs="Arial" w:hint="default"/>
      </w:rPr>
    </w:lvl>
    <w:lvl w:ilvl="2" w:tplc="95D6BE20">
      <w:start w:val="1"/>
      <w:numFmt w:val="bullet"/>
      <w:lvlText w:val=""/>
      <w:lvlJc w:val="left"/>
      <w:pPr>
        <w:tabs>
          <w:tab w:val="num" w:pos="2360"/>
        </w:tabs>
        <w:ind w:left="2360" w:hanging="360"/>
      </w:pPr>
      <w:rPr>
        <w:rFonts w:ascii="Wingdings" w:hAnsi="Wingdings" w:hint="default"/>
      </w:rPr>
    </w:lvl>
    <w:lvl w:ilvl="3" w:tplc="4DBA3AA6">
      <w:start w:val="1"/>
      <w:numFmt w:val="bullet"/>
      <w:lvlText w:val=""/>
      <w:lvlJc w:val="left"/>
      <w:pPr>
        <w:tabs>
          <w:tab w:val="num" w:pos="3080"/>
        </w:tabs>
        <w:ind w:left="3080" w:hanging="360"/>
      </w:pPr>
      <w:rPr>
        <w:rFonts w:ascii="Symbol" w:hAnsi="Symbol" w:hint="default"/>
      </w:rPr>
    </w:lvl>
    <w:lvl w:ilvl="4" w:tplc="681EBA84">
      <w:start w:val="1"/>
      <w:numFmt w:val="bullet"/>
      <w:lvlText w:val="o"/>
      <w:lvlJc w:val="left"/>
      <w:pPr>
        <w:tabs>
          <w:tab w:val="num" w:pos="3800"/>
        </w:tabs>
        <w:ind w:left="3800" w:hanging="360"/>
      </w:pPr>
      <w:rPr>
        <w:rFonts w:ascii="Courier New" w:hAnsi="Courier New" w:cs="Courier New" w:hint="default"/>
      </w:rPr>
    </w:lvl>
    <w:lvl w:ilvl="5" w:tplc="0BBC7BBE">
      <w:start w:val="1"/>
      <w:numFmt w:val="bullet"/>
      <w:lvlText w:val=""/>
      <w:lvlJc w:val="left"/>
      <w:pPr>
        <w:tabs>
          <w:tab w:val="num" w:pos="4520"/>
        </w:tabs>
        <w:ind w:left="4520" w:hanging="360"/>
      </w:pPr>
      <w:rPr>
        <w:rFonts w:ascii="Wingdings" w:hAnsi="Wingdings" w:hint="default"/>
      </w:rPr>
    </w:lvl>
    <w:lvl w:ilvl="6" w:tplc="CA8CD584">
      <w:start w:val="1"/>
      <w:numFmt w:val="bullet"/>
      <w:lvlText w:val=""/>
      <w:lvlJc w:val="left"/>
      <w:pPr>
        <w:tabs>
          <w:tab w:val="num" w:pos="5240"/>
        </w:tabs>
        <w:ind w:left="5240" w:hanging="360"/>
      </w:pPr>
      <w:rPr>
        <w:rFonts w:ascii="Symbol" w:hAnsi="Symbol" w:hint="default"/>
      </w:rPr>
    </w:lvl>
    <w:lvl w:ilvl="7" w:tplc="B58EAB12">
      <w:start w:val="1"/>
      <w:numFmt w:val="bullet"/>
      <w:lvlText w:val="o"/>
      <w:lvlJc w:val="left"/>
      <w:pPr>
        <w:tabs>
          <w:tab w:val="num" w:pos="5960"/>
        </w:tabs>
        <w:ind w:left="5960" w:hanging="360"/>
      </w:pPr>
      <w:rPr>
        <w:rFonts w:ascii="Courier New" w:hAnsi="Courier New" w:cs="Courier New" w:hint="default"/>
      </w:rPr>
    </w:lvl>
    <w:lvl w:ilvl="8" w:tplc="5A74AB6E">
      <w:start w:val="1"/>
      <w:numFmt w:val="bullet"/>
      <w:lvlText w:val=""/>
      <w:lvlJc w:val="left"/>
      <w:pPr>
        <w:tabs>
          <w:tab w:val="num" w:pos="6680"/>
        </w:tabs>
        <w:ind w:left="6680" w:hanging="360"/>
      </w:pPr>
      <w:rPr>
        <w:rFonts w:ascii="Wingdings" w:hAnsi="Wingdings" w:hint="default"/>
      </w:rPr>
    </w:lvl>
  </w:abstractNum>
  <w:abstractNum w:abstractNumId="60" w15:restartNumberingAfterBreak="0">
    <w:nsid w:val="39AE00DB"/>
    <w:multiLevelType w:val="hybridMultilevel"/>
    <w:tmpl w:val="FDCC3956"/>
    <w:lvl w:ilvl="0" w:tplc="0352C4D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5E5652">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96CC01A">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AE051A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530A0BE">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EAE3830">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A789F2E">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04AE82">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3883876">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39D2659B"/>
    <w:multiLevelType w:val="hybridMultilevel"/>
    <w:tmpl w:val="8A0A2E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3AC43843"/>
    <w:multiLevelType w:val="hybridMultilevel"/>
    <w:tmpl w:val="3D80B7B2"/>
    <w:lvl w:ilvl="0" w:tplc="251631EC">
      <w:numFmt w:val="bullet"/>
      <w:lvlText w:val="-"/>
      <w:lvlJc w:val="left"/>
      <w:pPr>
        <w:ind w:left="720" w:hanging="360"/>
      </w:pPr>
      <w:rPr>
        <w:rFonts w:ascii="Century Gothic" w:eastAsia="Calibri"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ACD0F18"/>
    <w:multiLevelType w:val="hybridMultilevel"/>
    <w:tmpl w:val="723863FE"/>
    <w:lvl w:ilvl="0" w:tplc="4ACA9FBA">
      <w:numFmt w:val="bullet"/>
      <w:lvlText w:val="-"/>
      <w:lvlJc w:val="left"/>
      <w:pPr>
        <w:ind w:left="360" w:hanging="360"/>
      </w:pPr>
      <w:rPr>
        <w:rFonts w:ascii="Times New Roman" w:eastAsia="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15:restartNumberingAfterBreak="0">
    <w:nsid w:val="3AFB6DC8"/>
    <w:multiLevelType w:val="singleLevel"/>
    <w:tmpl w:val="D97CFDF8"/>
    <w:lvl w:ilvl="0">
      <w:start w:val="1"/>
      <w:numFmt w:val="bullet"/>
      <w:pStyle w:val="Listepuces2"/>
      <w:lvlText w:val=""/>
      <w:lvlJc w:val="left"/>
      <w:pPr>
        <w:tabs>
          <w:tab w:val="num" w:pos="1485"/>
        </w:tabs>
        <w:ind w:left="1485" w:hanging="283"/>
      </w:pPr>
      <w:rPr>
        <w:rFonts w:ascii="Symbol" w:hAnsi="Symbol"/>
      </w:rPr>
    </w:lvl>
  </w:abstractNum>
  <w:abstractNum w:abstractNumId="65" w15:restartNumberingAfterBreak="0">
    <w:nsid w:val="3BFC7D45"/>
    <w:multiLevelType w:val="hybridMultilevel"/>
    <w:tmpl w:val="29841220"/>
    <w:lvl w:ilvl="0" w:tplc="427AC0C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3C9C7D6E"/>
    <w:multiLevelType w:val="hybridMultilevel"/>
    <w:tmpl w:val="8716BC44"/>
    <w:lvl w:ilvl="0" w:tplc="251631EC">
      <w:numFmt w:val="bullet"/>
      <w:lvlText w:val="-"/>
      <w:lvlJc w:val="left"/>
      <w:pPr>
        <w:ind w:left="360" w:hanging="360"/>
      </w:pPr>
      <w:rPr>
        <w:rFonts w:ascii="Century Gothic" w:eastAsia="Calibri" w:hAnsi="Century Gothic"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15:restartNumberingAfterBreak="0">
    <w:nsid w:val="3D854558"/>
    <w:multiLevelType w:val="hybridMultilevel"/>
    <w:tmpl w:val="2CC276FE"/>
    <w:lvl w:ilvl="0" w:tplc="8BCC859E">
      <w:start w:val="1"/>
      <w:numFmt w:val="upperRoman"/>
      <w:pStyle w:val="S"/>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3E674667"/>
    <w:multiLevelType w:val="hybridMultilevel"/>
    <w:tmpl w:val="C630A15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69" w15:restartNumberingAfterBreak="0">
    <w:nsid w:val="3E731325"/>
    <w:multiLevelType w:val="hybridMultilevel"/>
    <w:tmpl w:val="6A2EDF46"/>
    <w:lvl w:ilvl="0" w:tplc="251631EC">
      <w:numFmt w:val="bullet"/>
      <w:lvlText w:val="-"/>
      <w:lvlJc w:val="left"/>
      <w:pPr>
        <w:ind w:left="360" w:hanging="360"/>
      </w:pPr>
      <w:rPr>
        <w:rFonts w:ascii="Century Gothic" w:eastAsia="Calibri" w:hAnsi="Century Gothic"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0" w15:restartNumberingAfterBreak="0">
    <w:nsid w:val="409313B7"/>
    <w:multiLevelType w:val="hybridMultilevel"/>
    <w:tmpl w:val="E9AACBF2"/>
    <w:lvl w:ilvl="0" w:tplc="251631EC">
      <w:numFmt w:val="bullet"/>
      <w:lvlText w:val="-"/>
      <w:lvlJc w:val="left"/>
      <w:pPr>
        <w:ind w:left="785" w:hanging="360"/>
      </w:pPr>
      <w:rPr>
        <w:rFonts w:ascii="Century Gothic" w:eastAsia="Calibri"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17F780D"/>
    <w:multiLevelType w:val="hybridMultilevel"/>
    <w:tmpl w:val="8890A038"/>
    <w:lvl w:ilvl="0" w:tplc="251631EC">
      <w:numFmt w:val="bullet"/>
      <w:lvlText w:val="-"/>
      <w:lvlJc w:val="left"/>
      <w:pPr>
        <w:ind w:left="720" w:hanging="360"/>
      </w:pPr>
      <w:rPr>
        <w:rFonts w:ascii="Century Gothic" w:eastAsia="Calibri" w:hAnsi="Century Gothic"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42393638"/>
    <w:multiLevelType w:val="hybridMultilevel"/>
    <w:tmpl w:val="9EB409E0"/>
    <w:lvl w:ilvl="0" w:tplc="251631EC">
      <w:numFmt w:val="bullet"/>
      <w:lvlText w:val="-"/>
      <w:lvlJc w:val="left"/>
      <w:pPr>
        <w:ind w:left="720" w:hanging="360"/>
      </w:pPr>
      <w:rPr>
        <w:rFonts w:ascii="Century Gothic" w:eastAsia="Calibri"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2D34DA4"/>
    <w:multiLevelType w:val="hybridMultilevel"/>
    <w:tmpl w:val="9B52154E"/>
    <w:lvl w:ilvl="0" w:tplc="040C000F">
      <w:start w:val="1"/>
      <w:numFmt w:val="decimal"/>
      <w:lvlText w:val="%1."/>
      <w:lvlJc w:val="left"/>
      <w:pPr>
        <w:ind w:left="721" w:hanging="360"/>
      </w:pPr>
    </w:lvl>
    <w:lvl w:ilvl="1" w:tplc="040C0019" w:tentative="1">
      <w:start w:val="1"/>
      <w:numFmt w:val="lowerLetter"/>
      <w:lvlText w:val="%2."/>
      <w:lvlJc w:val="left"/>
      <w:pPr>
        <w:ind w:left="1441" w:hanging="360"/>
      </w:pPr>
    </w:lvl>
    <w:lvl w:ilvl="2" w:tplc="040C001B" w:tentative="1">
      <w:start w:val="1"/>
      <w:numFmt w:val="lowerRoman"/>
      <w:lvlText w:val="%3."/>
      <w:lvlJc w:val="right"/>
      <w:pPr>
        <w:ind w:left="2161" w:hanging="180"/>
      </w:pPr>
    </w:lvl>
    <w:lvl w:ilvl="3" w:tplc="040C000F" w:tentative="1">
      <w:start w:val="1"/>
      <w:numFmt w:val="decimal"/>
      <w:lvlText w:val="%4."/>
      <w:lvlJc w:val="left"/>
      <w:pPr>
        <w:ind w:left="2881" w:hanging="360"/>
      </w:pPr>
    </w:lvl>
    <w:lvl w:ilvl="4" w:tplc="040C0019" w:tentative="1">
      <w:start w:val="1"/>
      <w:numFmt w:val="lowerLetter"/>
      <w:lvlText w:val="%5."/>
      <w:lvlJc w:val="left"/>
      <w:pPr>
        <w:ind w:left="3601" w:hanging="360"/>
      </w:pPr>
    </w:lvl>
    <w:lvl w:ilvl="5" w:tplc="040C001B" w:tentative="1">
      <w:start w:val="1"/>
      <w:numFmt w:val="lowerRoman"/>
      <w:lvlText w:val="%6."/>
      <w:lvlJc w:val="right"/>
      <w:pPr>
        <w:ind w:left="4321" w:hanging="180"/>
      </w:pPr>
    </w:lvl>
    <w:lvl w:ilvl="6" w:tplc="040C000F" w:tentative="1">
      <w:start w:val="1"/>
      <w:numFmt w:val="decimal"/>
      <w:lvlText w:val="%7."/>
      <w:lvlJc w:val="left"/>
      <w:pPr>
        <w:ind w:left="5041" w:hanging="360"/>
      </w:pPr>
    </w:lvl>
    <w:lvl w:ilvl="7" w:tplc="040C0019" w:tentative="1">
      <w:start w:val="1"/>
      <w:numFmt w:val="lowerLetter"/>
      <w:lvlText w:val="%8."/>
      <w:lvlJc w:val="left"/>
      <w:pPr>
        <w:ind w:left="5761" w:hanging="360"/>
      </w:pPr>
    </w:lvl>
    <w:lvl w:ilvl="8" w:tplc="040C001B" w:tentative="1">
      <w:start w:val="1"/>
      <w:numFmt w:val="lowerRoman"/>
      <w:lvlText w:val="%9."/>
      <w:lvlJc w:val="right"/>
      <w:pPr>
        <w:ind w:left="6481" w:hanging="180"/>
      </w:pPr>
    </w:lvl>
  </w:abstractNum>
  <w:abstractNum w:abstractNumId="74"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75" w15:restartNumberingAfterBreak="0">
    <w:nsid w:val="47554403"/>
    <w:multiLevelType w:val="hybridMultilevel"/>
    <w:tmpl w:val="B68CA106"/>
    <w:lvl w:ilvl="0" w:tplc="618CC89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47891C50"/>
    <w:multiLevelType w:val="hybridMultilevel"/>
    <w:tmpl w:val="BE14868E"/>
    <w:lvl w:ilvl="0" w:tplc="4ACA9FBA">
      <w:numFmt w:val="bullet"/>
      <w:lvlText w:val="-"/>
      <w:lvlJc w:val="left"/>
      <w:pPr>
        <w:ind w:left="360" w:hanging="360"/>
      </w:pPr>
      <w:rPr>
        <w:rFonts w:ascii="Times New Roman" w:eastAsia="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7" w15:restartNumberingAfterBreak="0">
    <w:nsid w:val="48D44062"/>
    <w:multiLevelType w:val="hybridMultilevel"/>
    <w:tmpl w:val="D206D9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94C1B44"/>
    <w:multiLevelType w:val="hybridMultilevel"/>
    <w:tmpl w:val="5D1C76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4993485B"/>
    <w:multiLevelType w:val="hybridMultilevel"/>
    <w:tmpl w:val="34BC5C38"/>
    <w:lvl w:ilvl="0" w:tplc="40AA4DB2">
      <w:start w:val="1"/>
      <w:numFmt w:val="decimal"/>
      <w:pStyle w:val="numbered"/>
      <w:lvlText w:val="%1."/>
      <w:lvlJc w:val="left"/>
      <w:pPr>
        <w:ind w:left="2345" w:hanging="360"/>
      </w:pPr>
      <w:rPr>
        <w:b w:val="0"/>
        <w:color w:val="auto"/>
      </w:rPr>
    </w:lvl>
    <w:lvl w:ilvl="1" w:tplc="C4C09B5C">
      <w:numFmt w:val="bullet"/>
      <w:lvlText w:val="•"/>
      <w:lvlJc w:val="left"/>
      <w:pPr>
        <w:ind w:left="1080" w:hanging="360"/>
      </w:pPr>
      <w:rPr>
        <w:rFonts w:ascii="Times New Roman" w:eastAsia="Times New Roman" w:hAnsi="Times New Roman" w:cs="Times New Roman"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49E47223"/>
    <w:multiLevelType w:val="hybridMultilevel"/>
    <w:tmpl w:val="118EB4A8"/>
    <w:lvl w:ilvl="0" w:tplc="094CEAFC">
      <w:start w:val="3"/>
      <w:numFmt w:val="bullet"/>
      <w:lvlText w:val="-"/>
      <w:lvlJc w:val="left"/>
      <w:pPr>
        <w:ind w:left="360" w:hanging="360"/>
      </w:pPr>
      <w:rPr>
        <w:rFonts w:ascii="Times New Roman" w:eastAsia="Calibri" w:hAnsi="Times New Roman" w:cs="Times New Roman" w:hint="default"/>
        <w:color w:val="A5A5A5" w:themeColor="accent3"/>
        <w:sz w:val="4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1" w15:restartNumberingAfterBreak="0">
    <w:nsid w:val="4BDB591A"/>
    <w:multiLevelType w:val="hybridMultilevel"/>
    <w:tmpl w:val="FACADE0C"/>
    <w:lvl w:ilvl="0" w:tplc="2BF002FA">
      <w:start w:val="1"/>
      <w:numFmt w:val="lowerRoman"/>
      <w:pStyle w:val="ea1"/>
      <w:lvlText w:val="%1."/>
      <w:lvlJc w:val="left"/>
      <w:pPr>
        <w:ind w:left="720" w:hanging="720"/>
      </w:pPr>
      <w:rPr>
        <w:rFonts w:hint="default"/>
        <w:b/>
        <w:color w:val="4472C4" w:themeColor="accent5"/>
        <w:sz w:val="3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2" w15:restartNumberingAfterBreak="0">
    <w:nsid w:val="4DA32C9D"/>
    <w:multiLevelType w:val="hybridMultilevel"/>
    <w:tmpl w:val="9A96F86C"/>
    <w:lvl w:ilvl="0" w:tplc="251631EC">
      <w:numFmt w:val="bullet"/>
      <w:lvlText w:val="-"/>
      <w:lvlJc w:val="left"/>
      <w:pPr>
        <w:ind w:left="360" w:hanging="360"/>
      </w:pPr>
      <w:rPr>
        <w:rFonts w:ascii="Century Gothic" w:eastAsia="Calibri" w:hAnsi="Century Gothic"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3" w15:restartNumberingAfterBreak="0">
    <w:nsid w:val="4DC94BD9"/>
    <w:multiLevelType w:val="hybridMultilevel"/>
    <w:tmpl w:val="0DC48D96"/>
    <w:lvl w:ilvl="0" w:tplc="CF62627A">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4E2D500D"/>
    <w:multiLevelType w:val="hybridMultilevel"/>
    <w:tmpl w:val="8E48CF88"/>
    <w:lvl w:ilvl="0" w:tplc="3A38C370">
      <w:start w:val="1"/>
      <w:numFmt w:val="bullet"/>
      <w:lvlText w:val="-"/>
      <w:lvlJc w:val="left"/>
      <w:pPr>
        <w:ind w:left="360" w:hanging="360"/>
      </w:pPr>
      <w:rPr>
        <w:rFonts w:ascii="Cambria" w:eastAsia="Calibri" w:hAnsi="Cambri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5" w15:restartNumberingAfterBreak="0">
    <w:nsid w:val="5396647B"/>
    <w:multiLevelType w:val="multilevel"/>
    <w:tmpl w:val="4FB8DA6E"/>
    <w:lvl w:ilvl="0">
      <w:start w:val="1"/>
      <w:numFmt w:val="decimal"/>
      <w:pStyle w:val="EA10"/>
      <w:lvlText w:val="%1."/>
      <w:lvlJc w:val="left"/>
      <w:pPr>
        <w:ind w:left="502" w:hanging="360"/>
      </w:pPr>
      <w:rPr>
        <w:rFonts w:hint="default"/>
      </w:rPr>
    </w:lvl>
    <w:lvl w:ilvl="1">
      <w:start w:val="1"/>
      <w:numFmt w:val="decimal"/>
      <w:pStyle w:val="EA2"/>
      <w:isLgl/>
      <w:lvlText w:val="%1.%2."/>
      <w:lvlJc w:val="left"/>
      <w:pPr>
        <w:ind w:left="862" w:hanging="72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876" w:hanging="108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672" w:hanging="1440"/>
      </w:pPr>
      <w:rPr>
        <w:rFonts w:hint="default"/>
      </w:rPr>
    </w:lvl>
    <w:lvl w:ilvl="6">
      <w:start w:val="1"/>
      <w:numFmt w:val="decimal"/>
      <w:isLgl/>
      <w:lvlText w:val="%1.%2.%3.%4.%5.%6.%7."/>
      <w:lvlJc w:val="left"/>
      <w:pPr>
        <w:ind w:left="3250" w:hanging="1800"/>
      </w:pPr>
      <w:rPr>
        <w:rFonts w:hint="default"/>
      </w:rPr>
    </w:lvl>
    <w:lvl w:ilvl="7">
      <w:start w:val="1"/>
      <w:numFmt w:val="decimal"/>
      <w:isLgl/>
      <w:lvlText w:val="%1.%2.%3.%4.%5.%6.%7.%8."/>
      <w:lvlJc w:val="left"/>
      <w:pPr>
        <w:ind w:left="3468" w:hanging="1800"/>
      </w:pPr>
      <w:rPr>
        <w:rFonts w:hint="default"/>
      </w:rPr>
    </w:lvl>
    <w:lvl w:ilvl="8">
      <w:start w:val="1"/>
      <w:numFmt w:val="decimal"/>
      <w:isLgl/>
      <w:lvlText w:val="%1.%2.%3.%4.%5.%6.%7.%8.%9."/>
      <w:lvlJc w:val="left"/>
      <w:pPr>
        <w:ind w:left="4046" w:hanging="2160"/>
      </w:pPr>
      <w:rPr>
        <w:rFonts w:hint="default"/>
      </w:rPr>
    </w:lvl>
  </w:abstractNum>
  <w:abstractNum w:abstractNumId="86" w15:restartNumberingAfterBreak="0">
    <w:nsid w:val="53A95441"/>
    <w:multiLevelType w:val="hybridMultilevel"/>
    <w:tmpl w:val="BDF605BC"/>
    <w:lvl w:ilvl="0" w:tplc="CF62627A">
      <w:start w:val="1"/>
      <w:numFmt w:val="bullet"/>
      <w:lvlText w:val="•"/>
      <w:lvlJc w:val="left"/>
      <w:pPr>
        <w:ind w:left="72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542F4D07"/>
    <w:multiLevelType w:val="hybridMultilevel"/>
    <w:tmpl w:val="92F64DCE"/>
    <w:lvl w:ilvl="0" w:tplc="70527FCC">
      <w:start w:val="1"/>
      <w:numFmt w:val="bullet"/>
      <w:lvlText w:val=""/>
      <w:lvlJc w:val="left"/>
      <w:pPr>
        <w:tabs>
          <w:tab w:val="num" w:pos="720"/>
        </w:tabs>
        <w:ind w:left="720" w:hanging="360"/>
      </w:pPr>
      <w:rPr>
        <w:rFonts w:ascii="Wingdings" w:hAnsi="Wingdings" w:hint="default"/>
      </w:rPr>
    </w:lvl>
    <w:lvl w:ilvl="1" w:tplc="2CE6E57E" w:tentative="1">
      <w:start w:val="1"/>
      <w:numFmt w:val="bullet"/>
      <w:lvlText w:val=""/>
      <w:lvlJc w:val="left"/>
      <w:pPr>
        <w:tabs>
          <w:tab w:val="num" w:pos="1440"/>
        </w:tabs>
        <w:ind w:left="1440" w:hanging="360"/>
      </w:pPr>
      <w:rPr>
        <w:rFonts w:ascii="Wingdings" w:hAnsi="Wingdings" w:hint="default"/>
      </w:rPr>
    </w:lvl>
    <w:lvl w:ilvl="2" w:tplc="B04CC440" w:tentative="1">
      <w:start w:val="1"/>
      <w:numFmt w:val="bullet"/>
      <w:lvlText w:val=""/>
      <w:lvlJc w:val="left"/>
      <w:pPr>
        <w:tabs>
          <w:tab w:val="num" w:pos="2160"/>
        </w:tabs>
        <w:ind w:left="2160" w:hanging="360"/>
      </w:pPr>
      <w:rPr>
        <w:rFonts w:ascii="Wingdings" w:hAnsi="Wingdings" w:hint="default"/>
      </w:rPr>
    </w:lvl>
    <w:lvl w:ilvl="3" w:tplc="79D07E90" w:tentative="1">
      <w:start w:val="1"/>
      <w:numFmt w:val="bullet"/>
      <w:lvlText w:val=""/>
      <w:lvlJc w:val="left"/>
      <w:pPr>
        <w:tabs>
          <w:tab w:val="num" w:pos="2880"/>
        </w:tabs>
        <w:ind w:left="2880" w:hanging="360"/>
      </w:pPr>
      <w:rPr>
        <w:rFonts w:ascii="Wingdings" w:hAnsi="Wingdings" w:hint="default"/>
      </w:rPr>
    </w:lvl>
    <w:lvl w:ilvl="4" w:tplc="C7882C86" w:tentative="1">
      <w:start w:val="1"/>
      <w:numFmt w:val="bullet"/>
      <w:lvlText w:val=""/>
      <w:lvlJc w:val="left"/>
      <w:pPr>
        <w:tabs>
          <w:tab w:val="num" w:pos="3600"/>
        </w:tabs>
        <w:ind w:left="3600" w:hanging="360"/>
      </w:pPr>
      <w:rPr>
        <w:rFonts w:ascii="Wingdings" w:hAnsi="Wingdings" w:hint="default"/>
      </w:rPr>
    </w:lvl>
    <w:lvl w:ilvl="5" w:tplc="8DCE95B4" w:tentative="1">
      <w:start w:val="1"/>
      <w:numFmt w:val="bullet"/>
      <w:lvlText w:val=""/>
      <w:lvlJc w:val="left"/>
      <w:pPr>
        <w:tabs>
          <w:tab w:val="num" w:pos="4320"/>
        </w:tabs>
        <w:ind w:left="4320" w:hanging="360"/>
      </w:pPr>
      <w:rPr>
        <w:rFonts w:ascii="Wingdings" w:hAnsi="Wingdings" w:hint="default"/>
      </w:rPr>
    </w:lvl>
    <w:lvl w:ilvl="6" w:tplc="7E842A6E" w:tentative="1">
      <w:start w:val="1"/>
      <w:numFmt w:val="bullet"/>
      <w:lvlText w:val=""/>
      <w:lvlJc w:val="left"/>
      <w:pPr>
        <w:tabs>
          <w:tab w:val="num" w:pos="5040"/>
        </w:tabs>
        <w:ind w:left="5040" w:hanging="360"/>
      </w:pPr>
      <w:rPr>
        <w:rFonts w:ascii="Wingdings" w:hAnsi="Wingdings" w:hint="default"/>
      </w:rPr>
    </w:lvl>
    <w:lvl w:ilvl="7" w:tplc="3500872A" w:tentative="1">
      <w:start w:val="1"/>
      <w:numFmt w:val="bullet"/>
      <w:lvlText w:val=""/>
      <w:lvlJc w:val="left"/>
      <w:pPr>
        <w:tabs>
          <w:tab w:val="num" w:pos="5760"/>
        </w:tabs>
        <w:ind w:left="5760" w:hanging="360"/>
      </w:pPr>
      <w:rPr>
        <w:rFonts w:ascii="Wingdings" w:hAnsi="Wingdings" w:hint="default"/>
      </w:rPr>
    </w:lvl>
    <w:lvl w:ilvl="8" w:tplc="D1A8CF4A"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89" w15:restartNumberingAfterBreak="0">
    <w:nsid w:val="54D11D12"/>
    <w:multiLevelType w:val="hybridMultilevel"/>
    <w:tmpl w:val="0254CC98"/>
    <w:lvl w:ilvl="0" w:tplc="77C09758">
      <w:start w:val="1"/>
      <w:numFmt w:val="bullet"/>
      <w:pStyle w:val="D"/>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0" w15:restartNumberingAfterBreak="0">
    <w:nsid w:val="559E4C10"/>
    <w:multiLevelType w:val="hybridMultilevel"/>
    <w:tmpl w:val="480A06B0"/>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56AA1293"/>
    <w:multiLevelType w:val="hybridMultilevel"/>
    <w:tmpl w:val="315AC42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2" w15:restartNumberingAfterBreak="0">
    <w:nsid w:val="57911A4D"/>
    <w:multiLevelType w:val="hybridMultilevel"/>
    <w:tmpl w:val="5D90B8F4"/>
    <w:lvl w:ilvl="0" w:tplc="FF8A1936">
      <w:start w:val="1"/>
      <w:numFmt w:val="bullet"/>
      <w:pStyle w:val="bulleted"/>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7FB7B1F"/>
    <w:multiLevelType w:val="multilevel"/>
    <w:tmpl w:val="F99A4FB6"/>
    <w:lvl w:ilvl="0">
      <w:start w:val="1"/>
      <w:numFmt w:val="decimal"/>
      <w:pStyle w:val="StyleHeading1TimesNewRoman"/>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4" w15:restartNumberingAfterBreak="0">
    <w:nsid w:val="585573DC"/>
    <w:multiLevelType w:val="hybridMultilevel"/>
    <w:tmpl w:val="E01E9EAE"/>
    <w:lvl w:ilvl="0" w:tplc="885E231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58615A99"/>
    <w:multiLevelType w:val="multilevel"/>
    <w:tmpl w:val="00D42CA8"/>
    <w:lvl w:ilvl="0">
      <w:start w:val="3"/>
      <w:numFmt w:val="decimal"/>
      <w:lvlText w:val="%1."/>
      <w:lvlJc w:val="left"/>
      <w:pPr>
        <w:ind w:left="360" w:hanging="360"/>
      </w:pPr>
    </w:lvl>
    <w:lvl w:ilvl="1">
      <w:start w:val="1"/>
      <w:numFmt w:val="decimal"/>
      <w:pStyle w:val="s2"/>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96" w15:restartNumberingAfterBreak="0">
    <w:nsid w:val="58C12EA9"/>
    <w:multiLevelType w:val="hybridMultilevel"/>
    <w:tmpl w:val="84DA3026"/>
    <w:lvl w:ilvl="0" w:tplc="86DA01B2">
      <w:numFmt w:val="bullet"/>
      <w:lvlText w:val="•"/>
      <w:lvlJc w:val="left"/>
      <w:pPr>
        <w:ind w:left="708" w:hanging="708"/>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7" w15:restartNumberingAfterBreak="0">
    <w:nsid w:val="5AB92730"/>
    <w:multiLevelType w:val="hybridMultilevel"/>
    <w:tmpl w:val="2292AF68"/>
    <w:lvl w:ilvl="0" w:tplc="251631EC">
      <w:numFmt w:val="bullet"/>
      <w:lvlText w:val="-"/>
      <w:lvlJc w:val="left"/>
      <w:pPr>
        <w:ind w:left="360" w:hanging="360"/>
      </w:pPr>
      <w:rPr>
        <w:rFonts w:ascii="Century Gothic" w:eastAsia="Calibri" w:hAnsi="Century Gothic"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8" w15:restartNumberingAfterBreak="0">
    <w:nsid w:val="5C7B12CA"/>
    <w:multiLevelType w:val="hybridMultilevel"/>
    <w:tmpl w:val="C576C7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5CE508F8"/>
    <w:multiLevelType w:val="hybridMultilevel"/>
    <w:tmpl w:val="88688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01" w15:restartNumberingAfterBreak="0">
    <w:nsid w:val="5E3C6BAD"/>
    <w:multiLevelType w:val="hybridMultilevel"/>
    <w:tmpl w:val="2594041E"/>
    <w:lvl w:ilvl="0" w:tplc="251631EC">
      <w:numFmt w:val="bullet"/>
      <w:lvlText w:val="-"/>
      <w:lvlJc w:val="left"/>
      <w:pPr>
        <w:ind w:left="720" w:hanging="360"/>
      </w:pPr>
      <w:rPr>
        <w:rFonts w:ascii="Century Gothic" w:eastAsia="Calibri" w:hAnsi="Century Gothic"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03" w15:restartNumberingAfterBreak="0">
    <w:nsid w:val="606139FD"/>
    <w:multiLevelType w:val="multilevel"/>
    <w:tmpl w:val="DA72DACA"/>
    <w:lvl w:ilvl="0">
      <w:start w:val="1"/>
      <w:numFmt w:val="upperRoman"/>
      <w:lvlText w:val="%1."/>
      <w:lvlJc w:val="left"/>
      <w:pPr>
        <w:ind w:left="1080" w:hanging="720"/>
      </w:pPr>
    </w:lvl>
    <w:lvl w:ilvl="1">
      <w:start w:val="4"/>
      <w:numFmt w:val="decimal"/>
      <w:isLgl/>
      <w:lvlText w:val="%1.%2."/>
      <w:lvlJc w:val="left"/>
      <w:pPr>
        <w:ind w:left="1080" w:hanging="720"/>
      </w:pPr>
    </w:lvl>
    <w:lvl w:ilvl="2">
      <w:start w:val="1"/>
      <w:numFmt w:val="decimal"/>
      <w:pStyle w:val="S20"/>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04" w15:restartNumberingAfterBreak="0">
    <w:nsid w:val="60614395"/>
    <w:multiLevelType w:val="hybridMultilevel"/>
    <w:tmpl w:val="F6409180"/>
    <w:lvl w:ilvl="0" w:tplc="706AFFBE">
      <w:start w:val="7"/>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15:restartNumberingAfterBreak="0">
    <w:nsid w:val="616B0138"/>
    <w:multiLevelType w:val="hybridMultilevel"/>
    <w:tmpl w:val="6D829198"/>
    <w:lvl w:ilvl="0" w:tplc="51A46B3C">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61F36EFF"/>
    <w:multiLevelType w:val="hybridMultilevel"/>
    <w:tmpl w:val="DA3A997A"/>
    <w:lvl w:ilvl="0" w:tplc="251631EC">
      <w:numFmt w:val="bullet"/>
      <w:lvlText w:val="-"/>
      <w:lvlJc w:val="left"/>
      <w:pPr>
        <w:ind w:left="360" w:hanging="360"/>
      </w:pPr>
      <w:rPr>
        <w:rFonts w:ascii="Century Gothic" w:eastAsia="Calibri" w:hAnsi="Century Gothic"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7" w15:restartNumberingAfterBreak="0">
    <w:nsid w:val="620F2440"/>
    <w:multiLevelType w:val="singleLevel"/>
    <w:tmpl w:val="6860A420"/>
    <w:lvl w:ilvl="0">
      <w:start w:val="1"/>
      <w:numFmt w:val="bullet"/>
      <w:pStyle w:val="Listepuces3"/>
      <w:lvlText w:val=""/>
      <w:lvlJc w:val="left"/>
      <w:pPr>
        <w:tabs>
          <w:tab w:val="num" w:pos="1485"/>
        </w:tabs>
        <w:ind w:left="1485" w:hanging="283"/>
      </w:pPr>
      <w:rPr>
        <w:rFonts w:ascii="Symbol" w:hAnsi="Symbol"/>
      </w:rPr>
    </w:lvl>
  </w:abstractNum>
  <w:abstractNum w:abstractNumId="108" w15:restartNumberingAfterBreak="0">
    <w:nsid w:val="62354ED0"/>
    <w:multiLevelType w:val="hybridMultilevel"/>
    <w:tmpl w:val="96C0E820"/>
    <w:lvl w:ilvl="0" w:tplc="C1685BC8">
      <w:start w:val="1"/>
      <w:numFmt w:val="bullet"/>
      <w:lvlText w:val=""/>
      <w:lvlJc w:val="center"/>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9" w15:restartNumberingAfterBreak="0">
    <w:nsid w:val="631602E1"/>
    <w:multiLevelType w:val="hybridMultilevel"/>
    <w:tmpl w:val="2B7693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65437E2E"/>
    <w:multiLevelType w:val="hybridMultilevel"/>
    <w:tmpl w:val="91364830"/>
    <w:lvl w:ilvl="0" w:tplc="040C000F">
      <w:start w:val="1"/>
      <w:numFmt w:val="decimal"/>
      <w:lvlText w:val="%1."/>
      <w:lvlJc w:val="left"/>
      <w:pPr>
        <w:ind w:left="720" w:hanging="360"/>
      </w:pPr>
    </w:lvl>
    <w:lvl w:ilvl="1" w:tplc="D5689244">
      <w:start w:val="1"/>
      <w:numFmt w:val="decimal"/>
      <w:lvlText w:val="(%2)"/>
      <w:lvlJc w:val="left"/>
      <w:pPr>
        <w:ind w:left="674" w:hanging="390"/>
      </w:pPr>
      <w:rPr>
        <w:rFonts w:hint="default"/>
      </w:rPr>
    </w:lvl>
    <w:lvl w:ilvl="2" w:tplc="040C001B" w:tentative="1">
      <w:start w:val="1"/>
      <w:numFmt w:val="lowerRoman"/>
      <w:pStyle w:val="NumPar3"/>
      <w:lvlText w:val="%3."/>
      <w:lvlJc w:val="right"/>
      <w:pPr>
        <w:ind w:left="2160" w:hanging="180"/>
      </w:pPr>
    </w:lvl>
    <w:lvl w:ilvl="3" w:tplc="040C000F" w:tentative="1">
      <w:start w:val="1"/>
      <w:numFmt w:val="decimal"/>
      <w:pStyle w:val="NumPar4"/>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15:restartNumberingAfterBreak="0">
    <w:nsid w:val="68334549"/>
    <w:multiLevelType w:val="hybridMultilevel"/>
    <w:tmpl w:val="66123454"/>
    <w:lvl w:ilvl="0" w:tplc="CF62627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D78343E">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BDA3EBA">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354A90E">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74B52E">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5CA7C7C">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4B4114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7EB692">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59AD72C">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2" w15:restartNumberingAfterBreak="0">
    <w:nsid w:val="68652B57"/>
    <w:multiLevelType w:val="hybridMultilevel"/>
    <w:tmpl w:val="330EEAA2"/>
    <w:lvl w:ilvl="0" w:tplc="EF60CE18">
      <w:start w:val="1"/>
      <w:numFmt w:val="lowerRoman"/>
      <w:lvlText w:val="%1."/>
      <w:lvlJc w:val="left"/>
      <w:pPr>
        <w:ind w:left="1080" w:hanging="720"/>
      </w:pPr>
      <w:rPr>
        <w:rFonts w:hint="default"/>
        <w:b/>
        <w:color w:val="4472C4" w:themeColor="accent5"/>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15:restartNumberingAfterBreak="0">
    <w:nsid w:val="69471600"/>
    <w:multiLevelType w:val="hybridMultilevel"/>
    <w:tmpl w:val="4DBEFB72"/>
    <w:lvl w:ilvl="0" w:tplc="4ACA9FBA">
      <w:numFmt w:val="bullet"/>
      <w:lvlText w:val="-"/>
      <w:lvlJc w:val="left"/>
      <w:pPr>
        <w:ind w:left="720" w:hanging="360"/>
      </w:pPr>
      <w:rPr>
        <w:rFonts w:ascii="Times New Roman" w:eastAsia="Times New Roman" w:hAnsi="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15:restartNumberingAfterBreak="0">
    <w:nsid w:val="69522DFA"/>
    <w:multiLevelType w:val="hybridMultilevel"/>
    <w:tmpl w:val="0E8C95C4"/>
    <w:lvl w:ilvl="0" w:tplc="251631EC">
      <w:numFmt w:val="bullet"/>
      <w:lvlText w:val="-"/>
      <w:lvlJc w:val="left"/>
      <w:pPr>
        <w:ind w:left="720" w:hanging="360"/>
      </w:pPr>
      <w:rPr>
        <w:rFonts w:ascii="Century Gothic" w:eastAsia="Calibri"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6A51643A"/>
    <w:multiLevelType w:val="hybridMultilevel"/>
    <w:tmpl w:val="836EAC32"/>
    <w:lvl w:ilvl="0" w:tplc="251631EC">
      <w:numFmt w:val="bullet"/>
      <w:lvlText w:val="-"/>
      <w:lvlJc w:val="left"/>
      <w:pPr>
        <w:ind w:left="360" w:hanging="360"/>
      </w:pPr>
      <w:rPr>
        <w:rFonts w:ascii="Century Gothic" w:eastAsia="Calibri" w:hAnsi="Century Gothic"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6" w15:restartNumberingAfterBreak="0">
    <w:nsid w:val="6AAB032B"/>
    <w:multiLevelType w:val="hybridMultilevel"/>
    <w:tmpl w:val="73781F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6B7B210B"/>
    <w:multiLevelType w:val="hybridMultilevel"/>
    <w:tmpl w:val="9D4007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6BFE43EB"/>
    <w:multiLevelType w:val="hybridMultilevel"/>
    <w:tmpl w:val="9DB0F3C4"/>
    <w:lvl w:ilvl="0" w:tplc="251631EC">
      <w:numFmt w:val="bullet"/>
      <w:lvlText w:val="-"/>
      <w:lvlJc w:val="left"/>
      <w:pPr>
        <w:ind w:left="720" w:hanging="360"/>
      </w:pPr>
      <w:rPr>
        <w:rFonts w:ascii="Century Gothic" w:eastAsia="Calibri" w:hAnsi="Century Gothic" w:cs="Arial" w:hint="default"/>
      </w:rPr>
    </w:lvl>
    <w:lvl w:ilvl="1" w:tplc="29308196">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6DF118C0"/>
    <w:multiLevelType w:val="singleLevel"/>
    <w:tmpl w:val="B90C8B88"/>
    <w:lvl w:ilvl="0">
      <w:start w:val="1"/>
      <w:numFmt w:val="bullet"/>
      <w:pStyle w:val="Listepuces4"/>
      <w:lvlText w:val=""/>
      <w:lvlJc w:val="left"/>
      <w:pPr>
        <w:tabs>
          <w:tab w:val="num" w:pos="1485"/>
        </w:tabs>
        <w:ind w:left="1485" w:hanging="283"/>
      </w:pPr>
      <w:rPr>
        <w:rFonts w:ascii="Symbol" w:hAnsi="Symbol"/>
      </w:rPr>
    </w:lvl>
  </w:abstractNum>
  <w:abstractNum w:abstractNumId="120" w15:restartNumberingAfterBreak="0">
    <w:nsid w:val="6ECF555D"/>
    <w:multiLevelType w:val="hybridMultilevel"/>
    <w:tmpl w:val="13D4FD3C"/>
    <w:lvl w:ilvl="0" w:tplc="251631EC">
      <w:numFmt w:val="bullet"/>
      <w:lvlText w:val="-"/>
      <w:lvlJc w:val="left"/>
      <w:pPr>
        <w:ind w:left="720" w:hanging="360"/>
      </w:pPr>
      <w:rPr>
        <w:rFonts w:ascii="Century Gothic" w:eastAsia="Calibri"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722304D7"/>
    <w:multiLevelType w:val="multilevel"/>
    <w:tmpl w:val="9DE2758E"/>
    <w:lvl w:ilvl="0">
      <w:start w:val="1"/>
      <w:numFmt w:val="decimal"/>
      <w:pStyle w:val="Listenumros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2" w15:restartNumberingAfterBreak="0">
    <w:nsid w:val="7243376F"/>
    <w:multiLevelType w:val="hybridMultilevel"/>
    <w:tmpl w:val="D5FCD9D2"/>
    <w:lvl w:ilvl="0" w:tplc="040C000F">
      <w:start w:val="1"/>
      <w:numFmt w:val="decimal"/>
      <w:lvlText w:val="%1."/>
      <w:lvlJc w:val="left"/>
      <w:pPr>
        <w:ind w:left="721" w:hanging="360"/>
      </w:pPr>
    </w:lvl>
    <w:lvl w:ilvl="1" w:tplc="040C0019" w:tentative="1">
      <w:start w:val="1"/>
      <w:numFmt w:val="lowerLetter"/>
      <w:lvlText w:val="%2."/>
      <w:lvlJc w:val="left"/>
      <w:pPr>
        <w:ind w:left="1441" w:hanging="360"/>
      </w:pPr>
    </w:lvl>
    <w:lvl w:ilvl="2" w:tplc="040C001B" w:tentative="1">
      <w:start w:val="1"/>
      <w:numFmt w:val="lowerRoman"/>
      <w:lvlText w:val="%3."/>
      <w:lvlJc w:val="right"/>
      <w:pPr>
        <w:ind w:left="2161" w:hanging="180"/>
      </w:pPr>
    </w:lvl>
    <w:lvl w:ilvl="3" w:tplc="040C000F" w:tentative="1">
      <w:start w:val="1"/>
      <w:numFmt w:val="decimal"/>
      <w:lvlText w:val="%4."/>
      <w:lvlJc w:val="left"/>
      <w:pPr>
        <w:ind w:left="2881" w:hanging="360"/>
      </w:pPr>
    </w:lvl>
    <w:lvl w:ilvl="4" w:tplc="040C0019" w:tentative="1">
      <w:start w:val="1"/>
      <w:numFmt w:val="lowerLetter"/>
      <w:lvlText w:val="%5."/>
      <w:lvlJc w:val="left"/>
      <w:pPr>
        <w:ind w:left="3601" w:hanging="360"/>
      </w:pPr>
    </w:lvl>
    <w:lvl w:ilvl="5" w:tplc="040C001B" w:tentative="1">
      <w:start w:val="1"/>
      <w:numFmt w:val="lowerRoman"/>
      <w:lvlText w:val="%6."/>
      <w:lvlJc w:val="right"/>
      <w:pPr>
        <w:ind w:left="4321" w:hanging="180"/>
      </w:pPr>
    </w:lvl>
    <w:lvl w:ilvl="6" w:tplc="040C000F" w:tentative="1">
      <w:start w:val="1"/>
      <w:numFmt w:val="decimal"/>
      <w:lvlText w:val="%7."/>
      <w:lvlJc w:val="left"/>
      <w:pPr>
        <w:ind w:left="5041" w:hanging="360"/>
      </w:pPr>
    </w:lvl>
    <w:lvl w:ilvl="7" w:tplc="040C0019" w:tentative="1">
      <w:start w:val="1"/>
      <w:numFmt w:val="lowerLetter"/>
      <w:lvlText w:val="%8."/>
      <w:lvlJc w:val="left"/>
      <w:pPr>
        <w:ind w:left="5761" w:hanging="360"/>
      </w:pPr>
    </w:lvl>
    <w:lvl w:ilvl="8" w:tplc="040C001B" w:tentative="1">
      <w:start w:val="1"/>
      <w:numFmt w:val="lowerRoman"/>
      <w:lvlText w:val="%9."/>
      <w:lvlJc w:val="right"/>
      <w:pPr>
        <w:ind w:left="6481" w:hanging="180"/>
      </w:pPr>
    </w:lvl>
  </w:abstractNum>
  <w:abstractNum w:abstractNumId="123" w15:restartNumberingAfterBreak="0">
    <w:nsid w:val="73542E06"/>
    <w:multiLevelType w:val="hybridMultilevel"/>
    <w:tmpl w:val="9B7A2228"/>
    <w:lvl w:ilvl="0" w:tplc="094CEAFC">
      <w:start w:val="3"/>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4" w15:restartNumberingAfterBreak="0">
    <w:nsid w:val="736245F1"/>
    <w:multiLevelType w:val="hybridMultilevel"/>
    <w:tmpl w:val="37C85698"/>
    <w:lvl w:ilvl="0" w:tplc="2962E2D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5" w15:restartNumberingAfterBreak="0">
    <w:nsid w:val="7368409C"/>
    <w:multiLevelType w:val="hybridMultilevel"/>
    <w:tmpl w:val="9A30A486"/>
    <w:lvl w:ilvl="0" w:tplc="275EBA84">
      <w:start w:val="1"/>
      <w:numFmt w:val="bullet"/>
      <w:pStyle w:val="ea3"/>
      <w:lvlText w:val=""/>
      <w:lvlJc w:val="left"/>
      <w:pPr>
        <w:ind w:left="785" w:hanging="360"/>
      </w:pPr>
      <w:rPr>
        <w:rFonts w:ascii="Wingdings" w:hAnsi="Wingdings" w:hint="default"/>
        <w:color w:val="FF0000"/>
        <w:sz w:val="4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9D77ACC"/>
    <w:multiLevelType w:val="hybridMultilevel"/>
    <w:tmpl w:val="232E1D48"/>
    <w:lvl w:ilvl="0" w:tplc="040C000F">
      <w:start w:val="1"/>
      <w:numFmt w:val="decimal"/>
      <w:lvlText w:val="%1."/>
      <w:lvlJc w:val="left"/>
      <w:pPr>
        <w:ind w:left="2880" w:hanging="360"/>
      </w:pPr>
    </w:lvl>
    <w:lvl w:ilvl="1" w:tplc="040C0019" w:tentative="1">
      <w:start w:val="1"/>
      <w:numFmt w:val="lowerLetter"/>
      <w:lvlText w:val="%2."/>
      <w:lvlJc w:val="left"/>
      <w:pPr>
        <w:ind w:left="3600" w:hanging="360"/>
      </w:pPr>
    </w:lvl>
    <w:lvl w:ilvl="2" w:tplc="040C001B" w:tentative="1">
      <w:start w:val="1"/>
      <w:numFmt w:val="lowerRoman"/>
      <w:lvlText w:val="%3."/>
      <w:lvlJc w:val="right"/>
      <w:pPr>
        <w:ind w:left="4320" w:hanging="180"/>
      </w:pPr>
    </w:lvl>
    <w:lvl w:ilvl="3" w:tplc="040C000F" w:tentative="1">
      <w:start w:val="1"/>
      <w:numFmt w:val="decimal"/>
      <w:lvlText w:val="%4."/>
      <w:lvlJc w:val="left"/>
      <w:pPr>
        <w:ind w:left="5040" w:hanging="360"/>
      </w:pPr>
    </w:lvl>
    <w:lvl w:ilvl="4" w:tplc="040C0019" w:tentative="1">
      <w:start w:val="1"/>
      <w:numFmt w:val="lowerLetter"/>
      <w:lvlText w:val="%5."/>
      <w:lvlJc w:val="left"/>
      <w:pPr>
        <w:ind w:left="5760" w:hanging="360"/>
      </w:pPr>
    </w:lvl>
    <w:lvl w:ilvl="5" w:tplc="040C001B" w:tentative="1">
      <w:start w:val="1"/>
      <w:numFmt w:val="lowerRoman"/>
      <w:lvlText w:val="%6."/>
      <w:lvlJc w:val="right"/>
      <w:pPr>
        <w:ind w:left="6480" w:hanging="180"/>
      </w:pPr>
    </w:lvl>
    <w:lvl w:ilvl="6" w:tplc="040C000F" w:tentative="1">
      <w:start w:val="1"/>
      <w:numFmt w:val="decimal"/>
      <w:lvlText w:val="%7."/>
      <w:lvlJc w:val="left"/>
      <w:pPr>
        <w:ind w:left="7200" w:hanging="360"/>
      </w:pPr>
    </w:lvl>
    <w:lvl w:ilvl="7" w:tplc="040C0019" w:tentative="1">
      <w:start w:val="1"/>
      <w:numFmt w:val="lowerLetter"/>
      <w:lvlText w:val="%8."/>
      <w:lvlJc w:val="left"/>
      <w:pPr>
        <w:ind w:left="7920" w:hanging="360"/>
      </w:pPr>
    </w:lvl>
    <w:lvl w:ilvl="8" w:tplc="040C001B" w:tentative="1">
      <w:start w:val="1"/>
      <w:numFmt w:val="lowerRoman"/>
      <w:lvlText w:val="%9."/>
      <w:lvlJc w:val="right"/>
      <w:pPr>
        <w:ind w:left="8640" w:hanging="180"/>
      </w:pPr>
    </w:lvl>
  </w:abstractNum>
  <w:abstractNum w:abstractNumId="128" w15:restartNumberingAfterBreak="0">
    <w:nsid w:val="7DDB04BB"/>
    <w:multiLevelType w:val="hybridMultilevel"/>
    <w:tmpl w:val="2E8ABD10"/>
    <w:lvl w:ilvl="0" w:tplc="251631EC">
      <w:numFmt w:val="bullet"/>
      <w:lvlText w:val="-"/>
      <w:lvlJc w:val="left"/>
      <w:pPr>
        <w:ind w:left="360" w:hanging="360"/>
      </w:pPr>
      <w:rPr>
        <w:rFonts w:ascii="Century Gothic" w:eastAsia="Calibri" w:hAnsi="Century Gothic"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9" w15:restartNumberingAfterBreak="0">
    <w:nsid w:val="7E3B786A"/>
    <w:multiLevelType w:val="hybridMultilevel"/>
    <w:tmpl w:val="9AA4FC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7F234339"/>
    <w:multiLevelType w:val="hybridMultilevel"/>
    <w:tmpl w:val="2A0C6432"/>
    <w:lvl w:ilvl="0" w:tplc="1520E4A4">
      <w:start w:val="1"/>
      <w:numFmt w:val="bullet"/>
      <w:pStyle w:val="StyleInterligne15ligne1"/>
      <w:lvlText w:val=""/>
      <w:lvlJc w:val="left"/>
      <w:pPr>
        <w:tabs>
          <w:tab w:val="num" w:pos="720"/>
        </w:tabs>
        <w:ind w:left="720" w:hanging="360"/>
      </w:pPr>
      <w:rPr>
        <w:rFonts w:ascii="Wingdings" w:hAnsi="Wingdings" w:hint="default"/>
      </w:rPr>
    </w:lvl>
    <w:lvl w:ilvl="1" w:tplc="E5688608">
      <w:start w:val="1"/>
      <w:numFmt w:val="bullet"/>
      <w:lvlText w:val="o"/>
      <w:lvlJc w:val="left"/>
      <w:pPr>
        <w:tabs>
          <w:tab w:val="num" w:pos="1440"/>
        </w:tabs>
        <w:ind w:left="1440" w:hanging="360"/>
      </w:pPr>
      <w:rPr>
        <w:rFonts w:ascii="Courier New" w:hAnsi="Courier New" w:cs="Courier New" w:hint="default"/>
      </w:rPr>
    </w:lvl>
    <w:lvl w:ilvl="2" w:tplc="6E2CEEA0">
      <w:start w:val="1"/>
      <w:numFmt w:val="bullet"/>
      <w:lvlText w:val=""/>
      <w:lvlJc w:val="left"/>
      <w:pPr>
        <w:tabs>
          <w:tab w:val="num" w:pos="2160"/>
        </w:tabs>
        <w:ind w:left="2160" w:hanging="360"/>
      </w:pPr>
      <w:rPr>
        <w:rFonts w:ascii="Wingdings" w:hAnsi="Wingdings" w:hint="default"/>
      </w:rPr>
    </w:lvl>
    <w:lvl w:ilvl="3" w:tplc="F11A2F7C">
      <w:start w:val="1"/>
      <w:numFmt w:val="bullet"/>
      <w:lvlText w:val=""/>
      <w:lvlJc w:val="left"/>
      <w:pPr>
        <w:tabs>
          <w:tab w:val="num" w:pos="2880"/>
        </w:tabs>
        <w:ind w:left="2880" w:hanging="360"/>
      </w:pPr>
      <w:rPr>
        <w:rFonts w:ascii="Symbol" w:hAnsi="Symbol" w:hint="default"/>
      </w:rPr>
    </w:lvl>
    <w:lvl w:ilvl="4" w:tplc="0F22F104">
      <w:start w:val="1"/>
      <w:numFmt w:val="bullet"/>
      <w:lvlText w:val="o"/>
      <w:lvlJc w:val="left"/>
      <w:pPr>
        <w:tabs>
          <w:tab w:val="num" w:pos="3600"/>
        </w:tabs>
        <w:ind w:left="3600" w:hanging="360"/>
      </w:pPr>
      <w:rPr>
        <w:rFonts w:ascii="Courier New" w:hAnsi="Courier New" w:cs="Courier New" w:hint="default"/>
      </w:rPr>
    </w:lvl>
    <w:lvl w:ilvl="5" w:tplc="D3A059A0">
      <w:start w:val="1"/>
      <w:numFmt w:val="bullet"/>
      <w:lvlText w:val=""/>
      <w:lvlJc w:val="left"/>
      <w:pPr>
        <w:tabs>
          <w:tab w:val="num" w:pos="4320"/>
        </w:tabs>
        <w:ind w:left="4320" w:hanging="360"/>
      </w:pPr>
      <w:rPr>
        <w:rFonts w:ascii="Wingdings" w:hAnsi="Wingdings" w:hint="default"/>
      </w:rPr>
    </w:lvl>
    <w:lvl w:ilvl="6" w:tplc="AE465138">
      <w:start w:val="1"/>
      <w:numFmt w:val="bullet"/>
      <w:lvlText w:val=""/>
      <w:lvlJc w:val="left"/>
      <w:pPr>
        <w:tabs>
          <w:tab w:val="num" w:pos="5040"/>
        </w:tabs>
        <w:ind w:left="5040" w:hanging="360"/>
      </w:pPr>
      <w:rPr>
        <w:rFonts w:ascii="Symbol" w:hAnsi="Symbol" w:hint="default"/>
      </w:rPr>
    </w:lvl>
    <w:lvl w:ilvl="7" w:tplc="42F89C78">
      <w:start w:val="1"/>
      <w:numFmt w:val="bullet"/>
      <w:lvlText w:val="o"/>
      <w:lvlJc w:val="left"/>
      <w:pPr>
        <w:tabs>
          <w:tab w:val="num" w:pos="5760"/>
        </w:tabs>
        <w:ind w:left="5760" w:hanging="360"/>
      </w:pPr>
      <w:rPr>
        <w:rFonts w:ascii="Courier New" w:hAnsi="Courier New" w:cs="Courier New" w:hint="default"/>
      </w:rPr>
    </w:lvl>
    <w:lvl w:ilvl="8" w:tplc="483A29E0">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F622F31"/>
    <w:multiLevelType w:val="hybridMultilevel"/>
    <w:tmpl w:val="21FE7F58"/>
    <w:lvl w:ilvl="0" w:tplc="7BEEF414">
      <w:start w:val="1"/>
      <w:numFmt w:val="bullet"/>
      <w:pStyle w:val="Normalpuces"/>
      <w:lvlText w:val=""/>
      <w:lvlJc w:val="left"/>
      <w:pPr>
        <w:tabs>
          <w:tab w:val="num" w:pos="360"/>
        </w:tabs>
        <w:ind w:left="360" w:hanging="360"/>
      </w:pPr>
      <w:rPr>
        <w:rFonts w:ascii="Wingdings" w:hAnsi="Wingdings" w:hint="default"/>
        <w:b w:val="0"/>
        <w:i w:val="0"/>
        <w:sz w:val="24"/>
      </w:rPr>
    </w:lvl>
    <w:lvl w:ilvl="1" w:tplc="56E88F4C">
      <w:start w:val="1"/>
      <w:numFmt w:val="bullet"/>
      <w:lvlText w:val="o"/>
      <w:lvlJc w:val="left"/>
      <w:pPr>
        <w:tabs>
          <w:tab w:val="num" w:pos="1440"/>
        </w:tabs>
        <w:ind w:left="1440" w:hanging="360"/>
      </w:pPr>
      <w:rPr>
        <w:rFonts w:ascii="Courier New" w:hAnsi="Courier New" w:cs="Courier New" w:hint="default"/>
      </w:rPr>
    </w:lvl>
    <w:lvl w:ilvl="2" w:tplc="EDB6F3CA">
      <w:start w:val="1"/>
      <w:numFmt w:val="bullet"/>
      <w:lvlText w:val=""/>
      <w:lvlJc w:val="left"/>
      <w:pPr>
        <w:tabs>
          <w:tab w:val="num" w:pos="2160"/>
        </w:tabs>
        <w:ind w:left="2160" w:hanging="360"/>
      </w:pPr>
      <w:rPr>
        <w:rFonts w:ascii="Wingdings" w:hAnsi="Wingdings" w:hint="default"/>
      </w:rPr>
    </w:lvl>
    <w:lvl w:ilvl="3" w:tplc="4142F75C" w:tentative="1">
      <w:start w:val="1"/>
      <w:numFmt w:val="bullet"/>
      <w:lvlText w:val=""/>
      <w:lvlJc w:val="left"/>
      <w:pPr>
        <w:tabs>
          <w:tab w:val="num" w:pos="2880"/>
        </w:tabs>
        <w:ind w:left="2880" w:hanging="360"/>
      </w:pPr>
      <w:rPr>
        <w:rFonts w:ascii="Symbol" w:hAnsi="Symbol" w:hint="default"/>
      </w:rPr>
    </w:lvl>
    <w:lvl w:ilvl="4" w:tplc="15E6670A" w:tentative="1">
      <w:start w:val="1"/>
      <w:numFmt w:val="bullet"/>
      <w:lvlText w:val="o"/>
      <w:lvlJc w:val="left"/>
      <w:pPr>
        <w:tabs>
          <w:tab w:val="num" w:pos="3600"/>
        </w:tabs>
        <w:ind w:left="3600" w:hanging="360"/>
      </w:pPr>
      <w:rPr>
        <w:rFonts w:ascii="Courier New" w:hAnsi="Courier New" w:cs="Courier New" w:hint="default"/>
      </w:rPr>
    </w:lvl>
    <w:lvl w:ilvl="5" w:tplc="564AB738" w:tentative="1">
      <w:start w:val="1"/>
      <w:numFmt w:val="bullet"/>
      <w:lvlText w:val=""/>
      <w:lvlJc w:val="left"/>
      <w:pPr>
        <w:tabs>
          <w:tab w:val="num" w:pos="4320"/>
        </w:tabs>
        <w:ind w:left="4320" w:hanging="360"/>
      </w:pPr>
      <w:rPr>
        <w:rFonts w:ascii="Wingdings" w:hAnsi="Wingdings" w:hint="default"/>
      </w:rPr>
    </w:lvl>
    <w:lvl w:ilvl="6" w:tplc="8BF49B00" w:tentative="1">
      <w:start w:val="1"/>
      <w:numFmt w:val="bullet"/>
      <w:lvlText w:val=""/>
      <w:lvlJc w:val="left"/>
      <w:pPr>
        <w:tabs>
          <w:tab w:val="num" w:pos="5040"/>
        </w:tabs>
        <w:ind w:left="5040" w:hanging="360"/>
      </w:pPr>
      <w:rPr>
        <w:rFonts w:ascii="Symbol" w:hAnsi="Symbol" w:hint="default"/>
      </w:rPr>
    </w:lvl>
    <w:lvl w:ilvl="7" w:tplc="F418FF22" w:tentative="1">
      <w:start w:val="1"/>
      <w:numFmt w:val="bullet"/>
      <w:lvlText w:val="o"/>
      <w:lvlJc w:val="left"/>
      <w:pPr>
        <w:tabs>
          <w:tab w:val="num" w:pos="5760"/>
        </w:tabs>
        <w:ind w:left="5760" w:hanging="360"/>
      </w:pPr>
      <w:rPr>
        <w:rFonts w:ascii="Courier New" w:hAnsi="Courier New" w:cs="Courier New" w:hint="default"/>
      </w:rPr>
    </w:lvl>
    <w:lvl w:ilvl="8" w:tplc="5A3E62F4"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F7511D8"/>
    <w:multiLevelType w:val="hybridMultilevel"/>
    <w:tmpl w:val="8FA29C2C"/>
    <w:lvl w:ilvl="0" w:tplc="B264430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DA86EBE">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BD6485E">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0E61F08">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CECBC6">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97050A4">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60E0A8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0C884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EA45D18">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20"/>
  </w:num>
  <w:num w:numId="2">
    <w:abstractNumId w:val="66"/>
  </w:num>
  <w:num w:numId="3">
    <w:abstractNumId w:val="106"/>
  </w:num>
  <w:num w:numId="4">
    <w:abstractNumId w:val="25"/>
  </w:num>
  <w:num w:numId="5">
    <w:abstractNumId w:val="69"/>
  </w:num>
  <w:num w:numId="6">
    <w:abstractNumId w:val="115"/>
  </w:num>
  <w:num w:numId="7">
    <w:abstractNumId w:val="44"/>
  </w:num>
  <w:num w:numId="8">
    <w:abstractNumId w:val="68"/>
  </w:num>
  <w:num w:numId="9">
    <w:abstractNumId w:val="26"/>
  </w:num>
  <w:num w:numId="10">
    <w:abstractNumId w:val="81"/>
  </w:num>
  <w:num w:numId="11">
    <w:abstractNumId w:val="125"/>
  </w:num>
  <w:num w:numId="12">
    <w:abstractNumId w:val="54"/>
  </w:num>
  <w:num w:numId="13">
    <w:abstractNumId w:val="120"/>
  </w:num>
  <w:num w:numId="14">
    <w:abstractNumId w:val="85"/>
  </w:num>
  <w:num w:numId="15">
    <w:abstractNumId w:val="71"/>
  </w:num>
  <w:num w:numId="16">
    <w:abstractNumId w:val="82"/>
  </w:num>
  <w:num w:numId="17">
    <w:abstractNumId w:val="12"/>
  </w:num>
  <w:num w:numId="18">
    <w:abstractNumId w:val="104"/>
  </w:num>
  <w:num w:numId="19">
    <w:abstractNumId w:val="112"/>
  </w:num>
  <w:num w:numId="20">
    <w:abstractNumId w:val="13"/>
  </w:num>
  <w:num w:numId="21">
    <w:abstractNumId w:val="70"/>
  </w:num>
  <w:num w:numId="22">
    <w:abstractNumId w:val="47"/>
  </w:num>
  <w:num w:numId="23">
    <w:abstractNumId w:val="131"/>
  </w:num>
  <w:num w:numId="24">
    <w:abstractNumId w:val="10"/>
  </w:num>
  <w:num w:numId="25">
    <w:abstractNumId w:val="2"/>
  </w:num>
  <w:num w:numId="2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9"/>
  </w:num>
  <w:num w:numId="31">
    <w:abstractNumId w:val="130"/>
  </w:num>
  <w:num w:numId="32">
    <w:abstractNumId w:val="67"/>
  </w:num>
  <w:num w:numId="33">
    <w:abstractNumId w:val="55"/>
  </w:num>
  <w:num w:numId="34">
    <w:abstractNumId w:val="122"/>
  </w:num>
  <w:num w:numId="35">
    <w:abstractNumId w:val="39"/>
  </w:num>
  <w:num w:numId="36">
    <w:abstractNumId w:val="73"/>
  </w:num>
  <w:num w:numId="37">
    <w:abstractNumId w:val="101"/>
  </w:num>
  <w:num w:numId="38">
    <w:abstractNumId w:val="30"/>
  </w:num>
  <w:num w:numId="39">
    <w:abstractNumId w:val="14"/>
  </w:num>
  <w:num w:numId="40">
    <w:abstractNumId w:val="126"/>
  </w:num>
  <w:num w:numId="41">
    <w:abstractNumId w:val="99"/>
  </w:num>
  <w:num w:numId="42">
    <w:abstractNumId w:val="19"/>
  </w:num>
  <w:num w:numId="43">
    <w:abstractNumId w:val="15"/>
  </w:num>
  <w:num w:numId="44">
    <w:abstractNumId w:val="128"/>
  </w:num>
  <w:num w:numId="45">
    <w:abstractNumId w:val="98"/>
  </w:num>
  <w:num w:numId="46">
    <w:abstractNumId w:val="72"/>
  </w:num>
  <w:num w:numId="47">
    <w:abstractNumId w:val="58"/>
  </w:num>
  <w:num w:numId="48">
    <w:abstractNumId w:val="109"/>
  </w:num>
  <w:num w:numId="49">
    <w:abstractNumId w:val="93"/>
  </w:num>
  <w:num w:numId="50">
    <w:abstractNumId w:val="79"/>
  </w:num>
  <w:num w:numId="51">
    <w:abstractNumId w:val="92"/>
  </w:num>
  <w:num w:numId="52">
    <w:abstractNumId w:val="89"/>
  </w:num>
  <w:num w:numId="53">
    <w:abstractNumId w:val="110"/>
  </w:num>
  <w:num w:numId="54">
    <w:abstractNumId w:val="6"/>
  </w:num>
  <w:num w:numId="55">
    <w:abstractNumId w:val="36"/>
  </w:num>
  <w:num w:numId="56">
    <w:abstractNumId w:val="1"/>
  </w:num>
  <w:num w:numId="57">
    <w:abstractNumId w:val="0"/>
  </w:num>
  <w:num w:numId="58">
    <w:abstractNumId w:val="37"/>
  </w:num>
  <w:num w:numId="59">
    <w:abstractNumId w:val="64"/>
  </w:num>
  <w:num w:numId="60">
    <w:abstractNumId w:val="107"/>
  </w:num>
  <w:num w:numId="61">
    <w:abstractNumId w:val="119"/>
  </w:num>
  <w:num w:numId="62">
    <w:abstractNumId w:val="50"/>
  </w:num>
  <w:num w:numId="63">
    <w:abstractNumId w:val="102"/>
  </w:num>
  <w:num w:numId="64">
    <w:abstractNumId w:val="100"/>
  </w:num>
  <w:num w:numId="65">
    <w:abstractNumId w:val="74"/>
  </w:num>
  <w:num w:numId="66">
    <w:abstractNumId w:val="88"/>
  </w:num>
  <w:num w:numId="67">
    <w:abstractNumId w:val="29"/>
  </w:num>
  <w:num w:numId="68">
    <w:abstractNumId w:val="52"/>
  </w:num>
  <w:num w:numId="69">
    <w:abstractNumId w:val="21"/>
  </w:num>
  <w:num w:numId="70">
    <w:abstractNumId w:val="42"/>
  </w:num>
  <w:num w:numId="71">
    <w:abstractNumId w:val="121"/>
  </w:num>
  <w:num w:numId="72">
    <w:abstractNumId w:val="87"/>
  </w:num>
  <w:num w:numId="73">
    <w:abstractNumId w:val="16"/>
  </w:num>
  <w:num w:numId="74">
    <w:abstractNumId w:val="60"/>
  </w:num>
  <w:num w:numId="75">
    <w:abstractNumId w:val="111"/>
  </w:num>
  <w:num w:numId="76">
    <w:abstractNumId w:val="132"/>
  </w:num>
  <w:num w:numId="77">
    <w:abstractNumId w:val="75"/>
  </w:num>
  <w:num w:numId="78">
    <w:abstractNumId w:val="116"/>
  </w:num>
  <w:num w:numId="79">
    <w:abstractNumId w:val="33"/>
  </w:num>
  <w:num w:numId="80">
    <w:abstractNumId w:val="84"/>
  </w:num>
  <w:num w:numId="81">
    <w:abstractNumId w:val="65"/>
  </w:num>
  <w:num w:numId="82">
    <w:abstractNumId w:val="86"/>
  </w:num>
  <w:num w:numId="83">
    <w:abstractNumId w:val="83"/>
  </w:num>
  <w:num w:numId="84">
    <w:abstractNumId w:val="41"/>
  </w:num>
  <w:num w:numId="85">
    <w:abstractNumId w:val="77"/>
  </w:num>
  <w:num w:numId="86">
    <w:abstractNumId w:val="22"/>
  </w:num>
  <w:num w:numId="87">
    <w:abstractNumId w:val="5"/>
  </w:num>
  <w:num w:numId="88">
    <w:abstractNumId w:val="45"/>
  </w:num>
  <w:num w:numId="89">
    <w:abstractNumId w:val="117"/>
  </w:num>
  <w:num w:numId="90">
    <w:abstractNumId w:val="96"/>
  </w:num>
  <w:num w:numId="91">
    <w:abstractNumId w:val="11"/>
  </w:num>
  <w:num w:numId="92">
    <w:abstractNumId w:val="129"/>
  </w:num>
  <w:num w:numId="93">
    <w:abstractNumId w:val="9"/>
  </w:num>
  <w:num w:numId="94">
    <w:abstractNumId w:val="56"/>
  </w:num>
  <w:num w:numId="95">
    <w:abstractNumId w:val="35"/>
  </w:num>
  <w:num w:numId="96">
    <w:abstractNumId w:val="51"/>
  </w:num>
  <w:num w:numId="97">
    <w:abstractNumId w:val="91"/>
  </w:num>
  <w:num w:numId="98">
    <w:abstractNumId w:val="114"/>
  </w:num>
  <w:num w:numId="99">
    <w:abstractNumId w:val="118"/>
  </w:num>
  <w:num w:numId="100">
    <w:abstractNumId w:val="24"/>
  </w:num>
  <w:num w:numId="101">
    <w:abstractNumId w:val="97"/>
  </w:num>
  <w:num w:numId="102">
    <w:abstractNumId w:val="78"/>
  </w:num>
  <w:num w:numId="103">
    <w:abstractNumId w:val="4"/>
  </w:num>
  <w:num w:numId="104">
    <w:abstractNumId w:val="34"/>
  </w:num>
  <w:num w:numId="105">
    <w:abstractNumId w:val="80"/>
  </w:num>
  <w:num w:numId="106">
    <w:abstractNumId w:val="57"/>
  </w:num>
  <w:num w:numId="107">
    <w:abstractNumId w:val="49"/>
  </w:num>
  <w:num w:numId="108">
    <w:abstractNumId w:val="123"/>
  </w:num>
  <w:num w:numId="109">
    <w:abstractNumId w:val="53"/>
  </w:num>
  <w:num w:numId="110">
    <w:abstractNumId w:val="63"/>
  </w:num>
  <w:num w:numId="111">
    <w:abstractNumId w:val="76"/>
  </w:num>
  <w:num w:numId="112">
    <w:abstractNumId w:val="113"/>
  </w:num>
  <w:num w:numId="113">
    <w:abstractNumId w:val="43"/>
  </w:num>
  <w:num w:numId="114">
    <w:abstractNumId w:val="23"/>
  </w:num>
  <w:num w:numId="115">
    <w:abstractNumId w:val="105"/>
  </w:num>
  <w:num w:numId="116">
    <w:abstractNumId w:val="85"/>
  </w:num>
  <w:num w:numId="117">
    <w:abstractNumId w:val="32"/>
  </w:num>
  <w:num w:numId="118">
    <w:abstractNumId w:val="3"/>
  </w:num>
  <w:num w:numId="119">
    <w:abstractNumId w:val="48"/>
  </w:num>
  <w:num w:numId="120">
    <w:abstractNumId w:val="108"/>
  </w:num>
  <w:num w:numId="121">
    <w:abstractNumId w:val="94"/>
  </w:num>
  <w:num w:numId="122">
    <w:abstractNumId w:val="40"/>
  </w:num>
  <w:num w:numId="123">
    <w:abstractNumId w:val="17"/>
  </w:num>
  <w:num w:numId="124">
    <w:abstractNumId w:val="27"/>
  </w:num>
  <w:num w:numId="125">
    <w:abstractNumId w:val="127"/>
  </w:num>
  <w:num w:numId="126">
    <w:abstractNumId w:val="28"/>
  </w:num>
  <w:num w:numId="127">
    <w:abstractNumId w:val="8"/>
  </w:num>
  <w:num w:numId="128">
    <w:abstractNumId w:val="90"/>
  </w:num>
  <w:num w:numId="129">
    <w:abstractNumId w:val="61"/>
  </w:num>
  <w:num w:numId="130">
    <w:abstractNumId w:val="124"/>
  </w:num>
  <w:num w:numId="131">
    <w:abstractNumId w:val="7"/>
  </w:num>
  <w:num w:numId="132">
    <w:abstractNumId w:val="38"/>
  </w:num>
  <w:num w:numId="133">
    <w:abstractNumId w:val="62"/>
  </w:num>
  <w:num w:numId="134">
    <w:abstractNumId w:val="18"/>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6CD"/>
    <w:rsid w:val="000007A9"/>
    <w:rsid w:val="00000FE0"/>
    <w:rsid w:val="00001088"/>
    <w:rsid w:val="000046D0"/>
    <w:rsid w:val="000051B6"/>
    <w:rsid w:val="000069C3"/>
    <w:rsid w:val="00006BC4"/>
    <w:rsid w:val="00010A19"/>
    <w:rsid w:val="00010F02"/>
    <w:rsid w:val="00011209"/>
    <w:rsid w:val="00011791"/>
    <w:rsid w:val="00012653"/>
    <w:rsid w:val="0001309E"/>
    <w:rsid w:val="00014851"/>
    <w:rsid w:val="00014FE0"/>
    <w:rsid w:val="00015384"/>
    <w:rsid w:val="000158B0"/>
    <w:rsid w:val="00016AD2"/>
    <w:rsid w:val="00016C6F"/>
    <w:rsid w:val="000170A1"/>
    <w:rsid w:val="00017809"/>
    <w:rsid w:val="00017B69"/>
    <w:rsid w:val="000223C6"/>
    <w:rsid w:val="00022779"/>
    <w:rsid w:val="00022DDE"/>
    <w:rsid w:val="00022FC4"/>
    <w:rsid w:val="000237CE"/>
    <w:rsid w:val="0002392C"/>
    <w:rsid w:val="00023C5E"/>
    <w:rsid w:val="00024FD4"/>
    <w:rsid w:val="0002599E"/>
    <w:rsid w:val="00025B7C"/>
    <w:rsid w:val="00027070"/>
    <w:rsid w:val="0002730C"/>
    <w:rsid w:val="00031AE3"/>
    <w:rsid w:val="00032092"/>
    <w:rsid w:val="000328C0"/>
    <w:rsid w:val="00032AE4"/>
    <w:rsid w:val="00032BAF"/>
    <w:rsid w:val="00034B76"/>
    <w:rsid w:val="000352BB"/>
    <w:rsid w:val="00035679"/>
    <w:rsid w:val="0003618A"/>
    <w:rsid w:val="00037174"/>
    <w:rsid w:val="000376BD"/>
    <w:rsid w:val="00040037"/>
    <w:rsid w:val="000407B7"/>
    <w:rsid w:val="0004188A"/>
    <w:rsid w:val="00041DDB"/>
    <w:rsid w:val="00042251"/>
    <w:rsid w:val="00042450"/>
    <w:rsid w:val="00042A9E"/>
    <w:rsid w:val="00043C8A"/>
    <w:rsid w:val="00043CAF"/>
    <w:rsid w:val="00046091"/>
    <w:rsid w:val="000464EC"/>
    <w:rsid w:val="000467D3"/>
    <w:rsid w:val="00046BD4"/>
    <w:rsid w:val="00047426"/>
    <w:rsid w:val="00047D4E"/>
    <w:rsid w:val="00050B33"/>
    <w:rsid w:val="00050E44"/>
    <w:rsid w:val="000512E3"/>
    <w:rsid w:val="0005235B"/>
    <w:rsid w:val="000524B9"/>
    <w:rsid w:val="00053A00"/>
    <w:rsid w:val="00054355"/>
    <w:rsid w:val="000551FE"/>
    <w:rsid w:val="000552CD"/>
    <w:rsid w:val="00056598"/>
    <w:rsid w:val="0005683B"/>
    <w:rsid w:val="00056BBC"/>
    <w:rsid w:val="00061AEE"/>
    <w:rsid w:val="00061D9D"/>
    <w:rsid w:val="000632E2"/>
    <w:rsid w:val="00063F68"/>
    <w:rsid w:val="00064407"/>
    <w:rsid w:val="0006529E"/>
    <w:rsid w:val="00065641"/>
    <w:rsid w:val="000677D9"/>
    <w:rsid w:val="000708F7"/>
    <w:rsid w:val="00071B77"/>
    <w:rsid w:val="0007310D"/>
    <w:rsid w:val="00073439"/>
    <w:rsid w:val="0007357D"/>
    <w:rsid w:val="000774B1"/>
    <w:rsid w:val="000777EC"/>
    <w:rsid w:val="000806C6"/>
    <w:rsid w:val="000815AD"/>
    <w:rsid w:val="00081634"/>
    <w:rsid w:val="00081E3D"/>
    <w:rsid w:val="00082089"/>
    <w:rsid w:val="00082400"/>
    <w:rsid w:val="00082512"/>
    <w:rsid w:val="0008303C"/>
    <w:rsid w:val="00083567"/>
    <w:rsid w:val="00084FF4"/>
    <w:rsid w:val="00085B30"/>
    <w:rsid w:val="0008699D"/>
    <w:rsid w:val="00087748"/>
    <w:rsid w:val="00087749"/>
    <w:rsid w:val="00093B51"/>
    <w:rsid w:val="000949FC"/>
    <w:rsid w:val="0009521C"/>
    <w:rsid w:val="00095E32"/>
    <w:rsid w:val="000962C0"/>
    <w:rsid w:val="00096D21"/>
    <w:rsid w:val="0009769C"/>
    <w:rsid w:val="000A01C6"/>
    <w:rsid w:val="000A062E"/>
    <w:rsid w:val="000A0CFA"/>
    <w:rsid w:val="000A1346"/>
    <w:rsid w:val="000A13F4"/>
    <w:rsid w:val="000A18EC"/>
    <w:rsid w:val="000A20A7"/>
    <w:rsid w:val="000A2B69"/>
    <w:rsid w:val="000A4B2E"/>
    <w:rsid w:val="000A560A"/>
    <w:rsid w:val="000A6CE4"/>
    <w:rsid w:val="000B0941"/>
    <w:rsid w:val="000B0A39"/>
    <w:rsid w:val="000B1787"/>
    <w:rsid w:val="000B2E48"/>
    <w:rsid w:val="000B346B"/>
    <w:rsid w:val="000B37E0"/>
    <w:rsid w:val="000B3B87"/>
    <w:rsid w:val="000B493B"/>
    <w:rsid w:val="000B4FC2"/>
    <w:rsid w:val="000B6361"/>
    <w:rsid w:val="000B7252"/>
    <w:rsid w:val="000B74BB"/>
    <w:rsid w:val="000B7870"/>
    <w:rsid w:val="000C1DA0"/>
    <w:rsid w:val="000C2243"/>
    <w:rsid w:val="000C2713"/>
    <w:rsid w:val="000C288D"/>
    <w:rsid w:val="000C48C4"/>
    <w:rsid w:val="000C498D"/>
    <w:rsid w:val="000C5574"/>
    <w:rsid w:val="000C560C"/>
    <w:rsid w:val="000C5CE4"/>
    <w:rsid w:val="000C6B1E"/>
    <w:rsid w:val="000C70DF"/>
    <w:rsid w:val="000C7254"/>
    <w:rsid w:val="000C7C62"/>
    <w:rsid w:val="000C7D8F"/>
    <w:rsid w:val="000D0951"/>
    <w:rsid w:val="000D0D91"/>
    <w:rsid w:val="000D2905"/>
    <w:rsid w:val="000D32D9"/>
    <w:rsid w:val="000D4810"/>
    <w:rsid w:val="000D4C4E"/>
    <w:rsid w:val="000D5837"/>
    <w:rsid w:val="000D780D"/>
    <w:rsid w:val="000D791E"/>
    <w:rsid w:val="000D79BC"/>
    <w:rsid w:val="000D7D71"/>
    <w:rsid w:val="000E09DC"/>
    <w:rsid w:val="000E0E36"/>
    <w:rsid w:val="000E13FC"/>
    <w:rsid w:val="000E19FC"/>
    <w:rsid w:val="000E1A59"/>
    <w:rsid w:val="000E1D67"/>
    <w:rsid w:val="000E431E"/>
    <w:rsid w:val="000E55A2"/>
    <w:rsid w:val="000E64FA"/>
    <w:rsid w:val="000F018C"/>
    <w:rsid w:val="000F1821"/>
    <w:rsid w:val="000F1C5D"/>
    <w:rsid w:val="000F3F21"/>
    <w:rsid w:val="000F4596"/>
    <w:rsid w:val="000F5394"/>
    <w:rsid w:val="000F664C"/>
    <w:rsid w:val="000F6E5E"/>
    <w:rsid w:val="0010003F"/>
    <w:rsid w:val="00102171"/>
    <w:rsid w:val="001022C7"/>
    <w:rsid w:val="001027C4"/>
    <w:rsid w:val="00102A39"/>
    <w:rsid w:val="00102B77"/>
    <w:rsid w:val="0010383A"/>
    <w:rsid w:val="0010418D"/>
    <w:rsid w:val="001065A9"/>
    <w:rsid w:val="00106A29"/>
    <w:rsid w:val="00107CA7"/>
    <w:rsid w:val="00110310"/>
    <w:rsid w:val="00110563"/>
    <w:rsid w:val="0011089C"/>
    <w:rsid w:val="00110D62"/>
    <w:rsid w:val="001115FB"/>
    <w:rsid w:val="0011170E"/>
    <w:rsid w:val="00111B12"/>
    <w:rsid w:val="00111BBC"/>
    <w:rsid w:val="00111FEC"/>
    <w:rsid w:val="00112207"/>
    <w:rsid w:val="001124B5"/>
    <w:rsid w:val="00112C7D"/>
    <w:rsid w:val="001135E1"/>
    <w:rsid w:val="001160DD"/>
    <w:rsid w:val="0011619E"/>
    <w:rsid w:val="00116A3F"/>
    <w:rsid w:val="00117BEF"/>
    <w:rsid w:val="00120199"/>
    <w:rsid w:val="0012023E"/>
    <w:rsid w:val="001203F2"/>
    <w:rsid w:val="00123DB7"/>
    <w:rsid w:val="00123E8E"/>
    <w:rsid w:val="00124B95"/>
    <w:rsid w:val="00124D7E"/>
    <w:rsid w:val="001259E5"/>
    <w:rsid w:val="00125C41"/>
    <w:rsid w:val="00126E90"/>
    <w:rsid w:val="00131428"/>
    <w:rsid w:val="00132FD0"/>
    <w:rsid w:val="00133DFD"/>
    <w:rsid w:val="001342B6"/>
    <w:rsid w:val="00134BBF"/>
    <w:rsid w:val="00134F5D"/>
    <w:rsid w:val="001419F6"/>
    <w:rsid w:val="00143804"/>
    <w:rsid w:val="00143D4F"/>
    <w:rsid w:val="00143EC5"/>
    <w:rsid w:val="00144615"/>
    <w:rsid w:val="001447B1"/>
    <w:rsid w:val="0014551C"/>
    <w:rsid w:val="00146DB9"/>
    <w:rsid w:val="00152496"/>
    <w:rsid w:val="00152641"/>
    <w:rsid w:val="0015552B"/>
    <w:rsid w:val="00156468"/>
    <w:rsid w:val="00161CB8"/>
    <w:rsid w:val="00162D54"/>
    <w:rsid w:val="001636AB"/>
    <w:rsid w:val="00164E07"/>
    <w:rsid w:val="00166714"/>
    <w:rsid w:val="00170D35"/>
    <w:rsid w:val="001712FD"/>
    <w:rsid w:val="001713EA"/>
    <w:rsid w:val="00171A23"/>
    <w:rsid w:val="00171B07"/>
    <w:rsid w:val="00171E2D"/>
    <w:rsid w:val="00172F03"/>
    <w:rsid w:val="00173383"/>
    <w:rsid w:val="00173D04"/>
    <w:rsid w:val="0017737F"/>
    <w:rsid w:val="00177C2B"/>
    <w:rsid w:val="00180CE0"/>
    <w:rsid w:val="00182814"/>
    <w:rsid w:val="00184572"/>
    <w:rsid w:val="001869DF"/>
    <w:rsid w:val="00187165"/>
    <w:rsid w:val="00190081"/>
    <w:rsid w:val="001913C9"/>
    <w:rsid w:val="00191F49"/>
    <w:rsid w:val="001944C9"/>
    <w:rsid w:val="00195AB6"/>
    <w:rsid w:val="00195EC6"/>
    <w:rsid w:val="001976E8"/>
    <w:rsid w:val="001A039A"/>
    <w:rsid w:val="001A1353"/>
    <w:rsid w:val="001A1E1A"/>
    <w:rsid w:val="001A2B3A"/>
    <w:rsid w:val="001A4183"/>
    <w:rsid w:val="001A46D1"/>
    <w:rsid w:val="001A5526"/>
    <w:rsid w:val="001A5A8A"/>
    <w:rsid w:val="001A5F7E"/>
    <w:rsid w:val="001A671B"/>
    <w:rsid w:val="001A762D"/>
    <w:rsid w:val="001A7A54"/>
    <w:rsid w:val="001A7CE9"/>
    <w:rsid w:val="001B0430"/>
    <w:rsid w:val="001B0D4D"/>
    <w:rsid w:val="001B1591"/>
    <w:rsid w:val="001B16E9"/>
    <w:rsid w:val="001B1894"/>
    <w:rsid w:val="001B2449"/>
    <w:rsid w:val="001B4950"/>
    <w:rsid w:val="001B5529"/>
    <w:rsid w:val="001B63A9"/>
    <w:rsid w:val="001B6DBC"/>
    <w:rsid w:val="001C25FA"/>
    <w:rsid w:val="001C5CC3"/>
    <w:rsid w:val="001C60B3"/>
    <w:rsid w:val="001C6D3E"/>
    <w:rsid w:val="001C708A"/>
    <w:rsid w:val="001C79A8"/>
    <w:rsid w:val="001C7A9F"/>
    <w:rsid w:val="001D1919"/>
    <w:rsid w:val="001D242A"/>
    <w:rsid w:val="001D2C9D"/>
    <w:rsid w:val="001D4A72"/>
    <w:rsid w:val="001D4F1A"/>
    <w:rsid w:val="001D5290"/>
    <w:rsid w:val="001D5A34"/>
    <w:rsid w:val="001D67D3"/>
    <w:rsid w:val="001D7390"/>
    <w:rsid w:val="001D7787"/>
    <w:rsid w:val="001D793B"/>
    <w:rsid w:val="001E0DC0"/>
    <w:rsid w:val="001E19EF"/>
    <w:rsid w:val="001E2D4D"/>
    <w:rsid w:val="001E304C"/>
    <w:rsid w:val="001E3213"/>
    <w:rsid w:val="001E530D"/>
    <w:rsid w:val="001E5C62"/>
    <w:rsid w:val="001E6509"/>
    <w:rsid w:val="001E6764"/>
    <w:rsid w:val="001E701D"/>
    <w:rsid w:val="001F019E"/>
    <w:rsid w:val="001F0B33"/>
    <w:rsid w:val="001F2889"/>
    <w:rsid w:val="001F2ADD"/>
    <w:rsid w:val="001F30CA"/>
    <w:rsid w:val="001F39BA"/>
    <w:rsid w:val="001F3A73"/>
    <w:rsid w:val="001F4F9F"/>
    <w:rsid w:val="001F60DE"/>
    <w:rsid w:val="001F659B"/>
    <w:rsid w:val="001F746E"/>
    <w:rsid w:val="001F7C1A"/>
    <w:rsid w:val="001F7C7B"/>
    <w:rsid w:val="00200518"/>
    <w:rsid w:val="00201148"/>
    <w:rsid w:val="002018DE"/>
    <w:rsid w:val="00201ABD"/>
    <w:rsid w:val="00201ACE"/>
    <w:rsid w:val="002073C5"/>
    <w:rsid w:val="002107B2"/>
    <w:rsid w:val="00210CB0"/>
    <w:rsid w:val="0021193B"/>
    <w:rsid w:val="0021247B"/>
    <w:rsid w:val="00213505"/>
    <w:rsid w:val="00213D85"/>
    <w:rsid w:val="0021412B"/>
    <w:rsid w:val="00216605"/>
    <w:rsid w:val="002168BA"/>
    <w:rsid w:val="002205E3"/>
    <w:rsid w:val="002212D4"/>
    <w:rsid w:val="00222C1F"/>
    <w:rsid w:val="00224FD4"/>
    <w:rsid w:val="0022643F"/>
    <w:rsid w:val="00227063"/>
    <w:rsid w:val="002340B3"/>
    <w:rsid w:val="002348AC"/>
    <w:rsid w:val="002355CA"/>
    <w:rsid w:val="00236A5D"/>
    <w:rsid w:val="00236BBA"/>
    <w:rsid w:val="00237657"/>
    <w:rsid w:val="002379E3"/>
    <w:rsid w:val="00237C8F"/>
    <w:rsid w:val="00237E7B"/>
    <w:rsid w:val="0024015E"/>
    <w:rsid w:val="00242EF2"/>
    <w:rsid w:val="00243F63"/>
    <w:rsid w:val="00244FD2"/>
    <w:rsid w:val="00245AFD"/>
    <w:rsid w:val="002469B7"/>
    <w:rsid w:val="00246CF1"/>
    <w:rsid w:val="002477CE"/>
    <w:rsid w:val="00247D84"/>
    <w:rsid w:val="00247EFB"/>
    <w:rsid w:val="0025181A"/>
    <w:rsid w:val="00253BD0"/>
    <w:rsid w:val="00254F58"/>
    <w:rsid w:val="00255518"/>
    <w:rsid w:val="0025647A"/>
    <w:rsid w:val="00257195"/>
    <w:rsid w:val="00257211"/>
    <w:rsid w:val="00260909"/>
    <w:rsid w:val="00260BB1"/>
    <w:rsid w:val="0026175A"/>
    <w:rsid w:val="00262983"/>
    <w:rsid w:val="00263DAF"/>
    <w:rsid w:val="002654D2"/>
    <w:rsid w:val="00265B64"/>
    <w:rsid w:val="00266290"/>
    <w:rsid w:val="00271495"/>
    <w:rsid w:val="0027190A"/>
    <w:rsid w:val="002722E8"/>
    <w:rsid w:val="0027416F"/>
    <w:rsid w:val="00275754"/>
    <w:rsid w:val="00277127"/>
    <w:rsid w:val="0027747C"/>
    <w:rsid w:val="00277943"/>
    <w:rsid w:val="0028089B"/>
    <w:rsid w:val="00281308"/>
    <w:rsid w:val="002819C2"/>
    <w:rsid w:val="002823A3"/>
    <w:rsid w:val="00283EF4"/>
    <w:rsid w:val="00286399"/>
    <w:rsid w:val="00286D78"/>
    <w:rsid w:val="00287CF0"/>
    <w:rsid w:val="002903AD"/>
    <w:rsid w:val="00292287"/>
    <w:rsid w:val="0029447E"/>
    <w:rsid w:val="00294FC2"/>
    <w:rsid w:val="002952B9"/>
    <w:rsid w:val="00296510"/>
    <w:rsid w:val="00297323"/>
    <w:rsid w:val="00297475"/>
    <w:rsid w:val="002A082E"/>
    <w:rsid w:val="002A349D"/>
    <w:rsid w:val="002A48AB"/>
    <w:rsid w:val="002A496F"/>
    <w:rsid w:val="002A5BD1"/>
    <w:rsid w:val="002A635A"/>
    <w:rsid w:val="002B25BD"/>
    <w:rsid w:val="002B46A6"/>
    <w:rsid w:val="002C0CB3"/>
    <w:rsid w:val="002C0FC7"/>
    <w:rsid w:val="002C121F"/>
    <w:rsid w:val="002C357E"/>
    <w:rsid w:val="002C4A98"/>
    <w:rsid w:val="002C6FD1"/>
    <w:rsid w:val="002D040A"/>
    <w:rsid w:val="002D11AE"/>
    <w:rsid w:val="002D2421"/>
    <w:rsid w:val="002D3E94"/>
    <w:rsid w:val="002D4297"/>
    <w:rsid w:val="002D5486"/>
    <w:rsid w:val="002D5EBA"/>
    <w:rsid w:val="002D60AF"/>
    <w:rsid w:val="002D6DBF"/>
    <w:rsid w:val="002E2472"/>
    <w:rsid w:val="002E4052"/>
    <w:rsid w:val="002E42C4"/>
    <w:rsid w:val="002E4EEE"/>
    <w:rsid w:val="002E7ADB"/>
    <w:rsid w:val="002E7E04"/>
    <w:rsid w:val="002E7F72"/>
    <w:rsid w:val="002F0898"/>
    <w:rsid w:val="002F106B"/>
    <w:rsid w:val="002F2FF7"/>
    <w:rsid w:val="002F30E2"/>
    <w:rsid w:val="002F359B"/>
    <w:rsid w:val="002F3967"/>
    <w:rsid w:val="002F4152"/>
    <w:rsid w:val="002F5361"/>
    <w:rsid w:val="002F5C99"/>
    <w:rsid w:val="002F5DED"/>
    <w:rsid w:val="002F6661"/>
    <w:rsid w:val="002F67EB"/>
    <w:rsid w:val="00300C20"/>
    <w:rsid w:val="003026CA"/>
    <w:rsid w:val="003029E0"/>
    <w:rsid w:val="003076A2"/>
    <w:rsid w:val="0031014B"/>
    <w:rsid w:val="00311194"/>
    <w:rsid w:val="0031222A"/>
    <w:rsid w:val="0031337B"/>
    <w:rsid w:val="00313897"/>
    <w:rsid w:val="00313A46"/>
    <w:rsid w:val="003140F6"/>
    <w:rsid w:val="00315BE4"/>
    <w:rsid w:val="0031632E"/>
    <w:rsid w:val="00317345"/>
    <w:rsid w:val="0031770E"/>
    <w:rsid w:val="003204F7"/>
    <w:rsid w:val="00320527"/>
    <w:rsid w:val="00320962"/>
    <w:rsid w:val="00321B39"/>
    <w:rsid w:val="00321C9C"/>
    <w:rsid w:val="00322572"/>
    <w:rsid w:val="00322779"/>
    <w:rsid w:val="0032335D"/>
    <w:rsid w:val="003234D8"/>
    <w:rsid w:val="003250EA"/>
    <w:rsid w:val="00325DA6"/>
    <w:rsid w:val="00326D86"/>
    <w:rsid w:val="003270D1"/>
    <w:rsid w:val="00331D99"/>
    <w:rsid w:val="00332CB5"/>
    <w:rsid w:val="0033315F"/>
    <w:rsid w:val="00334E83"/>
    <w:rsid w:val="00335691"/>
    <w:rsid w:val="0033583E"/>
    <w:rsid w:val="003359A7"/>
    <w:rsid w:val="00340242"/>
    <w:rsid w:val="0034084A"/>
    <w:rsid w:val="00341470"/>
    <w:rsid w:val="0034159D"/>
    <w:rsid w:val="0034184C"/>
    <w:rsid w:val="00341DEB"/>
    <w:rsid w:val="00341E2E"/>
    <w:rsid w:val="0034282F"/>
    <w:rsid w:val="00342E10"/>
    <w:rsid w:val="00344FB2"/>
    <w:rsid w:val="003466F5"/>
    <w:rsid w:val="00346993"/>
    <w:rsid w:val="003501D8"/>
    <w:rsid w:val="0035149D"/>
    <w:rsid w:val="00351D69"/>
    <w:rsid w:val="003522C5"/>
    <w:rsid w:val="0035320D"/>
    <w:rsid w:val="0035440A"/>
    <w:rsid w:val="00354DAD"/>
    <w:rsid w:val="0035686F"/>
    <w:rsid w:val="00356E3B"/>
    <w:rsid w:val="003571AB"/>
    <w:rsid w:val="00360562"/>
    <w:rsid w:val="00360D28"/>
    <w:rsid w:val="00362335"/>
    <w:rsid w:val="00363951"/>
    <w:rsid w:val="00363AFB"/>
    <w:rsid w:val="00363D29"/>
    <w:rsid w:val="00364C9A"/>
    <w:rsid w:val="00364CF3"/>
    <w:rsid w:val="00365FE8"/>
    <w:rsid w:val="00370154"/>
    <w:rsid w:val="00370765"/>
    <w:rsid w:val="0037256A"/>
    <w:rsid w:val="00374D79"/>
    <w:rsid w:val="00377798"/>
    <w:rsid w:val="003803DD"/>
    <w:rsid w:val="00380427"/>
    <w:rsid w:val="00380C1F"/>
    <w:rsid w:val="003810A1"/>
    <w:rsid w:val="003810BC"/>
    <w:rsid w:val="003816E7"/>
    <w:rsid w:val="00384E9D"/>
    <w:rsid w:val="003863C3"/>
    <w:rsid w:val="00386CCC"/>
    <w:rsid w:val="0038736D"/>
    <w:rsid w:val="003906B8"/>
    <w:rsid w:val="0039131E"/>
    <w:rsid w:val="00392192"/>
    <w:rsid w:val="00392206"/>
    <w:rsid w:val="003927D5"/>
    <w:rsid w:val="003942B9"/>
    <w:rsid w:val="00394A18"/>
    <w:rsid w:val="003956CA"/>
    <w:rsid w:val="003957A0"/>
    <w:rsid w:val="00395C3D"/>
    <w:rsid w:val="00396560"/>
    <w:rsid w:val="00396779"/>
    <w:rsid w:val="003A11D9"/>
    <w:rsid w:val="003A198B"/>
    <w:rsid w:val="003A2198"/>
    <w:rsid w:val="003A25FE"/>
    <w:rsid w:val="003A2B75"/>
    <w:rsid w:val="003A4471"/>
    <w:rsid w:val="003A4630"/>
    <w:rsid w:val="003A5578"/>
    <w:rsid w:val="003A58AD"/>
    <w:rsid w:val="003A6724"/>
    <w:rsid w:val="003A7D16"/>
    <w:rsid w:val="003B0224"/>
    <w:rsid w:val="003B0B97"/>
    <w:rsid w:val="003B1C02"/>
    <w:rsid w:val="003B3297"/>
    <w:rsid w:val="003B3886"/>
    <w:rsid w:val="003B4A90"/>
    <w:rsid w:val="003B56A3"/>
    <w:rsid w:val="003B6DE8"/>
    <w:rsid w:val="003B7B0F"/>
    <w:rsid w:val="003C1918"/>
    <w:rsid w:val="003C2D27"/>
    <w:rsid w:val="003C4FA6"/>
    <w:rsid w:val="003C6794"/>
    <w:rsid w:val="003C6F7E"/>
    <w:rsid w:val="003D1743"/>
    <w:rsid w:val="003D29B3"/>
    <w:rsid w:val="003D39E0"/>
    <w:rsid w:val="003D4DAA"/>
    <w:rsid w:val="003D5277"/>
    <w:rsid w:val="003D54FE"/>
    <w:rsid w:val="003D7B57"/>
    <w:rsid w:val="003D7B61"/>
    <w:rsid w:val="003E06DD"/>
    <w:rsid w:val="003E1889"/>
    <w:rsid w:val="003E2AA2"/>
    <w:rsid w:val="003E340A"/>
    <w:rsid w:val="003E4176"/>
    <w:rsid w:val="003E4944"/>
    <w:rsid w:val="003F009F"/>
    <w:rsid w:val="003F16CD"/>
    <w:rsid w:val="003F17C4"/>
    <w:rsid w:val="003F461B"/>
    <w:rsid w:val="003F502D"/>
    <w:rsid w:val="003F5047"/>
    <w:rsid w:val="003F6242"/>
    <w:rsid w:val="003F7291"/>
    <w:rsid w:val="003F7A06"/>
    <w:rsid w:val="00400462"/>
    <w:rsid w:val="00400905"/>
    <w:rsid w:val="00405724"/>
    <w:rsid w:val="00407B59"/>
    <w:rsid w:val="004115C6"/>
    <w:rsid w:val="0041444C"/>
    <w:rsid w:val="00414CFF"/>
    <w:rsid w:val="00416183"/>
    <w:rsid w:val="00416563"/>
    <w:rsid w:val="0041700E"/>
    <w:rsid w:val="004174C2"/>
    <w:rsid w:val="00417F7F"/>
    <w:rsid w:val="00420651"/>
    <w:rsid w:val="004216EE"/>
    <w:rsid w:val="00422414"/>
    <w:rsid w:val="0042284E"/>
    <w:rsid w:val="00422A79"/>
    <w:rsid w:val="00422FC8"/>
    <w:rsid w:val="004238E3"/>
    <w:rsid w:val="00423C87"/>
    <w:rsid w:val="00425088"/>
    <w:rsid w:val="00426928"/>
    <w:rsid w:val="00427989"/>
    <w:rsid w:val="00431024"/>
    <w:rsid w:val="0043141F"/>
    <w:rsid w:val="00431AD6"/>
    <w:rsid w:val="00431E27"/>
    <w:rsid w:val="00432618"/>
    <w:rsid w:val="00432E4C"/>
    <w:rsid w:val="00432FA9"/>
    <w:rsid w:val="0043308E"/>
    <w:rsid w:val="00433C8D"/>
    <w:rsid w:val="00433E5D"/>
    <w:rsid w:val="00434C64"/>
    <w:rsid w:val="004350B2"/>
    <w:rsid w:val="00436FF5"/>
    <w:rsid w:val="00437B48"/>
    <w:rsid w:val="00440CB9"/>
    <w:rsid w:val="0044156F"/>
    <w:rsid w:val="00442120"/>
    <w:rsid w:val="0044218D"/>
    <w:rsid w:val="004428CC"/>
    <w:rsid w:val="004429D4"/>
    <w:rsid w:val="00443295"/>
    <w:rsid w:val="00444D43"/>
    <w:rsid w:val="0044554C"/>
    <w:rsid w:val="00446452"/>
    <w:rsid w:val="00447F5B"/>
    <w:rsid w:val="00450369"/>
    <w:rsid w:val="00451511"/>
    <w:rsid w:val="00452415"/>
    <w:rsid w:val="00452509"/>
    <w:rsid w:val="00452B5A"/>
    <w:rsid w:val="004542CE"/>
    <w:rsid w:val="00454DE2"/>
    <w:rsid w:val="00454E3A"/>
    <w:rsid w:val="0045682D"/>
    <w:rsid w:val="0045737E"/>
    <w:rsid w:val="0046222A"/>
    <w:rsid w:val="004665C3"/>
    <w:rsid w:val="00467248"/>
    <w:rsid w:val="0047010A"/>
    <w:rsid w:val="00471CB6"/>
    <w:rsid w:val="004729B5"/>
    <w:rsid w:val="00475022"/>
    <w:rsid w:val="004752BB"/>
    <w:rsid w:val="00475C52"/>
    <w:rsid w:val="004763BE"/>
    <w:rsid w:val="00476471"/>
    <w:rsid w:val="004769BB"/>
    <w:rsid w:val="00476F56"/>
    <w:rsid w:val="00481248"/>
    <w:rsid w:val="004822A1"/>
    <w:rsid w:val="00482F4A"/>
    <w:rsid w:val="004832BC"/>
    <w:rsid w:val="004833CE"/>
    <w:rsid w:val="004849D1"/>
    <w:rsid w:val="00485480"/>
    <w:rsid w:val="0049227A"/>
    <w:rsid w:val="004926C4"/>
    <w:rsid w:val="004937C0"/>
    <w:rsid w:val="00494513"/>
    <w:rsid w:val="0049483A"/>
    <w:rsid w:val="00494D71"/>
    <w:rsid w:val="00494F9C"/>
    <w:rsid w:val="00495D7F"/>
    <w:rsid w:val="00496B8A"/>
    <w:rsid w:val="004A0A98"/>
    <w:rsid w:val="004A0EF2"/>
    <w:rsid w:val="004A306B"/>
    <w:rsid w:val="004A3A19"/>
    <w:rsid w:val="004A55AF"/>
    <w:rsid w:val="004A5C8D"/>
    <w:rsid w:val="004A6263"/>
    <w:rsid w:val="004A7086"/>
    <w:rsid w:val="004A7CAA"/>
    <w:rsid w:val="004A7CD1"/>
    <w:rsid w:val="004B0ACC"/>
    <w:rsid w:val="004B10D4"/>
    <w:rsid w:val="004B14B8"/>
    <w:rsid w:val="004B1A98"/>
    <w:rsid w:val="004B3C6B"/>
    <w:rsid w:val="004B3EF3"/>
    <w:rsid w:val="004B4D8D"/>
    <w:rsid w:val="004B52C5"/>
    <w:rsid w:val="004B57C3"/>
    <w:rsid w:val="004B6FC1"/>
    <w:rsid w:val="004B7223"/>
    <w:rsid w:val="004B7643"/>
    <w:rsid w:val="004C0E8E"/>
    <w:rsid w:val="004C0F09"/>
    <w:rsid w:val="004C1383"/>
    <w:rsid w:val="004C23E9"/>
    <w:rsid w:val="004C3E3F"/>
    <w:rsid w:val="004C4912"/>
    <w:rsid w:val="004C5908"/>
    <w:rsid w:val="004C7C71"/>
    <w:rsid w:val="004D1452"/>
    <w:rsid w:val="004D1CAE"/>
    <w:rsid w:val="004D4D19"/>
    <w:rsid w:val="004D4D88"/>
    <w:rsid w:val="004D55F7"/>
    <w:rsid w:val="004D565F"/>
    <w:rsid w:val="004D6635"/>
    <w:rsid w:val="004D6F9C"/>
    <w:rsid w:val="004D760F"/>
    <w:rsid w:val="004D7971"/>
    <w:rsid w:val="004E06E4"/>
    <w:rsid w:val="004E07BB"/>
    <w:rsid w:val="004E2752"/>
    <w:rsid w:val="004E2AEC"/>
    <w:rsid w:val="004E3A89"/>
    <w:rsid w:val="004E3B12"/>
    <w:rsid w:val="004E3D6B"/>
    <w:rsid w:val="004E558E"/>
    <w:rsid w:val="004E642D"/>
    <w:rsid w:val="004E6796"/>
    <w:rsid w:val="004F012D"/>
    <w:rsid w:val="004F11F8"/>
    <w:rsid w:val="004F21EC"/>
    <w:rsid w:val="004F252B"/>
    <w:rsid w:val="004F39EC"/>
    <w:rsid w:val="004F4240"/>
    <w:rsid w:val="004F4CCF"/>
    <w:rsid w:val="004F5125"/>
    <w:rsid w:val="004F552A"/>
    <w:rsid w:val="004F5A2F"/>
    <w:rsid w:val="004F6174"/>
    <w:rsid w:val="004F6824"/>
    <w:rsid w:val="004F6955"/>
    <w:rsid w:val="004F706E"/>
    <w:rsid w:val="004F7A0E"/>
    <w:rsid w:val="005010B0"/>
    <w:rsid w:val="0050349D"/>
    <w:rsid w:val="00503BC3"/>
    <w:rsid w:val="00504A65"/>
    <w:rsid w:val="00506544"/>
    <w:rsid w:val="00507053"/>
    <w:rsid w:val="0050730C"/>
    <w:rsid w:val="00510354"/>
    <w:rsid w:val="0051055A"/>
    <w:rsid w:val="00511595"/>
    <w:rsid w:val="00514415"/>
    <w:rsid w:val="00514E55"/>
    <w:rsid w:val="005150DA"/>
    <w:rsid w:val="00515405"/>
    <w:rsid w:val="00521AB9"/>
    <w:rsid w:val="0052201A"/>
    <w:rsid w:val="005241A8"/>
    <w:rsid w:val="00525509"/>
    <w:rsid w:val="0052553E"/>
    <w:rsid w:val="0052597E"/>
    <w:rsid w:val="005263D7"/>
    <w:rsid w:val="00527277"/>
    <w:rsid w:val="00532CE8"/>
    <w:rsid w:val="00532E26"/>
    <w:rsid w:val="00533330"/>
    <w:rsid w:val="00534097"/>
    <w:rsid w:val="0053452A"/>
    <w:rsid w:val="005347AF"/>
    <w:rsid w:val="00536B78"/>
    <w:rsid w:val="00536F21"/>
    <w:rsid w:val="00537A37"/>
    <w:rsid w:val="00540019"/>
    <w:rsid w:val="00540C5F"/>
    <w:rsid w:val="00540FCE"/>
    <w:rsid w:val="00541087"/>
    <w:rsid w:val="005412CF"/>
    <w:rsid w:val="005419FE"/>
    <w:rsid w:val="00541E1B"/>
    <w:rsid w:val="00542220"/>
    <w:rsid w:val="00543F9E"/>
    <w:rsid w:val="0054405F"/>
    <w:rsid w:val="00544C50"/>
    <w:rsid w:val="0054501E"/>
    <w:rsid w:val="005450FB"/>
    <w:rsid w:val="00545ACA"/>
    <w:rsid w:val="00546E2E"/>
    <w:rsid w:val="00546F91"/>
    <w:rsid w:val="00547640"/>
    <w:rsid w:val="00547D92"/>
    <w:rsid w:val="00547FD2"/>
    <w:rsid w:val="00550017"/>
    <w:rsid w:val="00550A8E"/>
    <w:rsid w:val="00551568"/>
    <w:rsid w:val="00551DAE"/>
    <w:rsid w:val="00552ABB"/>
    <w:rsid w:val="00552C5B"/>
    <w:rsid w:val="00553C85"/>
    <w:rsid w:val="00553DF8"/>
    <w:rsid w:val="00554072"/>
    <w:rsid w:val="00557A25"/>
    <w:rsid w:val="005618D9"/>
    <w:rsid w:val="00561B82"/>
    <w:rsid w:val="00562A1E"/>
    <w:rsid w:val="005652B1"/>
    <w:rsid w:val="0056557B"/>
    <w:rsid w:val="00566104"/>
    <w:rsid w:val="00566369"/>
    <w:rsid w:val="00566987"/>
    <w:rsid w:val="00566C01"/>
    <w:rsid w:val="00566CD8"/>
    <w:rsid w:val="0056712D"/>
    <w:rsid w:val="005709AA"/>
    <w:rsid w:val="00572D50"/>
    <w:rsid w:val="00572E64"/>
    <w:rsid w:val="00573451"/>
    <w:rsid w:val="00573A25"/>
    <w:rsid w:val="0057518E"/>
    <w:rsid w:val="00575CAD"/>
    <w:rsid w:val="00577D79"/>
    <w:rsid w:val="005846A9"/>
    <w:rsid w:val="00584F7A"/>
    <w:rsid w:val="0058609E"/>
    <w:rsid w:val="00593F6F"/>
    <w:rsid w:val="0059497A"/>
    <w:rsid w:val="00595893"/>
    <w:rsid w:val="0059595B"/>
    <w:rsid w:val="00595A1F"/>
    <w:rsid w:val="005A20E3"/>
    <w:rsid w:val="005A23D7"/>
    <w:rsid w:val="005A2C7D"/>
    <w:rsid w:val="005A2CA7"/>
    <w:rsid w:val="005A44EB"/>
    <w:rsid w:val="005A54CC"/>
    <w:rsid w:val="005A5522"/>
    <w:rsid w:val="005A5AAD"/>
    <w:rsid w:val="005A627B"/>
    <w:rsid w:val="005A7275"/>
    <w:rsid w:val="005B040A"/>
    <w:rsid w:val="005B0A93"/>
    <w:rsid w:val="005B0B13"/>
    <w:rsid w:val="005B13A5"/>
    <w:rsid w:val="005B1F0C"/>
    <w:rsid w:val="005B20D8"/>
    <w:rsid w:val="005B26CF"/>
    <w:rsid w:val="005B386E"/>
    <w:rsid w:val="005B3F42"/>
    <w:rsid w:val="005B4732"/>
    <w:rsid w:val="005B4874"/>
    <w:rsid w:val="005B4B72"/>
    <w:rsid w:val="005B547E"/>
    <w:rsid w:val="005B5A05"/>
    <w:rsid w:val="005B7DFC"/>
    <w:rsid w:val="005C1856"/>
    <w:rsid w:val="005C2599"/>
    <w:rsid w:val="005C437B"/>
    <w:rsid w:val="005C47FE"/>
    <w:rsid w:val="005C55C0"/>
    <w:rsid w:val="005C5CAF"/>
    <w:rsid w:val="005C7011"/>
    <w:rsid w:val="005C7A2E"/>
    <w:rsid w:val="005C7E08"/>
    <w:rsid w:val="005D0240"/>
    <w:rsid w:val="005D08C7"/>
    <w:rsid w:val="005D09B8"/>
    <w:rsid w:val="005D1B3E"/>
    <w:rsid w:val="005D30B1"/>
    <w:rsid w:val="005D3812"/>
    <w:rsid w:val="005D3CEA"/>
    <w:rsid w:val="005D43B5"/>
    <w:rsid w:val="005D5081"/>
    <w:rsid w:val="005D6AB7"/>
    <w:rsid w:val="005D77E8"/>
    <w:rsid w:val="005E02CD"/>
    <w:rsid w:val="005E0708"/>
    <w:rsid w:val="005E1593"/>
    <w:rsid w:val="005E196B"/>
    <w:rsid w:val="005E3309"/>
    <w:rsid w:val="005E4616"/>
    <w:rsid w:val="005E57B8"/>
    <w:rsid w:val="005E5DC4"/>
    <w:rsid w:val="005E6218"/>
    <w:rsid w:val="005E7957"/>
    <w:rsid w:val="005F03B7"/>
    <w:rsid w:val="005F18A9"/>
    <w:rsid w:val="005F1F8C"/>
    <w:rsid w:val="005F4416"/>
    <w:rsid w:val="005F542F"/>
    <w:rsid w:val="005F5E00"/>
    <w:rsid w:val="005F6A61"/>
    <w:rsid w:val="005F6BC8"/>
    <w:rsid w:val="00600C0C"/>
    <w:rsid w:val="00601318"/>
    <w:rsid w:val="00601CAD"/>
    <w:rsid w:val="00601EEF"/>
    <w:rsid w:val="00602EFC"/>
    <w:rsid w:val="006063B2"/>
    <w:rsid w:val="00610279"/>
    <w:rsid w:val="00610CBA"/>
    <w:rsid w:val="00612530"/>
    <w:rsid w:val="00612784"/>
    <w:rsid w:val="00614317"/>
    <w:rsid w:val="006153F7"/>
    <w:rsid w:val="00616F05"/>
    <w:rsid w:val="00616F0E"/>
    <w:rsid w:val="00616F9E"/>
    <w:rsid w:val="00617555"/>
    <w:rsid w:val="006206E2"/>
    <w:rsid w:val="00620759"/>
    <w:rsid w:val="0062187D"/>
    <w:rsid w:val="00621FA2"/>
    <w:rsid w:val="00623094"/>
    <w:rsid w:val="00624CA2"/>
    <w:rsid w:val="0062505E"/>
    <w:rsid w:val="006262EF"/>
    <w:rsid w:val="0062637B"/>
    <w:rsid w:val="00630C63"/>
    <w:rsid w:val="006324E5"/>
    <w:rsid w:val="006335B2"/>
    <w:rsid w:val="006336FD"/>
    <w:rsid w:val="006346A7"/>
    <w:rsid w:val="00634834"/>
    <w:rsid w:val="0063486F"/>
    <w:rsid w:val="0063624E"/>
    <w:rsid w:val="0063643D"/>
    <w:rsid w:val="0063644F"/>
    <w:rsid w:val="0064013F"/>
    <w:rsid w:val="00640A00"/>
    <w:rsid w:val="00640F59"/>
    <w:rsid w:val="00641A95"/>
    <w:rsid w:val="00641B62"/>
    <w:rsid w:val="00642E69"/>
    <w:rsid w:val="00643527"/>
    <w:rsid w:val="00643A99"/>
    <w:rsid w:val="00643BD0"/>
    <w:rsid w:val="00643DE0"/>
    <w:rsid w:val="00644208"/>
    <w:rsid w:val="00645736"/>
    <w:rsid w:val="00646872"/>
    <w:rsid w:val="00646EDD"/>
    <w:rsid w:val="00650D7A"/>
    <w:rsid w:val="00652EEE"/>
    <w:rsid w:val="0065394E"/>
    <w:rsid w:val="00653CDD"/>
    <w:rsid w:val="00655B7A"/>
    <w:rsid w:val="0065624A"/>
    <w:rsid w:val="00656A5C"/>
    <w:rsid w:val="006575B4"/>
    <w:rsid w:val="006579D2"/>
    <w:rsid w:val="00657D7E"/>
    <w:rsid w:val="00657E10"/>
    <w:rsid w:val="00661443"/>
    <w:rsid w:val="00661D0E"/>
    <w:rsid w:val="00661E9A"/>
    <w:rsid w:val="00663624"/>
    <w:rsid w:val="0066377A"/>
    <w:rsid w:val="00663B5E"/>
    <w:rsid w:val="0066404F"/>
    <w:rsid w:val="0066507A"/>
    <w:rsid w:val="00665951"/>
    <w:rsid w:val="00666CB5"/>
    <w:rsid w:val="0066725A"/>
    <w:rsid w:val="0066725B"/>
    <w:rsid w:val="0066752E"/>
    <w:rsid w:val="006677B1"/>
    <w:rsid w:val="00670E73"/>
    <w:rsid w:val="00670FA1"/>
    <w:rsid w:val="00671BDE"/>
    <w:rsid w:val="0067221A"/>
    <w:rsid w:val="006725E3"/>
    <w:rsid w:val="00673156"/>
    <w:rsid w:val="006736B5"/>
    <w:rsid w:val="00674233"/>
    <w:rsid w:val="00675B00"/>
    <w:rsid w:val="00675C07"/>
    <w:rsid w:val="00676232"/>
    <w:rsid w:val="00676EAD"/>
    <w:rsid w:val="0068039A"/>
    <w:rsid w:val="0068045C"/>
    <w:rsid w:val="006814F0"/>
    <w:rsid w:val="00682215"/>
    <w:rsid w:val="006827F0"/>
    <w:rsid w:val="00683E6D"/>
    <w:rsid w:val="00685C47"/>
    <w:rsid w:val="0068729B"/>
    <w:rsid w:val="00690B19"/>
    <w:rsid w:val="006924C5"/>
    <w:rsid w:val="006927CB"/>
    <w:rsid w:val="006932AB"/>
    <w:rsid w:val="006959D6"/>
    <w:rsid w:val="00696EA6"/>
    <w:rsid w:val="006A2AC4"/>
    <w:rsid w:val="006A32DA"/>
    <w:rsid w:val="006A369A"/>
    <w:rsid w:val="006A4DD9"/>
    <w:rsid w:val="006A57B3"/>
    <w:rsid w:val="006A5C46"/>
    <w:rsid w:val="006A7A86"/>
    <w:rsid w:val="006B06EE"/>
    <w:rsid w:val="006B0C76"/>
    <w:rsid w:val="006B176D"/>
    <w:rsid w:val="006B48CE"/>
    <w:rsid w:val="006B50F4"/>
    <w:rsid w:val="006B63EE"/>
    <w:rsid w:val="006B6A28"/>
    <w:rsid w:val="006C11A4"/>
    <w:rsid w:val="006C1AEA"/>
    <w:rsid w:val="006C3D6F"/>
    <w:rsid w:val="006C4920"/>
    <w:rsid w:val="006C5864"/>
    <w:rsid w:val="006C6C92"/>
    <w:rsid w:val="006D0307"/>
    <w:rsid w:val="006D0A34"/>
    <w:rsid w:val="006D0EE8"/>
    <w:rsid w:val="006D12A4"/>
    <w:rsid w:val="006D1642"/>
    <w:rsid w:val="006D2058"/>
    <w:rsid w:val="006D227D"/>
    <w:rsid w:val="006D2CCB"/>
    <w:rsid w:val="006D402D"/>
    <w:rsid w:val="006D539E"/>
    <w:rsid w:val="006D661C"/>
    <w:rsid w:val="006D6B67"/>
    <w:rsid w:val="006E05DC"/>
    <w:rsid w:val="006E472D"/>
    <w:rsid w:val="006E4A38"/>
    <w:rsid w:val="006E55C9"/>
    <w:rsid w:val="006E5CD8"/>
    <w:rsid w:val="006E6BF9"/>
    <w:rsid w:val="006E6C6D"/>
    <w:rsid w:val="006F0053"/>
    <w:rsid w:val="006F069F"/>
    <w:rsid w:val="006F07D9"/>
    <w:rsid w:val="006F0C04"/>
    <w:rsid w:val="006F1678"/>
    <w:rsid w:val="006F3011"/>
    <w:rsid w:val="006F347A"/>
    <w:rsid w:val="006F4D2A"/>
    <w:rsid w:val="006F58F9"/>
    <w:rsid w:val="006F62B2"/>
    <w:rsid w:val="007007C8"/>
    <w:rsid w:val="00700906"/>
    <w:rsid w:val="007021D8"/>
    <w:rsid w:val="007026E9"/>
    <w:rsid w:val="007032E4"/>
    <w:rsid w:val="00704F21"/>
    <w:rsid w:val="00704F9C"/>
    <w:rsid w:val="007050BC"/>
    <w:rsid w:val="0070782F"/>
    <w:rsid w:val="00710300"/>
    <w:rsid w:val="00710D79"/>
    <w:rsid w:val="00712018"/>
    <w:rsid w:val="00712689"/>
    <w:rsid w:val="00712C00"/>
    <w:rsid w:val="007136B8"/>
    <w:rsid w:val="00716071"/>
    <w:rsid w:val="007166F7"/>
    <w:rsid w:val="0071743B"/>
    <w:rsid w:val="00721015"/>
    <w:rsid w:val="007216B6"/>
    <w:rsid w:val="007234F9"/>
    <w:rsid w:val="00726A17"/>
    <w:rsid w:val="00730796"/>
    <w:rsid w:val="00732D90"/>
    <w:rsid w:val="00733429"/>
    <w:rsid w:val="00733996"/>
    <w:rsid w:val="00734A3B"/>
    <w:rsid w:val="00734F24"/>
    <w:rsid w:val="007350F2"/>
    <w:rsid w:val="00735C1C"/>
    <w:rsid w:val="00736449"/>
    <w:rsid w:val="007369BC"/>
    <w:rsid w:val="0074000C"/>
    <w:rsid w:val="0074056B"/>
    <w:rsid w:val="00740EAE"/>
    <w:rsid w:val="00741FFD"/>
    <w:rsid w:val="00742E46"/>
    <w:rsid w:val="00742E48"/>
    <w:rsid w:val="00743E58"/>
    <w:rsid w:val="00744B0D"/>
    <w:rsid w:val="007453EB"/>
    <w:rsid w:val="0074540C"/>
    <w:rsid w:val="00745544"/>
    <w:rsid w:val="00747A83"/>
    <w:rsid w:val="0075016A"/>
    <w:rsid w:val="007502D4"/>
    <w:rsid w:val="00750582"/>
    <w:rsid w:val="00750C88"/>
    <w:rsid w:val="00750EE7"/>
    <w:rsid w:val="00751F08"/>
    <w:rsid w:val="00752230"/>
    <w:rsid w:val="0075278B"/>
    <w:rsid w:val="00752BFE"/>
    <w:rsid w:val="00752D05"/>
    <w:rsid w:val="007542AD"/>
    <w:rsid w:val="007554C8"/>
    <w:rsid w:val="00755F5E"/>
    <w:rsid w:val="00756663"/>
    <w:rsid w:val="00760113"/>
    <w:rsid w:val="007602CE"/>
    <w:rsid w:val="00760BD1"/>
    <w:rsid w:val="00760D2B"/>
    <w:rsid w:val="0076427F"/>
    <w:rsid w:val="0076472A"/>
    <w:rsid w:val="007669F8"/>
    <w:rsid w:val="00767355"/>
    <w:rsid w:val="0077269E"/>
    <w:rsid w:val="007726E6"/>
    <w:rsid w:val="007727CD"/>
    <w:rsid w:val="00772C0C"/>
    <w:rsid w:val="0077329F"/>
    <w:rsid w:val="0077436A"/>
    <w:rsid w:val="00775021"/>
    <w:rsid w:val="00775101"/>
    <w:rsid w:val="00775178"/>
    <w:rsid w:val="0077525E"/>
    <w:rsid w:val="007761B7"/>
    <w:rsid w:val="00777377"/>
    <w:rsid w:val="007803A4"/>
    <w:rsid w:val="007816B0"/>
    <w:rsid w:val="007817C4"/>
    <w:rsid w:val="007828FD"/>
    <w:rsid w:val="00782CD8"/>
    <w:rsid w:val="00782E10"/>
    <w:rsid w:val="00782FEF"/>
    <w:rsid w:val="007838E2"/>
    <w:rsid w:val="0079032A"/>
    <w:rsid w:val="00790FBF"/>
    <w:rsid w:val="00791C3C"/>
    <w:rsid w:val="0079331D"/>
    <w:rsid w:val="007938A3"/>
    <w:rsid w:val="007941F0"/>
    <w:rsid w:val="00794B5E"/>
    <w:rsid w:val="00795F12"/>
    <w:rsid w:val="00796986"/>
    <w:rsid w:val="00796AF8"/>
    <w:rsid w:val="00797626"/>
    <w:rsid w:val="00797CFF"/>
    <w:rsid w:val="007A0554"/>
    <w:rsid w:val="007A08A6"/>
    <w:rsid w:val="007A08AF"/>
    <w:rsid w:val="007A0D19"/>
    <w:rsid w:val="007A1A69"/>
    <w:rsid w:val="007A3922"/>
    <w:rsid w:val="007A4A0F"/>
    <w:rsid w:val="007A4BBC"/>
    <w:rsid w:val="007A535C"/>
    <w:rsid w:val="007A5718"/>
    <w:rsid w:val="007A5A90"/>
    <w:rsid w:val="007A7625"/>
    <w:rsid w:val="007A7965"/>
    <w:rsid w:val="007A7985"/>
    <w:rsid w:val="007B0618"/>
    <w:rsid w:val="007B15D9"/>
    <w:rsid w:val="007B26CD"/>
    <w:rsid w:val="007B2C0C"/>
    <w:rsid w:val="007B2D6F"/>
    <w:rsid w:val="007B348E"/>
    <w:rsid w:val="007B3D15"/>
    <w:rsid w:val="007B3E21"/>
    <w:rsid w:val="007B55B3"/>
    <w:rsid w:val="007B61ED"/>
    <w:rsid w:val="007B6AA5"/>
    <w:rsid w:val="007B6F1E"/>
    <w:rsid w:val="007C110A"/>
    <w:rsid w:val="007C1492"/>
    <w:rsid w:val="007C26DC"/>
    <w:rsid w:val="007C55F8"/>
    <w:rsid w:val="007C59A8"/>
    <w:rsid w:val="007D0715"/>
    <w:rsid w:val="007D09A2"/>
    <w:rsid w:val="007D14AF"/>
    <w:rsid w:val="007D2A3D"/>
    <w:rsid w:val="007D3C32"/>
    <w:rsid w:val="007D4F0B"/>
    <w:rsid w:val="007D5320"/>
    <w:rsid w:val="007D5856"/>
    <w:rsid w:val="007D6A2A"/>
    <w:rsid w:val="007D6FBA"/>
    <w:rsid w:val="007D7DCC"/>
    <w:rsid w:val="007E05B3"/>
    <w:rsid w:val="007E24B5"/>
    <w:rsid w:val="007E2867"/>
    <w:rsid w:val="007E2B57"/>
    <w:rsid w:val="007E2C01"/>
    <w:rsid w:val="007E43A3"/>
    <w:rsid w:val="007E499F"/>
    <w:rsid w:val="007E52A7"/>
    <w:rsid w:val="007E5E20"/>
    <w:rsid w:val="007E7177"/>
    <w:rsid w:val="007E7FAB"/>
    <w:rsid w:val="007F0190"/>
    <w:rsid w:val="007F04C1"/>
    <w:rsid w:val="007F23F0"/>
    <w:rsid w:val="007F24DB"/>
    <w:rsid w:val="007F270C"/>
    <w:rsid w:val="007F273F"/>
    <w:rsid w:val="007F3C2F"/>
    <w:rsid w:val="007F59A7"/>
    <w:rsid w:val="007F59C3"/>
    <w:rsid w:val="007F619B"/>
    <w:rsid w:val="007F713F"/>
    <w:rsid w:val="007F7329"/>
    <w:rsid w:val="007F7965"/>
    <w:rsid w:val="00800034"/>
    <w:rsid w:val="00801D71"/>
    <w:rsid w:val="00802052"/>
    <w:rsid w:val="00802815"/>
    <w:rsid w:val="00802A45"/>
    <w:rsid w:val="00802D18"/>
    <w:rsid w:val="00804695"/>
    <w:rsid w:val="00805914"/>
    <w:rsid w:val="0080673D"/>
    <w:rsid w:val="00807401"/>
    <w:rsid w:val="0080756C"/>
    <w:rsid w:val="00807BA8"/>
    <w:rsid w:val="008104C7"/>
    <w:rsid w:val="0081113F"/>
    <w:rsid w:val="008118DF"/>
    <w:rsid w:val="00812EBC"/>
    <w:rsid w:val="008147D6"/>
    <w:rsid w:val="0081588C"/>
    <w:rsid w:val="00815C9F"/>
    <w:rsid w:val="00815FA1"/>
    <w:rsid w:val="00816AF9"/>
    <w:rsid w:val="00816B82"/>
    <w:rsid w:val="008170B6"/>
    <w:rsid w:val="0082092B"/>
    <w:rsid w:val="008216D9"/>
    <w:rsid w:val="008228EC"/>
    <w:rsid w:val="0082552D"/>
    <w:rsid w:val="0082577B"/>
    <w:rsid w:val="00825A97"/>
    <w:rsid w:val="00825B4C"/>
    <w:rsid w:val="0082693F"/>
    <w:rsid w:val="0082755F"/>
    <w:rsid w:val="0083042C"/>
    <w:rsid w:val="0083135C"/>
    <w:rsid w:val="008319CF"/>
    <w:rsid w:val="00831C18"/>
    <w:rsid w:val="00832379"/>
    <w:rsid w:val="00833B90"/>
    <w:rsid w:val="0083435B"/>
    <w:rsid w:val="00835BCB"/>
    <w:rsid w:val="00835D08"/>
    <w:rsid w:val="00837B61"/>
    <w:rsid w:val="00837CDD"/>
    <w:rsid w:val="008412CE"/>
    <w:rsid w:val="0084180C"/>
    <w:rsid w:val="00841CBD"/>
    <w:rsid w:val="00844626"/>
    <w:rsid w:val="008450EE"/>
    <w:rsid w:val="00845B56"/>
    <w:rsid w:val="008460BC"/>
    <w:rsid w:val="00846AA2"/>
    <w:rsid w:val="00847B30"/>
    <w:rsid w:val="00847D7F"/>
    <w:rsid w:val="008511EC"/>
    <w:rsid w:val="00851292"/>
    <w:rsid w:val="008519CB"/>
    <w:rsid w:val="00851D52"/>
    <w:rsid w:val="00852B86"/>
    <w:rsid w:val="00853599"/>
    <w:rsid w:val="0085568C"/>
    <w:rsid w:val="00855695"/>
    <w:rsid w:val="008557C9"/>
    <w:rsid w:val="00855A70"/>
    <w:rsid w:val="00855AC0"/>
    <w:rsid w:val="00856DFB"/>
    <w:rsid w:val="00860B62"/>
    <w:rsid w:val="0086102B"/>
    <w:rsid w:val="0086178E"/>
    <w:rsid w:val="008625DD"/>
    <w:rsid w:val="008628ED"/>
    <w:rsid w:val="008634A8"/>
    <w:rsid w:val="008641F2"/>
    <w:rsid w:val="00865734"/>
    <w:rsid w:val="00865DA4"/>
    <w:rsid w:val="008660B6"/>
    <w:rsid w:val="00872235"/>
    <w:rsid w:val="00873D04"/>
    <w:rsid w:val="00873E2E"/>
    <w:rsid w:val="00874290"/>
    <w:rsid w:val="0087495F"/>
    <w:rsid w:val="00874D8C"/>
    <w:rsid w:val="00876BC2"/>
    <w:rsid w:val="0088076A"/>
    <w:rsid w:val="00881C46"/>
    <w:rsid w:val="00883843"/>
    <w:rsid w:val="008874F8"/>
    <w:rsid w:val="008909C3"/>
    <w:rsid w:val="00890F2B"/>
    <w:rsid w:val="00892E44"/>
    <w:rsid w:val="008933D8"/>
    <w:rsid w:val="00894075"/>
    <w:rsid w:val="00894285"/>
    <w:rsid w:val="00896069"/>
    <w:rsid w:val="00896B20"/>
    <w:rsid w:val="0089756B"/>
    <w:rsid w:val="008A06E1"/>
    <w:rsid w:val="008A2623"/>
    <w:rsid w:val="008A3453"/>
    <w:rsid w:val="008A495F"/>
    <w:rsid w:val="008A5333"/>
    <w:rsid w:val="008A59C5"/>
    <w:rsid w:val="008A5A1C"/>
    <w:rsid w:val="008A7A78"/>
    <w:rsid w:val="008A7EAE"/>
    <w:rsid w:val="008B00AA"/>
    <w:rsid w:val="008B016C"/>
    <w:rsid w:val="008B1262"/>
    <w:rsid w:val="008B1522"/>
    <w:rsid w:val="008B2227"/>
    <w:rsid w:val="008B3BB0"/>
    <w:rsid w:val="008B40BD"/>
    <w:rsid w:val="008B4469"/>
    <w:rsid w:val="008B4515"/>
    <w:rsid w:val="008B6A9F"/>
    <w:rsid w:val="008C0D79"/>
    <w:rsid w:val="008C139D"/>
    <w:rsid w:val="008C1670"/>
    <w:rsid w:val="008C25AC"/>
    <w:rsid w:val="008C26A0"/>
    <w:rsid w:val="008C5115"/>
    <w:rsid w:val="008C5136"/>
    <w:rsid w:val="008C5363"/>
    <w:rsid w:val="008C5951"/>
    <w:rsid w:val="008C5B0F"/>
    <w:rsid w:val="008C6FB3"/>
    <w:rsid w:val="008C7FD2"/>
    <w:rsid w:val="008D0449"/>
    <w:rsid w:val="008D09A7"/>
    <w:rsid w:val="008D1588"/>
    <w:rsid w:val="008D2A00"/>
    <w:rsid w:val="008D4EB0"/>
    <w:rsid w:val="008D68B4"/>
    <w:rsid w:val="008E078D"/>
    <w:rsid w:val="008E0BB6"/>
    <w:rsid w:val="008E1BED"/>
    <w:rsid w:val="008E1C46"/>
    <w:rsid w:val="008E2691"/>
    <w:rsid w:val="008E34B3"/>
    <w:rsid w:val="008E3742"/>
    <w:rsid w:val="008E3ED5"/>
    <w:rsid w:val="008E5F1A"/>
    <w:rsid w:val="008E69DB"/>
    <w:rsid w:val="008E7112"/>
    <w:rsid w:val="008E74CA"/>
    <w:rsid w:val="008F1F3E"/>
    <w:rsid w:val="008F3863"/>
    <w:rsid w:val="008F3CB5"/>
    <w:rsid w:val="008F4B4C"/>
    <w:rsid w:val="008F67DE"/>
    <w:rsid w:val="008F6806"/>
    <w:rsid w:val="008F7725"/>
    <w:rsid w:val="008F7844"/>
    <w:rsid w:val="00901564"/>
    <w:rsid w:val="00902033"/>
    <w:rsid w:val="00902577"/>
    <w:rsid w:val="0090266B"/>
    <w:rsid w:val="00902B31"/>
    <w:rsid w:val="00903422"/>
    <w:rsid w:val="009043BA"/>
    <w:rsid w:val="009048D7"/>
    <w:rsid w:val="00904A47"/>
    <w:rsid w:val="00905F28"/>
    <w:rsid w:val="0090658E"/>
    <w:rsid w:val="00907030"/>
    <w:rsid w:val="009100B9"/>
    <w:rsid w:val="009120F8"/>
    <w:rsid w:val="00912C29"/>
    <w:rsid w:val="00913038"/>
    <w:rsid w:val="0091523F"/>
    <w:rsid w:val="00916052"/>
    <w:rsid w:val="00916F6E"/>
    <w:rsid w:val="009178E1"/>
    <w:rsid w:val="00917D37"/>
    <w:rsid w:val="009224C3"/>
    <w:rsid w:val="009224D2"/>
    <w:rsid w:val="00922898"/>
    <w:rsid w:val="00923AF4"/>
    <w:rsid w:val="00923BF7"/>
    <w:rsid w:val="0092440E"/>
    <w:rsid w:val="009246F1"/>
    <w:rsid w:val="00924CD1"/>
    <w:rsid w:val="00924F7C"/>
    <w:rsid w:val="00926515"/>
    <w:rsid w:val="0092772B"/>
    <w:rsid w:val="009302E8"/>
    <w:rsid w:val="0093190C"/>
    <w:rsid w:val="00935410"/>
    <w:rsid w:val="009368CA"/>
    <w:rsid w:val="009371D8"/>
    <w:rsid w:val="00940393"/>
    <w:rsid w:val="0094042B"/>
    <w:rsid w:val="0094096C"/>
    <w:rsid w:val="00940ADE"/>
    <w:rsid w:val="0094108F"/>
    <w:rsid w:val="00941862"/>
    <w:rsid w:val="00941EBF"/>
    <w:rsid w:val="009420D5"/>
    <w:rsid w:val="00942D3E"/>
    <w:rsid w:val="009434BE"/>
    <w:rsid w:val="00943EB3"/>
    <w:rsid w:val="00945B74"/>
    <w:rsid w:val="009465C6"/>
    <w:rsid w:val="00947ECA"/>
    <w:rsid w:val="00947FA9"/>
    <w:rsid w:val="00950551"/>
    <w:rsid w:val="00950A14"/>
    <w:rsid w:val="009513A2"/>
    <w:rsid w:val="00951AC6"/>
    <w:rsid w:val="00951AD5"/>
    <w:rsid w:val="009524BC"/>
    <w:rsid w:val="00953060"/>
    <w:rsid w:val="00953ECE"/>
    <w:rsid w:val="009540F1"/>
    <w:rsid w:val="0095428F"/>
    <w:rsid w:val="00954B3A"/>
    <w:rsid w:val="00955159"/>
    <w:rsid w:val="009555A6"/>
    <w:rsid w:val="00956255"/>
    <w:rsid w:val="00957A47"/>
    <w:rsid w:val="009627FE"/>
    <w:rsid w:val="00962B1D"/>
    <w:rsid w:val="00963AD7"/>
    <w:rsid w:val="00964CB6"/>
    <w:rsid w:val="00967DF8"/>
    <w:rsid w:val="00971782"/>
    <w:rsid w:val="009723C3"/>
    <w:rsid w:val="0097333D"/>
    <w:rsid w:val="0097460C"/>
    <w:rsid w:val="00974C7A"/>
    <w:rsid w:val="009751F6"/>
    <w:rsid w:val="00975A11"/>
    <w:rsid w:val="00975B81"/>
    <w:rsid w:val="00975D7D"/>
    <w:rsid w:val="009768AD"/>
    <w:rsid w:val="00980A56"/>
    <w:rsid w:val="00981123"/>
    <w:rsid w:val="009827CC"/>
    <w:rsid w:val="00982B91"/>
    <w:rsid w:val="00983430"/>
    <w:rsid w:val="00984A60"/>
    <w:rsid w:val="00985179"/>
    <w:rsid w:val="009852E7"/>
    <w:rsid w:val="00986934"/>
    <w:rsid w:val="00987DE4"/>
    <w:rsid w:val="0099014C"/>
    <w:rsid w:val="009901FE"/>
    <w:rsid w:val="009907A6"/>
    <w:rsid w:val="00991C35"/>
    <w:rsid w:val="009942F8"/>
    <w:rsid w:val="009958CE"/>
    <w:rsid w:val="00997C4D"/>
    <w:rsid w:val="009A00C4"/>
    <w:rsid w:val="009A0BA5"/>
    <w:rsid w:val="009A0CDC"/>
    <w:rsid w:val="009A1843"/>
    <w:rsid w:val="009A1DBD"/>
    <w:rsid w:val="009A1EC5"/>
    <w:rsid w:val="009A1F1D"/>
    <w:rsid w:val="009A284D"/>
    <w:rsid w:val="009A40B1"/>
    <w:rsid w:val="009A40E4"/>
    <w:rsid w:val="009A41A7"/>
    <w:rsid w:val="009A48A0"/>
    <w:rsid w:val="009B468E"/>
    <w:rsid w:val="009B4842"/>
    <w:rsid w:val="009B5A7E"/>
    <w:rsid w:val="009B5B61"/>
    <w:rsid w:val="009B5ECF"/>
    <w:rsid w:val="009B5FF8"/>
    <w:rsid w:val="009B60B7"/>
    <w:rsid w:val="009B7ECD"/>
    <w:rsid w:val="009C01CD"/>
    <w:rsid w:val="009C3511"/>
    <w:rsid w:val="009C3595"/>
    <w:rsid w:val="009C4D0D"/>
    <w:rsid w:val="009C560B"/>
    <w:rsid w:val="009C59B2"/>
    <w:rsid w:val="009C74B2"/>
    <w:rsid w:val="009D04BC"/>
    <w:rsid w:val="009D064C"/>
    <w:rsid w:val="009D0830"/>
    <w:rsid w:val="009D0E22"/>
    <w:rsid w:val="009D14B3"/>
    <w:rsid w:val="009D14D8"/>
    <w:rsid w:val="009D1C44"/>
    <w:rsid w:val="009D29BB"/>
    <w:rsid w:val="009D5DA3"/>
    <w:rsid w:val="009D6096"/>
    <w:rsid w:val="009D63DE"/>
    <w:rsid w:val="009D6735"/>
    <w:rsid w:val="009E2BAF"/>
    <w:rsid w:val="009E2C3E"/>
    <w:rsid w:val="009E3E62"/>
    <w:rsid w:val="009E4634"/>
    <w:rsid w:val="009E525D"/>
    <w:rsid w:val="009E6118"/>
    <w:rsid w:val="009E63DB"/>
    <w:rsid w:val="009E6636"/>
    <w:rsid w:val="009E6E5E"/>
    <w:rsid w:val="009E752E"/>
    <w:rsid w:val="009F08DC"/>
    <w:rsid w:val="009F0B3B"/>
    <w:rsid w:val="009F1D9E"/>
    <w:rsid w:val="009F293F"/>
    <w:rsid w:val="009F2F1D"/>
    <w:rsid w:val="009F4736"/>
    <w:rsid w:val="009F4A03"/>
    <w:rsid w:val="009F5F90"/>
    <w:rsid w:val="009F6A07"/>
    <w:rsid w:val="00A00BA5"/>
    <w:rsid w:val="00A00D8B"/>
    <w:rsid w:val="00A028A9"/>
    <w:rsid w:val="00A035B4"/>
    <w:rsid w:val="00A0409E"/>
    <w:rsid w:val="00A04D30"/>
    <w:rsid w:val="00A0516F"/>
    <w:rsid w:val="00A052BD"/>
    <w:rsid w:val="00A0557C"/>
    <w:rsid w:val="00A057C8"/>
    <w:rsid w:val="00A05879"/>
    <w:rsid w:val="00A06B90"/>
    <w:rsid w:val="00A06D11"/>
    <w:rsid w:val="00A074D7"/>
    <w:rsid w:val="00A1023B"/>
    <w:rsid w:val="00A12329"/>
    <w:rsid w:val="00A12A30"/>
    <w:rsid w:val="00A12B69"/>
    <w:rsid w:val="00A147E4"/>
    <w:rsid w:val="00A14F0C"/>
    <w:rsid w:val="00A163A9"/>
    <w:rsid w:val="00A16B3B"/>
    <w:rsid w:val="00A16BDD"/>
    <w:rsid w:val="00A170FC"/>
    <w:rsid w:val="00A20E9F"/>
    <w:rsid w:val="00A21682"/>
    <w:rsid w:val="00A228C8"/>
    <w:rsid w:val="00A22E49"/>
    <w:rsid w:val="00A259E6"/>
    <w:rsid w:val="00A26DD6"/>
    <w:rsid w:val="00A26FA0"/>
    <w:rsid w:val="00A27A5C"/>
    <w:rsid w:val="00A27DD1"/>
    <w:rsid w:val="00A32507"/>
    <w:rsid w:val="00A33310"/>
    <w:rsid w:val="00A333FA"/>
    <w:rsid w:val="00A33A88"/>
    <w:rsid w:val="00A342F6"/>
    <w:rsid w:val="00A34332"/>
    <w:rsid w:val="00A34C73"/>
    <w:rsid w:val="00A35008"/>
    <w:rsid w:val="00A355C4"/>
    <w:rsid w:val="00A35EA5"/>
    <w:rsid w:val="00A37665"/>
    <w:rsid w:val="00A3766D"/>
    <w:rsid w:val="00A37B83"/>
    <w:rsid w:val="00A40742"/>
    <w:rsid w:val="00A40ADC"/>
    <w:rsid w:val="00A41285"/>
    <w:rsid w:val="00A41BA0"/>
    <w:rsid w:val="00A41F6A"/>
    <w:rsid w:val="00A421C4"/>
    <w:rsid w:val="00A4258F"/>
    <w:rsid w:val="00A42FB9"/>
    <w:rsid w:val="00A43721"/>
    <w:rsid w:val="00A450DD"/>
    <w:rsid w:val="00A45433"/>
    <w:rsid w:val="00A45500"/>
    <w:rsid w:val="00A46296"/>
    <w:rsid w:val="00A46CB4"/>
    <w:rsid w:val="00A472E8"/>
    <w:rsid w:val="00A47D02"/>
    <w:rsid w:val="00A51C4D"/>
    <w:rsid w:val="00A51E62"/>
    <w:rsid w:val="00A52C7D"/>
    <w:rsid w:val="00A52E40"/>
    <w:rsid w:val="00A5615E"/>
    <w:rsid w:val="00A57C84"/>
    <w:rsid w:val="00A57DE7"/>
    <w:rsid w:val="00A617AA"/>
    <w:rsid w:val="00A618A9"/>
    <w:rsid w:val="00A63BAF"/>
    <w:rsid w:val="00A65477"/>
    <w:rsid w:val="00A65FF5"/>
    <w:rsid w:val="00A66103"/>
    <w:rsid w:val="00A67511"/>
    <w:rsid w:val="00A70312"/>
    <w:rsid w:val="00A70A8D"/>
    <w:rsid w:val="00A711AE"/>
    <w:rsid w:val="00A71889"/>
    <w:rsid w:val="00A719BD"/>
    <w:rsid w:val="00A71FBF"/>
    <w:rsid w:val="00A723A0"/>
    <w:rsid w:val="00A73703"/>
    <w:rsid w:val="00A76A09"/>
    <w:rsid w:val="00A76AAD"/>
    <w:rsid w:val="00A774B1"/>
    <w:rsid w:val="00A80FBC"/>
    <w:rsid w:val="00A81ADF"/>
    <w:rsid w:val="00A8214A"/>
    <w:rsid w:val="00A83C31"/>
    <w:rsid w:val="00A86690"/>
    <w:rsid w:val="00A86CD8"/>
    <w:rsid w:val="00A90089"/>
    <w:rsid w:val="00A91999"/>
    <w:rsid w:val="00A938DB"/>
    <w:rsid w:val="00A93FCD"/>
    <w:rsid w:val="00A94A49"/>
    <w:rsid w:val="00A96852"/>
    <w:rsid w:val="00A9725F"/>
    <w:rsid w:val="00AA1C93"/>
    <w:rsid w:val="00AA39CD"/>
    <w:rsid w:val="00AA4E3B"/>
    <w:rsid w:val="00AA53E8"/>
    <w:rsid w:val="00AA5749"/>
    <w:rsid w:val="00AA74E3"/>
    <w:rsid w:val="00AA7ECD"/>
    <w:rsid w:val="00AB25FE"/>
    <w:rsid w:val="00AB4EBD"/>
    <w:rsid w:val="00AB557C"/>
    <w:rsid w:val="00AB68C3"/>
    <w:rsid w:val="00AC14D5"/>
    <w:rsid w:val="00AC1D31"/>
    <w:rsid w:val="00AC25E1"/>
    <w:rsid w:val="00AC292D"/>
    <w:rsid w:val="00AC29EE"/>
    <w:rsid w:val="00AC406D"/>
    <w:rsid w:val="00AC62C1"/>
    <w:rsid w:val="00AC672C"/>
    <w:rsid w:val="00AC7D80"/>
    <w:rsid w:val="00AD182B"/>
    <w:rsid w:val="00AD253E"/>
    <w:rsid w:val="00AD31BA"/>
    <w:rsid w:val="00AD4428"/>
    <w:rsid w:val="00AD4476"/>
    <w:rsid w:val="00AD44ED"/>
    <w:rsid w:val="00AD62EB"/>
    <w:rsid w:val="00AE1285"/>
    <w:rsid w:val="00AE1F3C"/>
    <w:rsid w:val="00AE2404"/>
    <w:rsid w:val="00AE2A9F"/>
    <w:rsid w:val="00AE2AF0"/>
    <w:rsid w:val="00AE3A52"/>
    <w:rsid w:val="00AE3EE3"/>
    <w:rsid w:val="00AE40CE"/>
    <w:rsid w:val="00AE73A7"/>
    <w:rsid w:val="00AF3B11"/>
    <w:rsid w:val="00AF3BB7"/>
    <w:rsid w:val="00AF4238"/>
    <w:rsid w:val="00AF473A"/>
    <w:rsid w:val="00AF4D4C"/>
    <w:rsid w:val="00AF6B7C"/>
    <w:rsid w:val="00AF6EDA"/>
    <w:rsid w:val="00B006C9"/>
    <w:rsid w:val="00B019F9"/>
    <w:rsid w:val="00B01F8F"/>
    <w:rsid w:val="00B02DB0"/>
    <w:rsid w:val="00B03776"/>
    <w:rsid w:val="00B037B1"/>
    <w:rsid w:val="00B03E56"/>
    <w:rsid w:val="00B040D4"/>
    <w:rsid w:val="00B045E2"/>
    <w:rsid w:val="00B04BB3"/>
    <w:rsid w:val="00B056CD"/>
    <w:rsid w:val="00B058D2"/>
    <w:rsid w:val="00B05C51"/>
    <w:rsid w:val="00B05EC7"/>
    <w:rsid w:val="00B05F65"/>
    <w:rsid w:val="00B06A1D"/>
    <w:rsid w:val="00B07845"/>
    <w:rsid w:val="00B11A2D"/>
    <w:rsid w:val="00B1216D"/>
    <w:rsid w:val="00B150DE"/>
    <w:rsid w:val="00B15775"/>
    <w:rsid w:val="00B158F3"/>
    <w:rsid w:val="00B15F4F"/>
    <w:rsid w:val="00B15F64"/>
    <w:rsid w:val="00B1752C"/>
    <w:rsid w:val="00B2084A"/>
    <w:rsid w:val="00B2167F"/>
    <w:rsid w:val="00B228E6"/>
    <w:rsid w:val="00B23AC7"/>
    <w:rsid w:val="00B2426F"/>
    <w:rsid w:val="00B2473F"/>
    <w:rsid w:val="00B2477B"/>
    <w:rsid w:val="00B25059"/>
    <w:rsid w:val="00B30BB8"/>
    <w:rsid w:val="00B315E0"/>
    <w:rsid w:val="00B32733"/>
    <w:rsid w:val="00B3302E"/>
    <w:rsid w:val="00B33717"/>
    <w:rsid w:val="00B34279"/>
    <w:rsid w:val="00B342BA"/>
    <w:rsid w:val="00B357B8"/>
    <w:rsid w:val="00B35834"/>
    <w:rsid w:val="00B35F21"/>
    <w:rsid w:val="00B3655C"/>
    <w:rsid w:val="00B36983"/>
    <w:rsid w:val="00B4056A"/>
    <w:rsid w:val="00B405DB"/>
    <w:rsid w:val="00B408D1"/>
    <w:rsid w:val="00B40A5E"/>
    <w:rsid w:val="00B41D60"/>
    <w:rsid w:val="00B42A70"/>
    <w:rsid w:val="00B463A6"/>
    <w:rsid w:val="00B465DF"/>
    <w:rsid w:val="00B474E5"/>
    <w:rsid w:val="00B477CC"/>
    <w:rsid w:val="00B47D8B"/>
    <w:rsid w:val="00B50E66"/>
    <w:rsid w:val="00B51747"/>
    <w:rsid w:val="00B545EE"/>
    <w:rsid w:val="00B55836"/>
    <w:rsid w:val="00B60030"/>
    <w:rsid w:val="00B6022E"/>
    <w:rsid w:val="00B622F0"/>
    <w:rsid w:val="00B62D3E"/>
    <w:rsid w:val="00B631CD"/>
    <w:rsid w:val="00B6329E"/>
    <w:rsid w:val="00B63B52"/>
    <w:rsid w:val="00B6584E"/>
    <w:rsid w:val="00B66F15"/>
    <w:rsid w:val="00B6774F"/>
    <w:rsid w:val="00B74800"/>
    <w:rsid w:val="00B806D1"/>
    <w:rsid w:val="00B8155A"/>
    <w:rsid w:val="00B819E6"/>
    <w:rsid w:val="00B83031"/>
    <w:rsid w:val="00B835F8"/>
    <w:rsid w:val="00B83B0C"/>
    <w:rsid w:val="00B84E01"/>
    <w:rsid w:val="00B85A92"/>
    <w:rsid w:val="00B8606D"/>
    <w:rsid w:val="00B87249"/>
    <w:rsid w:val="00B87E1D"/>
    <w:rsid w:val="00B87FEA"/>
    <w:rsid w:val="00B87FEC"/>
    <w:rsid w:val="00B93757"/>
    <w:rsid w:val="00B94ADE"/>
    <w:rsid w:val="00B94C00"/>
    <w:rsid w:val="00B95586"/>
    <w:rsid w:val="00B95B0F"/>
    <w:rsid w:val="00B95C89"/>
    <w:rsid w:val="00B95E2B"/>
    <w:rsid w:val="00B96420"/>
    <w:rsid w:val="00B965CC"/>
    <w:rsid w:val="00BA01F4"/>
    <w:rsid w:val="00BA06EF"/>
    <w:rsid w:val="00BA0E48"/>
    <w:rsid w:val="00BA4EE5"/>
    <w:rsid w:val="00BA65FF"/>
    <w:rsid w:val="00BA6F76"/>
    <w:rsid w:val="00BA71F3"/>
    <w:rsid w:val="00BA7CAE"/>
    <w:rsid w:val="00BB0F38"/>
    <w:rsid w:val="00BB3473"/>
    <w:rsid w:val="00BB4F09"/>
    <w:rsid w:val="00BB4F5F"/>
    <w:rsid w:val="00BB72BE"/>
    <w:rsid w:val="00BC0B5F"/>
    <w:rsid w:val="00BC0D23"/>
    <w:rsid w:val="00BC208D"/>
    <w:rsid w:val="00BC2EDE"/>
    <w:rsid w:val="00BC3D94"/>
    <w:rsid w:val="00BC4786"/>
    <w:rsid w:val="00BC5896"/>
    <w:rsid w:val="00BC61D9"/>
    <w:rsid w:val="00BC6B13"/>
    <w:rsid w:val="00BC6E5F"/>
    <w:rsid w:val="00BC6F8B"/>
    <w:rsid w:val="00BD04E2"/>
    <w:rsid w:val="00BD23EA"/>
    <w:rsid w:val="00BD5455"/>
    <w:rsid w:val="00BD599A"/>
    <w:rsid w:val="00BD5CA4"/>
    <w:rsid w:val="00BD61AC"/>
    <w:rsid w:val="00BD65F9"/>
    <w:rsid w:val="00BD7D52"/>
    <w:rsid w:val="00BE2548"/>
    <w:rsid w:val="00BE2D10"/>
    <w:rsid w:val="00BE38D2"/>
    <w:rsid w:val="00BE3AA8"/>
    <w:rsid w:val="00BE537C"/>
    <w:rsid w:val="00BE5EC8"/>
    <w:rsid w:val="00BE6942"/>
    <w:rsid w:val="00BE72DF"/>
    <w:rsid w:val="00BE76B8"/>
    <w:rsid w:val="00BE7CE0"/>
    <w:rsid w:val="00BF2F37"/>
    <w:rsid w:val="00BF3568"/>
    <w:rsid w:val="00BF46F0"/>
    <w:rsid w:val="00BF4CB6"/>
    <w:rsid w:val="00BF4F3A"/>
    <w:rsid w:val="00C00498"/>
    <w:rsid w:val="00C00D78"/>
    <w:rsid w:val="00C02747"/>
    <w:rsid w:val="00C03B5C"/>
    <w:rsid w:val="00C04445"/>
    <w:rsid w:val="00C05169"/>
    <w:rsid w:val="00C05B3E"/>
    <w:rsid w:val="00C07057"/>
    <w:rsid w:val="00C10BE9"/>
    <w:rsid w:val="00C11067"/>
    <w:rsid w:val="00C11A10"/>
    <w:rsid w:val="00C12F10"/>
    <w:rsid w:val="00C13E4B"/>
    <w:rsid w:val="00C14F06"/>
    <w:rsid w:val="00C15BA5"/>
    <w:rsid w:val="00C15D63"/>
    <w:rsid w:val="00C15FCB"/>
    <w:rsid w:val="00C1679B"/>
    <w:rsid w:val="00C20B06"/>
    <w:rsid w:val="00C20C93"/>
    <w:rsid w:val="00C22219"/>
    <w:rsid w:val="00C22835"/>
    <w:rsid w:val="00C2314B"/>
    <w:rsid w:val="00C24128"/>
    <w:rsid w:val="00C25AD8"/>
    <w:rsid w:val="00C25DC1"/>
    <w:rsid w:val="00C2765B"/>
    <w:rsid w:val="00C278F7"/>
    <w:rsid w:val="00C3054A"/>
    <w:rsid w:val="00C30ABD"/>
    <w:rsid w:val="00C40FE0"/>
    <w:rsid w:val="00C4303D"/>
    <w:rsid w:val="00C43652"/>
    <w:rsid w:val="00C45AE4"/>
    <w:rsid w:val="00C465DD"/>
    <w:rsid w:val="00C475A1"/>
    <w:rsid w:val="00C50DCF"/>
    <w:rsid w:val="00C51A01"/>
    <w:rsid w:val="00C51D79"/>
    <w:rsid w:val="00C5215E"/>
    <w:rsid w:val="00C530A2"/>
    <w:rsid w:val="00C5764C"/>
    <w:rsid w:val="00C6022A"/>
    <w:rsid w:val="00C60B6C"/>
    <w:rsid w:val="00C6249D"/>
    <w:rsid w:val="00C63733"/>
    <w:rsid w:val="00C63A25"/>
    <w:rsid w:val="00C65454"/>
    <w:rsid w:val="00C65842"/>
    <w:rsid w:val="00C65ABD"/>
    <w:rsid w:val="00C66C06"/>
    <w:rsid w:val="00C70BB2"/>
    <w:rsid w:val="00C71243"/>
    <w:rsid w:val="00C71340"/>
    <w:rsid w:val="00C713A8"/>
    <w:rsid w:val="00C7251E"/>
    <w:rsid w:val="00C72C1C"/>
    <w:rsid w:val="00C73618"/>
    <w:rsid w:val="00C75624"/>
    <w:rsid w:val="00C7667F"/>
    <w:rsid w:val="00C76A7E"/>
    <w:rsid w:val="00C770B7"/>
    <w:rsid w:val="00C837D1"/>
    <w:rsid w:val="00C8433C"/>
    <w:rsid w:val="00C86154"/>
    <w:rsid w:val="00C86FED"/>
    <w:rsid w:val="00C87256"/>
    <w:rsid w:val="00C872FB"/>
    <w:rsid w:val="00C87B13"/>
    <w:rsid w:val="00C9117E"/>
    <w:rsid w:val="00C91C7B"/>
    <w:rsid w:val="00C92869"/>
    <w:rsid w:val="00C929B6"/>
    <w:rsid w:val="00C932BF"/>
    <w:rsid w:val="00C933E7"/>
    <w:rsid w:val="00C93DCF"/>
    <w:rsid w:val="00C956A3"/>
    <w:rsid w:val="00C9746F"/>
    <w:rsid w:val="00C9759E"/>
    <w:rsid w:val="00C97C11"/>
    <w:rsid w:val="00CA1258"/>
    <w:rsid w:val="00CA2433"/>
    <w:rsid w:val="00CA2A6B"/>
    <w:rsid w:val="00CA333C"/>
    <w:rsid w:val="00CA33F3"/>
    <w:rsid w:val="00CA42A5"/>
    <w:rsid w:val="00CA44D6"/>
    <w:rsid w:val="00CA55F0"/>
    <w:rsid w:val="00CA587D"/>
    <w:rsid w:val="00CA59C4"/>
    <w:rsid w:val="00CA6F77"/>
    <w:rsid w:val="00CA7F4A"/>
    <w:rsid w:val="00CB0B3D"/>
    <w:rsid w:val="00CB1D35"/>
    <w:rsid w:val="00CB2B56"/>
    <w:rsid w:val="00CB4717"/>
    <w:rsid w:val="00CB492E"/>
    <w:rsid w:val="00CB500B"/>
    <w:rsid w:val="00CB5766"/>
    <w:rsid w:val="00CB7217"/>
    <w:rsid w:val="00CB75C7"/>
    <w:rsid w:val="00CC1215"/>
    <w:rsid w:val="00CC1481"/>
    <w:rsid w:val="00CC1921"/>
    <w:rsid w:val="00CC1C98"/>
    <w:rsid w:val="00CC2053"/>
    <w:rsid w:val="00CC232C"/>
    <w:rsid w:val="00CC337D"/>
    <w:rsid w:val="00CC35A4"/>
    <w:rsid w:val="00CC36E6"/>
    <w:rsid w:val="00CC386C"/>
    <w:rsid w:val="00CC3C29"/>
    <w:rsid w:val="00CC56EB"/>
    <w:rsid w:val="00CC598A"/>
    <w:rsid w:val="00CC5D20"/>
    <w:rsid w:val="00CC6CC7"/>
    <w:rsid w:val="00CC735C"/>
    <w:rsid w:val="00CC758D"/>
    <w:rsid w:val="00CC783E"/>
    <w:rsid w:val="00CD0384"/>
    <w:rsid w:val="00CD0B76"/>
    <w:rsid w:val="00CD0C16"/>
    <w:rsid w:val="00CD113E"/>
    <w:rsid w:val="00CD1721"/>
    <w:rsid w:val="00CD2C61"/>
    <w:rsid w:val="00CD3459"/>
    <w:rsid w:val="00CD4374"/>
    <w:rsid w:val="00CD5CD2"/>
    <w:rsid w:val="00CE0B1E"/>
    <w:rsid w:val="00CE38B2"/>
    <w:rsid w:val="00CE4ECB"/>
    <w:rsid w:val="00CE4F73"/>
    <w:rsid w:val="00CE52DD"/>
    <w:rsid w:val="00CE6785"/>
    <w:rsid w:val="00CF2BFC"/>
    <w:rsid w:val="00CF3E39"/>
    <w:rsid w:val="00CF5208"/>
    <w:rsid w:val="00CF7445"/>
    <w:rsid w:val="00CF7A7D"/>
    <w:rsid w:val="00D00039"/>
    <w:rsid w:val="00D005D0"/>
    <w:rsid w:val="00D021C5"/>
    <w:rsid w:val="00D04E58"/>
    <w:rsid w:val="00D0506D"/>
    <w:rsid w:val="00D0570D"/>
    <w:rsid w:val="00D06FEA"/>
    <w:rsid w:val="00D1087B"/>
    <w:rsid w:val="00D11A08"/>
    <w:rsid w:val="00D11D7D"/>
    <w:rsid w:val="00D127CE"/>
    <w:rsid w:val="00D1292C"/>
    <w:rsid w:val="00D13225"/>
    <w:rsid w:val="00D13E76"/>
    <w:rsid w:val="00D1445C"/>
    <w:rsid w:val="00D15D14"/>
    <w:rsid w:val="00D162E9"/>
    <w:rsid w:val="00D172E8"/>
    <w:rsid w:val="00D17DD6"/>
    <w:rsid w:val="00D17EA8"/>
    <w:rsid w:val="00D20498"/>
    <w:rsid w:val="00D20D73"/>
    <w:rsid w:val="00D221F2"/>
    <w:rsid w:val="00D23B50"/>
    <w:rsid w:val="00D23C59"/>
    <w:rsid w:val="00D245F4"/>
    <w:rsid w:val="00D24F2E"/>
    <w:rsid w:val="00D24FC0"/>
    <w:rsid w:val="00D257EE"/>
    <w:rsid w:val="00D267A8"/>
    <w:rsid w:val="00D268B0"/>
    <w:rsid w:val="00D30378"/>
    <w:rsid w:val="00D30FA8"/>
    <w:rsid w:val="00D32702"/>
    <w:rsid w:val="00D33623"/>
    <w:rsid w:val="00D33B72"/>
    <w:rsid w:val="00D34FC9"/>
    <w:rsid w:val="00D35074"/>
    <w:rsid w:val="00D372F6"/>
    <w:rsid w:val="00D37427"/>
    <w:rsid w:val="00D37458"/>
    <w:rsid w:val="00D3746D"/>
    <w:rsid w:val="00D402A2"/>
    <w:rsid w:val="00D41392"/>
    <w:rsid w:val="00D42ECC"/>
    <w:rsid w:val="00D437C4"/>
    <w:rsid w:val="00D44B81"/>
    <w:rsid w:val="00D44BDE"/>
    <w:rsid w:val="00D452B3"/>
    <w:rsid w:val="00D4609B"/>
    <w:rsid w:val="00D469EE"/>
    <w:rsid w:val="00D46C5E"/>
    <w:rsid w:val="00D46D96"/>
    <w:rsid w:val="00D50652"/>
    <w:rsid w:val="00D51B4E"/>
    <w:rsid w:val="00D520A3"/>
    <w:rsid w:val="00D52905"/>
    <w:rsid w:val="00D5322D"/>
    <w:rsid w:val="00D535B6"/>
    <w:rsid w:val="00D53944"/>
    <w:rsid w:val="00D54D83"/>
    <w:rsid w:val="00D54F84"/>
    <w:rsid w:val="00D55E75"/>
    <w:rsid w:val="00D56CC9"/>
    <w:rsid w:val="00D573DE"/>
    <w:rsid w:val="00D57FBC"/>
    <w:rsid w:val="00D61759"/>
    <w:rsid w:val="00D62B95"/>
    <w:rsid w:val="00D64D6A"/>
    <w:rsid w:val="00D6523C"/>
    <w:rsid w:val="00D67B0A"/>
    <w:rsid w:val="00D70555"/>
    <w:rsid w:val="00D721E1"/>
    <w:rsid w:val="00D72A2E"/>
    <w:rsid w:val="00D72C28"/>
    <w:rsid w:val="00D7411D"/>
    <w:rsid w:val="00D7681F"/>
    <w:rsid w:val="00D7734B"/>
    <w:rsid w:val="00D806C5"/>
    <w:rsid w:val="00D80A24"/>
    <w:rsid w:val="00D80E5B"/>
    <w:rsid w:val="00D840E6"/>
    <w:rsid w:val="00D84EC4"/>
    <w:rsid w:val="00D850BF"/>
    <w:rsid w:val="00D8511D"/>
    <w:rsid w:val="00D86237"/>
    <w:rsid w:val="00D864C7"/>
    <w:rsid w:val="00D87233"/>
    <w:rsid w:val="00D904BE"/>
    <w:rsid w:val="00D90E17"/>
    <w:rsid w:val="00D9102F"/>
    <w:rsid w:val="00D9156E"/>
    <w:rsid w:val="00D92571"/>
    <w:rsid w:val="00D92B8C"/>
    <w:rsid w:val="00D933D7"/>
    <w:rsid w:val="00D94B85"/>
    <w:rsid w:val="00D957C6"/>
    <w:rsid w:val="00D96ABD"/>
    <w:rsid w:val="00DA3D79"/>
    <w:rsid w:val="00DA551B"/>
    <w:rsid w:val="00DA69B1"/>
    <w:rsid w:val="00DA7AA7"/>
    <w:rsid w:val="00DA7D81"/>
    <w:rsid w:val="00DB00CC"/>
    <w:rsid w:val="00DB09FA"/>
    <w:rsid w:val="00DB0DF1"/>
    <w:rsid w:val="00DB10E3"/>
    <w:rsid w:val="00DB1269"/>
    <w:rsid w:val="00DB1659"/>
    <w:rsid w:val="00DB295C"/>
    <w:rsid w:val="00DB2A3B"/>
    <w:rsid w:val="00DB30C3"/>
    <w:rsid w:val="00DB681A"/>
    <w:rsid w:val="00DC05FC"/>
    <w:rsid w:val="00DC083D"/>
    <w:rsid w:val="00DC0FB8"/>
    <w:rsid w:val="00DC1018"/>
    <w:rsid w:val="00DC15F8"/>
    <w:rsid w:val="00DC1C40"/>
    <w:rsid w:val="00DC24E7"/>
    <w:rsid w:val="00DC35D1"/>
    <w:rsid w:val="00DC4611"/>
    <w:rsid w:val="00DC6085"/>
    <w:rsid w:val="00DC6195"/>
    <w:rsid w:val="00DC663E"/>
    <w:rsid w:val="00DC69ED"/>
    <w:rsid w:val="00DC7336"/>
    <w:rsid w:val="00DD0BAB"/>
    <w:rsid w:val="00DD22C1"/>
    <w:rsid w:val="00DD2465"/>
    <w:rsid w:val="00DD2D46"/>
    <w:rsid w:val="00DD3E7F"/>
    <w:rsid w:val="00DD5B1E"/>
    <w:rsid w:val="00DD5BA1"/>
    <w:rsid w:val="00DD6AE1"/>
    <w:rsid w:val="00DD6D05"/>
    <w:rsid w:val="00DD6E5C"/>
    <w:rsid w:val="00DE0798"/>
    <w:rsid w:val="00DE18A9"/>
    <w:rsid w:val="00DE2D39"/>
    <w:rsid w:val="00DE2E2E"/>
    <w:rsid w:val="00DE39AA"/>
    <w:rsid w:val="00DE3DCF"/>
    <w:rsid w:val="00DE40F0"/>
    <w:rsid w:val="00DE4517"/>
    <w:rsid w:val="00DE496F"/>
    <w:rsid w:val="00DE548E"/>
    <w:rsid w:val="00DE5492"/>
    <w:rsid w:val="00DF142E"/>
    <w:rsid w:val="00DF23A3"/>
    <w:rsid w:val="00DF2891"/>
    <w:rsid w:val="00DF29A9"/>
    <w:rsid w:val="00DF3A2C"/>
    <w:rsid w:val="00DF3BAE"/>
    <w:rsid w:val="00DF5864"/>
    <w:rsid w:val="00DF64AC"/>
    <w:rsid w:val="00E0059F"/>
    <w:rsid w:val="00E00A38"/>
    <w:rsid w:val="00E00D77"/>
    <w:rsid w:val="00E0113D"/>
    <w:rsid w:val="00E014E8"/>
    <w:rsid w:val="00E015FF"/>
    <w:rsid w:val="00E024E9"/>
    <w:rsid w:val="00E02760"/>
    <w:rsid w:val="00E02B69"/>
    <w:rsid w:val="00E02CC1"/>
    <w:rsid w:val="00E07F8A"/>
    <w:rsid w:val="00E1094C"/>
    <w:rsid w:val="00E10961"/>
    <w:rsid w:val="00E1103C"/>
    <w:rsid w:val="00E14867"/>
    <w:rsid w:val="00E1518F"/>
    <w:rsid w:val="00E15265"/>
    <w:rsid w:val="00E15306"/>
    <w:rsid w:val="00E169B6"/>
    <w:rsid w:val="00E172C7"/>
    <w:rsid w:val="00E21E93"/>
    <w:rsid w:val="00E21F03"/>
    <w:rsid w:val="00E220DD"/>
    <w:rsid w:val="00E22378"/>
    <w:rsid w:val="00E233BF"/>
    <w:rsid w:val="00E252A7"/>
    <w:rsid w:val="00E25DA0"/>
    <w:rsid w:val="00E2639A"/>
    <w:rsid w:val="00E2645A"/>
    <w:rsid w:val="00E27073"/>
    <w:rsid w:val="00E27635"/>
    <w:rsid w:val="00E30FE1"/>
    <w:rsid w:val="00E3185F"/>
    <w:rsid w:val="00E34988"/>
    <w:rsid w:val="00E34AFE"/>
    <w:rsid w:val="00E36422"/>
    <w:rsid w:val="00E37A57"/>
    <w:rsid w:val="00E37C46"/>
    <w:rsid w:val="00E409FE"/>
    <w:rsid w:val="00E40F3D"/>
    <w:rsid w:val="00E42AB8"/>
    <w:rsid w:val="00E43993"/>
    <w:rsid w:val="00E5031F"/>
    <w:rsid w:val="00E504FA"/>
    <w:rsid w:val="00E5053B"/>
    <w:rsid w:val="00E507B6"/>
    <w:rsid w:val="00E514C2"/>
    <w:rsid w:val="00E5242B"/>
    <w:rsid w:val="00E53906"/>
    <w:rsid w:val="00E55563"/>
    <w:rsid w:val="00E559A3"/>
    <w:rsid w:val="00E5658A"/>
    <w:rsid w:val="00E6047F"/>
    <w:rsid w:val="00E60ABD"/>
    <w:rsid w:val="00E62096"/>
    <w:rsid w:val="00E62123"/>
    <w:rsid w:val="00E6230E"/>
    <w:rsid w:val="00E63212"/>
    <w:rsid w:val="00E64EBB"/>
    <w:rsid w:val="00E6568D"/>
    <w:rsid w:val="00E6679E"/>
    <w:rsid w:val="00E671CF"/>
    <w:rsid w:val="00E678DE"/>
    <w:rsid w:val="00E67962"/>
    <w:rsid w:val="00E7437B"/>
    <w:rsid w:val="00E74C4D"/>
    <w:rsid w:val="00E74F34"/>
    <w:rsid w:val="00E75EE6"/>
    <w:rsid w:val="00E763BE"/>
    <w:rsid w:val="00E763D6"/>
    <w:rsid w:val="00E815AB"/>
    <w:rsid w:val="00E82686"/>
    <w:rsid w:val="00E83415"/>
    <w:rsid w:val="00E83991"/>
    <w:rsid w:val="00E84EA9"/>
    <w:rsid w:val="00E851EE"/>
    <w:rsid w:val="00E851FC"/>
    <w:rsid w:val="00E85EEF"/>
    <w:rsid w:val="00E86455"/>
    <w:rsid w:val="00E86D30"/>
    <w:rsid w:val="00E874CC"/>
    <w:rsid w:val="00E87CA3"/>
    <w:rsid w:val="00E87D1A"/>
    <w:rsid w:val="00E87F63"/>
    <w:rsid w:val="00E9000A"/>
    <w:rsid w:val="00E90449"/>
    <w:rsid w:val="00E9172D"/>
    <w:rsid w:val="00E91994"/>
    <w:rsid w:val="00E92A4B"/>
    <w:rsid w:val="00E93460"/>
    <w:rsid w:val="00E94173"/>
    <w:rsid w:val="00E94259"/>
    <w:rsid w:val="00E94AF2"/>
    <w:rsid w:val="00E94EF2"/>
    <w:rsid w:val="00E95B84"/>
    <w:rsid w:val="00E9745C"/>
    <w:rsid w:val="00EA0918"/>
    <w:rsid w:val="00EA0E78"/>
    <w:rsid w:val="00EA13B3"/>
    <w:rsid w:val="00EA18AC"/>
    <w:rsid w:val="00EA468E"/>
    <w:rsid w:val="00EA4A48"/>
    <w:rsid w:val="00EA5735"/>
    <w:rsid w:val="00EA61C2"/>
    <w:rsid w:val="00EA61DC"/>
    <w:rsid w:val="00EA6FF5"/>
    <w:rsid w:val="00EA7967"/>
    <w:rsid w:val="00EB0135"/>
    <w:rsid w:val="00EB0595"/>
    <w:rsid w:val="00EB06D5"/>
    <w:rsid w:val="00EB127A"/>
    <w:rsid w:val="00EB296F"/>
    <w:rsid w:val="00EB47D0"/>
    <w:rsid w:val="00EB4D1E"/>
    <w:rsid w:val="00EB7785"/>
    <w:rsid w:val="00EB785F"/>
    <w:rsid w:val="00EC059F"/>
    <w:rsid w:val="00EC0647"/>
    <w:rsid w:val="00EC13BF"/>
    <w:rsid w:val="00EC20C4"/>
    <w:rsid w:val="00EC464B"/>
    <w:rsid w:val="00EC5191"/>
    <w:rsid w:val="00EC6037"/>
    <w:rsid w:val="00ED098E"/>
    <w:rsid w:val="00ED1F99"/>
    <w:rsid w:val="00ED242E"/>
    <w:rsid w:val="00ED292D"/>
    <w:rsid w:val="00ED2FAA"/>
    <w:rsid w:val="00ED31A9"/>
    <w:rsid w:val="00ED3DA5"/>
    <w:rsid w:val="00ED5F47"/>
    <w:rsid w:val="00ED682C"/>
    <w:rsid w:val="00ED6924"/>
    <w:rsid w:val="00ED7A1D"/>
    <w:rsid w:val="00ED7BB6"/>
    <w:rsid w:val="00EE04D8"/>
    <w:rsid w:val="00EE1181"/>
    <w:rsid w:val="00EE1956"/>
    <w:rsid w:val="00EE1DD3"/>
    <w:rsid w:val="00EE345B"/>
    <w:rsid w:val="00EE3E3F"/>
    <w:rsid w:val="00EE4062"/>
    <w:rsid w:val="00EE4D77"/>
    <w:rsid w:val="00EE58B3"/>
    <w:rsid w:val="00EE68D1"/>
    <w:rsid w:val="00EE7EDD"/>
    <w:rsid w:val="00EF01CF"/>
    <w:rsid w:val="00EF07B4"/>
    <w:rsid w:val="00EF0C7F"/>
    <w:rsid w:val="00EF1628"/>
    <w:rsid w:val="00EF180F"/>
    <w:rsid w:val="00EF2196"/>
    <w:rsid w:val="00EF2316"/>
    <w:rsid w:val="00EF23A3"/>
    <w:rsid w:val="00EF36F3"/>
    <w:rsid w:val="00EF4974"/>
    <w:rsid w:val="00EF4F93"/>
    <w:rsid w:val="00EF5C72"/>
    <w:rsid w:val="00EF76B9"/>
    <w:rsid w:val="00F0056E"/>
    <w:rsid w:val="00F01715"/>
    <w:rsid w:val="00F02445"/>
    <w:rsid w:val="00F03728"/>
    <w:rsid w:val="00F050F8"/>
    <w:rsid w:val="00F064DF"/>
    <w:rsid w:val="00F07CBC"/>
    <w:rsid w:val="00F1084F"/>
    <w:rsid w:val="00F1092E"/>
    <w:rsid w:val="00F11EDA"/>
    <w:rsid w:val="00F133BA"/>
    <w:rsid w:val="00F136F3"/>
    <w:rsid w:val="00F13F2C"/>
    <w:rsid w:val="00F14748"/>
    <w:rsid w:val="00F14C7A"/>
    <w:rsid w:val="00F17764"/>
    <w:rsid w:val="00F212AA"/>
    <w:rsid w:val="00F2178E"/>
    <w:rsid w:val="00F218F5"/>
    <w:rsid w:val="00F22C3A"/>
    <w:rsid w:val="00F23816"/>
    <w:rsid w:val="00F23BF5"/>
    <w:rsid w:val="00F2571C"/>
    <w:rsid w:val="00F2585C"/>
    <w:rsid w:val="00F27E6B"/>
    <w:rsid w:val="00F308C0"/>
    <w:rsid w:val="00F32EB2"/>
    <w:rsid w:val="00F33DBE"/>
    <w:rsid w:val="00F3556A"/>
    <w:rsid w:val="00F36610"/>
    <w:rsid w:val="00F36ADF"/>
    <w:rsid w:val="00F40201"/>
    <w:rsid w:val="00F40469"/>
    <w:rsid w:val="00F4060D"/>
    <w:rsid w:val="00F41F74"/>
    <w:rsid w:val="00F44CA9"/>
    <w:rsid w:val="00F4689B"/>
    <w:rsid w:val="00F4767E"/>
    <w:rsid w:val="00F47A55"/>
    <w:rsid w:val="00F47E4C"/>
    <w:rsid w:val="00F50510"/>
    <w:rsid w:val="00F5080C"/>
    <w:rsid w:val="00F515D9"/>
    <w:rsid w:val="00F51EC7"/>
    <w:rsid w:val="00F52EFD"/>
    <w:rsid w:val="00F54DFE"/>
    <w:rsid w:val="00F54F6C"/>
    <w:rsid w:val="00F559F9"/>
    <w:rsid w:val="00F563AB"/>
    <w:rsid w:val="00F60DF2"/>
    <w:rsid w:val="00F60EB5"/>
    <w:rsid w:val="00F61112"/>
    <w:rsid w:val="00F61DC8"/>
    <w:rsid w:val="00F620E3"/>
    <w:rsid w:val="00F62265"/>
    <w:rsid w:val="00F62BBF"/>
    <w:rsid w:val="00F665D3"/>
    <w:rsid w:val="00F6729C"/>
    <w:rsid w:val="00F6789F"/>
    <w:rsid w:val="00F67946"/>
    <w:rsid w:val="00F67CDD"/>
    <w:rsid w:val="00F7107A"/>
    <w:rsid w:val="00F724D6"/>
    <w:rsid w:val="00F743D6"/>
    <w:rsid w:val="00F74973"/>
    <w:rsid w:val="00F74B0F"/>
    <w:rsid w:val="00F74CC6"/>
    <w:rsid w:val="00F74DBC"/>
    <w:rsid w:val="00F76382"/>
    <w:rsid w:val="00F815CA"/>
    <w:rsid w:val="00F848A4"/>
    <w:rsid w:val="00F85ED7"/>
    <w:rsid w:val="00F8687B"/>
    <w:rsid w:val="00F915A8"/>
    <w:rsid w:val="00F950F6"/>
    <w:rsid w:val="00F958A9"/>
    <w:rsid w:val="00F96198"/>
    <w:rsid w:val="00F96AEE"/>
    <w:rsid w:val="00FA169D"/>
    <w:rsid w:val="00FA1C8C"/>
    <w:rsid w:val="00FA2BCA"/>
    <w:rsid w:val="00FA5B17"/>
    <w:rsid w:val="00FA63C6"/>
    <w:rsid w:val="00FA79D3"/>
    <w:rsid w:val="00FB180C"/>
    <w:rsid w:val="00FB2916"/>
    <w:rsid w:val="00FB2B29"/>
    <w:rsid w:val="00FB2B3B"/>
    <w:rsid w:val="00FB317A"/>
    <w:rsid w:val="00FB3EE2"/>
    <w:rsid w:val="00FB52F9"/>
    <w:rsid w:val="00FB53F8"/>
    <w:rsid w:val="00FB60D5"/>
    <w:rsid w:val="00FC0039"/>
    <w:rsid w:val="00FC13B3"/>
    <w:rsid w:val="00FC3061"/>
    <w:rsid w:val="00FC3448"/>
    <w:rsid w:val="00FC4156"/>
    <w:rsid w:val="00FC533A"/>
    <w:rsid w:val="00FC57B7"/>
    <w:rsid w:val="00FD24D6"/>
    <w:rsid w:val="00FD339F"/>
    <w:rsid w:val="00FD38F7"/>
    <w:rsid w:val="00FD3FB4"/>
    <w:rsid w:val="00FD7082"/>
    <w:rsid w:val="00FD7294"/>
    <w:rsid w:val="00FD753B"/>
    <w:rsid w:val="00FD76D7"/>
    <w:rsid w:val="00FD771B"/>
    <w:rsid w:val="00FD7869"/>
    <w:rsid w:val="00FD7D3B"/>
    <w:rsid w:val="00FE0E4D"/>
    <w:rsid w:val="00FE24FC"/>
    <w:rsid w:val="00FE2714"/>
    <w:rsid w:val="00FE38D3"/>
    <w:rsid w:val="00FE3A85"/>
    <w:rsid w:val="00FE57FD"/>
    <w:rsid w:val="00FE5DFE"/>
    <w:rsid w:val="00FE728E"/>
    <w:rsid w:val="00FF121D"/>
    <w:rsid w:val="00FF168D"/>
    <w:rsid w:val="00FF17D9"/>
    <w:rsid w:val="00FF2F1F"/>
    <w:rsid w:val="00FF39B0"/>
    <w:rsid w:val="00FF3C6D"/>
    <w:rsid w:val="00FF3DB7"/>
    <w:rsid w:val="00FF4172"/>
    <w:rsid w:val="00FF54F1"/>
    <w:rsid w:val="00FF5F6C"/>
    <w:rsid w:val="00FF681F"/>
    <w:rsid w:val="00FF7B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2C0BBB"/>
  <w15:docId w15:val="{AD6B7958-8F8E-40B8-A781-3031F86AE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72C"/>
  </w:style>
  <w:style w:type="paragraph" w:styleId="Titre1">
    <w:name w:val="heading 1"/>
    <w:basedOn w:val="Normal"/>
    <w:next w:val="Normal"/>
    <w:link w:val="Titre1Car"/>
    <w:qFormat/>
    <w:rsid w:val="00B66F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ea20"/>
    <w:next w:val="Normal"/>
    <w:link w:val="Titre2Car"/>
    <w:unhideWhenUsed/>
    <w:qFormat/>
    <w:rsid w:val="00B35F21"/>
    <w:pPr>
      <w:outlineLvl w:val="1"/>
    </w:pPr>
  </w:style>
  <w:style w:type="paragraph" w:styleId="Titre3">
    <w:name w:val="heading 3"/>
    <w:aliases w:val="Section Header3,ClauseSub_No&amp;Name,Heading 3 Char,Section Header3 Char Char"/>
    <w:basedOn w:val="Normal"/>
    <w:next w:val="Normal"/>
    <w:link w:val="Titre3Car"/>
    <w:unhideWhenUsed/>
    <w:qFormat/>
    <w:rsid w:val="00B66F1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qFormat/>
    <w:rsid w:val="00A421C4"/>
    <w:pPr>
      <w:keepNext/>
      <w:keepLines/>
      <w:tabs>
        <w:tab w:val="num" w:pos="1440"/>
      </w:tabs>
      <w:spacing w:before="120" w:after="120" w:line="240" w:lineRule="auto"/>
      <w:ind w:left="1440" w:hanging="1440"/>
      <w:outlineLvl w:val="3"/>
    </w:pPr>
    <w:rPr>
      <w:rFonts w:ascii="Arial" w:eastAsia="Times New Roman" w:hAnsi="Arial" w:cs="Times New Roman"/>
      <w:b/>
      <w:sz w:val="24"/>
      <w:szCs w:val="20"/>
      <w:lang w:val="en-US"/>
    </w:rPr>
  </w:style>
  <w:style w:type="paragraph" w:styleId="Titre5">
    <w:name w:val="heading 5"/>
    <w:basedOn w:val="Normal"/>
    <w:next w:val="Normal"/>
    <w:link w:val="Titre5Car"/>
    <w:qFormat/>
    <w:rsid w:val="00A421C4"/>
    <w:pPr>
      <w:keepNext/>
      <w:keepLines/>
      <w:tabs>
        <w:tab w:val="num" w:pos="1800"/>
      </w:tabs>
      <w:spacing w:before="120" w:after="120" w:line="240" w:lineRule="auto"/>
      <w:ind w:left="1800" w:hanging="1800"/>
      <w:outlineLvl w:val="4"/>
    </w:pPr>
    <w:rPr>
      <w:rFonts w:ascii="Arial" w:eastAsia="Times New Roman" w:hAnsi="Arial" w:cs="Times New Roman"/>
      <w:b/>
      <w:sz w:val="24"/>
      <w:szCs w:val="20"/>
      <w:lang w:val="en-US"/>
    </w:rPr>
  </w:style>
  <w:style w:type="paragraph" w:styleId="Titre6">
    <w:name w:val="heading 6"/>
    <w:basedOn w:val="Normal"/>
    <w:next w:val="Normal"/>
    <w:link w:val="Titre6Car"/>
    <w:qFormat/>
    <w:rsid w:val="00A421C4"/>
    <w:pPr>
      <w:keepNext/>
      <w:keepLines/>
      <w:tabs>
        <w:tab w:val="num" w:pos="2160"/>
      </w:tabs>
      <w:spacing w:before="120" w:after="120" w:line="240" w:lineRule="auto"/>
      <w:ind w:left="2160" w:hanging="2160"/>
      <w:outlineLvl w:val="5"/>
    </w:pPr>
    <w:rPr>
      <w:rFonts w:ascii="Arial" w:eastAsia="Times New Roman" w:hAnsi="Arial" w:cs="Times New Roman"/>
      <w:b/>
      <w:sz w:val="24"/>
      <w:szCs w:val="20"/>
      <w:lang w:val="en-US"/>
    </w:rPr>
  </w:style>
  <w:style w:type="paragraph" w:styleId="Titre7">
    <w:name w:val="heading 7"/>
    <w:basedOn w:val="Normal"/>
    <w:next w:val="Normal"/>
    <w:link w:val="Titre7Car"/>
    <w:qFormat/>
    <w:rsid w:val="00A421C4"/>
    <w:pPr>
      <w:keepNext/>
      <w:keepLines/>
      <w:tabs>
        <w:tab w:val="num" w:pos="1440"/>
      </w:tabs>
      <w:spacing w:before="120" w:after="120" w:line="240" w:lineRule="auto"/>
      <w:ind w:left="1296" w:hanging="1296"/>
      <w:outlineLvl w:val="6"/>
    </w:pPr>
    <w:rPr>
      <w:rFonts w:ascii="Arial" w:eastAsia="Times New Roman" w:hAnsi="Arial" w:cs="Times New Roman"/>
      <w:b/>
      <w:sz w:val="24"/>
      <w:szCs w:val="20"/>
      <w:lang w:val="en-US"/>
    </w:rPr>
  </w:style>
  <w:style w:type="paragraph" w:styleId="Titre8">
    <w:name w:val="heading 8"/>
    <w:basedOn w:val="Normal"/>
    <w:next w:val="Normal"/>
    <w:link w:val="Titre8Car"/>
    <w:qFormat/>
    <w:rsid w:val="00A421C4"/>
    <w:pPr>
      <w:keepNext/>
      <w:keepLines/>
      <w:tabs>
        <w:tab w:val="num" w:pos="1800"/>
      </w:tabs>
      <w:spacing w:before="180" w:after="60" w:line="240" w:lineRule="auto"/>
      <w:ind w:left="1440" w:hanging="1440"/>
      <w:outlineLvl w:val="7"/>
    </w:pPr>
    <w:rPr>
      <w:rFonts w:ascii="Arial" w:eastAsia="Times New Roman" w:hAnsi="Arial" w:cs="Times New Roman"/>
      <w:b/>
      <w:sz w:val="24"/>
      <w:szCs w:val="20"/>
      <w:lang w:val="en-US"/>
    </w:rPr>
  </w:style>
  <w:style w:type="paragraph" w:styleId="Titre9">
    <w:name w:val="heading 9"/>
    <w:basedOn w:val="Normal"/>
    <w:next w:val="Normal"/>
    <w:link w:val="Titre9Car"/>
    <w:qFormat/>
    <w:rsid w:val="00A421C4"/>
    <w:pPr>
      <w:keepNext/>
      <w:keepLines/>
      <w:tabs>
        <w:tab w:val="num" w:pos="1800"/>
        <w:tab w:val="left" w:pos="1980"/>
      </w:tabs>
      <w:spacing w:before="180" w:after="60" w:line="240" w:lineRule="auto"/>
      <w:ind w:left="1584" w:hanging="1584"/>
      <w:outlineLvl w:val="8"/>
    </w:pPr>
    <w:rPr>
      <w:rFonts w:ascii="Arial" w:eastAsia="Times New Roman" w:hAnsi="Arial" w:cs="Times New Roman"/>
      <w:b/>
      <w:sz w:val="24"/>
      <w:szCs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66F15"/>
    <w:rPr>
      <w:rFonts w:asciiTheme="majorHAnsi" w:eastAsiaTheme="majorEastAsia" w:hAnsiTheme="majorHAnsi" w:cstheme="majorBidi"/>
      <w:color w:val="2E74B5" w:themeColor="accent1" w:themeShade="BF"/>
      <w:sz w:val="32"/>
      <w:szCs w:val="32"/>
    </w:rPr>
  </w:style>
  <w:style w:type="paragraph" w:customStyle="1" w:styleId="ea20">
    <w:name w:val="ea2"/>
    <w:basedOn w:val="Paragraphedeliste"/>
    <w:link w:val="ea2Car"/>
    <w:qFormat/>
    <w:rsid w:val="00E559A3"/>
    <w:pPr>
      <w:spacing w:after="0" w:line="360" w:lineRule="auto"/>
      <w:ind w:left="360" w:hanging="360"/>
    </w:pPr>
    <w:rPr>
      <w:rFonts w:ascii="Century Gothic" w:hAnsi="Century Gothic"/>
      <w:b/>
      <w:sz w:val="24"/>
      <w:szCs w:val="20"/>
    </w:rPr>
  </w:style>
  <w:style w:type="paragraph" w:styleId="Paragraphedeliste">
    <w:name w:val="List Paragraph"/>
    <w:aliases w:val="List Paragraph (numbered (a)),Liste 1,Glossaire,liste de tableaux,Bullets,References,Numbered List Paragraph,ReferencesCxSpLast,Paragraphe de liste11,L_4,Paragraphe de liste4,figure,Titre1,Ha,Left Bullet L1,Bullet L1,Paragraphe  revu"/>
    <w:basedOn w:val="Normal"/>
    <w:link w:val="ParagraphedelisteCar"/>
    <w:uiPriority w:val="34"/>
    <w:qFormat/>
    <w:rsid w:val="00C65842"/>
    <w:pPr>
      <w:ind w:left="720"/>
      <w:contextualSpacing/>
    </w:pPr>
  </w:style>
  <w:style w:type="character" w:customStyle="1" w:styleId="ParagraphedelisteCar">
    <w:name w:val="Paragraphe de liste Car"/>
    <w:aliases w:val="List Paragraph (numbered (a)) Car,Liste 1 Car,Glossaire Car,liste de tableaux Car,Bullets Car,References Car,Numbered List Paragraph Car,ReferencesCxSpLast Car,Paragraphe de liste11 Car,L_4 Car,Paragraphe de liste4 Car,figure Car"/>
    <w:link w:val="Paragraphedeliste"/>
    <w:uiPriority w:val="34"/>
    <w:qFormat/>
    <w:locked/>
    <w:rsid w:val="00C25DC1"/>
  </w:style>
  <w:style w:type="character" w:customStyle="1" w:styleId="ea2Car">
    <w:name w:val="ea2 Car"/>
    <w:basedOn w:val="ParagraphedelisteCar"/>
    <w:link w:val="ea20"/>
    <w:rsid w:val="00E559A3"/>
    <w:rPr>
      <w:rFonts w:ascii="Century Gothic" w:hAnsi="Century Gothic"/>
      <w:b/>
      <w:sz w:val="24"/>
      <w:szCs w:val="20"/>
    </w:rPr>
  </w:style>
  <w:style w:type="character" w:customStyle="1" w:styleId="Titre2Car">
    <w:name w:val="Titre 2 Car"/>
    <w:basedOn w:val="Policepardfaut"/>
    <w:link w:val="Titre2"/>
    <w:rsid w:val="00B35F21"/>
    <w:rPr>
      <w:rFonts w:ascii="Century Gothic" w:hAnsi="Century Gothic"/>
      <w:b/>
      <w:sz w:val="24"/>
      <w:szCs w:val="20"/>
    </w:rPr>
  </w:style>
  <w:style w:type="character" w:customStyle="1" w:styleId="Titre3Car">
    <w:name w:val="Titre 3 Car"/>
    <w:aliases w:val="Section Header3 Car,ClauseSub_No&amp;Name Car,Heading 3 Char Car,Section Header3 Char Char Car"/>
    <w:basedOn w:val="Policepardfaut"/>
    <w:link w:val="Titre3"/>
    <w:rsid w:val="00B66F15"/>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rsid w:val="00A421C4"/>
    <w:rPr>
      <w:rFonts w:ascii="Arial" w:eastAsia="Times New Roman" w:hAnsi="Arial" w:cs="Times New Roman"/>
      <w:b/>
      <w:sz w:val="24"/>
      <w:szCs w:val="20"/>
      <w:lang w:val="en-US"/>
    </w:rPr>
  </w:style>
  <w:style w:type="character" w:customStyle="1" w:styleId="Titre5Car">
    <w:name w:val="Titre 5 Car"/>
    <w:basedOn w:val="Policepardfaut"/>
    <w:link w:val="Titre5"/>
    <w:rsid w:val="00A421C4"/>
    <w:rPr>
      <w:rFonts w:ascii="Arial" w:eastAsia="Times New Roman" w:hAnsi="Arial" w:cs="Times New Roman"/>
      <w:b/>
      <w:sz w:val="24"/>
      <w:szCs w:val="20"/>
      <w:lang w:val="en-US"/>
    </w:rPr>
  </w:style>
  <w:style w:type="character" w:customStyle="1" w:styleId="Titre6Car">
    <w:name w:val="Titre 6 Car"/>
    <w:basedOn w:val="Policepardfaut"/>
    <w:link w:val="Titre6"/>
    <w:rsid w:val="00A421C4"/>
    <w:rPr>
      <w:rFonts w:ascii="Arial" w:eastAsia="Times New Roman" w:hAnsi="Arial" w:cs="Times New Roman"/>
      <w:b/>
      <w:sz w:val="24"/>
      <w:szCs w:val="20"/>
      <w:lang w:val="en-US"/>
    </w:rPr>
  </w:style>
  <w:style w:type="character" w:customStyle="1" w:styleId="Titre7Car">
    <w:name w:val="Titre 7 Car"/>
    <w:basedOn w:val="Policepardfaut"/>
    <w:link w:val="Titre7"/>
    <w:rsid w:val="00A421C4"/>
    <w:rPr>
      <w:rFonts w:ascii="Arial" w:eastAsia="Times New Roman" w:hAnsi="Arial" w:cs="Times New Roman"/>
      <w:b/>
      <w:sz w:val="24"/>
      <w:szCs w:val="20"/>
      <w:lang w:val="en-US"/>
    </w:rPr>
  </w:style>
  <w:style w:type="character" w:customStyle="1" w:styleId="Titre8Car">
    <w:name w:val="Titre 8 Car"/>
    <w:basedOn w:val="Policepardfaut"/>
    <w:link w:val="Titre8"/>
    <w:rsid w:val="00A421C4"/>
    <w:rPr>
      <w:rFonts w:ascii="Arial" w:eastAsia="Times New Roman" w:hAnsi="Arial" w:cs="Times New Roman"/>
      <w:b/>
      <w:sz w:val="24"/>
      <w:szCs w:val="20"/>
      <w:lang w:val="en-US"/>
    </w:rPr>
  </w:style>
  <w:style w:type="character" w:customStyle="1" w:styleId="Titre9Car">
    <w:name w:val="Titre 9 Car"/>
    <w:basedOn w:val="Policepardfaut"/>
    <w:link w:val="Titre9"/>
    <w:rsid w:val="00A421C4"/>
    <w:rPr>
      <w:rFonts w:ascii="Arial" w:eastAsia="Times New Roman" w:hAnsi="Arial" w:cs="Times New Roman"/>
      <w:b/>
      <w:sz w:val="24"/>
      <w:szCs w:val="20"/>
      <w:lang w:val="en-US"/>
    </w:rPr>
  </w:style>
  <w:style w:type="table" w:styleId="Grilledutableau">
    <w:name w:val="Table Grid"/>
    <w:basedOn w:val="TableauNormal"/>
    <w:uiPriority w:val="39"/>
    <w:rsid w:val="00D41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aliases w:val="En-tête client,En-tête1,header,hd,he,En-tête CV,ContentsHeader,Title Table Content,Name Title Document 1st Page,Topline,ho,header odd,En-tête - BIOTOPE,Header 2,heading 3 after h2,h,h3+,Body4,Text7,3,*Header,Section Header,E.e,Cover Page,E.e1"/>
    <w:basedOn w:val="Normal"/>
    <w:link w:val="En-tteCar"/>
    <w:uiPriority w:val="99"/>
    <w:unhideWhenUsed/>
    <w:rsid w:val="00D41392"/>
    <w:pPr>
      <w:tabs>
        <w:tab w:val="center" w:pos="4536"/>
        <w:tab w:val="right" w:pos="9072"/>
      </w:tabs>
      <w:spacing w:after="0" w:line="240" w:lineRule="auto"/>
    </w:pPr>
  </w:style>
  <w:style w:type="character" w:customStyle="1" w:styleId="En-tteCar">
    <w:name w:val="En-tête Car"/>
    <w:aliases w:val="En-tête client Car,En-tête1 Car,header Car,hd Car,he Car,En-tête CV Car,ContentsHeader Car,Title Table Content Car,Name Title Document 1st Page Car,Topline Car,ho Car,header odd Car,En-tête - BIOTOPE Car,Header 2 Car,heading 3 after h2 Car"/>
    <w:basedOn w:val="Policepardfaut"/>
    <w:link w:val="En-tte"/>
    <w:uiPriority w:val="99"/>
    <w:rsid w:val="00D41392"/>
  </w:style>
  <w:style w:type="paragraph" w:styleId="Pieddepage">
    <w:name w:val="footer"/>
    <w:aliases w:val="Car Car Car, Car Car"/>
    <w:basedOn w:val="Normal"/>
    <w:link w:val="PieddepageCar"/>
    <w:uiPriority w:val="99"/>
    <w:unhideWhenUsed/>
    <w:rsid w:val="00D41392"/>
    <w:pPr>
      <w:tabs>
        <w:tab w:val="center" w:pos="4536"/>
        <w:tab w:val="right" w:pos="9072"/>
      </w:tabs>
      <w:spacing w:after="0" w:line="240" w:lineRule="auto"/>
    </w:pPr>
  </w:style>
  <w:style w:type="character" w:customStyle="1" w:styleId="PieddepageCar">
    <w:name w:val="Pied de page Car"/>
    <w:aliases w:val="Car Car Car Car, Car Car Car"/>
    <w:basedOn w:val="Policepardfaut"/>
    <w:link w:val="Pieddepage"/>
    <w:uiPriority w:val="99"/>
    <w:rsid w:val="00D41392"/>
  </w:style>
  <w:style w:type="table" w:customStyle="1" w:styleId="TableauListe7Couleur-Accentuation11">
    <w:name w:val="Tableau Liste 7 Couleur - Accentuation 11"/>
    <w:basedOn w:val="TableauNormal"/>
    <w:uiPriority w:val="52"/>
    <w:rsid w:val="00643BD0"/>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5Fonc-Accentuation31">
    <w:name w:val="Tableau Grille 5 Foncé - Accentuation 31"/>
    <w:basedOn w:val="TableauNormal"/>
    <w:uiPriority w:val="50"/>
    <w:rsid w:val="00643B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ea1">
    <w:name w:val="ea1"/>
    <w:basedOn w:val="Paragraphedeliste"/>
    <w:link w:val="ea1Car"/>
    <w:autoRedefine/>
    <w:qFormat/>
    <w:rsid w:val="006932AB"/>
    <w:pPr>
      <w:numPr>
        <w:numId w:val="10"/>
      </w:numPr>
      <w:spacing w:after="0" w:line="360" w:lineRule="auto"/>
    </w:pPr>
    <w:rPr>
      <w:rFonts w:ascii="Century Gothic" w:hAnsi="Century Gothic"/>
      <w:b/>
      <w:color w:val="4472C4" w:themeColor="accent5"/>
      <w:sz w:val="32"/>
      <w:szCs w:val="20"/>
    </w:rPr>
  </w:style>
  <w:style w:type="character" w:customStyle="1" w:styleId="ea1Car">
    <w:name w:val="ea1 Car"/>
    <w:basedOn w:val="ParagraphedelisteCar"/>
    <w:link w:val="ea1"/>
    <w:rsid w:val="006932AB"/>
    <w:rPr>
      <w:rFonts w:ascii="Century Gothic" w:hAnsi="Century Gothic"/>
      <w:b/>
      <w:color w:val="4472C4" w:themeColor="accent5"/>
      <w:sz w:val="32"/>
      <w:szCs w:val="20"/>
    </w:rPr>
  </w:style>
  <w:style w:type="paragraph" w:customStyle="1" w:styleId="ea3">
    <w:name w:val="ea3"/>
    <w:basedOn w:val="Paragraphedeliste"/>
    <w:link w:val="ea3Car"/>
    <w:qFormat/>
    <w:rsid w:val="00BE5EC8"/>
    <w:pPr>
      <w:numPr>
        <w:numId w:val="11"/>
      </w:numPr>
      <w:spacing w:after="0" w:line="360" w:lineRule="auto"/>
      <w:ind w:left="1495"/>
      <w:jc w:val="both"/>
    </w:pPr>
    <w:rPr>
      <w:rFonts w:ascii="Century Gothic" w:hAnsi="Century Gothic" w:cs="Times New Roman"/>
      <w:b/>
      <w:color w:val="2F5496" w:themeColor="accent5" w:themeShade="BF"/>
      <w:sz w:val="20"/>
      <w:szCs w:val="20"/>
    </w:rPr>
  </w:style>
  <w:style w:type="character" w:customStyle="1" w:styleId="ea3Car">
    <w:name w:val="ea3 Car"/>
    <w:basedOn w:val="ParagraphedelisteCar"/>
    <w:link w:val="ea3"/>
    <w:rsid w:val="00BE5EC8"/>
    <w:rPr>
      <w:rFonts w:ascii="Century Gothic" w:hAnsi="Century Gothic" w:cs="Times New Roman"/>
      <w:b/>
      <w:color w:val="2F5496" w:themeColor="accent5" w:themeShade="BF"/>
      <w:sz w:val="20"/>
      <w:szCs w:val="20"/>
    </w:rPr>
  </w:style>
  <w:style w:type="paragraph" w:styleId="Lgende">
    <w:name w:val="caption"/>
    <w:aliases w:val="Para,Car Car Car Car Car, Car,Car Car Car Car Car Car Car Car Car,Car Car Car Car Car Car Car"/>
    <w:basedOn w:val="Normal"/>
    <w:next w:val="Normal"/>
    <w:unhideWhenUsed/>
    <w:qFormat/>
    <w:rsid w:val="00E5053B"/>
    <w:pPr>
      <w:spacing w:after="200" w:line="240" w:lineRule="auto"/>
    </w:pPr>
    <w:rPr>
      <w:i/>
      <w:iCs/>
      <w:color w:val="44546A" w:themeColor="text2"/>
      <w:sz w:val="18"/>
      <w:szCs w:val="18"/>
    </w:rPr>
  </w:style>
  <w:style w:type="paragraph" w:customStyle="1" w:styleId="EA10">
    <w:name w:val="EA1"/>
    <w:basedOn w:val="ea1"/>
    <w:link w:val="EA1Car0"/>
    <w:qFormat/>
    <w:rsid w:val="00277127"/>
    <w:pPr>
      <w:numPr>
        <w:numId w:val="14"/>
      </w:numPr>
    </w:pPr>
  </w:style>
  <w:style w:type="character" w:customStyle="1" w:styleId="EA1Car0">
    <w:name w:val="EA1 Car"/>
    <w:basedOn w:val="ea1Car"/>
    <w:link w:val="EA10"/>
    <w:rsid w:val="00277127"/>
    <w:rPr>
      <w:rFonts w:ascii="Century Gothic" w:hAnsi="Century Gothic"/>
      <w:b/>
      <w:color w:val="4472C4" w:themeColor="accent5"/>
      <w:sz w:val="32"/>
      <w:szCs w:val="20"/>
    </w:rPr>
  </w:style>
  <w:style w:type="paragraph" w:customStyle="1" w:styleId="EA2">
    <w:name w:val="EA2"/>
    <w:basedOn w:val="ea20"/>
    <w:link w:val="EA2Car0"/>
    <w:qFormat/>
    <w:rsid w:val="00E93460"/>
    <w:pPr>
      <w:numPr>
        <w:ilvl w:val="1"/>
        <w:numId w:val="14"/>
      </w:numPr>
    </w:pPr>
  </w:style>
  <w:style w:type="character" w:customStyle="1" w:styleId="EA2Car0">
    <w:name w:val="EA2 Car"/>
    <w:basedOn w:val="ea2Car"/>
    <w:link w:val="EA2"/>
    <w:rsid w:val="00E93460"/>
    <w:rPr>
      <w:rFonts w:ascii="Century Gothic" w:hAnsi="Century Gothic"/>
      <w:b/>
      <w:sz w:val="24"/>
      <w:szCs w:val="20"/>
    </w:rPr>
  </w:style>
  <w:style w:type="paragraph" w:styleId="TM1">
    <w:name w:val="toc 1"/>
    <w:basedOn w:val="Normal"/>
    <w:next w:val="Normal"/>
    <w:autoRedefine/>
    <w:uiPriority w:val="39"/>
    <w:unhideWhenUsed/>
    <w:rsid w:val="00B35F21"/>
    <w:pPr>
      <w:tabs>
        <w:tab w:val="left" w:pos="440"/>
        <w:tab w:val="right" w:leader="dot" w:pos="9062"/>
      </w:tabs>
      <w:spacing w:after="100"/>
    </w:pPr>
    <w:rPr>
      <w:b/>
      <w:noProof/>
    </w:rPr>
  </w:style>
  <w:style w:type="paragraph" w:styleId="TM3">
    <w:name w:val="toc 3"/>
    <w:basedOn w:val="Normal"/>
    <w:next w:val="Normal"/>
    <w:autoRedefine/>
    <w:uiPriority w:val="39"/>
    <w:unhideWhenUsed/>
    <w:rsid w:val="00B66F15"/>
    <w:pPr>
      <w:spacing w:after="100"/>
      <w:ind w:left="440"/>
    </w:pPr>
  </w:style>
  <w:style w:type="paragraph" w:styleId="TM2">
    <w:name w:val="toc 2"/>
    <w:basedOn w:val="Normal"/>
    <w:next w:val="Normal"/>
    <w:autoRedefine/>
    <w:uiPriority w:val="39"/>
    <w:unhideWhenUsed/>
    <w:rsid w:val="001160DD"/>
    <w:pPr>
      <w:tabs>
        <w:tab w:val="left" w:pos="880"/>
        <w:tab w:val="right" w:leader="dot" w:pos="9062"/>
      </w:tabs>
      <w:spacing w:after="100"/>
      <w:ind w:left="220"/>
    </w:pPr>
    <w:rPr>
      <w:noProof/>
      <w:color w:val="0070C0"/>
    </w:rPr>
  </w:style>
  <w:style w:type="character" w:styleId="Lienhypertexte">
    <w:name w:val="Hyperlink"/>
    <w:basedOn w:val="Policepardfaut"/>
    <w:uiPriority w:val="99"/>
    <w:unhideWhenUsed/>
    <w:qFormat/>
    <w:rsid w:val="00B66F15"/>
    <w:rPr>
      <w:color w:val="0563C1" w:themeColor="hyperlink"/>
      <w:u w:val="single"/>
    </w:rPr>
  </w:style>
  <w:style w:type="paragraph" w:styleId="En-ttedetabledesmatires">
    <w:name w:val="TOC Heading"/>
    <w:basedOn w:val="Titre1"/>
    <w:next w:val="Normal"/>
    <w:uiPriority w:val="39"/>
    <w:unhideWhenUsed/>
    <w:qFormat/>
    <w:rsid w:val="00F67946"/>
    <w:pPr>
      <w:outlineLvl w:val="9"/>
    </w:pPr>
    <w:rPr>
      <w:lang w:eastAsia="fr-FR"/>
    </w:rPr>
  </w:style>
  <w:style w:type="paragraph" w:styleId="Tabledesillustrations">
    <w:name w:val="table of figures"/>
    <w:basedOn w:val="Normal"/>
    <w:next w:val="Normal"/>
    <w:uiPriority w:val="99"/>
    <w:unhideWhenUsed/>
    <w:qFormat/>
    <w:rsid w:val="00F67946"/>
    <w:pPr>
      <w:spacing w:after="0"/>
    </w:pPr>
  </w:style>
  <w:style w:type="paragraph" w:styleId="Textedebulles">
    <w:name w:val="Balloon Text"/>
    <w:basedOn w:val="Normal"/>
    <w:link w:val="TextedebullesCar"/>
    <w:uiPriority w:val="99"/>
    <w:unhideWhenUsed/>
    <w:rsid w:val="002E7E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2E7E04"/>
    <w:rPr>
      <w:rFonts w:ascii="Tahoma" w:hAnsi="Tahoma" w:cs="Tahoma"/>
      <w:sz w:val="16"/>
      <w:szCs w:val="16"/>
    </w:rPr>
  </w:style>
  <w:style w:type="character" w:styleId="Marquedecommentaire">
    <w:name w:val="annotation reference"/>
    <w:aliases w:val="Objet du commentaire Car2"/>
    <w:basedOn w:val="Policepardfaut"/>
    <w:uiPriority w:val="99"/>
    <w:semiHidden/>
    <w:unhideWhenUsed/>
    <w:rsid w:val="002E4052"/>
    <w:rPr>
      <w:sz w:val="16"/>
      <w:szCs w:val="16"/>
    </w:rPr>
  </w:style>
  <w:style w:type="paragraph" w:styleId="Commentaire">
    <w:name w:val="annotation text"/>
    <w:basedOn w:val="Normal"/>
    <w:link w:val="CommentaireCar"/>
    <w:uiPriority w:val="99"/>
    <w:unhideWhenUsed/>
    <w:rsid w:val="002E4052"/>
    <w:pPr>
      <w:spacing w:line="240" w:lineRule="auto"/>
    </w:pPr>
    <w:rPr>
      <w:sz w:val="20"/>
      <w:szCs w:val="20"/>
    </w:rPr>
  </w:style>
  <w:style w:type="character" w:customStyle="1" w:styleId="CommentaireCar">
    <w:name w:val="Commentaire Car"/>
    <w:basedOn w:val="Policepardfaut"/>
    <w:link w:val="Commentaire"/>
    <w:uiPriority w:val="99"/>
    <w:rsid w:val="002E4052"/>
    <w:rPr>
      <w:sz w:val="20"/>
      <w:szCs w:val="20"/>
    </w:rPr>
  </w:style>
  <w:style w:type="paragraph" w:styleId="Objetducommentaire">
    <w:name w:val="annotation subject"/>
    <w:basedOn w:val="Commentaire"/>
    <w:next w:val="Commentaire"/>
    <w:link w:val="ObjetducommentaireCar"/>
    <w:uiPriority w:val="99"/>
    <w:semiHidden/>
    <w:unhideWhenUsed/>
    <w:rsid w:val="002E4052"/>
    <w:rPr>
      <w:b/>
      <w:bCs/>
    </w:rPr>
  </w:style>
  <w:style w:type="character" w:customStyle="1" w:styleId="ObjetducommentaireCar">
    <w:name w:val="Objet du commentaire Car"/>
    <w:basedOn w:val="CommentaireCar"/>
    <w:link w:val="Objetducommentaire"/>
    <w:uiPriority w:val="99"/>
    <w:semiHidden/>
    <w:rsid w:val="002E4052"/>
    <w:rPr>
      <w:b/>
      <w:bCs/>
      <w:sz w:val="20"/>
      <w:szCs w:val="20"/>
    </w:rPr>
  </w:style>
  <w:style w:type="paragraph" w:styleId="Corpsdetexte">
    <w:name w:val="Body Text"/>
    <w:basedOn w:val="Normal"/>
    <w:link w:val="CorpsdetexteCar"/>
    <w:uiPriority w:val="99"/>
    <w:qFormat/>
    <w:rsid w:val="00782FEF"/>
    <w:pPr>
      <w:suppressAutoHyphens/>
      <w:spacing w:after="120" w:line="240" w:lineRule="auto"/>
      <w:jc w:val="both"/>
    </w:pPr>
    <w:rPr>
      <w:rFonts w:ascii="Times New Roman" w:eastAsia="Times New Roman" w:hAnsi="Times New Roman" w:cs="Times New Roman"/>
      <w:sz w:val="24"/>
      <w:szCs w:val="24"/>
      <w:lang w:val="x-none" w:eastAsia="x-none"/>
    </w:rPr>
  </w:style>
  <w:style w:type="character" w:customStyle="1" w:styleId="CorpsdetexteCar">
    <w:name w:val="Corps de texte Car"/>
    <w:basedOn w:val="Policepardfaut"/>
    <w:link w:val="Corpsdetexte"/>
    <w:uiPriority w:val="99"/>
    <w:rsid w:val="00782FEF"/>
    <w:rPr>
      <w:rFonts w:ascii="Times New Roman" w:eastAsia="Times New Roman" w:hAnsi="Times New Roman" w:cs="Times New Roman"/>
      <w:sz w:val="24"/>
      <w:szCs w:val="24"/>
      <w:lang w:val="x-none" w:eastAsia="x-none"/>
    </w:rPr>
  </w:style>
  <w:style w:type="paragraph" w:styleId="Notedebasdepage">
    <w:name w:val="footnote text"/>
    <w:aliases w:val="fn,ADB,single space,footnote text Char,Footnote Text Char,fn Char,ADB Char,single space Char Char,Fußnote,Car Car1,Fußnotentextf,Fu?notentextf,single space Char,Footnote Text Char Char Char Char,Footnote Text Char Char,footnote text"/>
    <w:basedOn w:val="Normal"/>
    <w:link w:val="NotedebasdepageCar"/>
    <w:unhideWhenUsed/>
    <w:rsid w:val="00A04D30"/>
    <w:pPr>
      <w:spacing w:after="0" w:line="240" w:lineRule="auto"/>
    </w:pPr>
    <w:rPr>
      <w:sz w:val="20"/>
      <w:szCs w:val="20"/>
    </w:rPr>
  </w:style>
  <w:style w:type="character" w:customStyle="1" w:styleId="NotedebasdepageCar">
    <w:name w:val="Note de bas de page Car"/>
    <w:aliases w:val="fn Car,ADB Car,single space Car,footnote text Char Car,Footnote Text Char Car,fn Char Car,ADB Char Car,single space Char Char Car,Fußnote Car,Car Car1 Car,Fußnotentextf Car,Fu?notentextf Car,single space Char Car1"/>
    <w:basedOn w:val="Policepardfaut"/>
    <w:link w:val="Notedebasdepage"/>
    <w:rsid w:val="00A04D30"/>
    <w:rPr>
      <w:sz w:val="20"/>
      <w:szCs w:val="20"/>
    </w:rPr>
  </w:style>
  <w:style w:type="character" w:styleId="Appelnotedebasdep">
    <w:name w:val="footnote reference"/>
    <w:aliases w:val="16 Point,Superscript 6 Point,Superscript 6 Point + 11 pt,ftref,FO"/>
    <w:basedOn w:val="Policepardfaut"/>
    <w:unhideWhenUsed/>
    <w:rsid w:val="00A04D30"/>
    <w:rPr>
      <w:vertAlign w:val="superscript"/>
    </w:rPr>
  </w:style>
  <w:style w:type="character" w:customStyle="1" w:styleId="longtext">
    <w:name w:val="long_text"/>
    <w:basedOn w:val="Policepardfaut"/>
    <w:rsid w:val="00A421C4"/>
  </w:style>
  <w:style w:type="paragraph" w:styleId="Retraitcorpsdetexte">
    <w:name w:val="Body Text Indent"/>
    <w:basedOn w:val="Normal"/>
    <w:link w:val="RetraitcorpsdetexteCar"/>
    <w:rsid w:val="00A421C4"/>
    <w:pPr>
      <w:tabs>
        <w:tab w:val="left" w:pos="-720"/>
      </w:tabs>
      <w:suppressAutoHyphens/>
      <w:spacing w:after="0" w:line="240" w:lineRule="auto"/>
      <w:jc w:val="both"/>
    </w:pPr>
    <w:rPr>
      <w:rFonts w:ascii="Times New Roman" w:eastAsia="Times New Roman" w:hAnsi="Times New Roman" w:cs="Times New Roman"/>
      <w:sz w:val="24"/>
      <w:szCs w:val="24"/>
      <w:lang w:val="x-none" w:eastAsia="x-none"/>
    </w:rPr>
  </w:style>
  <w:style w:type="character" w:customStyle="1" w:styleId="RetraitcorpsdetexteCar">
    <w:name w:val="Retrait corps de texte Car"/>
    <w:basedOn w:val="Policepardfaut"/>
    <w:link w:val="Retraitcorpsdetexte"/>
    <w:rsid w:val="00A421C4"/>
    <w:rPr>
      <w:rFonts w:ascii="Times New Roman" w:eastAsia="Times New Roman" w:hAnsi="Times New Roman" w:cs="Times New Roman"/>
      <w:sz w:val="24"/>
      <w:szCs w:val="24"/>
      <w:lang w:val="x-none" w:eastAsia="x-none"/>
    </w:rPr>
  </w:style>
  <w:style w:type="paragraph" w:customStyle="1" w:styleId="Default">
    <w:name w:val="Default"/>
    <w:link w:val="DefaultCar"/>
    <w:rsid w:val="00A421C4"/>
    <w:pPr>
      <w:autoSpaceDE w:val="0"/>
      <w:autoSpaceDN w:val="0"/>
      <w:adjustRightInd w:val="0"/>
      <w:spacing w:after="0" w:line="240" w:lineRule="auto"/>
    </w:pPr>
    <w:rPr>
      <w:rFonts w:ascii="Arial" w:eastAsia="Calibri" w:hAnsi="Arial" w:cs="Arial"/>
      <w:color w:val="000000"/>
      <w:sz w:val="24"/>
      <w:szCs w:val="24"/>
      <w:lang w:eastAsia="fr-FR"/>
    </w:rPr>
  </w:style>
  <w:style w:type="character" w:customStyle="1" w:styleId="DefaultCar">
    <w:name w:val="Default Car"/>
    <w:link w:val="Default"/>
    <w:rsid w:val="00A421C4"/>
    <w:rPr>
      <w:rFonts w:ascii="Arial" w:eastAsia="Calibri" w:hAnsi="Arial" w:cs="Arial"/>
      <w:color w:val="000000"/>
      <w:sz w:val="24"/>
      <w:szCs w:val="24"/>
      <w:lang w:eastAsia="fr-FR"/>
    </w:rPr>
  </w:style>
  <w:style w:type="paragraph" w:customStyle="1" w:styleId="normaltableau">
    <w:name w:val="normal_tableau"/>
    <w:basedOn w:val="Normal"/>
    <w:link w:val="normaltableauChar"/>
    <w:rsid w:val="00A421C4"/>
    <w:pPr>
      <w:spacing w:before="120" w:after="120" w:line="240" w:lineRule="auto"/>
      <w:jc w:val="both"/>
    </w:pPr>
    <w:rPr>
      <w:rFonts w:ascii="Optima" w:eastAsia="Times New Roman" w:hAnsi="Optima" w:cs="Times New Roman"/>
      <w:szCs w:val="20"/>
      <w:lang w:val="en-GB" w:eastAsia="it-IT"/>
    </w:rPr>
  </w:style>
  <w:style w:type="character" w:customStyle="1" w:styleId="normaltableauChar">
    <w:name w:val="normal_tableau Char"/>
    <w:link w:val="normaltableau"/>
    <w:locked/>
    <w:rsid w:val="007602CE"/>
    <w:rPr>
      <w:rFonts w:ascii="Optima" w:eastAsia="Times New Roman" w:hAnsi="Optima" w:cs="Times New Roman"/>
      <w:szCs w:val="20"/>
      <w:lang w:val="en-GB" w:eastAsia="it-IT"/>
    </w:rPr>
  </w:style>
  <w:style w:type="character" w:styleId="CitationHTML">
    <w:name w:val="HTML Cite"/>
    <w:uiPriority w:val="99"/>
    <w:unhideWhenUsed/>
    <w:rsid w:val="00A421C4"/>
    <w:rPr>
      <w:i w:val="0"/>
      <w:iCs w:val="0"/>
      <w:color w:val="00802A"/>
    </w:rPr>
  </w:style>
  <w:style w:type="paragraph" w:styleId="Corpsdetexte2">
    <w:name w:val="Body Text 2"/>
    <w:basedOn w:val="Normal"/>
    <w:link w:val="Corpsdetexte2Car"/>
    <w:uiPriority w:val="99"/>
    <w:unhideWhenUsed/>
    <w:rsid w:val="00A421C4"/>
    <w:pPr>
      <w:spacing w:after="120" w:line="480" w:lineRule="auto"/>
    </w:pPr>
    <w:rPr>
      <w:rFonts w:ascii="Calibri" w:eastAsia="Calibri" w:hAnsi="Calibri" w:cs="Times New Roman"/>
      <w:sz w:val="20"/>
      <w:szCs w:val="20"/>
      <w:lang w:val="x-none" w:eastAsia="x-none"/>
    </w:rPr>
  </w:style>
  <w:style w:type="character" w:customStyle="1" w:styleId="Corpsdetexte2Car">
    <w:name w:val="Corps de texte 2 Car"/>
    <w:basedOn w:val="Policepardfaut"/>
    <w:link w:val="Corpsdetexte2"/>
    <w:uiPriority w:val="99"/>
    <w:rsid w:val="00A421C4"/>
    <w:rPr>
      <w:rFonts w:ascii="Calibri" w:eastAsia="Calibri" w:hAnsi="Calibri" w:cs="Times New Roman"/>
      <w:sz w:val="20"/>
      <w:szCs w:val="20"/>
      <w:lang w:val="x-none" w:eastAsia="x-none"/>
    </w:rPr>
  </w:style>
  <w:style w:type="paragraph" w:customStyle="1" w:styleId="Russite">
    <w:name w:val="Réussite"/>
    <w:basedOn w:val="Corpsdetexte"/>
    <w:rsid w:val="00A421C4"/>
    <w:pPr>
      <w:suppressAutoHyphens w:val="0"/>
      <w:jc w:val="left"/>
    </w:pPr>
    <w:rPr>
      <w:lang w:eastAsia="fr-FR"/>
    </w:rPr>
  </w:style>
  <w:style w:type="paragraph" w:customStyle="1" w:styleId="Adresse1">
    <w:name w:val="Adresse 1"/>
    <w:basedOn w:val="Normal"/>
    <w:rsid w:val="00A421C4"/>
    <w:pPr>
      <w:spacing w:after="0" w:line="160" w:lineRule="atLeast"/>
      <w:jc w:val="center"/>
    </w:pPr>
    <w:rPr>
      <w:rFonts w:ascii="Garamond" w:eastAsia="Times New Roman" w:hAnsi="Garamond" w:cs="Times New Roman"/>
      <w:caps/>
      <w:spacing w:val="30"/>
      <w:sz w:val="15"/>
      <w:szCs w:val="20"/>
    </w:rPr>
  </w:style>
  <w:style w:type="paragraph" w:customStyle="1" w:styleId="Nom">
    <w:name w:val="Nom"/>
    <w:basedOn w:val="Normal"/>
    <w:next w:val="Normal"/>
    <w:rsid w:val="00A421C4"/>
    <w:pPr>
      <w:spacing w:after="440" w:line="240" w:lineRule="atLeast"/>
      <w:jc w:val="center"/>
    </w:pPr>
    <w:rPr>
      <w:rFonts w:ascii="Garamond" w:eastAsia="Times New Roman" w:hAnsi="Garamond" w:cs="Times New Roman"/>
      <w:caps/>
      <w:spacing w:val="80"/>
      <w:sz w:val="44"/>
      <w:szCs w:val="20"/>
    </w:rPr>
  </w:style>
  <w:style w:type="paragraph" w:customStyle="1" w:styleId="Nomdesocit">
    <w:name w:val="Nom de société"/>
    <w:basedOn w:val="Normal"/>
    <w:next w:val="Normal"/>
    <w:autoRedefine/>
    <w:rsid w:val="00A421C4"/>
    <w:pPr>
      <w:tabs>
        <w:tab w:val="left" w:pos="2160"/>
        <w:tab w:val="right" w:pos="6480"/>
      </w:tabs>
      <w:spacing w:after="0" w:line="220" w:lineRule="atLeast"/>
      <w:jc w:val="center"/>
    </w:pPr>
    <w:rPr>
      <w:rFonts w:ascii="Andalus" w:eastAsia="SimSun" w:hAnsi="Andalus" w:cs="Andalus"/>
      <w:b/>
      <w:caps/>
      <w:noProof/>
      <w:spacing w:val="30"/>
      <w:sz w:val="32"/>
      <w:szCs w:val="32"/>
      <w:lang w:val="en-US"/>
    </w:rPr>
  </w:style>
  <w:style w:type="paragraph" w:styleId="Corpsdetexte3">
    <w:name w:val="Body Text 3"/>
    <w:basedOn w:val="Normal"/>
    <w:link w:val="Corpsdetexte3Car"/>
    <w:uiPriority w:val="99"/>
    <w:unhideWhenUsed/>
    <w:rsid w:val="00A421C4"/>
    <w:pPr>
      <w:widowControl w:val="0"/>
      <w:autoSpaceDE w:val="0"/>
      <w:autoSpaceDN w:val="0"/>
      <w:adjustRightInd w:val="0"/>
      <w:spacing w:after="120" w:line="240" w:lineRule="auto"/>
    </w:pPr>
    <w:rPr>
      <w:rFonts w:ascii="GCJGEI+TimesNewRoman,Bold" w:eastAsia="Times New Roman" w:hAnsi="GCJGEI+TimesNewRoman,Bold" w:cs="Times New Roman"/>
      <w:sz w:val="16"/>
      <w:szCs w:val="16"/>
      <w:lang w:val="x-none" w:eastAsia="fr-FR"/>
    </w:rPr>
  </w:style>
  <w:style w:type="character" w:customStyle="1" w:styleId="Corpsdetexte3Car">
    <w:name w:val="Corps de texte 3 Car"/>
    <w:basedOn w:val="Policepardfaut"/>
    <w:link w:val="Corpsdetexte3"/>
    <w:uiPriority w:val="99"/>
    <w:rsid w:val="00A421C4"/>
    <w:rPr>
      <w:rFonts w:ascii="GCJGEI+TimesNewRoman,Bold" w:eastAsia="Times New Roman" w:hAnsi="GCJGEI+TimesNewRoman,Bold" w:cs="Times New Roman"/>
      <w:sz w:val="16"/>
      <w:szCs w:val="16"/>
      <w:lang w:val="x-none" w:eastAsia="fr-FR"/>
    </w:rPr>
  </w:style>
  <w:style w:type="character" w:styleId="Numrodepage">
    <w:name w:val="page number"/>
    <w:basedOn w:val="Policepardfaut"/>
    <w:rsid w:val="00A421C4"/>
  </w:style>
  <w:style w:type="paragraph" w:customStyle="1" w:styleId="CV1">
    <w:name w:val="CV1"/>
    <w:basedOn w:val="Normal"/>
    <w:link w:val="CV1Car"/>
    <w:uiPriority w:val="99"/>
    <w:qFormat/>
    <w:rsid w:val="00A421C4"/>
    <w:pPr>
      <w:widowControl w:val="0"/>
      <w:autoSpaceDE w:val="0"/>
      <w:autoSpaceDN w:val="0"/>
      <w:adjustRightInd w:val="0"/>
      <w:spacing w:after="0" w:line="240" w:lineRule="auto"/>
      <w:jc w:val="both"/>
    </w:pPr>
    <w:rPr>
      <w:rFonts w:ascii="Century Gothic" w:eastAsia="Times New Roman" w:hAnsi="Century Gothic" w:cs="Times New Roman"/>
      <w:b/>
      <w:sz w:val="20"/>
      <w:szCs w:val="20"/>
      <w:lang w:val="en-US" w:eastAsia="fr-FR"/>
    </w:rPr>
  </w:style>
  <w:style w:type="character" w:customStyle="1" w:styleId="CV1Car">
    <w:name w:val="CV1 Car"/>
    <w:link w:val="CV1"/>
    <w:uiPriority w:val="99"/>
    <w:rsid w:val="00A421C4"/>
    <w:rPr>
      <w:rFonts w:ascii="Century Gothic" w:eastAsia="Times New Roman" w:hAnsi="Century Gothic" w:cs="Times New Roman"/>
      <w:b/>
      <w:sz w:val="20"/>
      <w:szCs w:val="20"/>
      <w:lang w:val="en-US" w:eastAsia="fr-FR"/>
    </w:rPr>
  </w:style>
  <w:style w:type="paragraph" w:customStyle="1" w:styleId="D1">
    <w:name w:val="D1"/>
    <w:basedOn w:val="Normal"/>
    <w:link w:val="D1Car"/>
    <w:qFormat/>
    <w:rsid w:val="00A421C4"/>
    <w:pPr>
      <w:spacing w:before="100" w:beforeAutospacing="1" w:after="0" w:line="240" w:lineRule="auto"/>
      <w:jc w:val="center"/>
    </w:pPr>
    <w:rPr>
      <w:rFonts w:ascii="Century Gothic" w:eastAsia="Times New Roman" w:hAnsi="Century Gothic" w:cs="Times New Roman"/>
      <w:b/>
      <w:kern w:val="28"/>
      <w:sz w:val="20"/>
      <w:szCs w:val="20"/>
      <w:lang w:val="en-US" w:eastAsia="x-none"/>
    </w:rPr>
  </w:style>
  <w:style w:type="character" w:customStyle="1" w:styleId="D1Car">
    <w:name w:val="D1 Car"/>
    <w:link w:val="D1"/>
    <w:rsid w:val="00A421C4"/>
    <w:rPr>
      <w:rFonts w:ascii="Century Gothic" w:eastAsia="Times New Roman" w:hAnsi="Century Gothic" w:cs="Times New Roman"/>
      <w:b/>
      <w:kern w:val="28"/>
      <w:sz w:val="20"/>
      <w:szCs w:val="20"/>
      <w:lang w:val="en-US" w:eastAsia="x-none"/>
    </w:rPr>
  </w:style>
  <w:style w:type="paragraph" w:customStyle="1" w:styleId="M1">
    <w:name w:val="M1"/>
    <w:basedOn w:val="Titre1"/>
    <w:link w:val="M1Car"/>
    <w:qFormat/>
    <w:rsid w:val="00A421C4"/>
    <w:pPr>
      <w:pageBreakBefore/>
      <w:tabs>
        <w:tab w:val="num" w:pos="720"/>
      </w:tabs>
      <w:spacing w:before="0" w:after="120" w:line="240" w:lineRule="auto"/>
      <w:ind w:left="720" w:hanging="720"/>
    </w:pPr>
    <w:rPr>
      <w:rFonts w:ascii="Century Gothic" w:eastAsia="Times New Roman" w:hAnsi="Century Gothic" w:cs="Times New Roman"/>
      <w:b/>
      <w:color w:val="auto"/>
      <w:kern w:val="28"/>
      <w:sz w:val="24"/>
      <w:szCs w:val="20"/>
      <w:lang w:val="en-US"/>
    </w:rPr>
  </w:style>
  <w:style w:type="character" w:customStyle="1" w:styleId="M1Car">
    <w:name w:val="M1 Car"/>
    <w:link w:val="M1"/>
    <w:rsid w:val="00A421C4"/>
    <w:rPr>
      <w:rFonts w:ascii="Century Gothic" w:eastAsia="Times New Roman" w:hAnsi="Century Gothic" w:cs="Times New Roman"/>
      <w:b/>
      <w:kern w:val="28"/>
      <w:sz w:val="24"/>
      <w:szCs w:val="20"/>
      <w:lang w:val="en-US"/>
    </w:rPr>
  </w:style>
  <w:style w:type="paragraph" w:customStyle="1" w:styleId="M2">
    <w:name w:val="M2"/>
    <w:basedOn w:val="Titre2"/>
    <w:link w:val="M2Car"/>
    <w:qFormat/>
    <w:rsid w:val="00A421C4"/>
    <w:pPr>
      <w:keepNext/>
      <w:keepLines/>
      <w:numPr>
        <w:ilvl w:val="1"/>
      </w:numPr>
      <w:tabs>
        <w:tab w:val="num" w:pos="720"/>
      </w:tabs>
      <w:spacing w:before="120" w:after="120" w:line="240" w:lineRule="auto"/>
      <w:ind w:left="720" w:hanging="720"/>
      <w:contextualSpacing w:val="0"/>
    </w:pPr>
    <w:rPr>
      <w:rFonts w:eastAsia="Times New Roman" w:cs="Times New Roman"/>
      <w:lang w:val="en-US"/>
    </w:rPr>
  </w:style>
  <w:style w:type="character" w:customStyle="1" w:styleId="M2Car">
    <w:name w:val="M2 Car"/>
    <w:link w:val="M2"/>
    <w:rsid w:val="00A421C4"/>
    <w:rPr>
      <w:rFonts w:ascii="Century Gothic" w:eastAsia="Times New Roman" w:hAnsi="Century Gothic" w:cs="Times New Roman"/>
      <w:b/>
      <w:sz w:val="24"/>
      <w:szCs w:val="20"/>
      <w:lang w:val="en-US"/>
    </w:rPr>
  </w:style>
  <w:style w:type="paragraph" w:customStyle="1" w:styleId="BankNormal">
    <w:name w:val="BankNormal"/>
    <w:basedOn w:val="Normal"/>
    <w:rsid w:val="00A421C4"/>
    <w:pPr>
      <w:spacing w:after="240" w:line="240" w:lineRule="auto"/>
    </w:pPr>
    <w:rPr>
      <w:rFonts w:ascii="Times New Roman" w:eastAsia="Times New Roman" w:hAnsi="Times New Roman" w:cs="Times New Roman"/>
      <w:sz w:val="24"/>
      <w:szCs w:val="20"/>
      <w:lang w:val="en-US"/>
    </w:rPr>
  </w:style>
  <w:style w:type="paragraph" w:customStyle="1" w:styleId="xl41">
    <w:name w:val="xl41"/>
    <w:basedOn w:val="Normal"/>
    <w:rsid w:val="00A421C4"/>
    <w:pPr>
      <w:spacing w:before="100" w:beforeAutospacing="1" w:after="100" w:afterAutospacing="1" w:line="240" w:lineRule="auto"/>
    </w:pPr>
    <w:rPr>
      <w:rFonts w:ascii="Times New Roman" w:eastAsia="Times New Roman" w:hAnsi="Times New Roman" w:cs="Times New Roman"/>
      <w:sz w:val="20"/>
      <w:szCs w:val="20"/>
      <w:lang w:val="it-IT" w:eastAsia="it-IT"/>
    </w:rPr>
  </w:style>
  <w:style w:type="paragraph" w:customStyle="1" w:styleId="F1">
    <w:name w:val="F1"/>
    <w:basedOn w:val="Normal"/>
    <w:qFormat/>
    <w:rsid w:val="00A421C4"/>
    <w:pPr>
      <w:spacing w:after="0" w:line="240" w:lineRule="auto"/>
      <w:jc w:val="center"/>
    </w:pPr>
    <w:rPr>
      <w:rFonts w:ascii="Century Gothic" w:eastAsia="Times New Roman" w:hAnsi="Century Gothic" w:cs="Times New Roman"/>
      <w:b/>
      <w:smallCaps/>
      <w:sz w:val="20"/>
      <w:szCs w:val="20"/>
      <w:lang w:val="en-US"/>
    </w:rPr>
  </w:style>
  <w:style w:type="paragraph" w:customStyle="1" w:styleId="Normalpuces">
    <w:name w:val="Normalpuces"/>
    <w:basedOn w:val="Normal"/>
    <w:link w:val="NormalpucesCar"/>
    <w:autoRedefine/>
    <w:rsid w:val="00A421C4"/>
    <w:pPr>
      <w:numPr>
        <w:numId w:val="23"/>
      </w:numPr>
      <w:spacing w:after="0" w:line="240" w:lineRule="auto"/>
      <w:ind w:left="357" w:hanging="357"/>
      <w:jc w:val="both"/>
    </w:pPr>
    <w:rPr>
      <w:rFonts w:ascii="Times New Roman" w:eastAsia="Times New Roman" w:hAnsi="Times New Roman" w:cs="Times New Roman"/>
      <w:sz w:val="24"/>
      <w:szCs w:val="24"/>
      <w:lang w:val="x-none" w:eastAsia="x-none"/>
    </w:rPr>
  </w:style>
  <w:style w:type="character" w:customStyle="1" w:styleId="NormalpucesCar">
    <w:name w:val="Normalpuces Car"/>
    <w:link w:val="Normalpuces"/>
    <w:rsid w:val="00A421C4"/>
    <w:rPr>
      <w:rFonts w:ascii="Times New Roman" w:eastAsia="Times New Roman" w:hAnsi="Times New Roman" w:cs="Times New Roman"/>
      <w:sz w:val="24"/>
      <w:szCs w:val="24"/>
      <w:lang w:val="x-none" w:eastAsia="x-none"/>
    </w:rPr>
  </w:style>
  <w:style w:type="paragraph" w:customStyle="1" w:styleId="SD1">
    <w:name w:val="SD1"/>
    <w:basedOn w:val="Normal"/>
    <w:link w:val="SD1Car"/>
    <w:qFormat/>
    <w:rsid w:val="00A421C4"/>
    <w:pPr>
      <w:widowControl w:val="0"/>
      <w:shd w:val="clear" w:color="auto" w:fill="8DB3E2"/>
      <w:autoSpaceDE w:val="0"/>
      <w:autoSpaceDN w:val="0"/>
      <w:adjustRightInd w:val="0"/>
      <w:spacing w:after="0" w:line="240" w:lineRule="auto"/>
    </w:pPr>
    <w:rPr>
      <w:rFonts w:ascii="Century Gothic" w:eastAsia="SimSun" w:hAnsi="Century Gothic" w:cs="Times New Roman"/>
      <w:b/>
      <w:sz w:val="32"/>
      <w:szCs w:val="32"/>
      <w:lang w:val="x-none" w:eastAsia="zh-CN"/>
    </w:rPr>
  </w:style>
  <w:style w:type="character" w:customStyle="1" w:styleId="SD1Car">
    <w:name w:val="SD1 Car"/>
    <w:link w:val="SD1"/>
    <w:rsid w:val="00A421C4"/>
    <w:rPr>
      <w:rFonts w:ascii="Century Gothic" w:eastAsia="SimSun" w:hAnsi="Century Gothic" w:cs="Times New Roman"/>
      <w:b/>
      <w:sz w:val="32"/>
      <w:szCs w:val="32"/>
      <w:shd w:val="clear" w:color="auto" w:fill="8DB3E2"/>
      <w:lang w:val="x-none" w:eastAsia="zh-CN"/>
    </w:rPr>
  </w:style>
  <w:style w:type="paragraph" w:customStyle="1" w:styleId="S3">
    <w:name w:val="S3"/>
    <w:basedOn w:val="Normal"/>
    <w:link w:val="S3Car"/>
    <w:qFormat/>
    <w:rsid w:val="00A421C4"/>
    <w:pPr>
      <w:widowControl w:val="0"/>
      <w:autoSpaceDE w:val="0"/>
      <w:autoSpaceDN w:val="0"/>
      <w:adjustRightInd w:val="0"/>
      <w:spacing w:after="0" w:line="360" w:lineRule="auto"/>
      <w:jc w:val="both"/>
    </w:pPr>
    <w:rPr>
      <w:rFonts w:ascii="Arial" w:eastAsia="SimSun" w:hAnsi="Arial" w:cs="Times New Roman"/>
      <w:b/>
      <w:bCs/>
      <w:color w:val="000000"/>
      <w:lang w:val="x-none" w:eastAsia="zh-CN"/>
    </w:rPr>
  </w:style>
  <w:style w:type="character" w:customStyle="1" w:styleId="S3Car">
    <w:name w:val="S3 Car"/>
    <w:link w:val="S3"/>
    <w:rsid w:val="00A421C4"/>
    <w:rPr>
      <w:rFonts w:ascii="Arial" w:eastAsia="SimSun" w:hAnsi="Arial" w:cs="Times New Roman"/>
      <w:b/>
      <w:bCs/>
      <w:color w:val="000000"/>
      <w:lang w:val="x-none" w:eastAsia="zh-CN"/>
    </w:rPr>
  </w:style>
  <w:style w:type="paragraph" w:customStyle="1" w:styleId="SD2">
    <w:name w:val="SD2"/>
    <w:basedOn w:val="Normal"/>
    <w:link w:val="SD2Car"/>
    <w:qFormat/>
    <w:rsid w:val="00A421C4"/>
    <w:pPr>
      <w:widowControl w:val="0"/>
      <w:numPr>
        <w:ilvl w:val="1"/>
        <w:numId w:val="24"/>
      </w:numPr>
      <w:pBdr>
        <w:bottom w:val="single" w:sz="4" w:space="4" w:color="4F81BD"/>
      </w:pBdr>
      <w:shd w:val="clear" w:color="auto" w:fill="EAF1DD"/>
      <w:autoSpaceDE w:val="0"/>
      <w:autoSpaceDN w:val="0"/>
      <w:adjustRightInd w:val="0"/>
      <w:spacing w:before="200" w:after="280" w:line="360" w:lineRule="auto"/>
      <w:ind w:right="936"/>
      <w:jc w:val="both"/>
    </w:pPr>
    <w:rPr>
      <w:rFonts w:ascii="Bookman Old Style" w:eastAsia="SimSun" w:hAnsi="Bookman Old Style" w:cs="Times New Roman"/>
      <w:bCs/>
      <w:i/>
      <w:iCs/>
      <w:sz w:val="20"/>
      <w:szCs w:val="20"/>
      <w:shd w:val="clear" w:color="auto" w:fill="EAF1DD"/>
      <w:lang w:val="x-none" w:eastAsia="zh-CN"/>
    </w:rPr>
  </w:style>
  <w:style w:type="character" w:customStyle="1" w:styleId="SD2Car">
    <w:name w:val="SD2 Car"/>
    <w:link w:val="SD2"/>
    <w:rsid w:val="00A421C4"/>
    <w:rPr>
      <w:rFonts w:ascii="Bookman Old Style" w:eastAsia="SimSun" w:hAnsi="Bookman Old Style" w:cs="Times New Roman"/>
      <w:bCs/>
      <w:i/>
      <w:iCs/>
      <w:sz w:val="20"/>
      <w:szCs w:val="20"/>
      <w:shd w:val="clear" w:color="auto" w:fill="EAF1DD"/>
      <w:lang w:val="x-none" w:eastAsia="zh-CN"/>
    </w:rPr>
  </w:style>
  <w:style w:type="paragraph" w:customStyle="1" w:styleId="Text">
    <w:name w:val="Text"/>
    <w:basedOn w:val="Normal"/>
    <w:rsid w:val="00A421C4"/>
    <w:pPr>
      <w:widowControl w:val="0"/>
      <w:autoSpaceDE w:val="0"/>
      <w:autoSpaceDN w:val="0"/>
      <w:adjustRightInd w:val="0"/>
      <w:spacing w:before="120" w:after="120" w:line="240" w:lineRule="auto"/>
      <w:jc w:val="both"/>
    </w:pPr>
    <w:rPr>
      <w:rFonts w:ascii="Times New Roman" w:eastAsia="SimSun" w:hAnsi="Times New Roman" w:cs="Times New Roman"/>
      <w:sz w:val="24"/>
      <w:szCs w:val="24"/>
      <w:lang w:val="en-US" w:eastAsia="zh-CN"/>
    </w:rPr>
  </w:style>
  <w:style w:type="paragraph" w:customStyle="1" w:styleId="SS">
    <w:name w:val="SS"/>
    <w:basedOn w:val="Normal"/>
    <w:link w:val="SSCar"/>
    <w:qFormat/>
    <w:rsid w:val="00A421C4"/>
    <w:pPr>
      <w:widowControl w:val="0"/>
      <w:autoSpaceDE w:val="0"/>
      <w:autoSpaceDN w:val="0"/>
      <w:adjustRightInd w:val="0"/>
      <w:spacing w:before="120" w:after="0" w:line="360" w:lineRule="auto"/>
      <w:jc w:val="both"/>
      <w:outlineLvl w:val="0"/>
    </w:pPr>
    <w:rPr>
      <w:rFonts w:ascii="Arial" w:eastAsia="SimSun" w:hAnsi="Arial" w:cs="Times New Roman"/>
      <w:b/>
      <w:bCs/>
      <w:sz w:val="28"/>
      <w:szCs w:val="28"/>
      <w:lang w:val="en-GB" w:eastAsia="zh-CN"/>
    </w:rPr>
  </w:style>
  <w:style w:type="character" w:customStyle="1" w:styleId="SSCar">
    <w:name w:val="SS Car"/>
    <w:link w:val="SS"/>
    <w:rsid w:val="00A421C4"/>
    <w:rPr>
      <w:rFonts w:ascii="Arial" w:eastAsia="SimSun" w:hAnsi="Arial" w:cs="Times New Roman"/>
      <w:b/>
      <w:bCs/>
      <w:sz w:val="28"/>
      <w:szCs w:val="28"/>
      <w:lang w:val="en-GB" w:eastAsia="zh-CN"/>
    </w:rPr>
  </w:style>
  <w:style w:type="paragraph" w:styleId="NormalWeb">
    <w:name w:val="Normal (Web)"/>
    <w:aliases w:val="webb"/>
    <w:basedOn w:val="Normal"/>
    <w:uiPriority w:val="99"/>
    <w:unhideWhenUsed/>
    <w:rsid w:val="00A421C4"/>
    <w:pPr>
      <w:spacing w:before="100" w:beforeAutospacing="1" w:after="0" w:line="240" w:lineRule="auto"/>
    </w:pPr>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uiPriority w:val="99"/>
    <w:unhideWhenUsed/>
    <w:rsid w:val="00A421C4"/>
    <w:pPr>
      <w:spacing w:after="120" w:line="480" w:lineRule="auto"/>
      <w:ind w:left="283"/>
    </w:pPr>
    <w:rPr>
      <w:rFonts w:ascii="Calibri" w:eastAsia="Calibri" w:hAnsi="Calibri" w:cs="Times New Roman"/>
    </w:rPr>
  </w:style>
  <w:style w:type="character" w:customStyle="1" w:styleId="Retraitcorpsdetexte2Car">
    <w:name w:val="Retrait corps de texte 2 Car"/>
    <w:basedOn w:val="Policepardfaut"/>
    <w:link w:val="Retraitcorpsdetexte2"/>
    <w:uiPriority w:val="99"/>
    <w:rsid w:val="00A421C4"/>
    <w:rPr>
      <w:rFonts w:ascii="Calibri" w:eastAsia="Calibri" w:hAnsi="Calibri" w:cs="Times New Roman"/>
    </w:rPr>
  </w:style>
  <w:style w:type="paragraph" w:customStyle="1" w:styleId="ListParagraph1">
    <w:name w:val="List Paragraph1"/>
    <w:basedOn w:val="Normal"/>
    <w:rsid w:val="00A421C4"/>
    <w:pPr>
      <w:spacing w:after="240" w:line="240" w:lineRule="auto"/>
      <w:ind w:left="720" w:hanging="357"/>
      <w:jc w:val="both"/>
    </w:pPr>
    <w:rPr>
      <w:rFonts w:ascii="SimSun" w:eastAsia="SimSun" w:hAnsi="Calibri" w:cs="SimSun"/>
      <w:sz w:val="24"/>
      <w:szCs w:val="24"/>
      <w:lang w:eastAsia="en-GB"/>
    </w:rPr>
  </w:style>
  <w:style w:type="paragraph" w:customStyle="1" w:styleId="B3">
    <w:name w:val="B3"/>
    <w:basedOn w:val="SD2"/>
    <w:qFormat/>
    <w:rsid w:val="00A421C4"/>
    <w:pPr>
      <w:numPr>
        <w:ilvl w:val="0"/>
        <w:numId w:val="0"/>
      </w:numPr>
      <w:pBdr>
        <w:bottom w:val="none" w:sz="0" w:space="0" w:color="auto"/>
      </w:pBdr>
      <w:spacing w:before="0" w:after="0" w:line="240" w:lineRule="auto"/>
      <w:ind w:left="720" w:hanging="720"/>
    </w:pPr>
    <w:rPr>
      <w:b/>
    </w:rPr>
  </w:style>
  <w:style w:type="paragraph" w:customStyle="1" w:styleId="M3">
    <w:name w:val="M3"/>
    <w:basedOn w:val="SD2"/>
    <w:autoRedefine/>
    <w:qFormat/>
    <w:rsid w:val="00A421C4"/>
    <w:pPr>
      <w:framePr w:hSpace="141" w:wrap="around" w:hAnchor="margin" w:x="-356" w:y="451"/>
      <w:numPr>
        <w:ilvl w:val="0"/>
        <w:numId w:val="0"/>
      </w:numPr>
      <w:spacing w:before="0" w:after="0"/>
      <w:ind w:left="360"/>
    </w:pPr>
    <w:rPr>
      <w:b/>
    </w:rPr>
  </w:style>
  <w:style w:type="character" w:styleId="Lienhypertextesuivivisit">
    <w:name w:val="FollowedHyperlink"/>
    <w:uiPriority w:val="99"/>
    <w:unhideWhenUsed/>
    <w:rsid w:val="00A421C4"/>
    <w:rPr>
      <w:color w:val="954F72"/>
      <w:u w:val="single"/>
    </w:rPr>
  </w:style>
  <w:style w:type="character" w:customStyle="1" w:styleId="Titre3Car1">
    <w:name w:val="Titre 3 Car1"/>
    <w:aliases w:val="Section Header3 Car1,ClauseSub_No&amp;Name Car1,Heading 3 Char Car1,Section Header3 Char Char Car1"/>
    <w:semiHidden/>
    <w:rsid w:val="00A421C4"/>
    <w:rPr>
      <w:rFonts w:ascii="Calibri Light" w:eastAsia="Times New Roman" w:hAnsi="Calibri Light" w:cs="Times New Roman"/>
      <w:b/>
      <w:bCs/>
      <w:color w:val="5B9BD5"/>
      <w:sz w:val="24"/>
      <w:szCs w:val="24"/>
      <w:lang w:val="en-US" w:eastAsia="zh-CN"/>
    </w:rPr>
  </w:style>
  <w:style w:type="paragraph" w:styleId="TM4">
    <w:name w:val="toc 4"/>
    <w:basedOn w:val="Normal"/>
    <w:next w:val="Normal"/>
    <w:autoRedefine/>
    <w:uiPriority w:val="39"/>
    <w:unhideWhenUsed/>
    <w:rsid w:val="00A421C4"/>
    <w:pPr>
      <w:widowControl w:val="0"/>
      <w:tabs>
        <w:tab w:val="left" w:pos="1440"/>
        <w:tab w:val="right" w:leader="dot" w:pos="9350"/>
      </w:tabs>
      <w:autoSpaceDE w:val="0"/>
      <w:autoSpaceDN w:val="0"/>
      <w:adjustRightInd w:val="0"/>
      <w:spacing w:after="0" w:line="240" w:lineRule="auto"/>
      <w:ind w:left="660"/>
    </w:pPr>
    <w:rPr>
      <w:rFonts w:ascii="Times New Roman" w:eastAsia="SimSun" w:hAnsi="Times New Roman" w:cs="Times New Roman"/>
      <w:sz w:val="24"/>
      <w:szCs w:val="24"/>
      <w:lang w:val="en-US" w:eastAsia="zh-CN"/>
    </w:rPr>
  </w:style>
  <w:style w:type="paragraph" w:styleId="TM5">
    <w:name w:val="toc 5"/>
    <w:basedOn w:val="Normal"/>
    <w:next w:val="Normal"/>
    <w:autoRedefine/>
    <w:uiPriority w:val="39"/>
    <w:unhideWhenUsed/>
    <w:rsid w:val="00A421C4"/>
    <w:pPr>
      <w:widowControl w:val="0"/>
      <w:autoSpaceDE w:val="0"/>
      <w:autoSpaceDN w:val="0"/>
      <w:adjustRightInd w:val="0"/>
      <w:spacing w:after="0" w:line="240" w:lineRule="auto"/>
      <w:ind w:left="880"/>
    </w:pPr>
    <w:rPr>
      <w:rFonts w:ascii="Times New Roman" w:eastAsia="SimSun" w:hAnsi="Times New Roman" w:cs="Times New Roman"/>
      <w:sz w:val="24"/>
      <w:szCs w:val="24"/>
      <w:lang w:val="en-US" w:eastAsia="zh-CN"/>
    </w:rPr>
  </w:style>
  <w:style w:type="paragraph" w:styleId="TM6">
    <w:name w:val="toc 6"/>
    <w:basedOn w:val="Normal"/>
    <w:next w:val="Normal"/>
    <w:autoRedefine/>
    <w:uiPriority w:val="39"/>
    <w:unhideWhenUsed/>
    <w:rsid w:val="00A421C4"/>
    <w:pPr>
      <w:widowControl w:val="0"/>
      <w:autoSpaceDE w:val="0"/>
      <w:autoSpaceDN w:val="0"/>
      <w:adjustRightInd w:val="0"/>
      <w:spacing w:after="0" w:line="240" w:lineRule="auto"/>
      <w:ind w:left="1100"/>
    </w:pPr>
    <w:rPr>
      <w:rFonts w:ascii="Times New Roman" w:eastAsia="SimSun" w:hAnsi="Times New Roman" w:cs="Times New Roman"/>
      <w:sz w:val="24"/>
      <w:szCs w:val="24"/>
      <w:lang w:val="en-US" w:eastAsia="zh-CN"/>
    </w:rPr>
  </w:style>
  <w:style w:type="paragraph" w:styleId="TM7">
    <w:name w:val="toc 7"/>
    <w:basedOn w:val="Normal"/>
    <w:next w:val="Normal"/>
    <w:autoRedefine/>
    <w:uiPriority w:val="39"/>
    <w:unhideWhenUsed/>
    <w:rsid w:val="00A421C4"/>
    <w:pPr>
      <w:spacing w:after="0" w:line="240" w:lineRule="auto"/>
      <w:ind w:left="1440"/>
    </w:pPr>
    <w:rPr>
      <w:rFonts w:ascii="Times New Roman" w:eastAsia="SimSun" w:hAnsi="Times New Roman" w:cs="Times New Roman"/>
      <w:sz w:val="24"/>
      <w:szCs w:val="24"/>
      <w:lang w:val="en-US"/>
    </w:rPr>
  </w:style>
  <w:style w:type="paragraph" w:styleId="TM8">
    <w:name w:val="toc 8"/>
    <w:basedOn w:val="Normal"/>
    <w:next w:val="Normal"/>
    <w:autoRedefine/>
    <w:uiPriority w:val="39"/>
    <w:unhideWhenUsed/>
    <w:rsid w:val="00A421C4"/>
    <w:pPr>
      <w:spacing w:after="0" w:line="240" w:lineRule="auto"/>
      <w:ind w:left="1680"/>
    </w:pPr>
    <w:rPr>
      <w:rFonts w:ascii="Times New Roman" w:eastAsia="SimSun" w:hAnsi="Times New Roman" w:cs="Times New Roman"/>
      <w:sz w:val="24"/>
      <w:szCs w:val="24"/>
      <w:lang w:val="en-US"/>
    </w:rPr>
  </w:style>
  <w:style w:type="paragraph" w:styleId="TM9">
    <w:name w:val="toc 9"/>
    <w:basedOn w:val="Normal"/>
    <w:next w:val="Normal"/>
    <w:autoRedefine/>
    <w:uiPriority w:val="39"/>
    <w:unhideWhenUsed/>
    <w:rsid w:val="00A421C4"/>
    <w:pPr>
      <w:spacing w:after="0" w:line="240" w:lineRule="auto"/>
      <w:ind w:left="1920"/>
    </w:pPr>
    <w:rPr>
      <w:rFonts w:ascii="Times New Roman" w:eastAsia="SimSun" w:hAnsi="Times New Roman" w:cs="Times New Roman"/>
      <w:sz w:val="24"/>
      <w:szCs w:val="24"/>
      <w:lang w:val="en-US"/>
    </w:rPr>
  </w:style>
  <w:style w:type="paragraph" w:styleId="Retraitnormal">
    <w:name w:val="Normal Indent"/>
    <w:basedOn w:val="Normal"/>
    <w:unhideWhenUsed/>
    <w:rsid w:val="00A421C4"/>
    <w:pPr>
      <w:spacing w:after="0" w:line="240" w:lineRule="auto"/>
      <w:ind w:left="567"/>
    </w:pPr>
    <w:rPr>
      <w:rFonts w:ascii="Univers" w:eastAsia="Times New Roman" w:hAnsi="Univers" w:cs="Times New Roman"/>
      <w:b/>
      <w:sz w:val="20"/>
      <w:szCs w:val="20"/>
      <w:lang w:val="en-GB" w:eastAsia="fr-FR"/>
    </w:rPr>
  </w:style>
  <w:style w:type="character" w:customStyle="1" w:styleId="NotedebasdepageCar1">
    <w:name w:val="Note de bas de page Car1"/>
    <w:aliases w:val="fn Car1,ADB Car1,single space Car1,footnote text Char Car1,Footnote Text Char Car1,fn Char Car1,ADB Char Car1,single space Char Char Car1,Fußnote Car1,Car Car1 Car1,Fußnotentextf Car1,Fu?notentextf Car1,single space Char Car"/>
    <w:basedOn w:val="Policepardfaut"/>
    <w:semiHidden/>
    <w:rsid w:val="00A421C4"/>
    <w:rPr>
      <w:rFonts w:cs="Times New Roman"/>
      <w:lang w:eastAsia="en-US"/>
    </w:rPr>
  </w:style>
  <w:style w:type="paragraph" w:styleId="Notedefin">
    <w:name w:val="endnote text"/>
    <w:basedOn w:val="Normal"/>
    <w:link w:val="NotedefinCar"/>
    <w:uiPriority w:val="99"/>
    <w:unhideWhenUsed/>
    <w:rsid w:val="00A421C4"/>
    <w:pPr>
      <w:spacing w:after="240" w:line="240" w:lineRule="auto"/>
      <w:ind w:left="357" w:hanging="357"/>
      <w:jc w:val="both"/>
    </w:pPr>
    <w:rPr>
      <w:rFonts w:ascii="SimSun" w:eastAsia="SimSun" w:hAnsi="Calibri" w:cs="SimSun"/>
      <w:lang w:eastAsia="en-GB"/>
    </w:rPr>
  </w:style>
  <w:style w:type="character" w:customStyle="1" w:styleId="NotedefinCar">
    <w:name w:val="Note de fin Car"/>
    <w:basedOn w:val="Policepardfaut"/>
    <w:link w:val="Notedefin"/>
    <w:uiPriority w:val="99"/>
    <w:rsid w:val="00A421C4"/>
    <w:rPr>
      <w:rFonts w:ascii="SimSun" w:eastAsia="SimSun" w:hAnsi="Calibri" w:cs="SimSun"/>
      <w:lang w:eastAsia="en-GB"/>
    </w:rPr>
  </w:style>
  <w:style w:type="paragraph" w:styleId="Liste">
    <w:name w:val="List"/>
    <w:basedOn w:val="Normal"/>
    <w:unhideWhenUsed/>
    <w:rsid w:val="00A421C4"/>
    <w:pPr>
      <w:spacing w:after="0" w:line="240" w:lineRule="auto"/>
      <w:ind w:left="283" w:hanging="283"/>
    </w:pPr>
    <w:rPr>
      <w:rFonts w:ascii="Times New Roman" w:eastAsia="Times New Roman" w:hAnsi="Times New Roman" w:cs="Times New Roman"/>
      <w:sz w:val="24"/>
      <w:szCs w:val="24"/>
    </w:rPr>
  </w:style>
  <w:style w:type="paragraph" w:styleId="Listepuces">
    <w:name w:val="List Bullet"/>
    <w:basedOn w:val="Normal"/>
    <w:uiPriority w:val="99"/>
    <w:unhideWhenUsed/>
    <w:rsid w:val="00A421C4"/>
    <w:pPr>
      <w:widowControl w:val="0"/>
      <w:numPr>
        <w:numId w:val="25"/>
      </w:numPr>
      <w:autoSpaceDE w:val="0"/>
      <w:autoSpaceDN w:val="0"/>
      <w:adjustRightInd w:val="0"/>
      <w:spacing w:after="0" w:line="240" w:lineRule="auto"/>
      <w:contextualSpacing/>
    </w:pPr>
    <w:rPr>
      <w:rFonts w:ascii="Times New Roman" w:eastAsia="SimSun" w:hAnsi="Times New Roman" w:cs="Times New Roman"/>
      <w:sz w:val="24"/>
      <w:szCs w:val="24"/>
      <w:lang w:val="en-US" w:eastAsia="zh-CN"/>
    </w:rPr>
  </w:style>
  <w:style w:type="paragraph" w:styleId="Titre">
    <w:name w:val="Title"/>
    <w:basedOn w:val="Normal"/>
    <w:link w:val="TitreCar"/>
    <w:uiPriority w:val="99"/>
    <w:qFormat/>
    <w:rsid w:val="00A421C4"/>
    <w:pPr>
      <w:widowControl w:val="0"/>
      <w:autoSpaceDE w:val="0"/>
      <w:autoSpaceDN w:val="0"/>
      <w:adjustRightInd w:val="0"/>
      <w:spacing w:before="240" w:after="60" w:line="240" w:lineRule="auto"/>
      <w:jc w:val="center"/>
      <w:outlineLvl w:val="0"/>
    </w:pPr>
    <w:rPr>
      <w:rFonts w:ascii="Times New Roman" w:eastAsia="SimSun" w:hAnsi="Times New Roman" w:cs="Times New Roman"/>
      <w:b/>
      <w:bCs/>
      <w:kern w:val="28"/>
      <w:sz w:val="36"/>
      <w:szCs w:val="36"/>
      <w:lang w:val="en-US" w:eastAsia="zh-CN"/>
    </w:rPr>
  </w:style>
  <w:style w:type="character" w:customStyle="1" w:styleId="TitreCar">
    <w:name w:val="Titre Car"/>
    <w:basedOn w:val="Policepardfaut"/>
    <w:link w:val="Titre"/>
    <w:uiPriority w:val="99"/>
    <w:rsid w:val="00A421C4"/>
    <w:rPr>
      <w:rFonts w:ascii="Times New Roman" w:eastAsia="SimSun" w:hAnsi="Times New Roman" w:cs="Times New Roman"/>
      <w:b/>
      <w:bCs/>
      <w:kern w:val="28"/>
      <w:sz w:val="36"/>
      <w:szCs w:val="36"/>
      <w:lang w:val="en-US" w:eastAsia="zh-CN"/>
    </w:rPr>
  </w:style>
  <w:style w:type="paragraph" w:styleId="Salutations">
    <w:name w:val="Salutation"/>
    <w:basedOn w:val="Normal"/>
    <w:next w:val="Normal"/>
    <w:link w:val="SalutationsCar"/>
    <w:uiPriority w:val="99"/>
    <w:unhideWhenUsed/>
    <w:rsid w:val="00A421C4"/>
    <w:pPr>
      <w:spacing w:after="0" w:line="240" w:lineRule="auto"/>
    </w:pPr>
    <w:rPr>
      <w:rFonts w:ascii="Times New Roman" w:eastAsia="SimSun" w:hAnsi="Times New Roman" w:cs="Arial"/>
      <w:sz w:val="24"/>
      <w:szCs w:val="24"/>
      <w:lang w:val="en-US"/>
    </w:rPr>
  </w:style>
  <w:style w:type="character" w:customStyle="1" w:styleId="SalutationsCar">
    <w:name w:val="Salutations Car"/>
    <w:basedOn w:val="Policepardfaut"/>
    <w:link w:val="Salutations"/>
    <w:uiPriority w:val="99"/>
    <w:rsid w:val="00A421C4"/>
    <w:rPr>
      <w:rFonts w:ascii="Times New Roman" w:eastAsia="SimSun" w:hAnsi="Times New Roman" w:cs="Arial"/>
      <w:sz w:val="24"/>
      <w:szCs w:val="24"/>
      <w:lang w:val="en-US"/>
    </w:rPr>
  </w:style>
  <w:style w:type="paragraph" w:styleId="Date">
    <w:name w:val="Date"/>
    <w:basedOn w:val="Normal"/>
    <w:next w:val="Normal"/>
    <w:link w:val="DateCar"/>
    <w:uiPriority w:val="99"/>
    <w:unhideWhenUsed/>
    <w:rsid w:val="00A421C4"/>
    <w:pPr>
      <w:spacing w:after="240" w:line="240" w:lineRule="auto"/>
      <w:ind w:left="357" w:hanging="357"/>
      <w:jc w:val="both"/>
    </w:pPr>
    <w:rPr>
      <w:rFonts w:ascii="SimSun" w:eastAsia="SimSun" w:hAnsi="Calibri" w:cs="SimSun"/>
      <w:sz w:val="24"/>
      <w:szCs w:val="24"/>
    </w:rPr>
  </w:style>
  <w:style w:type="character" w:customStyle="1" w:styleId="DateCar">
    <w:name w:val="Date Car"/>
    <w:basedOn w:val="Policepardfaut"/>
    <w:link w:val="Date"/>
    <w:uiPriority w:val="99"/>
    <w:rsid w:val="00A421C4"/>
    <w:rPr>
      <w:rFonts w:ascii="SimSun" w:eastAsia="SimSun" w:hAnsi="Calibri" w:cs="SimSun"/>
      <w:sz w:val="24"/>
      <w:szCs w:val="24"/>
    </w:rPr>
  </w:style>
  <w:style w:type="paragraph" w:styleId="Retraitcorpsdetexte3">
    <w:name w:val="Body Text Indent 3"/>
    <w:basedOn w:val="Normal"/>
    <w:link w:val="Retraitcorpsdetexte3Car"/>
    <w:uiPriority w:val="99"/>
    <w:unhideWhenUsed/>
    <w:rsid w:val="00A421C4"/>
    <w:pPr>
      <w:spacing w:after="240" w:line="240" w:lineRule="auto"/>
      <w:ind w:left="357" w:firstLine="3"/>
      <w:jc w:val="both"/>
    </w:pPr>
    <w:rPr>
      <w:rFonts w:ascii="SimSun" w:eastAsia="SimSun" w:hAnsi="Calibri" w:cs="SimSun"/>
      <w:sz w:val="24"/>
      <w:szCs w:val="24"/>
      <w:lang w:eastAsia="en-GB"/>
    </w:rPr>
  </w:style>
  <w:style w:type="character" w:customStyle="1" w:styleId="Retraitcorpsdetexte3Car">
    <w:name w:val="Retrait corps de texte 3 Car"/>
    <w:basedOn w:val="Policepardfaut"/>
    <w:link w:val="Retraitcorpsdetexte3"/>
    <w:uiPriority w:val="99"/>
    <w:rsid w:val="00A421C4"/>
    <w:rPr>
      <w:rFonts w:ascii="SimSun" w:eastAsia="SimSun" w:hAnsi="Calibri" w:cs="SimSun"/>
      <w:sz w:val="24"/>
      <w:szCs w:val="24"/>
      <w:lang w:eastAsia="en-GB"/>
    </w:rPr>
  </w:style>
  <w:style w:type="paragraph" w:styleId="Explorateurdedocuments">
    <w:name w:val="Document Map"/>
    <w:basedOn w:val="Normal"/>
    <w:link w:val="ExplorateurdedocumentsCar"/>
    <w:uiPriority w:val="99"/>
    <w:semiHidden/>
    <w:unhideWhenUsed/>
    <w:rsid w:val="00A421C4"/>
    <w:pPr>
      <w:spacing w:after="240" w:line="240" w:lineRule="auto"/>
      <w:ind w:left="357" w:hanging="357"/>
      <w:jc w:val="both"/>
    </w:pPr>
    <w:rPr>
      <w:rFonts w:ascii="Tahoma" w:eastAsia="SimSun" w:hAnsi="Tahoma" w:cs="Tahoma"/>
      <w:sz w:val="16"/>
      <w:szCs w:val="16"/>
      <w:lang w:eastAsia="en-GB"/>
    </w:rPr>
  </w:style>
  <w:style w:type="character" w:customStyle="1" w:styleId="ExplorateurdedocumentsCar">
    <w:name w:val="Explorateur de documents Car"/>
    <w:basedOn w:val="Policepardfaut"/>
    <w:link w:val="Explorateurdedocuments"/>
    <w:uiPriority w:val="99"/>
    <w:semiHidden/>
    <w:rsid w:val="00A421C4"/>
    <w:rPr>
      <w:rFonts w:ascii="Tahoma" w:eastAsia="SimSun" w:hAnsi="Tahoma" w:cs="Tahoma"/>
      <w:sz w:val="16"/>
      <w:szCs w:val="16"/>
      <w:lang w:eastAsia="en-GB"/>
    </w:rPr>
  </w:style>
  <w:style w:type="character" w:customStyle="1" w:styleId="SansinterligneCar">
    <w:name w:val="Sans interligne Car"/>
    <w:link w:val="Sansinterligne"/>
    <w:uiPriority w:val="1"/>
    <w:locked/>
    <w:rsid w:val="00A421C4"/>
    <w:rPr>
      <w:rFonts w:ascii="Times New Roman" w:eastAsia="SimSun" w:hAnsi="Times New Roman" w:cs="Times New Roman"/>
      <w:sz w:val="24"/>
      <w:szCs w:val="24"/>
      <w:lang w:val="en-US" w:eastAsia="zh-CN"/>
    </w:rPr>
  </w:style>
  <w:style w:type="paragraph" w:styleId="Sansinterligne">
    <w:name w:val="No Spacing"/>
    <w:link w:val="SansinterligneCar"/>
    <w:uiPriority w:val="1"/>
    <w:qFormat/>
    <w:rsid w:val="00A421C4"/>
    <w:pPr>
      <w:widowControl w:val="0"/>
      <w:autoSpaceDE w:val="0"/>
      <w:autoSpaceDN w:val="0"/>
      <w:adjustRightInd w:val="0"/>
      <w:spacing w:after="0" w:line="240" w:lineRule="auto"/>
    </w:pPr>
    <w:rPr>
      <w:rFonts w:ascii="Times New Roman" w:eastAsia="SimSun" w:hAnsi="Times New Roman" w:cs="Times New Roman"/>
      <w:sz w:val="24"/>
      <w:szCs w:val="24"/>
      <w:lang w:val="en-US" w:eastAsia="zh-CN"/>
    </w:rPr>
  </w:style>
  <w:style w:type="paragraph" w:styleId="Citationintense">
    <w:name w:val="Intense Quote"/>
    <w:basedOn w:val="Normal"/>
    <w:next w:val="Normal"/>
    <w:link w:val="CitationintenseCar"/>
    <w:uiPriority w:val="30"/>
    <w:qFormat/>
    <w:rsid w:val="00A421C4"/>
    <w:pPr>
      <w:widowControl w:val="0"/>
      <w:pBdr>
        <w:bottom w:val="single" w:sz="4" w:space="4" w:color="4F81BD"/>
      </w:pBdr>
      <w:autoSpaceDE w:val="0"/>
      <w:autoSpaceDN w:val="0"/>
      <w:adjustRightInd w:val="0"/>
      <w:spacing w:before="200" w:after="280" w:line="240" w:lineRule="auto"/>
      <w:ind w:left="936" w:right="936"/>
    </w:pPr>
    <w:rPr>
      <w:rFonts w:ascii="Calibri" w:eastAsia="Calibri" w:hAnsi="Calibri" w:cs="Times New Roman"/>
      <w:b/>
      <w:bCs/>
      <w:i/>
      <w:iCs/>
      <w:color w:val="4F81BD"/>
      <w:sz w:val="20"/>
      <w:szCs w:val="20"/>
      <w:lang w:val="en-US" w:eastAsia="zh-CN"/>
    </w:rPr>
  </w:style>
  <w:style w:type="character" w:customStyle="1" w:styleId="CitationintenseCar">
    <w:name w:val="Citation intense Car"/>
    <w:basedOn w:val="Policepardfaut"/>
    <w:link w:val="Citationintense"/>
    <w:uiPriority w:val="30"/>
    <w:rsid w:val="00A421C4"/>
    <w:rPr>
      <w:rFonts w:ascii="Calibri" w:eastAsia="Calibri" w:hAnsi="Calibri" w:cs="Times New Roman"/>
      <w:b/>
      <w:bCs/>
      <w:i/>
      <w:iCs/>
      <w:color w:val="4F81BD"/>
      <w:sz w:val="20"/>
      <w:szCs w:val="20"/>
      <w:lang w:val="en-US" w:eastAsia="zh-CN"/>
    </w:rPr>
  </w:style>
  <w:style w:type="paragraph" w:customStyle="1" w:styleId="Paragraphedeliste1">
    <w:name w:val="Paragraphe de liste1"/>
    <w:basedOn w:val="Normal"/>
    <w:uiPriority w:val="34"/>
    <w:qFormat/>
    <w:rsid w:val="00A421C4"/>
    <w:pPr>
      <w:spacing w:after="240" w:line="240" w:lineRule="auto"/>
      <w:ind w:left="708" w:hanging="357"/>
      <w:jc w:val="both"/>
    </w:pPr>
    <w:rPr>
      <w:rFonts w:ascii="SimSun" w:eastAsia="SimSun" w:hAnsi="Calibri" w:cs="SimSun"/>
      <w:sz w:val="24"/>
      <w:szCs w:val="24"/>
      <w:lang w:eastAsia="en-GB"/>
    </w:rPr>
  </w:style>
  <w:style w:type="paragraph" w:customStyle="1" w:styleId="SecIXbLev2">
    <w:name w:val="Sec IXb Lev 2"/>
    <w:basedOn w:val="Titre1"/>
    <w:qFormat/>
    <w:rsid w:val="00A421C4"/>
    <w:pPr>
      <w:keepNext w:val="0"/>
      <w:keepLines w:val="0"/>
      <w:numPr>
        <w:numId w:val="22"/>
      </w:numPr>
      <w:suppressAutoHyphens/>
      <w:overflowPunct w:val="0"/>
      <w:autoSpaceDE w:val="0"/>
      <w:autoSpaceDN w:val="0"/>
      <w:adjustRightInd w:val="0"/>
      <w:spacing w:before="0" w:line="240" w:lineRule="auto"/>
      <w:jc w:val="center"/>
    </w:pPr>
    <w:rPr>
      <w:rFonts w:ascii="Times New Roman" w:eastAsia="Times New Roman" w:hAnsi="Times New Roman" w:cs="Times New Roman"/>
      <w:b/>
      <w:bCs/>
      <w:color w:val="auto"/>
      <w:sz w:val="36"/>
      <w:szCs w:val="36"/>
      <w:lang w:val="en-GB"/>
    </w:rPr>
  </w:style>
  <w:style w:type="paragraph" w:customStyle="1" w:styleId="Car">
    <w:name w:val="Car"/>
    <w:basedOn w:val="Normal"/>
    <w:uiPriority w:val="99"/>
    <w:rsid w:val="00A421C4"/>
    <w:pPr>
      <w:spacing w:line="240" w:lineRule="exact"/>
    </w:pPr>
    <w:rPr>
      <w:rFonts w:ascii="Arial" w:eastAsia="SimSun" w:hAnsi="Arial" w:cs="Arial"/>
      <w:b/>
      <w:bCs/>
      <w:sz w:val="20"/>
      <w:szCs w:val="20"/>
      <w:lang w:val="en-US"/>
    </w:rPr>
  </w:style>
  <w:style w:type="paragraph" w:customStyle="1" w:styleId="CharChar">
    <w:name w:val="Char Char"/>
    <w:basedOn w:val="Normal"/>
    <w:uiPriority w:val="99"/>
    <w:rsid w:val="00A421C4"/>
    <w:pPr>
      <w:widowControl w:val="0"/>
      <w:tabs>
        <w:tab w:val="num" w:pos="6840"/>
      </w:tabs>
      <w:autoSpaceDE w:val="0"/>
      <w:autoSpaceDN w:val="0"/>
      <w:adjustRightInd w:val="0"/>
      <w:spacing w:after="0" w:line="240" w:lineRule="auto"/>
      <w:ind w:left="6840" w:hanging="720"/>
    </w:pPr>
    <w:rPr>
      <w:rFonts w:ascii="Times New Roman" w:eastAsia="SimSun" w:hAnsi="Times New Roman" w:cs="Times New Roman"/>
      <w:sz w:val="24"/>
      <w:szCs w:val="24"/>
      <w:lang w:val="en-US" w:eastAsia="zh-CN"/>
    </w:rPr>
  </w:style>
  <w:style w:type="paragraph" w:customStyle="1" w:styleId="En-tt">
    <w:name w:val="En-têt"/>
    <w:basedOn w:val="Normal"/>
    <w:uiPriority w:val="99"/>
    <w:rsid w:val="00A421C4"/>
    <w:pPr>
      <w:widowControl w:val="0"/>
      <w:tabs>
        <w:tab w:val="center" w:pos="4320"/>
        <w:tab w:val="right" w:pos="8640"/>
      </w:tabs>
      <w:autoSpaceDE w:val="0"/>
      <w:autoSpaceDN w:val="0"/>
      <w:adjustRightInd w:val="0"/>
      <w:spacing w:after="0" w:line="240" w:lineRule="auto"/>
    </w:pPr>
    <w:rPr>
      <w:rFonts w:ascii="Times New Roman" w:eastAsia="SimSun" w:hAnsi="Times New Roman" w:cs="Times New Roman"/>
      <w:sz w:val="24"/>
      <w:szCs w:val="24"/>
      <w:lang w:val="en-US" w:eastAsia="zh-CN"/>
    </w:rPr>
  </w:style>
  <w:style w:type="paragraph" w:customStyle="1" w:styleId="Piedd">
    <w:name w:val="Pied d"/>
    <w:basedOn w:val="Normal"/>
    <w:uiPriority w:val="99"/>
    <w:rsid w:val="00A421C4"/>
    <w:pPr>
      <w:widowControl w:val="0"/>
      <w:tabs>
        <w:tab w:val="center" w:pos="4320"/>
        <w:tab w:val="right" w:pos="8640"/>
      </w:tabs>
      <w:autoSpaceDE w:val="0"/>
      <w:autoSpaceDN w:val="0"/>
      <w:adjustRightInd w:val="0"/>
      <w:spacing w:after="0" w:line="240" w:lineRule="auto"/>
    </w:pPr>
    <w:rPr>
      <w:rFonts w:ascii="Times New Roman" w:eastAsia="SimSun" w:hAnsi="Times New Roman" w:cs="Times New Roman"/>
      <w:sz w:val="24"/>
      <w:szCs w:val="24"/>
      <w:lang w:val="en-US" w:eastAsia="zh-CN"/>
    </w:rPr>
  </w:style>
  <w:style w:type="paragraph" w:customStyle="1" w:styleId="StyleHeading3ItalicRight">
    <w:name w:val="Style Heading 3 + Italic Right"/>
    <w:basedOn w:val="Titre3"/>
    <w:uiPriority w:val="99"/>
    <w:rsid w:val="00A421C4"/>
    <w:pPr>
      <w:keepNext w:val="0"/>
      <w:keepLines w:val="0"/>
      <w:widowControl w:val="0"/>
      <w:numPr>
        <w:ilvl w:val="2"/>
        <w:numId w:val="22"/>
      </w:numPr>
      <w:autoSpaceDE w:val="0"/>
      <w:autoSpaceDN w:val="0"/>
      <w:adjustRightInd w:val="0"/>
      <w:spacing w:before="120" w:line="240" w:lineRule="auto"/>
      <w:jc w:val="right"/>
    </w:pPr>
    <w:rPr>
      <w:rFonts w:ascii="Times New Roman" w:eastAsia="SimSun" w:hAnsi="Times New Roman" w:cs="Times New Roman"/>
      <w:i/>
      <w:iCs/>
      <w:color w:val="auto"/>
      <w:lang w:val="en-US" w:eastAsia="zh-CN"/>
    </w:rPr>
  </w:style>
  <w:style w:type="paragraph" w:customStyle="1" w:styleId="Sous-tit">
    <w:name w:val="Sous-tit"/>
    <w:basedOn w:val="Normal"/>
    <w:uiPriority w:val="99"/>
    <w:rsid w:val="00A421C4"/>
    <w:pPr>
      <w:widowControl w:val="0"/>
      <w:autoSpaceDE w:val="0"/>
      <w:autoSpaceDN w:val="0"/>
      <w:adjustRightInd w:val="0"/>
      <w:spacing w:after="60" w:line="240" w:lineRule="auto"/>
      <w:jc w:val="center"/>
      <w:outlineLvl w:val="1"/>
    </w:pPr>
    <w:rPr>
      <w:rFonts w:ascii="Times New Roman" w:eastAsia="SimSun" w:hAnsi="Times New Roman" w:cs="Times New Roman"/>
      <w:b/>
      <w:bCs/>
      <w:sz w:val="28"/>
      <w:szCs w:val="28"/>
      <w:lang w:val="en-GB" w:eastAsia="zh-CN"/>
    </w:rPr>
  </w:style>
  <w:style w:type="paragraph" w:customStyle="1" w:styleId="Heading22">
    <w:name w:val="Heading 2.2"/>
    <w:basedOn w:val="Titre2"/>
    <w:uiPriority w:val="99"/>
    <w:rsid w:val="00A421C4"/>
    <w:pPr>
      <w:keepNext/>
      <w:widowControl w:val="0"/>
      <w:autoSpaceDE w:val="0"/>
      <w:autoSpaceDN w:val="0"/>
      <w:adjustRightInd w:val="0"/>
      <w:spacing w:line="240" w:lineRule="auto"/>
      <w:ind w:left="284"/>
      <w:contextualSpacing w:val="0"/>
      <w:jc w:val="both"/>
    </w:pPr>
    <w:rPr>
      <w:rFonts w:ascii="Book Antiqua" w:eastAsia="SimSun" w:hAnsi="Book Antiqua" w:cs="Times New Roman"/>
      <w:b w:val="0"/>
      <w:sz w:val="28"/>
      <w:szCs w:val="28"/>
      <w:lang w:val="en-GB" w:eastAsia="zh-CN"/>
    </w:rPr>
  </w:style>
  <w:style w:type="paragraph" w:customStyle="1" w:styleId="Heading23">
    <w:name w:val="Heading 2.3"/>
    <w:basedOn w:val="Normal"/>
    <w:uiPriority w:val="99"/>
    <w:rsid w:val="00A421C4"/>
    <w:pPr>
      <w:widowControl w:val="0"/>
      <w:autoSpaceDE w:val="0"/>
      <w:autoSpaceDN w:val="0"/>
      <w:adjustRightInd w:val="0"/>
      <w:spacing w:after="0" w:line="240" w:lineRule="auto"/>
    </w:pPr>
    <w:rPr>
      <w:rFonts w:ascii="Times New Roman" w:eastAsia="SimSun" w:hAnsi="Times New Roman" w:cs="Times New Roman"/>
      <w:sz w:val="24"/>
      <w:szCs w:val="24"/>
      <w:lang w:val="en-US" w:eastAsia="zh-CN"/>
    </w:rPr>
  </w:style>
  <w:style w:type="paragraph" w:customStyle="1" w:styleId="Subtitle1">
    <w:name w:val="Subtitle.1"/>
    <w:basedOn w:val="Normal"/>
    <w:uiPriority w:val="99"/>
    <w:rsid w:val="00A421C4"/>
    <w:pPr>
      <w:widowControl w:val="0"/>
      <w:autoSpaceDE w:val="0"/>
      <w:autoSpaceDN w:val="0"/>
      <w:adjustRightInd w:val="0"/>
      <w:spacing w:after="0" w:line="240" w:lineRule="auto"/>
      <w:ind w:left="1134"/>
      <w:jc w:val="center"/>
    </w:pPr>
    <w:rPr>
      <w:rFonts w:ascii="Times New Roman" w:eastAsia="SimSun" w:hAnsi="Times New Roman" w:cs="Times New Roman"/>
      <w:b/>
      <w:bCs/>
      <w:sz w:val="32"/>
      <w:szCs w:val="32"/>
      <w:lang w:val="en-GB" w:eastAsia="zh-CN"/>
    </w:rPr>
  </w:style>
  <w:style w:type="paragraph" w:customStyle="1" w:styleId="Subtitle2">
    <w:name w:val="Subtitle.2"/>
    <w:basedOn w:val="Normal"/>
    <w:uiPriority w:val="99"/>
    <w:rsid w:val="00A421C4"/>
    <w:pPr>
      <w:widowControl w:val="0"/>
      <w:autoSpaceDE w:val="0"/>
      <w:autoSpaceDN w:val="0"/>
      <w:adjustRightInd w:val="0"/>
      <w:spacing w:after="0" w:line="240" w:lineRule="auto"/>
      <w:jc w:val="both"/>
    </w:pPr>
    <w:rPr>
      <w:rFonts w:ascii="Times New Roman" w:eastAsia="SimSun" w:hAnsi="Times New Roman" w:cs="Times New Roman"/>
      <w:b/>
      <w:bCs/>
      <w:sz w:val="21"/>
      <w:szCs w:val="21"/>
      <w:lang w:val="en-GB" w:eastAsia="zh-CN"/>
    </w:rPr>
  </w:style>
  <w:style w:type="paragraph" w:customStyle="1" w:styleId="Corpsde">
    <w:name w:val="Corps de"/>
    <w:basedOn w:val="Normal"/>
    <w:uiPriority w:val="99"/>
    <w:rsid w:val="00A421C4"/>
    <w:pPr>
      <w:widowControl w:val="0"/>
      <w:autoSpaceDE w:val="0"/>
      <w:autoSpaceDN w:val="0"/>
      <w:adjustRightInd w:val="0"/>
      <w:spacing w:after="120" w:line="240" w:lineRule="auto"/>
    </w:pPr>
    <w:rPr>
      <w:rFonts w:ascii="Times New Roman" w:eastAsia="SimSun" w:hAnsi="Times New Roman" w:cs="Times New Roman"/>
      <w:sz w:val="24"/>
      <w:szCs w:val="24"/>
      <w:lang w:val="en-US" w:eastAsia="zh-CN"/>
    </w:rPr>
  </w:style>
  <w:style w:type="paragraph" w:customStyle="1" w:styleId="StyleHeading2BoldCenteredLeft02Before6ptAfter">
    <w:name w:val="Style Heading 2 + Bold Centered Left:  0.2&quot; Before:  6 pt After..."/>
    <w:basedOn w:val="Titre2"/>
    <w:uiPriority w:val="99"/>
    <w:rsid w:val="00A421C4"/>
    <w:pPr>
      <w:widowControl w:val="0"/>
      <w:autoSpaceDE w:val="0"/>
      <w:autoSpaceDN w:val="0"/>
      <w:adjustRightInd w:val="0"/>
      <w:spacing w:before="120" w:after="120" w:line="240" w:lineRule="auto"/>
      <w:ind w:left="284"/>
      <w:contextualSpacing w:val="0"/>
      <w:jc w:val="both"/>
    </w:pPr>
    <w:rPr>
      <w:rFonts w:ascii="Book Antiqua" w:eastAsia="SimSun" w:hAnsi="Book Antiqua" w:cs="Times New Roman"/>
      <w:b w:val="0"/>
      <w:sz w:val="20"/>
      <w:lang w:val="en-US" w:eastAsia="zh-CN"/>
    </w:rPr>
  </w:style>
  <w:style w:type="paragraph" w:customStyle="1" w:styleId="StyleHeading314ptBold">
    <w:name w:val="Style Heading 3 + 14 pt Bold"/>
    <w:basedOn w:val="Titre3"/>
    <w:uiPriority w:val="99"/>
    <w:rsid w:val="00A421C4"/>
    <w:pPr>
      <w:keepNext w:val="0"/>
      <w:keepLines w:val="0"/>
      <w:widowControl w:val="0"/>
      <w:autoSpaceDE w:val="0"/>
      <w:autoSpaceDN w:val="0"/>
      <w:adjustRightInd w:val="0"/>
      <w:spacing w:before="0" w:line="240" w:lineRule="auto"/>
      <w:ind w:left="1775" w:hanging="180"/>
    </w:pPr>
    <w:rPr>
      <w:rFonts w:ascii="Times New Roman" w:eastAsia="SimSun" w:hAnsi="Times New Roman" w:cs="Times New Roman"/>
      <w:color w:val="auto"/>
      <w:sz w:val="28"/>
      <w:szCs w:val="28"/>
      <w:lang w:val="en-US" w:eastAsia="zh-CN"/>
    </w:rPr>
  </w:style>
  <w:style w:type="paragraph" w:customStyle="1" w:styleId="StyleHeading314ptBoldCenteredAfter12pt">
    <w:name w:val="Style Heading 3 + 14 pt Bold Centered After:  12 pt"/>
    <w:basedOn w:val="Titre3"/>
    <w:uiPriority w:val="99"/>
    <w:rsid w:val="00A421C4"/>
    <w:pPr>
      <w:keepNext w:val="0"/>
      <w:keepLines w:val="0"/>
      <w:widowControl w:val="0"/>
      <w:autoSpaceDE w:val="0"/>
      <w:autoSpaceDN w:val="0"/>
      <w:adjustRightInd w:val="0"/>
      <w:spacing w:before="0" w:after="240" w:line="240" w:lineRule="auto"/>
      <w:ind w:left="1775" w:hanging="180"/>
      <w:jc w:val="center"/>
    </w:pPr>
    <w:rPr>
      <w:rFonts w:ascii="Times New Roman" w:eastAsia="SimSun" w:hAnsi="Times New Roman" w:cs="Times New Roman"/>
      <w:color w:val="auto"/>
      <w:sz w:val="28"/>
      <w:szCs w:val="28"/>
      <w:lang w:val="en-US" w:eastAsia="zh-CN"/>
    </w:rPr>
  </w:style>
  <w:style w:type="paragraph" w:customStyle="1" w:styleId="StyleHeading2Centered">
    <w:name w:val="Style Heading 2 + Centered"/>
    <w:basedOn w:val="Titre2"/>
    <w:uiPriority w:val="99"/>
    <w:rsid w:val="00A421C4"/>
    <w:pPr>
      <w:widowControl w:val="0"/>
      <w:autoSpaceDE w:val="0"/>
      <w:autoSpaceDN w:val="0"/>
      <w:adjustRightInd w:val="0"/>
      <w:spacing w:line="240" w:lineRule="auto"/>
      <w:ind w:left="1055"/>
      <w:contextualSpacing w:val="0"/>
      <w:jc w:val="both"/>
    </w:pPr>
    <w:rPr>
      <w:rFonts w:ascii="Book Antiqua" w:eastAsia="SimSun" w:hAnsi="Book Antiqua" w:cs="Times New Roman"/>
      <w:b w:val="0"/>
      <w:sz w:val="20"/>
      <w:lang w:val="en-US" w:eastAsia="zh-CN"/>
    </w:rPr>
  </w:style>
  <w:style w:type="paragraph" w:customStyle="1" w:styleId="Objetducommentai">
    <w:name w:val="Objet du commentai"/>
    <w:basedOn w:val="Commentaire"/>
    <w:next w:val="Commentaire"/>
    <w:uiPriority w:val="99"/>
    <w:rsid w:val="00A421C4"/>
    <w:pPr>
      <w:widowControl w:val="0"/>
      <w:autoSpaceDE w:val="0"/>
      <w:autoSpaceDN w:val="0"/>
      <w:adjustRightInd w:val="0"/>
      <w:spacing w:after="0"/>
    </w:pPr>
    <w:rPr>
      <w:rFonts w:ascii="Times New Roman" w:eastAsia="SimSun" w:hAnsi="Times New Roman" w:cs="Times New Roman"/>
      <w:b/>
      <w:bCs/>
      <w:lang w:val="en-US" w:eastAsia="zh-CN"/>
    </w:rPr>
  </w:style>
  <w:style w:type="paragraph" w:customStyle="1" w:styleId="Textedebul">
    <w:name w:val="Texte de bul"/>
    <w:basedOn w:val="Normal"/>
    <w:uiPriority w:val="99"/>
    <w:rsid w:val="00A421C4"/>
    <w:pPr>
      <w:widowControl w:val="0"/>
      <w:autoSpaceDE w:val="0"/>
      <w:autoSpaceDN w:val="0"/>
      <w:adjustRightInd w:val="0"/>
      <w:spacing w:after="0" w:line="240" w:lineRule="auto"/>
    </w:pPr>
    <w:rPr>
      <w:rFonts w:ascii="Tahoma" w:eastAsia="SimSun" w:hAnsi="Tahoma" w:cs="Tahoma"/>
      <w:sz w:val="16"/>
      <w:szCs w:val="16"/>
      <w:lang w:val="en-US" w:eastAsia="zh-CN"/>
    </w:rPr>
  </w:style>
  <w:style w:type="paragraph" w:customStyle="1" w:styleId="Corpsdete">
    <w:name w:val="Corps de te"/>
    <w:basedOn w:val="Normal"/>
    <w:uiPriority w:val="99"/>
    <w:rsid w:val="00A421C4"/>
    <w:pPr>
      <w:widowControl w:val="0"/>
      <w:autoSpaceDE w:val="0"/>
      <w:autoSpaceDN w:val="0"/>
      <w:adjustRightInd w:val="0"/>
      <w:spacing w:after="120" w:line="480" w:lineRule="auto"/>
    </w:pPr>
    <w:rPr>
      <w:rFonts w:ascii="Times New Roman" w:eastAsia="SimSun" w:hAnsi="Times New Roman" w:cs="Times New Roman"/>
      <w:sz w:val="24"/>
      <w:szCs w:val="24"/>
      <w:lang w:val="en-US" w:eastAsia="zh-CN"/>
    </w:rPr>
  </w:style>
  <w:style w:type="character" w:customStyle="1" w:styleId="SectionHeadersCar">
    <w:name w:val="Section Headers Car"/>
    <w:link w:val="SectionHeaders"/>
    <w:uiPriority w:val="99"/>
    <w:locked/>
    <w:rsid w:val="00A421C4"/>
    <w:rPr>
      <w:rFonts w:ascii="Times New Roman" w:eastAsia="SimSun" w:hAnsi="Times New Roman" w:cs="Times New Roman"/>
      <w:b/>
      <w:bCs/>
      <w:sz w:val="38"/>
      <w:szCs w:val="38"/>
      <w:lang w:val="en-GB" w:eastAsia="zh-CN"/>
    </w:rPr>
  </w:style>
  <w:style w:type="paragraph" w:customStyle="1" w:styleId="SectionHeaders">
    <w:name w:val="Section Headers"/>
    <w:basedOn w:val="Titre1"/>
    <w:link w:val="SectionHeadersCar"/>
    <w:uiPriority w:val="99"/>
    <w:rsid w:val="00A421C4"/>
    <w:pPr>
      <w:keepNext w:val="0"/>
      <w:keepLines w:val="0"/>
      <w:widowControl w:val="0"/>
      <w:tabs>
        <w:tab w:val="num" w:pos="360"/>
      </w:tabs>
      <w:autoSpaceDE w:val="0"/>
      <w:autoSpaceDN w:val="0"/>
      <w:adjustRightInd w:val="0"/>
      <w:spacing w:before="120" w:line="240" w:lineRule="auto"/>
      <w:ind w:left="360" w:hanging="360"/>
    </w:pPr>
    <w:rPr>
      <w:rFonts w:ascii="Times New Roman" w:eastAsia="SimSun" w:hAnsi="Times New Roman" w:cs="Times New Roman"/>
      <w:b/>
      <w:bCs/>
      <w:color w:val="auto"/>
      <w:sz w:val="38"/>
      <w:szCs w:val="38"/>
      <w:lang w:val="en-GB" w:eastAsia="zh-CN"/>
    </w:rPr>
  </w:style>
  <w:style w:type="paragraph" w:customStyle="1" w:styleId="Corpsdete1">
    <w:name w:val="Corps de te1"/>
    <w:basedOn w:val="Normal"/>
    <w:uiPriority w:val="99"/>
    <w:rsid w:val="00A421C4"/>
    <w:pPr>
      <w:widowControl w:val="0"/>
      <w:autoSpaceDE w:val="0"/>
      <w:autoSpaceDN w:val="0"/>
      <w:adjustRightInd w:val="0"/>
      <w:spacing w:after="120" w:line="240" w:lineRule="auto"/>
    </w:pPr>
    <w:rPr>
      <w:rFonts w:ascii="Times New Roman" w:eastAsia="SimSun" w:hAnsi="Times New Roman" w:cs="Times New Roman"/>
      <w:sz w:val="16"/>
      <w:szCs w:val="16"/>
      <w:lang w:val="en-US" w:eastAsia="zh-CN"/>
    </w:rPr>
  </w:style>
  <w:style w:type="paragraph" w:customStyle="1" w:styleId="Retraitcorpsdet">
    <w:name w:val="Retrait corps de t"/>
    <w:basedOn w:val="Normal"/>
    <w:uiPriority w:val="99"/>
    <w:rsid w:val="00A421C4"/>
    <w:pPr>
      <w:spacing w:after="120" w:line="480" w:lineRule="auto"/>
      <w:ind w:left="360"/>
    </w:pPr>
    <w:rPr>
      <w:rFonts w:ascii="Times New Roman" w:eastAsia="SimSun" w:hAnsi="Times New Roman" w:cs="Times New Roman"/>
      <w:sz w:val="24"/>
      <w:szCs w:val="24"/>
      <w:lang w:val="en-US"/>
    </w:rPr>
  </w:style>
  <w:style w:type="character" w:customStyle="1" w:styleId="HeadingOneCar">
    <w:name w:val="Heading One Car"/>
    <w:link w:val="HeadingOne"/>
    <w:uiPriority w:val="99"/>
    <w:locked/>
    <w:rsid w:val="00A421C4"/>
    <w:rPr>
      <w:rFonts w:ascii="Times New Roman" w:eastAsia="SimSun" w:hAnsi="Times New Roman" w:cs="Times New Roman"/>
      <w:b/>
      <w:bCs/>
      <w:sz w:val="38"/>
      <w:szCs w:val="38"/>
      <w:lang w:val="en-GB" w:eastAsia="zh-CN"/>
    </w:rPr>
  </w:style>
  <w:style w:type="paragraph" w:customStyle="1" w:styleId="HeadingOne">
    <w:name w:val="Heading One"/>
    <w:basedOn w:val="SectionHeaders"/>
    <w:link w:val="HeadingOneCar"/>
    <w:uiPriority w:val="99"/>
    <w:rsid w:val="00A421C4"/>
    <w:pPr>
      <w:tabs>
        <w:tab w:val="clear" w:pos="360"/>
      </w:tabs>
      <w:ind w:left="0" w:firstLine="0"/>
    </w:pPr>
  </w:style>
  <w:style w:type="paragraph" w:customStyle="1" w:styleId="SimpleList">
    <w:name w:val="Simple List"/>
    <w:basedOn w:val="Text"/>
    <w:rsid w:val="00A421C4"/>
    <w:pPr>
      <w:tabs>
        <w:tab w:val="num" w:pos="720"/>
      </w:tabs>
      <w:spacing w:before="0" w:after="0"/>
      <w:ind w:left="720" w:hanging="720"/>
    </w:pPr>
  </w:style>
  <w:style w:type="paragraph" w:customStyle="1" w:styleId="SimpleLista">
    <w:name w:val="Simple List (a)"/>
    <w:rsid w:val="00A421C4"/>
    <w:pPr>
      <w:tabs>
        <w:tab w:val="num" w:pos="1080"/>
      </w:tabs>
      <w:spacing w:before="60" w:after="60" w:line="240" w:lineRule="auto"/>
      <w:ind w:left="1080" w:hanging="360"/>
    </w:pPr>
    <w:rPr>
      <w:rFonts w:ascii="Times New Roman" w:eastAsia="SimSun" w:hAnsi="Times New Roman" w:cs="Times New Roman"/>
      <w:sz w:val="24"/>
      <w:szCs w:val="24"/>
      <w:lang w:val="en-GB" w:eastAsia="zh-CN"/>
    </w:rPr>
  </w:style>
  <w:style w:type="paragraph" w:customStyle="1" w:styleId="ColumnsRight">
    <w:name w:val="Columns Right"/>
    <w:basedOn w:val="Text"/>
    <w:uiPriority w:val="99"/>
    <w:rsid w:val="00A421C4"/>
    <w:pPr>
      <w:tabs>
        <w:tab w:val="num" w:pos="576"/>
      </w:tabs>
      <w:ind w:left="576" w:hanging="576"/>
    </w:pPr>
    <w:rPr>
      <w:lang w:val="en-GB"/>
    </w:rPr>
  </w:style>
  <w:style w:type="paragraph" w:customStyle="1" w:styleId="ColumnsLeft">
    <w:name w:val="Columns Left"/>
    <w:basedOn w:val="ColumnsRight"/>
    <w:uiPriority w:val="99"/>
    <w:rsid w:val="00A421C4"/>
    <w:pPr>
      <w:tabs>
        <w:tab w:val="clear" w:pos="576"/>
        <w:tab w:val="num" w:pos="432"/>
      </w:tabs>
      <w:ind w:left="432" w:hanging="432"/>
      <w:jc w:val="left"/>
    </w:pPr>
  </w:style>
  <w:style w:type="paragraph" w:customStyle="1" w:styleId="ColumnsRightSub">
    <w:name w:val="Columns Right (Sub)"/>
    <w:basedOn w:val="ColumnsRight"/>
    <w:uiPriority w:val="99"/>
    <w:rsid w:val="00A421C4"/>
    <w:pPr>
      <w:tabs>
        <w:tab w:val="clear" w:pos="576"/>
        <w:tab w:val="num" w:pos="720"/>
      </w:tabs>
      <w:ind w:left="720" w:hanging="720"/>
    </w:pPr>
  </w:style>
  <w:style w:type="paragraph" w:customStyle="1" w:styleId="ColumnsRightnobullet">
    <w:name w:val="Columns Right (no bullet)"/>
    <w:basedOn w:val="Text"/>
    <w:uiPriority w:val="99"/>
    <w:rsid w:val="00A421C4"/>
    <w:pPr>
      <w:ind w:left="522"/>
    </w:pPr>
  </w:style>
  <w:style w:type="paragraph" w:customStyle="1" w:styleId="ColumnsLeftnobullet">
    <w:name w:val="Columns Left (no bullet)"/>
    <w:basedOn w:val="ColumnsLeft"/>
    <w:uiPriority w:val="99"/>
    <w:rsid w:val="00A421C4"/>
    <w:pPr>
      <w:tabs>
        <w:tab w:val="clear" w:pos="432"/>
      </w:tabs>
      <w:ind w:left="0" w:firstLine="0"/>
    </w:pPr>
  </w:style>
  <w:style w:type="paragraph" w:customStyle="1" w:styleId="Section3list">
    <w:name w:val="Section 3 list"/>
    <w:basedOn w:val="SimpleList"/>
    <w:rsid w:val="00A421C4"/>
    <w:pPr>
      <w:spacing w:before="60" w:after="60"/>
    </w:pPr>
  </w:style>
  <w:style w:type="character" w:customStyle="1" w:styleId="HeadingThreeCar">
    <w:name w:val="Heading Three Car"/>
    <w:link w:val="HeadingThree"/>
    <w:uiPriority w:val="99"/>
    <w:locked/>
    <w:rsid w:val="00A421C4"/>
    <w:rPr>
      <w:rFonts w:ascii="Times New Roman" w:eastAsia="SimSun" w:hAnsi="Times New Roman" w:cs="Times New Roman"/>
      <w:b/>
      <w:bCs/>
      <w:sz w:val="28"/>
      <w:szCs w:val="28"/>
      <w:lang w:val="en-GB" w:eastAsia="zh-CN"/>
    </w:rPr>
  </w:style>
  <w:style w:type="paragraph" w:customStyle="1" w:styleId="HeadingThree">
    <w:name w:val="Heading Three"/>
    <w:basedOn w:val="HeadingOne"/>
    <w:link w:val="HeadingThreeCar"/>
    <w:uiPriority w:val="99"/>
    <w:rsid w:val="00A421C4"/>
    <w:rPr>
      <w:sz w:val="28"/>
      <w:szCs w:val="28"/>
    </w:rPr>
  </w:style>
  <w:style w:type="paragraph" w:customStyle="1" w:styleId="GCCHeading">
    <w:name w:val="GCC Heading"/>
    <w:basedOn w:val="HeadingThree"/>
    <w:uiPriority w:val="99"/>
    <w:rsid w:val="00A421C4"/>
    <w:pPr>
      <w:tabs>
        <w:tab w:val="num" w:pos="432"/>
      </w:tabs>
      <w:ind w:left="432" w:hanging="432"/>
    </w:pPr>
  </w:style>
  <w:style w:type="paragraph" w:customStyle="1" w:styleId="GCC">
    <w:name w:val="GCC"/>
    <w:basedOn w:val="ColumnsLeft"/>
    <w:uiPriority w:val="99"/>
    <w:rsid w:val="00A421C4"/>
    <w:pPr>
      <w:tabs>
        <w:tab w:val="clear" w:pos="432"/>
        <w:tab w:val="num" w:pos="576"/>
      </w:tabs>
      <w:ind w:left="576" w:hanging="576"/>
    </w:pPr>
  </w:style>
  <w:style w:type="paragraph" w:customStyle="1" w:styleId="HeadingTwo">
    <w:name w:val="Heading Two"/>
    <w:uiPriority w:val="99"/>
    <w:rsid w:val="00A421C4"/>
    <w:pPr>
      <w:spacing w:before="120" w:after="120" w:line="240" w:lineRule="auto"/>
      <w:jc w:val="center"/>
    </w:pPr>
    <w:rPr>
      <w:rFonts w:ascii="Times New Roman" w:eastAsia="SimSun" w:hAnsi="Times New Roman" w:cs="Times New Roman"/>
      <w:b/>
      <w:bCs/>
      <w:sz w:val="28"/>
      <w:szCs w:val="28"/>
      <w:lang w:val="en-GB" w:eastAsia="zh-CN"/>
    </w:rPr>
  </w:style>
  <w:style w:type="paragraph" w:customStyle="1" w:styleId="Explorateur">
    <w:name w:val="Explorateur"/>
    <w:basedOn w:val="Normal"/>
    <w:uiPriority w:val="99"/>
    <w:rsid w:val="00A421C4"/>
    <w:pPr>
      <w:widowControl w:val="0"/>
      <w:shd w:val="clear" w:color="auto" w:fill="000080"/>
      <w:autoSpaceDE w:val="0"/>
      <w:autoSpaceDN w:val="0"/>
      <w:adjustRightInd w:val="0"/>
      <w:spacing w:after="0" w:line="240" w:lineRule="auto"/>
    </w:pPr>
    <w:rPr>
      <w:rFonts w:ascii="Tahoma" w:eastAsia="SimSun" w:hAnsi="Tahoma" w:cs="Tahoma"/>
      <w:sz w:val="20"/>
      <w:szCs w:val="20"/>
      <w:lang w:val="en-US" w:eastAsia="zh-CN"/>
    </w:rPr>
  </w:style>
  <w:style w:type="paragraph" w:customStyle="1" w:styleId="Objetducommentaire1">
    <w:name w:val="Objet du commentaire1"/>
    <w:basedOn w:val="Commentaire"/>
    <w:next w:val="Commentaire"/>
    <w:uiPriority w:val="99"/>
    <w:rsid w:val="00A421C4"/>
    <w:pPr>
      <w:widowControl w:val="0"/>
      <w:autoSpaceDE w:val="0"/>
      <w:autoSpaceDN w:val="0"/>
      <w:adjustRightInd w:val="0"/>
      <w:spacing w:after="0"/>
    </w:pPr>
    <w:rPr>
      <w:rFonts w:ascii="Times New Roman" w:eastAsia="SimSun" w:hAnsi="Times New Roman" w:cs="Times New Roman"/>
      <w:b/>
      <w:bCs/>
      <w:lang w:val="en-US" w:eastAsia="zh-CN"/>
    </w:rPr>
  </w:style>
  <w:style w:type="paragraph" w:customStyle="1" w:styleId="CarCarCarCarCharChar">
    <w:name w:val="Car Car Car Car Char Char"/>
    <w:basedOn w:val="Normal"/>
    <w:next w:val="Normal"/>
    <w:uiPriority w:val="99"/>
    <w:rsid w:val="00A421C4"/>
    <w:pPr>
      <w:spacing w:line="240" w:lineRule="exact"/>
    </w:pPr>
    <w:rPr>
      <w:rFonts w:ascii="Tahoma" w:eastAsia="SimSun" w:hAnsi="Tahoma" w:cs="Tahoma"/>
      <w:sz w:val="24"/>
      <w:szCs w:val="24"/>
      <w:lang w:val="en-GB"/>
    </w:rPr>
  </w:style>
  <w:style w:type="paragraph" w:customStyle="1" w:styleId="Sansinterligne1">
    <w:name w:val="Sans interligne1"/>
    <w:uiPriority w:val="99"/>
    <w:rsid w:val="00A421C4"/>
    <w:pPr>
      <w:spacing w:after="240" w:line="240" w:lineRule="auto"/>
      <w:ind w:left="357" w:hanging="357"/>
      <w:jc w:val="both"/>
    </w:pPr>
    <w:rPr>
      <w:rFonts w:ascii="SimSun" w:eastAsia="SimSun" w:hAnsi="Calibri" w:cs="SimSun"/>
    </w:rPr>
  </w:style>
  <w:style w:type="paragraph" w:customStyle="1" w:styleId="tableaux">
    <w:name w:val="tableaux"/>
    <w:basedOn w:val="Corpsdetexte"/>
    <w:uiPriority w:val="99"/>
    <w:rsid w:val="00A421C4"/>
    <w:pPr>
      <w:keepNext/>
      <w:tabs>
        <w:tab w:val="center" w:pos="4536"/>
        <w:tab w:val="right" w:pos="9072"/>
      </w:tabs>
      <w:suppressAutoHyphens w:val="0"/>
      <w:spacing w:after="240"/>
      <w:ind w:left="357" w:hanging="357"/>
    </w:pPr>
    <w:rPr>
      <w:rFonts w:ascii="Arial" w:eastAsia="SimSun" w:hAnsi="Arial" w:cs="Arial"/>
      <w:kern w:val="20"/>
      <w:sz w:val="20"/>
      <w:szCs w:val="20"/>
      <w:lang w:val="fr-BE" w:eastAsia="fr-FR"/>
    </w:rPr>
  </w:style>
  <w:style w:type="paragraph" w:customStyle="1" w:styleId="Paragraphedeliste2">
    <w:name w:val="Paragraphe de liste2"/>
    <w:basedOn w:val="Normal"/>
    <w:uiPriority w:val="99"/>
    <w:rsid w:val="00A421C4"/>
    <w:pPr>
      <w:spacing w:after="240" w:line="240" w:lineRule="auto"/>
      <w:ind w:left="708" w:hanging="357"/>
      <w:jc w:val="both"/>
    </w:pPr>
    <w:rPr>
      <w:rFonts w:ascii="SimSun" w:eastAsia="SimSun" w:hAnsi="Calibri" w:cs="SimSun"/>
      <w:sz w:val="24"/>
      <w:szCs w:val="24"/>
      <w:lang w:eastAsia="en-GB"/>
    </w:rPr>
  </w:style>
  <w:style w:type="paragraph" w:customStyle="1" w:styleId="TitreAction2">
    <w:name w:val="TitreAction2"/>
    <w:basedOn w:val="Normal"/>
    <w:uiPriority w:val="99"/>
    <w:rsid w:val="00A421C4"/>
    <w:pPr>
      <w:spacing w:before="120" w:after="240" w:line="240" w:lineRule="auto"/>
      <w:ind w:left="357" w:hanging="357"/>
      <w:jc w:val="both"/>
    </w:pPr>
    <w:rPr>
      <w:rFonts w:ascii="Arial" w:eastAsia="SimSun" w:hAnsi="Arial" w:cs="Arial"/>
      <w:sz w:val="18"/>
      <w:szCs w:val="18"/>
      <w:lang w:eastAsia="fr-FR"/>
    </w:rPr>
  </w:style>
  <w:style w:type="paragraph" w:customStyle="1" w:styleId="Style1">
    <w:name w:val="Style1"/>
    <w:basedOn w:val="Normal"/>
    <w:uiPriority w:val="99"/>
    <w:rsid w:val="00A421C4"/>
    <w:pPr>
      <w:spacing w:before="120" w:after="120" w:line="240" w:lineRule="auto"/>
      <w:ind w:left="357" w:hanging="357"/>
      <w:jc w:val="both"/>
    </w:pPr>
    <w:rPr>
      <w:rFonts w:ascii="SimSun" w:eastAsia="SimSun" w:hAnsi="Calibri" w:cs="SimSun"/>
      <w:b/>
      <w:bCs/>
      <w:smallCaps/>
      <w:sz w:val="28"/>
      <w:szCs w:val="28"/>
      <w:lang w:eastAsia="fr-FR"/>
    </w:rPr>
  </w:style>
  <w:style w:type="paragraph" w:customStyle="1" w:styleId="CharCharChar1CarCharCharCarCharCharCarCharCharCarCarCarCar">
    <w:name w:val="Char Char Char1 Car Char Char Car Char Char Car Char Char Car Car Car Car"/>
    <w:basedOn w:val="Normal"/>
    <w:uiPriority w:val="99"/>
    <w:rsid w:val="00A421C4"/>
    <w:pPr>
      <w:spacing w:line="240" w:lineRule="exact"/>
    </w:pPr>
    <w:rPr>
      <w:rFonts w:ascii="Arial" w:eastAsia="SimSun" w:hAnsi="Arial" w:cs="Arial"/>
      <w:lang w:val="en-US"/>
    </w:rPr>
  </w:style>
  <w:style w:type="paragraph" w:customStyle="1" w:styleId="BalloonText1">
    <w:name w:val="Balloon Text1"/>
    <w:basedOn w:val="Normal"/>
    <w:uiPriority w:val="99"/>
    <w:rsid w:val="00A421C4"/>
    <w:pPr>
      <w:spacing w:after="0" w:line="240" w:lineRule="auto"/>
      <w:ind w:left="357" w:hanging="357"/>
      <w:jc w:val="both"/>
    </w:pPr>
    <w:rPr>
      <w:rFonts w:ascii="Tahoma" w:eastAsia="SimSun" w:hAnsi="Tahoma" w:cs="Tahoma"/>
      <w:sz w:val="16"/>
      <w:szCs w:val="16"/>
      <w:lang w:eastAsia="en-GB"/>
    </w:rPr>
  </w:style>
  <w:style w:type="paragraph" w:customStyle="1" w:styleId="ListParagraph2">
    <w:name w:val="List Paragraph2"/>
    <w:basedOn w:val="Normal"/>
    <w:uiPriority w:val="99"/>
    <w:rsid w:val="00A421C4"/>
    <w:pPr>
      <w:spacing w:after="240" w:line="240" w:lineRule="auto"/>
      <w:ind w:left="720" w:hanging="357"/>
      <w:jc w:val="both"/>
    </w:pPr>
    <w:rPr>
      <w:rFonts w:ascii="SimSun" w:eastAsia="SimSun" w:hAnsi="Calibri" w:cs="SimSun"/>
      <w:sz w:val="24"/>
      <w:szCs w:val="24"/>
      <w:lang w:eastAsia="en-GB"/>
    </w:rPr>
  </w:style>
  <w:style w:type="paragraph" w:customStyle="1" w:styleId="Listecouleur-Accent12">
    <w:name w:val="Liste couleur - Accent 12"/>
    <w:basedOn w:val="Normal"/>
    <w:uiPriority w:val="99"/>
    <w:rsid w:val="00A421C4"/>
    <w:pPr>
      <w:spacing w:after="0" w:line="240" w:lineRule="auto"/>
      <w:ind w:left="720"/>
    </w:pPr>
    <w:rPr>
      <w:rFonts w:ascii="SimSun" w:eastAsia="SimSun" w:hAnsi="Calibri" w:cs="SimSun"/>
      <w:sz w:val="24"/>
      <w:szCs w:val="24"/>
      <w:lang w:eastAsia="fr-FR"/>
    </w:rPr>
  </w:style>
  <w:style w:type="paragraph" w:customStyle="1" w:styleId="Car1">
    <w:name w:val="Car1"/>
    <w:basedOn w:val="Normal"/>
    <w:uiPriority w:val="99"/>
    <w:rsid w:val="00A421C4"/>
    <w:pPr>
      <w:spacing w:line="240" w:lineRule="exact"/>
    </w:pPr>
    <w:rPr>
      <w:rFonts w:ascii="Arial" w:eastAsia="SimSun" w:hAnsi="Arial" w:cs="Arial"/>
      <w:b/>
      <w:bCs/>
      <w:sz w:val="20"/>
      <w:szCs w:val="20"/>
      <w:lang w:val="en-US"/>
    </w:rPr>
  </w:style>
  <w:style w:type="paragraph" w:customStyle="1" w:styleId="CharCharChar1CarCharCharCarCharCharCarCharCharCarCarCarCar1">
    <w:name w:val="Char Char Char1 Car Char Char Car Char Char Car Char Char Car Car Car Car1"/>
    <w:basedOn w:val="Normal"/>
    <w:uiPriority w:val="99"/>
    <w:rsid w:val="00A421C4"/>
    <w:pPr>
      <w:spacing w:line="240" w:lineRule="exact"/>
    </w:pPr>
    <w:rPr>
      <w:rFonts w:ascii="Arial" w:eastAsia="SimSun" w:hAnsi="Arial" w:cs="Arial"/>
      <w:lang w:val="en-US"/>
    </w:rPr>
  </w:style>
  <w:style w:type="paragraph" w:customStyle="1" w:styleId="Listecouleur-Accent11">
    <w:name w:val="Liste couleur - Accent 11"/>
    <w:basedOn w:val="Normal"/>
    <w:qFormat/>
    <w:rsid w:val="00A421C4"/>
    <w:pPr>
      <w:spacing w:after="0" w:line="240" w:lineRule="auto"/>
      <w:ind w:left="720"/>
    </w:pPr>
    <w:rPr>
      <w:rFonts w:ascii="SimSun" w:eastAsia="SimSun" w:hAnsi="Calibri" w:cs="SimSun"/>
      <w:sz w:val="24"/>
      <w:szCs w:val="24"/>
      <w:lang w:eastAsia="fr-FR"/>
    </w:rPr>
  </w:style>
  <w:style w:type="paragraph" w:customStyle="1" w:styleId="Rvision1">
    <w:name w:val="Révision1"/>
    <w:uiPriority w:val="99"/>
    <w:rsid w:val="00A421C4"/>
    <w:pPr>
      <w:spacing w:after="0" w:line="240" w:lineRule="auto"/>
    </w:pPr>
    <w:rPr>
      <w:rFonts w:ascii="Times New Roman" w:eastAsia="SimSun" w:hAnsi="Times New Roman" w:cs="Times New Roman"/>
      <w:sz w:val="24"/>
      <w:szCs w:val="24"/>
      <w:lang w:val="en-US" w:eastAsia="zh-CN"/>
    </w:rPr>
  </w:style>
  <w:style w:type="paragraph" w:customStyle="1" w:styleId="TB2">
    <w:name w:val="TB2"/>
    <w:basedOn w:val="Titre1"/>
    <w:rsid w:val="00A421C4"/>
    <w:pPr>
      <w:keepNext w:val="0"/>
      <w:keepLines w:val="0"/>
      <w:widowControl w:val="0"/>
      <w:autoSpaceDE w:val="0"/>
      <w:autoSpaceDN w:val="0"/>
      <w:adjustRightInd w:val="0"/>
      <w:spacing w:before="0" w:after="120" w:line="240" w:lineRule="auto"/>
      <w:ind w:left="335" w:hanging="360"/>
      <w:jc w:val="center"/>
    </w:pPr>
    <w:rPr>
      <w:rFonts w:ascii="Times New Roman" w:eastAsia="SimSun" w:hAnsi="Times New Roman" w:cs="Times New Roman"/>
      <w:b/>
      <w:color w:val="auto"/>
      <w:sz w:val="36"/>
      <w:szCs w:val="24"/>
      <w:lang w:eastAsia="zh-CN"/>
    </w:rPr>
  </w:style>
  <w:style w:type="paragraph" w:customStyle="1" w:styleId="SectionVHeader">
    <w:name w:val="Section V. Header"/>
    <w:basedOn w:val="Normal"/>
    <w:uiPriority w:val="99"/>
    <w:rsid w:val="00A421C4"/>
    <w:pPr>
      <w:spacing w:after="0" w:line="240" w:lineRule="auto"/>
      <w:jc w:val="center"/>
    </w:pPr>
    <w:rPr>
      <w:rFonts w:ascii="Times New Roman Bold" w:eastAsia="Times New Roman" w:hAnsi="Times New Roman Bold" w:cs="Times New Roman"/>
      <w:b/>
      <w:sz w:val="32"/>
      <w:szCs w:val="20"/>
      <w:lang w:val="en-US"/>
    </w:rPr>
  </w:style>
  <w:style w:type="paragraph" w:customStyle="1" w:styleId="TB3">
    <w:name w:val="TB3"/>
    <w:basedOn w:val="SectionHeaders"/>
    <w:rsid w:val="00A421C4"/>
    <w:pPr>
      <w:spacing w:after="120"/>
      <w:jc w:val="center"/>
    </w:pPr>
    <w:rPr>
      <w:bCs w:val="0"/>
      <w:szCs w:val="24"/>
      <w:lang w:val="fr-FR"/>
    </w:rPr>
  </w:style>
  <w:style w:type="paragraph" w:customStyle="1" w:styleId="CDMBTEXT">
    <w:name w:val="CDM B/TEXT"/>
    <w:basedOn w:val="Normal"/>
    <w:rsid w:val="00A421C4"/>
    <w:pPr>
      <w:spacing w:after="240" w:line="280" w:lineRule="exact"/>
    </w:pPr>
    <w:rPr>
      <w:rFonts w:ascii="Book Antiqua" w:eastAsia="Times New Roman" w:hAnsi="Book Antiqua" w:cs="Times New Roman"/>
      <w:szCs w:val="20"/>
    </w:rPr>
  </w:style>
  <w:style w:type="paragraph" w:customStyle="1" w:styleId="BodyText1">
    <w:name w:val="Body Text 1"/>
    <w:basedOn w:val="Normal"/>
    <w:next w:val="StyleHeading314ptBoldCenteredAfter12pt"/>
    <w:rsid w:val="00A421C4"/>
    <w:pPr>
      <w:numPr>
        <w:numId w:val="26"/>
      </w:numPr>
      <w:spacing w:after="60" w:line="240" w:lineRule="auto"/>
      <w:jc w:val="both"/>
    </w:pPr>
    <w:rPr>
      <w:rFonts w:ascii="Palatino Linotype" w:eastAsia="Times" w:hAnsi="Palatino Linotype" w:cs="Times New Roman"/>
      <w:bCs/>
      <w:szCs w:val="20"/>
      <w:lang w:val="en-GB"/>
    </w:rPr>
  </w:style>
  <w:style w:type="paragraph" w:customStyle="1" w:styleId="PLANsubhead">
    <w:name w:val="PLAN subhead"/>
    <w:basedOn w:val="Normal"/>
    <w:uiPriority w:val="99"/>
    <w:rsid w:val="00A421C4"/>
    <w:pPr>
      <w:tabs>
        <w:tab w:val="left" w:pos="-1440"/>
        <w:tab w:val="left" w:pos="-1152"/>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320" w:line="300" w:lineRule="auto"/>
    </w:pPr>
    <w:rPr>
      <w:rFonts w:ascii="Times New Roman" w:eastAsia="Calibri" w:hAnsi="Times New Roman" w:cs="Times New Roman"/>
      <w:b/>
      <w:sz w:val="28"/>
      <w:szCs w:val="20"/>
      <w:lang w:val="en-GB" w:eastAsia="en-GB"/>
    </w:rPr>
  </w:style>
  <w:style w:type="paragraph" w:customStyle="1" w:styleId="Adresse2">
    <w:name w:val="Adresse 2"/>
    <w:basedOn w:val="Normal"/>
    <w:rsid w:val="00A421C4"/>
    <w:pPr>
      <w:spacing w:after="0" w:line="160" w:lineRule="atLeast"/>
      <w:jc w:val="center"/>
    </w:pPr>
    <w:rPr>
      <w:rFonts w:ascii="Garamond" w:eastAsia="Times New Roman" w:hAnsi="Garamond" w:cs="Times New Roman"/>
      <w:caps/>
      <w:spacing w:val="30"/>
      <w:sz w:val="15"/>
      <w:szCs w:val="20"/>
    </w:rPr>
  </w:style>
  <w:style w:type="paragraph" w:customStyle="1" w:styleId="Titredesection">
    <w:name w:val="Titre de section"/>
    <w:basedOn w:val="Normal"/>
    <w:next w:val="Normal"/>
    <w:autoRedefine/>
    <w:rsid w:val="00A421C4"/>
    <w:pPr>
      <w:pBdr>
        <w:bottom w:val="single" w:sz="6" w:space="1" w:color="808080"/>
      </w:pBdr>
      <w:tabs>
        <w:tab w:val="left" w:pos="3720"/>
        <w:tab w:val="center" w:pos="4616"/>
      </w:tabs>
      <w:spacing w:before="100" w:beforeAutospacing="1" w:after="100" w:afterAutospacing="1" w:line="200" w:lineRule="exact"/>
      <w:ind w:right="-288"/>
      <w:jc w:val="center"/>
    </w:pPr>
    <w:rPr>
      <w:rFonts w:ascii="Agency FB" w:eastAsia="Times New Roman" w:hAnsi="Agency FB" w:cs="Estrangelo Edessa"/>
      <w:b/>
      <w:bCs/>
      <w:caps/>
      <w:spacing w:val="15"/>
      <w:sz w:val="24"/>
      <w:szCs w:val="24"/>
    </w:rPr>
  </w:style>
  <w:style w:type="paragraph" w:customStyle="1" w:styleId="Informationspersonnelles">
    <w:name w:val="Informations personnelles"/>
    <w:basedOn w:val="Russite"/>
    <w:next w:val="Russite"/>
    <w:rsid w:val="00A421C4"/>
    <w:pPr>
      <w:spacing w:before="220" w:after="60" w:line="240" w:lineRule="atLeast"/>
      <w:ind w:left="245" w:hanging="245"/>
      <w:jc w:val="both"/>
    </w:pPr>
    <w:rPr>
      <w:rFonts w:ascii="Garamond" w:hAnsi="Garamond"/>
      <w:sz w:val="22"/>
      <w:szCs w:val="20"/>
      <w:lang w:val="en-US" w:eastAsia="en-US"/>
    </w:rPr>
  </w:style>
  <w:style w:type="character" w:customStyle="1" w:styleId="S1Car">
    <w:name w:val="S1 Car"/>
    <w:link w:val="S1"/>
    <w:locked/>
    <w:rsid w:val="00A421C4"/>
    <w:rPr>
      <w:rFonts w:ascii="Arial" w:eastAsia="SimSun" w:hAnsi="Arial" w:cs="Times New Roman"/>
      <w:b/>
      <w:bCs/>
      <w:i/>
      <w:iCs/>
      <w:color w:val="4F81BD"/>
      <w:sz w:val="32"/>
      <w:szCs w:val="32"/>
      <w:lang w:val="en-US" w:eastAsia="zh-CN"/>
    </w:rPr>
  </w:style>
  <w:style w:type="paragraph" w:customStyle="1" w:styleId="S1">
    <w:name w:val="S1"/>
    <w:basedOn w:val="Citationintense"/>
    <w:link w:val="S1Car"/>
    <w:qFormat/>
    <w:rsid w:val="00A421C4"/>
    <w:pPr>
      <w:spacing w:line="360" w:lineRule="auto"/>
      <w:ind w:left="0"/>
      <w:jc w:val="both"/>
    </w:pPr>
    <w:rPr>
      <w:rFonts w:ascii="Arial" w:eastAsia="SimSun" w:hAnsi="Arial"/>
      <w:sz w:val="32"/>
      <w:szCs w:val="32"/>
    </w:rPr>
  </w:style>
  <w:style w:type="character" w:customStyle="1" w:styleId="S2Car">
    <w:name w:val="S2 Car"/>
    <w:link w:val="S20"/>
    <w:locked/>
    <w:rsid w:val="00A421C4"/>
    <w:rPr>
      <w:rFonts w:ascii="Arial" w:eastAsia="Times New Roman" w:hAnsi="Arial" w:cs="Times New Roman"/>
      <w:b/>
      <w:bCs/>
      <w:u w:val="single"/>
      <w:lang w:val="en-US" w:eastAsia="zh-CN"/>
    </w:rPr>
  </w:style>
  <w:style w:type="paragraph" w:customStyle="1" w:styleId="S20">
    <w:name w:val="S2"/>
    <w:basedOn w:val="Normal"/>
    <w:link w:val="S2Car"/>
    <w:autoRedefine/>
    <w:qFormat/>
    <w:rsid w:val="00A421C4"/>
    <w:pPr>
      <w:widowControl w:val="0"/>
      <w:numPr>
        <w:ilvl w:val="2"/>
        <w:numId w:val="27"/>
      </w:numPr>
      <w:autoSpaceDE w:val="0"/>
      <w:autoSpaceDN w:val="0"/>
      <w:adjustRightInd w:val="0"/>
      <w:spacing w:before="100" w:beforeAutospacing="1" w:after="100" w:afterAutospacing="1" w:line="360" w:lineRule="auto"/>
      <w:jc w:val="both"/>
      <w:outlineLvl w:val="1"/>
    </w:pPr>
    <w:rPr>
      <w:rFonts w:ascii="Arial" w:eastAsia="Times New Roman" w:hAnsi="Arial" w:cs="Times New Roman"/>
      <w:b/>
      <w:bCs/>
      <w:u w:val="single"/>
      <w:lang w:val="en-US" w:eastAsia="zh-CN"/>
    </w:rPr>
  </w:style>
  <w:style w:type="character" w:customStyle="1" w:styleId="S4Car">
    <w:name w:val="S4 Car"/>
    <w:link w:val="S4"/>
    <w:locked/>
    <w:rsid w:val="00A421C4"/>
    <w:rPr>
      <w:rFonts w:ascii="Arial" w:eastAsia="SimSun" w:hAnsi="Arial" w:cs="Times New Roman"/>
      <w:b/>
      <w:i/>
      <w:sz w:val="28"/>
      <w:szCs w:val="28"/>
      <w:lang w:val="en-US" w:eastAsia="zh-CN"/>
    </w:rPr>
  </w:style>
  <w:style w:type="paragraph" w:customStyle="1" w:styleId="S4">
    <w:name w:val="S4"/>
    <w:basedOn w:val="Normal"/>
    <w:link w:val="S4Car"/>
    <w:qFormat/>
    <w:rsid w:val="00A421C4"/>
    <w:pPr>
      <w:widowControl w:val="0"/>
      <w:autoSpaceDE w:val="0"/>
      <w:autoSpaceDN w:val="0"/>
      <w:adjustRightInd w:val="0"/>
      <w:spacing w:after="0" w:line="360" w:lineRule="auto"/>
      <w:jc w:val="both"/>
    </w:pPr>
    <w:rPr>
      <w:rFonts w:ascii="Arial" w:eastAsia="SimSun" w:hAnsi="Arial" w:cs="Times New Roman"/>
      <w:b/>
      <w:i/>
      <w:sz w:val="28"/>
      <w:szCs w:val="28"/>
      <w:lang w:val="en-US" w:eastAsia="zh-CN"/>
    </w:rPr>
  </w:style>
  <w:style w:type="character" w:customStyle="1" w:styleId="s2Car0">
    <w:name w:val="s2 Car"/>
    <w:link w:val="s2"/>
    <w:locked/>
    <w:rsid w:val="00A421C4"/>
    <w:rPr>
      <w:rFonts w:ascii="Arial" w:eastAsia="SimSun" w:hAnsi="Arial" w:cs="Times New Roman"/>
      <w:b/>
      <w:bCs/>
      <w:color w:val="000000"/>
      <w:shd w:val="clear" w:color="auto" w:fill="9BBB59"/>
      <w:lang w:val="en-US" w:eastAsia="zh-CN"/>
    </w:rPr>
  </w:style>
  <w:style w:type="paragraph" w:customStyle="1" w:styleId="s2">
    <w:name w:val="s2"/>
    <w:basedOn w:val="S3"/>
    <w:link w:val="s2Car0"/>
    <w:qFormat/>
    <w:rsid w:val="00A421C4"/>
    <w:pPr>
      <w:numPr>
        <w:ilvl w:val="1"/>
        <w:numId w:val="28"/>
      </w:numPr>
      <w:shd w:val="clear" w:color="auto" w:fill="9BBB59"/>
    </w:pPr>
    <w:rPr>
      <w:lang w:val="en-US"/>
    </w:rPr>
  </w:style>
  <w:style w:type="character" w:customStyle="1" w:styleId="d2Car">
    <w:name w:val="d2 Car"/>
    <w:link w:val="d2"/>
    <w:locked/>
    <w:rsid w:val="00A421C4"/>
    <w:rPr>
      <w:rFonts w:ascii="Sylfaen" w:eastAsia="Times New Roman" w:hAnsi="Sylfaen" w:cs="Times New Roman"/>
      <w:b/>
      <w:bCs/>
      <w:u w:val="single"/>
      <w:lang w:val="en-US" w:eastAsia="zh-CN"/>
    </w:rPr>
  </w:style>
  <w:style w:type="paragraph" w:customStyle="1" w:styleId="d2">
    <w:name w:val="d2"/>
    <w:basedOn w:val="Normal"/>
    <w:link w:val="d2Car"/>
    <w:qFormat/>
    <w:rsid w:val="00A421C4"/>
    <w:pPr>
      <w:widowControl w:val="0"/>
      <w:numPr>
        <w:ilvl w:val="1"/>
        <w:numId w:val="29"/>
      </w:numPr>
      <w:autoSpaceDE w:val="0"/>
      <w:autoSpaceDN w:val="0"/>
      <w:adjustRightInd w:val="0"/>
      <w:spacing w:before="100" w:beforeAutospacing="1" w:after="100" w:afterAutospacing="1" w:line="360" w:lineRule="auto"/>
      <w:outlineLvl w:val="1"/>
    </w:pPr>
    <w:rPr>
      <w:rFonts w:ascii="Sylfaen" w:eastAsia="Times New Roman" w:hAnsi="Sylfaen" w:cs="Times New Roman"/>
      <w:b/>
      <w:bCs/>
      <w:u w:val="single"/>
      <w:lang w:val="en-US" w:eastAsia="zh-CN"/>
    </w:rPr>
  </w:style>
  <w:style w:type="paragraph" w:customStyle="1" w:styleId="PuceRouge">
    <w:name w:val="Puce Rouge"/>
    <w:basedOn w:val="Normal"/>
    <w:rsid w:val="00A421C4"/>
    <w:pPr>
      <w:numPr>
        <w:numId w:val="30"/>
      </w:numPr>
      <w:spacing w:after="240" w:line="240" w:lineRule="auto"/>
      <w:jc w:val="both"/>
    </w:pPr>
    <w:rPr>
      <w:rFonts w:ascii="Times New Roman" w:eastAsia="Times New Roman" w:hAnsi="Times New Roman" w:cs="Times New Roman"/>
      <w:sz w:val="24"/>
      <w:szCs w:val="20"/>
      <w:lang w:val="en-GB"/>
    </w:rPr>
  </w:style>
  <w:style w:type="paragraph" w:customStyle="1" w:styleId="StyleInterligne15ligne1">
    <w:name w:val="Style Interligne : 15 ligne1"/>
    <w:basedOn w:val="Normal"/>
    <w:autoRedefine/>
    <w:rsid w:val="00A421C4"/>
    <w:pPr>
      <w:numPr>
        <w:numId w:val="31"/>
      </w:numPr>
      <w:spacing w:after="0" w:line="360" w:lineRule="auto"/>
    </w:pPr>
    <w:rPr>
      <w:rFonts w:ascii="Times New Roman" w:eastAsia="Times New Roman" w:hAnsi="Times New Roman" w:cs="Times New Roman"/>
      <w:sz w:val="24"/>
      <w:szCs w:val="20"/>
      <w:lang w:eastAsia="fr-FR"/>
    </w:rPr>
  </w:style>
  <w:style w:type="paragraph" w:customStyle="1" w:styleId="Titre11">
    <w:name w:val="Titre 11"/>
    <w:basedOn w:val="Default"/>
    <w:next w:val="Default"/>
    <w:uiPriority w:val="99"/>
    <w:rsid w:val="00A421C4"/>
    <w:pPr>
      <w:widowControl w:val="0"/>
    </w:pPr>
    <w:rPr>
      <w:rFonts w:ascii="GCJGEI+TimesNewRoman,Bold" w:eastAsia="Times New Roman" w:hAnsi="GCJGEI+TimesNewRoman,Bold" w:cs="Times New Roman"/>
      <w:color w:val="auto"/>
    </w:rPr>
  </w:style>
  <w:style w:type="paragraph" w:customStyle="1" w:styleId="Pieddepage1">
    <w:name w:val="Pied de page1"/>
    <w:basedOn w:val="Default"/>
    <w:next w:val="Default"/>
    <w:uiPriority w:val="99"/>
    <w:rsid w:val="00A421C4"/>
    <w:pPr>
      <w:widowControl w:val="0"/>
    </w:pPr>
    <w:rPr>
      <w:rFonts w:ascii="GCJGEI+TimesNewRoman,Bold" w:eastAsia="Times New Roman" w:hAnsi="GCJGEI+TimesNewRoman,Bold" w:cs="Times New Roman"/>
      <w:color w:val="auto"/>
    </w:rPr>
  </w:style>
  <w:style w:type="paragraph" w:customStyle="1" w:styleId="Normalarcentr">
    <w:name w:val="Normal aéré centré"/>
    <w:basedOn w:val="Normal"/>
    <w:rsid w:val="00A421C4"/>
    <w:pPr>
      <w:spacing w:before="30" w:after="30" w:line="240" w:lineRule="auto"/>
      <w:jc w:val="center"/>
    </w:pPr>
    <w:rPr>
      <w:rFonts w:ascii="Arial" w:eastAsia="Times New Roman" w:hAnsi="Arial" w:cs="Times New Roman"/>
      <w:sz w:val="19"/>
      <w:szCs w:val="20"/>
      <w:lang w:eastAsia="fr-FR"/>
    </w:rPr>
  </w:style>
  <w:style w:type="paragraph" w:customStyle="1" w:styleId="Objectifs">
    <w:name w:val="Objectifs"/>
    <w:basedOn w:val="Normal"/>
    <w:next w:val="Corpsdetexte"/>
    <w:rsid w:val="00A421C4"/>
    <w:pPr>
      <w:spacing w:before="60" w:after="220" w:line="220" w:lineRule="atLeast"/>
      <w:jc w:val="both"/>
    </w:pPr>
    <w:rPr>
      <w:rFonts w:ascii="Garamond" w:eastAsia="Times New Roman" w:hAnsi="Garamond" w:cs="Times New Roman"/>
      <w:szCs w:val="20"/>
    </w:rPr>
  </w:style>
  <w:style w:type="character" w:styleId="Accentuationintense">
    <w:name w:val="Intense Emphasis"/>
    <w:uiPriority w:val="21"/>
    <w:qFormat/>
    <w:rsid w:val="00A421C4"/>
    <w:rPr>
      <w:b/>
      <w:bCs/>
      <w:i/>
      <w:iCs/>
      <w:color w:val="4F81BD"/>
    </w:rPr>
  </w:style>
  <w:style w:type="character" w:styleId="Titredulivre">
    <w:name w:val="Book Title"/>
    <w:uiPriority w:val="33"/>
    <w:qFormat/>
    <w:rsid w:val="00A421C4"/>
    <w:rPr>
      <w:b/>
      <w:bCs/>
      <w:smallCaps/>
      <w:spacing w:val="5"/>
    </w:rPr>
  </w:style>
  <w:style w:type="character" w:customStyle="1" w:styleId="Titre4Car1">
    <w:name w:val="Titre 4 Car1"/>
    <w:uiPriority w:val="99"/>
    <w:locked/>
    <w:rsid w:val="00A421C4"/>
    <w:rPr>
      <w:rFonts w:ascii="Times New Roman" w:eastAsia="SimSun" w:hAnsi="Times New Roman" w:cs="Times New Roman" w:hint="default"/>
      <w:sz w:val="24"/>
      <w:szCs w:val="24"/>
      <w:lang w:val="en-US" w:eastAsia="zh-CN"/>
    </w:rPr>
  </w:style>
  <w:style w:type="character" w:customStyle="1" w:styleId="HeaderChar">
    <w:name w:val="Header Char"/>
    <w:uiPriority w:val="99"/>
    <w:rsid w:val="00A421C4"/>
    <w:rPr>
      <w:rFonts w:ascii="Times New Roman" w:hAnsi="Times New Roman" w:cs="Times New Roman" w:hint="default"/>
      <w:sz w:val="24"/>
      <w:szCs w:val="24"/>
      <w:lang w:eastAsia="zh-CN"/>
    </w:rPr>
  </w:style>
  <w:style w:type="character" w:customStyle="1" w:styleId="FooterChar">
    <w:name w:val="Footer Char"/>
    <w:uiPriority w:val="99"/>
    <w:rsid w:val="00A421C4"/>
    <w:rPr>
      <w:rFonts w:ascii="Times New Roman" w:hAnsi="Times New Roman" w:cs="Times New Roman" w:hint="default"/>
      <w:sz w:val="24"/>
      <w:szCs w:val="24"/>
      <w:lang w:eastAsia="zh-CN"/>
    </w:rPr>
  </w:style>
  <w:style w:type="character" w:customStyle="1" w:styleId="SubtitleChar">
    <w:name w:val="Subtitle Char"/>
    <w:uiPriority w:val="99"/>
    <w:rsid w:val="00A421C4"/>
    <w:rPr>
      <w:rFonts w:ascii="Cambria" w:hAnsi="Cambria" w:cs="Cambria" w:hint="default"/>
      <w:sz w:val="24"/>
      <w:szCs w:val="24"/>
      <w:lang w:eastAsia="zh-CN"/>
    </w:rPr>
  </w:style>
  <w:style w:type="character" w:customStyle="1" w:styleId="RetraitcorpsdetexteCar1">
    <w:name w:val="Retrait corps de texte Car1"/>
    <w:uiPriority w:val="99"/>
    <w:semiHidden/>
    <w:rsid w:val="00A421C4"/>
    <w:rPr>
      <w:rFonts w:ascii="Times New Roman" w:eastAsia="SimSun" w:hAnsi="Times New Roman" w:cs="Times New Roman" w:hint="default"/>
      <w:sz w:val="24"/>
      <w:szCs w:val="24"/>
      <w:lang w:val="en-US" w:eastAsia="zh-CN"/>
    </w:rPr>
  </w:style>
  <w:style w:type="character" w:customStyle="1" w:styleId="BodyText2Char">
    <w:name w:val="Body Text 2 Char"/>
    <w:uiPriority w:val="99"/>
    <w:rsid w:val="00A421C4"/>
    <w:rPr>
      <w:rFonts w:ascii="Times New Roman" w:hAnsi="Times New Roman" w:cs="Times New Roman" w:hint="default"/>
      <w:sz w:val="24"/>
      <w:szCs w:val="24"/>
      <w:lang w:eastAsia="zh-CN"/>
    </w:rPr>
  </w:style>
  <w:style w:type="character" w:customStyle="1" w:styleId="Numrodep">
    <w:name w:val="Numéro de p"/>
    <w:uiPriority w:val="99"/>
    <w:rsid w:val="00A421C4"/>
    <w:rPr>
      <w:rFonts w:ascii="Times New Roman" w:hAnsi="Times New Roman" w:cs="Times New Roman" w:hint="default"/>
    </w:rPr>
  </w:style>
  <w:style w:type="character" w:customStyle="1" w:styleId="CommentTextChar">
    <w:name w:val="Comment Text Char"/>
    <w:uiPriority w:val="99"/>
    <w:locked/>
    <w:rsid w:val="00A421C4"/>
    <w:rPr>
      <w:rFonts w:ascii="Times New Roman" w:hAnsi="Times New Roman" w:cs="Times New Roman" w:hint="default"/>
      <w:sz w:val="20"/>
      <w:szCs w:val="20"/>
      <w:lang w:eastAsia="zh-CN"/>
    </w:rPr>
  </w:style>
  <w:style w:type="character" w:customStyle="1" w:styleId="CommentSubjectChar">
    <w:name w:val="Comment Subject Char"/>
    <w:uiPriority w:val="99"/>
    <w:rsid w:val="00A421C4"/>
    <w:rPr>
      <w:rFonts w:ascii="Times New Roman" w:hAnsi="Times New Roman" w:cs="Times New Roman" w:hint="default"/>
      <w:b/>
      <w:bCs/>
      <w:sz w:val="20"/>
      <w:szCs w:val="20"/>
      <w:lang w:eastAsia="zh-CN"/>
    </w:rPr>
  </w:style>
  <w:style w:type="character" w:customStyle="1" w:styleId="BalloonTextChar">
    <w:name w:val="Balloon Text Char"/>
    <w:uiPriority w:val="99"/>
    <w:rsid w:val="00A421C4"/>
    <w:rPr>
      <w:rFonts w:ascii="Tahoma" w:hAnsi="Tahoma" w:cs="Tahoma" w:hint="default"/>
      <w:sz w:val="16"/>
      <w:szCs w:val="16"/>
      <w:lang w:eastAsia="zh-CN"/>
    </w:rPr>
  </w:style>
  <w:style w:type="character" w:customStyle="1" w:styleId="Lienhype">
    <w:name w:val="Lien hype"/>
    <w:rsid w:val="00A421C4"/>
    <w:rPr>
      <w:rFonts w:ascii="Times New Roman" w:hAnsi="Times New Roman" w:cs="Times New Roman" w:hint="default"/>
      <w:color w:val="0000FF"/>
      <w:u w:val="single"/>
    </w:rPr>
  </w:style>
  <w:style w:type="character" w:customStyle="1" w:styleId="FootnoteTextChar11">
    <w:name w:val="Footnote Text Char11"/>
    <w:aliases w:val="fn Char11,ADB Char11,single space Char1,footnote text Char Char1,Footnote Text Char Char1,fn Char Char1,ADB Char Char1,single space Char Char Char1,Fußnotentextf Char"/>
    <w:uiPriority w:val="99"/>
    <w:rsid w:val="00A421C4"/>
    <w:rPr>
      <w:rFonts w:ascii="Times New Roman" w:hAnsi="Times New Roman" w:cs="Times New Roman" w:hint="default"/>
      <w:sz w:val="20"/>
      <w:szCs w:val="20"/>
      <w:lang w:eastAsia="zh-CN"/>
    </w:rPr>
  </w:style>
  <w:style w:type="character" w:customStyle="1" w:styleId="Marquenotebasde">
    <w:name w:val="Marque note bas de"/>
    <w:uiPriority w:val="99"/>
    <w:rsid w:val="00A421C4"/>
    <w:rPr>
      <w:rFonts w:ascii="Times New Roman" w:hAnsi="Times New Roman" w:cs="Times New Roman" w:hint="default"/>
      <w:vertAlign w:val="superscript"/>
    </w:rPr>
  </w:style>
  <w:style w:type="character" w:customStyle="1" w:styleId="DeltaViewInsertion">
    <w:name w:val="DeltaView Insertion"/>
    <w:uiPriority w:val="99"/>
    <w:rsid w:val="00A421C4"/>
    <w:rPr>
      <w:color w:val="0000FF"/>
      <w:spacing w:val="0"/>
      <w:u w:val="double"/>
    </w:rPr>
  </w:style>
  <w:style w:type="character" w:customStyle="1" w:styleId="BodyTextChar">
    <w:name w:val="Body Text Char"/>
    <w:uiPriority w:val="99"/>
    <w:rsid w:val="00A421C4"/>
    <w:rPr>
      <w:rFonts w:ascii="Arial" w:eastAsia="SimSun" w:hAnsi="Arial" w:cs="Arial" w:hint="default"/>
      <w:sz w:val="24"/>
      <w:szCs w:val="24"/>
      <w:lang w:val="en-US" w:eastAsia="zh-CN"/>
    </w:rPr>
  </w:style>
  <w:style w:type="character" w:customStyle="1" w:styleId="BodyText3Char">
    <w:name w:val="Body Text 3 Char"/>
    <w:uiPriority w:val="99"/>
    <w:rsid w:val="00A421C4"/>
    <w:rPr>
      <w:rFonts w:ascii="Arial" w:eastAsia="SimSun" w:hAnsi="Arial" w:cs="Arial" w:hint="default"/>
      <w:sz w:val="16"/>
      <w:szCs w:val="16"/>
      <w:lang w:val="en-US" w:eastAsia="zh-CN"/>
    </w:rPr>
  </w:style>
  <w:style w:type="character" w:customStyle="1" w:styleId="BodyTextIndent2Char">
    <w:name w:val="Body Text Indent 2 Char"/>
    <w:uiPriority w:val="99"/>
    <w:rsid w:val="00A421C4"/>
    <w:rPr>
      <w:rFonts w:ascii="Times New Roman" w:hAnsi="Times New Roman" w:cs="Times New Roman" w:hint="default"/>
      <w:sz w:val="24"/>
      <w:szCs w:val="24"/>
      <w:lang w:eastAsia="zh-CN"/>
    </w:rPr>
  </w:style>
  <w:style w:type="character" w:customStyle="1" w:styleId="SalutationsCar1">
    <w:name w:val="Salutations Car1"/>
    <w:uiPriority w:val="99"/>
    <w:rsid w:val="00A421C4"/>
    <w:rPr>
      <w:rFonts w:ascii="Times New Roman" w:eastAsia="SimSun" w:hAnsi="Times New Roman" w:cs="Times New Roman" w:hint="default"/>
      <w:sz w:val="24"/>
      <w:szCs w:val="24"/>
      <w:lang w:val="en-US" w:eastAsia="zh-CN"/>
    </w:rPr>
  </w:style>
  <w:style w:type="character" w:customStyle="1" w:styleId="Lienhypertextes">
    <w:name w:val="Lien hypertexte s"/>
    <w:uiPriority w:val="99"/>
    <w:rsid w:val="00A421C4"/>
    <w:rPr>
      <w:rFonts w:ascii="Times New Roman" w:hAnsi="Times New Roman" w:cs="Times New Roman" w:hint="default"/>
      <w:color w:val="800080"/>
      <w:u w:val="single"/>
    </w:rPr>
  </w:style>
  <w:style w:type="character" w:customStyle="1" w:styleId="SimpleListaChar">
    <w:name w:val="Simple List (a) Char"/>
    <w:rsid w:val="00A421C4"/>
    <w:rPr>
      <w:rFonts w:ascii="Times New Roman" w:eastAsia="SimSun" w:hAnsi="Times New Roman" w:cs="Times New Roman" w:hint="default"/>
      <w:sz w:val="28"/>
      <w:szCs w:val="28"/>
      <w:lang w:val="en-GB" w:eastAsia="zh-CN"/>
    </w:rPr>
  </w:style>
  <w:style w:type="character" w:customStyle="1" w:styleId="TextChar">
    <w:name w:val="Text Char"/>
    <w:rsid w:val="00A421C4"/>
    <w:rPr>
      <w:rFonts w:ascii="Times New Roman" w:eastAsia="SimSun" w:hAnsi="Times New Roman" w:cs="Times New Roman" w:hint="default"/>
      <w:sz w:val="28"/>
      <w:szCs w:val="28"/>
      <w:lang w:val="en-US" w:eastAsia="zh-CN"/>
    </w:rPr>
  </w:style>
  <w:style w:type="character" w:customStyle="1" w:styleId="ColumnsRightChar">
    <w:name w:val="Columns Right Char"/>
    <w:uiPriority w:val="99"/>
    <w:rsid w:val="00A421C4"/>
    <w:rPr>
      <w:rFonts w:ascii="Times New Roman" w:eastAsia="SimSun" w:hAnsi="Times New Roman" w:cs="Times New Roman" w:hint="default"/>
      <w:sz w:val="28"/>
      <w:szCs w:val="28"/>
      <w:lang w:val="en-GB" w:eastAsia="zh-CN"/>
    </w:rPr>
  </w:style>
  <w:style w:type="character" w:customStyle="1" w:styleId="ColumnsLeftChar">
    <w:name w:val="Columns Left Char"/>
    <w:uiPriority w:val="99"/>
    <w:rsid w:val="00A421C4"/>
    <w:rPr>
      <w:rFonts w:ascii="Times New Roman" w:eastAsia="SimSun" w:hAnsi="Times New Roman" w:cs="Times New Roman" w:hint="default"/>
      <w:sz w:val="28"/>
      <w:szCs w:val="28"/>
      <w:lang w:val="en-GB" w:eastAsia="zh-CN"/>
    </w:rPr>
  </w:style>
  <w:style w:type="character" w:customStyle="1" w:styleId="GCCChar">
    <w:name w:val="GCC Char"/>
    <w:uiPriority w:val="99"/>
    <w:rsid w:val="00A421C4"/>
    <w:rPr>
      <w:rFonts w:ascii="Times New Roman" w:eastAsia="SimSun" w:hAnsi="Times New Roman" w:cs="Times New Roman" w:hint="default"/>
      <w:sz w:val="28"/>
      <w:szCs w:val="28"/>
      <w:lang w:val="en-GB" w:eastAsia="zh-CN"/>
    </w:rPr>
  </w:style>
  <w:style w:type="character" w:customStyle="1" w:styleId="DocumentMapChar">
    <w:name w:val="Document Map Char"/>
    <w:uiPriority w:val="99"/>
    <w:rsid w:val="00A421C4"/>
    <w:rPr>
      <w:rFonts w:ascii="Tahoma" w:hAnsi="Tahoma" w:cs="Tahoma" w:hint="default"/>
      <w:sz w:val="16"/>
      <w:szCs w:val="16"/>
      <w:lang w:eastAsia="zh-CN"/>
    </w:rPr>
  </w:style>
  <w:style w:type="character" w:customStyle="1" w:styleId="TextedebullesCar1">
    <w:name w:val="Texte de bulles Car1"/>
    <w:uiPriority w:val="99"/>
    <w:semiHidden/>
    <w:rsid w:val="00A421C4"/>
    <w:rPr>
      <w:rFonts w:ascii="Tahoma" w:eastAsia="SimSun" w:hAnsi="Tahoma" w:cs="Tahoma" w:hint="default"/>
      <w:sz w:val="16"/>
      <w:szCs w:val="16"/>
      <w:lang w:val="en-US" w:eastAsia="zh-CN"/>
    </w:rPr>
  </w:style>
  <w:style w:type="character" w:customStyle="1" w:styleId="En-tteCar1">
    <w:name w:val="En-tête Car1"/>
    <w:uiPriority w:val="99"/>
    <w:semiHidden/>
    <w:rsid w:val="00A421C4"/>
    <w:rPr>
      <w:rFonts w:ascii="Times New Roman" w:eastAsia="SimSun" w:hAnsi="Times New Roman" w:cs="Times New Roman" w:hint="default"/>
      <w:sz w:val="24"/>
      <w:szCs w:val="24"/>
      <w:lang w:val="en-US" w:eastAsia="zh-CN"/>
    </w:rPr>
  </w:style>
  <w:style w:type="character" w:customStyle="1" w:styleId="CommentSubjectChar1">
    <w:name w:val="Comment Subject Char1"/>
    <w:uiPriority w:val="99"/>
    <w:rsid w:val="00A421C4"/>
    <w:rPr>
      <w:rFonts w:ascii="Times New Roman" w:eastAsia="SimSun" w:hAnsi="Times New Roman" w:cs="Times New Roman" w:hint="default"/>
      <w:b/>
      <w:bCs/>
      <w:sz w:val="20"/>
      <w:szCs w:val="20"/>
      <w:lang w:eastAsia="zh-CN"/>
    </w:rPr>
  </w:style>
  <w:style w:type="character" w:customStyle="1" w:styleId="longtext1">
    <w:name w:val="long_text1"/>
    <w:rsid w:val="00A421C4"/>
    <w:rPr>
      <w:rFonts w:ascii="Times New Roman" w:hAnsi="Times New Roman" w:cs="Times New Roman" w:hint="default"/>
      <w:sz w:val="13"/>
      <w:szCs w:val="13"/>
    </w:rPr>
  </w:style>
  <w:style w:type="character" w:customStyle="1" w:styleId="mediumtext1">
    <w:name w:val="medium_text1"/>
    <w:rsid w:val="00A421C4"/>
    <w:rPr>
      <w:rFonts w:ascii="Times New Roman" w:hAnsi="Times New Roman" w:cs="Times New Roman" w:hint="default"/>
      <w:sz w:val="24"/>
      <w:szCs w:val="24"/>
    </w:rPr>
  </w:style>
  <w:style w:type="character" w:customStyle="1" w:styleId="shorttext1">
    <w:name w:val="short_text1"/>
    <w:rsid w:val="00A421C4"/>
    <w:rPr>
      <w:rFonts w:ascii="Times New Roman" w:hAnsi="Times New Roman" w:cs="Times New Roman" w:hint="default"/>
      <w:sz w:val="19"/>
      <w:szCs w:val="19"/>
    </w:rPr>
  </w:style>
  <w:style w:type="character" w:customStyle="1" w:styleId="Retraitcorpsdetexte2Car1">
    <w:name w:val="Retrait corps de texte 2 Car1"/>
    <w:uiPriority w:val="99"/>
    <w:rsid w:val="00A421C4"/>
    <w:rPr>
      <w:rFonts w:ascii="Times New Roman" w:eastAsia="SimSun" w:hAnsi="Times New Roman" w:cs="Times New Roman" w:hint="default"/>
      <w:sz w:val="24"/>
      <w:szCs w:val="24"/>
      <w:lang w:val="en-US" w:eastAsia="zh-CN"/>
    </w:rPr>
  </w:style>
  <w:style w:type="character" w:customStyle="1" w:styleId="Corpsdetexte3Car1">
    <w:name w:val="Corps de texte 3 Car1"/>
    <w:uiPriority w:val="99"/>
    <w:rsid w:val="00A421C4"/>
    <w:rPr>
      <w:rFonts w:ascii="Times New Roman" w:eastAsia="SimSun" w:hAnsi="Times New Roman" w:cs="Times New Roman" w:hint="default"/>
      <w:sz w:val="16"/>
      <w:szCs w:val="16"/>
      <w:lang w:val="en-US" w:eastAsia="zh-CN"/>
    </w:rPr>
  </w:style>
  <w:style w:type="character" w:customStyle="1" w:styleId="DateCar1">
    <w:name w:val="Date Car1"/>
    <w:uiPriority w:val="99"/>
    <w:rsid w:val="00A421C4"/>
    <w:rPr>
      <w:rFonts w:ascii="Times New Roman" w:eastAsia="SimSun" w:hAnsi="Times New Roman" w:cs="Times New Roman" w:hint="default"/>
      <w:sz w:val="24"/>
      <w:szCs w:val="24"/>
      <w:lang w:val="en-US" w:eastAsia="zh-CN"/>
    </w:rPr>
  </w:style>
  <w:style w:type="character" w:customStyle="1" w:styleId="ExplorateurdedocumentsCar1">
    <w:name w:val="Explorateur de documents Car1"/>
    <w:uiPriority w:val="99"/>
    <w:semiHidden/>
    <w:rsid w:val="00A421C4"/>
    <w:rPr>
      <w:rFonts w:ascii="Tahoma" w:eastAsia="SimSun" w:hAnsi="Tahoma" w:cs="Tahoma" w:hint="default"/>
      <w:sz w:val="16"/>
      <w:szCs w:val="16"/>
      <w:lang w:val="en-US" w:eastAsia="zh-CN"/>
    </w:rPr>
  </w:style>
  <w:style w:type="character" w:customStyle="1" w:styleId="CarCar1CarCar">
    <w:name w:val="Car Car1 Car Car"/>
    <w:uiPriority w:val="99"/>
    <w:rsid w:val="00A421C4"/>
    <w:rPr>
      <w:rFonts w:ascii="Calibri" w:hAnsi="Calibri" w:cs="Calibri" w:hint="default"/>
      <w:lang w:eastAsia="en-US"/>
    </w:rPr>
  </w:style>
  <w:style w:type="character" w:customStyle="1" w:styleId="Retraitcorpsdetexte3Car1">
    <w:name w:val="Retrait corps de texte 3 Car1"/>
    <w:uiPriority w:val="99"/>
    <w:rsid w:val="00A421C4"/>
    <w:rPr>
      <w:rFonts w:ascii="Times New Roman" w:eastAsia="SimSun" w:hAnsi="Times New Roman" w:cs="Times New Roman" w:hint="default"/>
      <w:sz w:val="16"/>
      <w:szCs w:val="16"/>
      <w:lang w:val="en-US" w:eastAsia="zh-CN"/>
    </w:rPr>
  </w:style>
  <w:style w:type="character" w:customStyle="1" w:styleId="NotedefinCar1">
    <w:name w:val="Note de fin Car1"/>
    <w:uiPriority w:val="99"/>
    <w:rsid w:val="00A421C4"/>
    <w:rPr>
      <w:rFonts w:ascii="Times New Roman" w:eastAsia="SimSun" w:hAnsi="Times New Roman" w:cs="Times New Roman" w:hint="default"/>
      <w:sz w:val="20"/>
      <w:szCs w:val="20"/>
      <w:lang w:val="en-US" w:eastAsia="zh-CN"/>
    </w:rPr>
  </w:style>
  <w:style w:type="character" w:customStyle="1" w:styleId="CarCar8">
    <w:name w:val="Car Car8"/>
    <w:uiPriority w:val="99"/>
    <w:rsid w:val="00A421C4"/>
    <w:rPr>
      <w:rFonts w:ascii="Times New Roman" w:hAnsi="Times New Roman" w:cs="Times New Roman" w:hint="default"/>
      <w:b/>
      <w:bCs/>
      <w:sz w:val="24"/>
      <w:szCs w:val="24"/>
    </w:rPr>
  </w:style>
  <w:style w:type="character" w:customStyle="1" w:styleId="CarCar7">
    <w:name w:val="Car Car7"/>
    <w:uiPriority w:val="99"/>
    <w:rsid w:val="00A421C4"/>
    <w:rPr>
      <w:rFonts w:ascii="Arial" w:hAnsi="Arial" w:cs="Arial" w:hint="default"/>
      <w:b/>
      <w:bCs/>
      <w:sz w:val="24"/>
      <w:szCs w:val="24"/>
    </w:rPr>
  </w:style>
  <w:style w:type="character" w:customStyle="1" w:styleId="CarCar6">
    <w:name w:val="Car Car6"/>
    <w:uiPriority w:val="99"/>
    <w:rsid w:val="00A421C4"/>
    <w:rPr>
      <w:rFonts w:ascii="Times New Roman" w:hAnsi="Times New Roman" w:cs="Times New Roman" w:hint="default"/>
      <w:sz w:val="16"/>
      <w:szCs w:val="16"/>
      <w:lang w:eastAsia="en-GB"/>
    </w:rPr>
  </w:style>
  <w:style w:type="character" w:customStyle="1" w:styleId="CarCar5">
    <w:name w:val="Car Car5"/>
    <w:uiPriority w:val="99"/>
    <w:rsid w:val="00A421C4"/>
    <w:rPr>
      <w:rFonts w:ascii="Times New Roman" w:hAnsi="Times New Roman" w:cs="Times New Roman" w:hint="default"/>
      <w:sz w:val="24"/>
      <w:szCs w:val="24"/>
    </w:rPr>
  </w:style>
  <w:style w:type="character" w:customStyle="1" w:styleId="CarCar4">
    <w:name w:val="Car Car4"/>
    <w:uiPriority w:val="99"/>
    <w:rsid w:val="00A421C4"/>
    <w:rPr>
      <w:rFonts w:ascii="Tahoma" w:hAnsi="Tahoma" w:cs="Tahoma" w:hint="default"/>
      <w:sz w:val="16"/>
      <w:szCs w:val="16"/>
      <w:lang w:eastAsia="en-GB"/>
    </w:rPr>
  </w:style>
  <w:style w:type="character" w:customStyle="1" w:styleId="CarCar11">
    <w:name w:val="Car Car11"/>
    <w:uiPriority w:val="99"/>
    <w:rsid w:val="00A421C4"/>
    <w:rPr>
      <w:rFonts w:ascii="Arial" w:hAnsi="Arial" w:cs="Arial" w:hint="default"/>
      <w:b/>
      <w:bCs/>
      <w:i/>
      <w:iCs/>
      <w:sz w:val="28"/>
      <w:szCs w:val="28"/>
      <w:lang w:eastAsia="en-GB"/>
    </w:rPr>
  </w:style>
  <w:style w:type="character" w:customStyle="1" w:styleId="CarCar10">
    <w:name w:val="Car Car10"/>
    <w:uiPriority w:val="99"/>
    <w:rsid w:val="00A421C4"/>
    <w:rPr>
      <w:rFonts w:ascii="Arial" w:hAnsi="Arial" w:cs="Arial" w:hint="default"/>
      <w:b/>
      <w:bCs/>
      <w:sz w:val="26"/>
      <w:szCs w:val="26"/>
      <w:lang w:eastAsia="en-GB"/>
    </w:rPr>
  </w:style>
  <w:style w:type="character" w:customStyle="1" w:styleId="CarCar9">
    <w:name w:val="Car Car9"/>
    <w:uiPriority w:val="99"/>
    <w:rsid w:val="00A421C4"/>
    <w:rPr>
      <w:rFonts w:ascii="Times New Roman" w:hAnsi="Times New Roman" w:cs="Times New Roman" w:hint="default"/>
      <w:b/>
      <w:bCs/>
      <w:i/>
      <w:iCs/>
      <w:sz w:val="26"/>
      <w:szCs w:val="26"/>
      <w:lang w:eastAsia="en-GB"/>
    </w:rPr>
  </w:style>
  <w:style w:type="character" w:customStyle="1" w:styleId="CarCar3">
    <w:name w:val="Car Car3"/>
    <w:uiPriority w:val="99"/>
    <w:rsid w:val="00A421C4"/>
    <w:rPr>
      <w:rFonts w:ascii="Times New Roman" w:hAnsi="Times New Roman" w:cs="Times New Roman" w:hint="default"/>
      <w:sz w:val="24"/>
      <w:szCs w:val="24"/>
      <w:lang w:eastAsia="en-GB"/>
    </w:rPr>
  </w:style>
  <w:style w:type="character" w:customStyle="1" w:styleId="CarCar1CarCar1">
    <w:name w:val="Car Car1 Car Car1"/>
    <w:uiPriority w:val="99"/>
    <w:rsid w:val="00A421C4"/>
    <w:rPr>
      <w:rFonts w:ascii="Calibri" w:hAnsi="Calibri" w:cs="Calibri" w:hint="default"/>
      <w:lang w:eastAsia="en-US"/>
    </w:rPr>
  </w:style>
  <w:style w:type="character" w:customStyle="1" w:styleId="CarCar2">
    <w:name w:val="Car Car2"/>
    <w:aliases w:val="Légende Car,Para Car,Car Car Car1,Car Car Car Car Car Car,Car Car Car Car Car1,Car Car Car Car1,Car Car Car Car Car Car Car Car Car Car,Car Car Car Car Car Car Car Car"/>
    <w:uiPriority w:val="99"/>
    <w:rsid w:val="00A421C4"/>
    <w:rPr>
      <w:rFonts w:ascii="Times New Roman" w:hAnsi="Times New Roman" w:cs="Times New Roman" w:hint="default"/>
      <w:lang w:eastAsia="en-GB"/>
    </w:rPr>
  </w:style>
  <w:style w:type="character" w:customStyle="1" w:styleId="CarCar">
    <w:name w:val="Car Car"/>
    <w:uiPriority w:val="99"/>
    <w:rsid w:val="00A421C4"/>
    <w:rPr>
      <w:rFonts w:ascii="Times New Roman" w:hAnsi="Times New Roman" w:cs="Times New Roman" w:hint="default"/>
      <w:b/>
      <w:bCs/>
      <w:lang w:eastAsia="en-GB"/>
    </w:rPr>
  </w:style>
  <w:style w:type="character" w:customStyle="1" w:styleId="ObjetducommentaireCar1">
    <w:name w:val="Objet du commentaire Car1"/>
    <w:uiPriority w:val="99"/>
    <w:semiHidden/>
    <w:rsid w:val="00A421C4"/>
    <w:rPr>
      <w:rFonts w:ascii="Times New Roman" w:eastAsia="SimSun" w:hAnsi="Times New Roman" w:cs="Times New Roman" w:hint="default"/>
      <w:b/>
      <w:bCs/>
      <w:sz w:val="20"/>
      <w:szCs w:val="20"/>
      <w:lang w:val="en-US" w:eastAsia="zh-CN"/>
    </w:rPr>
  </w:style>
  <w:style w:type="paragraph" w:customStyle="1" w:styleId="s10">
    <w:name w:val="s1"/>
    <w:basedOn w:val="Normal"/>
    <w:link w:val="s1Car0"/>
    <w:qFormat/>
    <w:rsid w:val="00A421C4"/>
    <w:pPr>
      <w:widowControl w:val="0"/>
      <w:tabs>
        <w:tab w:val="left" w:pos="720"/>
        <w:tab w:val="left" w:pos="1440"/>
        <w:tab w:val="left" w:pos="2880"/>
        <w:tab w:val="left" w:pos="5760"/>
        <w:tab w:val="right" w:leader="dot" w:pos="8640"/>
      </w:tabs>
      <w:autoSpaceDE w:val="0"/>
      <w:autoSpaceDN w:val="0"/>
      <w:adjustRightInd w:val="0"/>
      <w:spacing w:after="0" w:line="240" w:lineRule="auto"/>
    </w:pPr>
    <w:rPr>
      <w:rFonts w:ascii="Century Gothic" w:eastAsia="SimSun" w:hAnsi="Century Gothic" w:cs="Times New Roman"/>
      <w:b/>
      <w:sz w:val="24"/>
      <w:szCs w:val="24"/>
      <w:lang w:eastAsia="zh-CN"/>
    </w:rPr>
  </w:style>
  <w:style w:type="character" w:customStyle="1" w:styleId="s1Car0">
    <w:name w:val="s1 Car"/>
    <w:link w:val="s10"/>
    <w:rsid w:val="00A421C4"/>
    <w:rPr>
      <w:rFonts w:ascii="Century Gothic" w:eastAsia="SimSun" w:hAnsi="Century Gothic" w:cs="Times New Roman"/>
      <w:b/>
      <w:sz w:val="24"/>
      <w:szCs w:val="24"/>
      <w:lang w:eastAsia="zh-CN"/>
    </w:rPr>
  </w:style>
  <w:style w:type="paragraph" w:customStyle="1" w:styleId="S">
    <w:name w:val="S"/>
    <w:basedOn w:val="Paragraphedeliste"/>
    <w:link w:val="SCar"/>
    <w:qFormat/>
    <w:rsid w:val="00A421C4"/>
    <w:pPr>
      <w:widowControl w:val="0"/>
      <w:numPr>
        <w:numId w:val="32"/>
      </w:numPr>
      <w:autoSpaceDE w:val="0"/>
      <w:autoSpaceDN w:val="0"/>
      <w:adjustRightInd w:val="0"/>
      <w:snapToGrid w:val="0"/>
      <w:spacing w:after="0" w:line="240" w:lineRule="auto"/>
    </w:pPr>
    <w:rPr>
      <w:rFonts w:ascii="Century Gothic" w:eastAsia="Times New Roman" w:hAnsi="Century Gothic" w:cs="Times New Roman"/>
      <w:b/>
      <w:color w:val="000000"/>
      <w:sz w:val="24"/>
      <w:szCs w:val="24"/>
      <w:lang w:val="x-none" w:eastAsia="x-none"/>
    </w:rPr>
  </w:style>
  <w:style w:type="character" w:customStyle="1" w:styleId="SCar">
    <w:name w:val="S Car"/>
    <w:link w:val="S"/>
    <w:rsid w:val="00A421C4"/>
    <w:rPr>
      <w:rFonts w:ascii="Century Gothic" w:eastAsia="Times New Roman" w:hAnsi="Century Gothic" w:cs="Times New Roman"/>
      <w:b/>
      <w:color w:val="000000"/>
      <w:sz w:val="24"/>
      <w:szCs w:val="24"/>
      <w:lang w:val="x-none" w:eastAsia="x-none"/>
    </w:rPr>
  </w:style>
  <w:style w:type="paragraph" w:customStyle="1" w:styleId="S11">
    <w:name w:val="S11"/>
    <w:basedOn w:val="Normal"/>
    <w:link w:val="S11Car"/>
    <w:uiPriority w:val="99"/>
    <w:qFormat/>
    <w:rsid w:val="00A421C4"/>
    <w:pPr>
      <w:widowControl w:val="0"/>
      <w:autoSpaceDE w:val="0"/>
      <w:autoSpaceDN w:val="0"/>
      <w:adjustRightInd w:val="0"/>
      <w:spacing w:after="0" w:line="276" w:lineRule="auto"/>
      <w:ind w:left="360" w:hanging="360"/>
    </w:pPr>
    <w:rPr>
      <w:rFonts w:ascii="GCJIHI+Arial,Bold" w:eastAsia="Times New Roman" w:hAnsi="GCJIHI+Arial,Bold" w:cs="Times New Roman"/>
      <w:b/>
      <w:bCs/>
      <w:color w:val="4F81BD"/>
      <w:sz w:val="24"/>
      <w:szCs w:val="24"/>
      <w:lang w:val="x-none" w:eastAsia="x-none"/>
    </w:rPr>
  </w:style>
  <w:style w:type="character" w:customStyle="1" w:styleId="S11Car">
    <w:name w:val="S11 Car"/>
    <w:link w:val="S11"/>
    <w:uiPriority w:val="99"/>
    <w:rsid w:val="00A421C4"/>
    <w:rPr>
      <w:rFonts w:ascii="GCJIHI+Arial,Bold" w:eastAsia="Times New Roman" w:hAnsi="GCJIHI+Arial,Bold" w:cs="Times New Roman"/>
      <w:b/>
      <w:bCs/>
      <w:color w:val="4F81BD"/>
      <w:sz w:val="24"/>
      <w:szCs w:val="24"/>
      <w:lang w:val="x-none" w:eastAsia="x-none"/>
    </w:rPr>
  </w:style>
  <w:style w:type="paragraph" w:customStyle="1" w:styleId="Heading31">
    <w:name w:val="Heading 31"/>
    <w:basedOn w:val="Normal"/>
    <w:next w:val="Normal"/>
    <w:uiPriority w:val="9"/>
    <w:unhideWhenUsed/>
    <w:qFormat/>
    <w:rsid w:val="00056BBC"/>
    <w:pPr>
      <w:pBdr>
        <w:bottom w:val="single" w:sz="6" w:space="1" w:color="4F81BD"/>
      </w:pBdr>
      <w:spacing w:before="300" w:after="0" w:line="276" w:lineRule="auto"/>
      <w:outlineLvl w:val="4"/>
    </w:pPr>
    <w:rPr>
      <w:rFonts w:ascii="Calibri" w:eastAsia="Times New Roman" w:hAnsi="Calibri" w:cs="Times New Roman"/>
      <w:b/>
      <w:caps/>
      <w:spacing w:val="10"/>
      <w:lang w:val="en-US" w:bidi="en-US"/>
    </w:rPr>
  </w:style>
  <w:style w:type="paragraph" w:customStyle="1" w:styleId="Normalbullet">
    <w:name w:val="Normal bullet"/>
    <w:basedOn w:val="Normal"/>
    <w:link w:val="NormalbulletChar"/>
    <w:qFormat/>
    <w:rsid w:val="00056BBC"/>
    <w:pPr>
      <w:spacing w:after="200" w:line="276" w:lineRule="auto"/>
    </w:pPr>
    <w:rPr>
      <w:rFonts w:ascii="Calibri" w:eastAsia="Times New Roman" w:hAnsi="Calibri" w:cs="Calibri"/>
      <w:bCs/>
      <w:lang w:val="en-US" w:bidi="en-US"/>
    </w:rPr>
  </w:style>
  <w:style w:type="character" w:customStyle="1" w:styleId="NormalbulletChar">
    <w:name w:val="Normal bullet Char"/>
    <w:link w:val="Normalbullet"/>
    <w:rsid w:val="00056BBC"/>
    <w:rPr>
      <w:rFonts w:ascii="Calibri" w:eastAsia="Times New Roman" w:hAnsi="Calibri" w:cs="Calibri"/>
      <w:bCs/>
      <w:lang w:val="en-US" w:bidi="en-US"/>
    </w:rPr>
  </w:style>
  <w:style w:type="table" w:customStyle="1" w:styleId="TableGrid">
    <w:name w:val="TableGrid"/>
    <w:rsid w:val="007A4A0F"/>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modulename">
    <w:name w:val="module name"/>
    <w:basedOn w:val="Normal"/>
    <w:link w:val="modulenameChar"/>
    <w:rsid w:val="007602CE"/>
    <w:pPr>
      <w:spacing w:after="0" w:line="240" w:lineRule="auto"/>
    </w:pPr>
    <w:rPr>
      <w:rFonts w:ascii="Times New Roman" w:eastAsia="Times New Roman" w:hAnsi="Times New Roman" w:cs="Times New Roman"/>
      <w:b/>
      <w:caps/>
      <w:sz w:val="24"/>
      <w:szCs w:val="20"/>
      <w:lang w:val="en-US"/>
    </w:rPr>
  </w:style>
  <w:style w:type="character" w:customStyle="1" w:styleId="modulenameChar">
    <w:name w:val="module name Char"/>
    <w:link w:val="modulename"/>
    <w:locked/>
    <w:rsid w:val="007602CE"/>
    <w:rPr>
      <w:rFonts w:ascii="Times New Roman" w:eastAsia="Times New Roman" w:hAnsi="Times New Roman" w:cs="Times New Roman"/>
      <w:b/>
      <w:caps/>
      <w:sz w:val="24"/>
      <w:szCs w:val="20"/>
      <w:lang w:val="en-US"/>
    </w:rPr>
  </w:style>
  <w:style w:type="paragraph" w:customStyle="1" w:styleId="ResponsecategsChar">
    <w:name w:val="Response categs..... Char"/>
    <w:basedOn w:val="Normal"/>
    <w:link w:val="ResponsecategsCharChar"/>
    <w:rsid w:val="007602CE"/>
    <w:pPr>
      <w:tabs>
        <w:tab w:val="right" w:leader="dot" w:pos="3942"/>
      </w:tabs>
      <w:spacing w:after="0" w:line="240" w:lineRule="auto"/>
      <w:ind w:left="216" w:hanging="216"/>
    </w:pPr>
    <w:rPr>
      <w:rFonts w:ascii="Arial" w:eastAsia="Times New Roman" w:hAnsi="Arial" w:cs="Times New Roman"/>
      <w:sz w:val="20"/>
      <w:szCs w:val="20"/>
      <w:lang w:val="en-US"/>
    </w:rPr>
  </w:style>
  <w:style w:type="character" w:customStyle="1" w:styleId="ResponsecategsCharChar">
    <w:name w:val="Response categs..... Char Char"/>
    <w:link w:val="ResponsecategsChar"/>
    <w:locked/>
    <w:rsid w:val="007602CE"/>
    <w:rPr>
      <w:rFonts w:ascii="Arial" w:eastAsia="Times New Roman" w:hAnsi="Arial" w:cs="Times New Roman"/>
      <w:sz w:val="20"/>
      <w:szCs w:val="20"/>
      <w:lang w:val="en-US"/>
    </w:rPr>
  </w:style>
  <w:style w:type="paragraph" w:customStyle="1" w:styleId="InstructionstointvwCharCharChar">
    <w:name w:val="Instructions to intvw Char Char Char"/>
    <w:basedOn w:val="modulename"/>
    <w:link w:val="InstructionstointvwCharCharCharChar"/>
    <w:rsid w:val="007602CE"/>
    <w:rPr>
      <w:b w:val="0"/>
      <w:i/>
      <w:caps w:val="0"/>
      <w:sz w:val="20"/>
    </w:rPr>
  </w:style>
  <w:style w:type="character" w:customStyle="1" w:styleId="InstructionstointvwCharCharCharChar">
    <w:name w:val="Instructions to intvw Char Char Char Char"/>
    <w:link w:val="InstructionstointvwCharCharChar"/>
    <w:locked/>
    <w:rsid w:val="007602CE"/>
    <w:rPr>
      <w:rFonts w:ascii="Times New Roman" w:eastAsia="Times New Roman" w:hAnsi="Times New Roman" w:cs="Times New Roman"/>
      <w:i/>
      <w:sz w:val="20"/>
      <w:szCs w:val="20"/>
      <w:lang w:val="en-US"/>
    </w:rPr>
  </w:style>
  <w:style w:type="paragraph" w:customStyle="1" w:styleId="adaptationnote">
    <w:name w:val="adaptation note"/>
    <w:basedOn w:val="Normal"/>
    <w:link w:val="adaptationnoteChar"/>
    <w:rsid w:val="007602CE"/>
    <w:pPr>
      <w:spacing w:after="0" w:line="240" w:lineRule="auto"/>
    </w:pPr>
    <w:rPr>
      <w:rFonts w:ascii="Arial" w:eastAsia="Times New Roman" w:hAnsi="Arial" w:cs="Times New Roman"/>
      <w:b/>
      <w:i/>
      <w:sz w:val="20"/>
      <w:szCs w:val="20"/>
      <w:lang w:val="en-US"/>
    </w:rPr>
  </w:style>
  <w:style w:type="character" w:customStyle="1" w:styleId="adaptationnoteChar">
    <w:name w:val="adaptation note Char"/>
    <w:link w:val="adaptationnote"/>
    <w:locked/>
    <w:rsid w:val="007602CE"/>
    <w:rPr>
      <w:rFonts w:ascii="Arial" w:eastAsia="Times New Roman" w:hAnsi="Arial" w:cs="Times New Roman"/>
      <w:b/>
      <w:i/>
      <w:sz w:val="20"/>
      <w:szCs w:val="20"/>
      <w:lang w:val="en-US"/>
    </w:rPr>
  </w:style>
  <w:style w:type="paragraph" w:customStyle="1" w:styleId="skipcolumn">
    <w:name w:val="skip column"/>
    <w:basedOn w:val="Normal"/>
    <w:rsid w:val="007602CE"/>
    <w:pPr>
      <w:spacing w:after="0" w:line="240" w:lineRule="auto"/>
    </w:pPr>
    <w:rPr>
      <w:rFonts w:ascii="Arial" w:eastAsia="Times New Roman" w:hAnsi="Arial" w:cs="Times New Roman"/>
      <w:smallCaps/>
      <w:sz w:val="20"/>
      <w:szCs w:val="20"/>
      <w:lang w:val="en-US"/>
    </w:rPr>
  </w:style>
  <w:style w:type="paragraph" w:customStyle="1" w:styleId="1IntvwqstChar1Char">
    <w:name w:val="1. Intvw qst Char1 Char"/>
    <w:basedOn w:val="Normal"/>
    <w:link w:val="1IntvwqstChar1CharChar"/>
    <w:rsid w:val="007602CE"/>
    <w:pPr>
      <w:spacing w:after="0" w:line="240" w:lineRule="auto"/>
      <w:ind w:left="360" w:hanging="360"/>
    </w:pPr>
    <w:rPr>
      <w:rFonts w:ascii="Arial" w:eastAsia="Times New Roman" w:hAnsi="Arial" w:cs="Times New Roman"/>
      <w:smallCaps/>
      <w:sz w:val="20"/>
      <w:szCs w:val="20"/>
      <w:lang w:val="en-US"/>
    </w:rPr>
  </w:style>
  <w:style w:type="character" w:customStyle="1" w:styleId="1IntvwqstChar1CharChar">
    <w:name w:val="1. Intvw qst Char1 Char Char"/>
    <w:link w:val="1IntvwqstChar1Char"/>
    <w:locked/>
    <w:rsid w:val="007602CE"/>
    <w:rPr>
      <w:rFonts w:ascii="Arial" w:eastAsia="Times New Roman" w:hAnsi="Arial" w:cs="Times New Roman"/>
      <w:smallCaps/>
      <w:sz w:val="20"/>
      <w:szCs w:val="20"/>
      <w:lang w:val="en-US"/>
    </w:rPr>
  </w:style>
  <w:style w:type="paragraph" w:customStyle="1" w:styleId="Responsecategs">
    <w:name w:val="Response categs....."/>
    <w:basedOn w:val="Normal"/>
    <w:rsid w:val="007602CE"/>
    <w:pPr>
      <w:tabs>
        <w:tab w:val="right" w:leader="dot" w:pos="3942"/>
      </w:tabs>
      <w:spacing w:after="0" w:line="240" w:lineRule="auto"/>
      <w:ind w:left="216" w:hanging="216"/>
    </w:pPr>
    <w:rPr>
      <w:rFonts w:ascii="Arial" w:eastAsia="Times New Roman" w:hAnsi="Arial" w:cs="Times New Roman"/>
      <w:sz w:val="20"/>
      <w:szCs w:val="20"/>
      <w:lang w:val="en-US"/>
    </w:rPr>
  </w:style>
  <w:style w:type="paragraph" w:styleId="Sous-titre">
    <w:name w:val="Subtitle"/>
    <w:basedOn w:val="Normal"/>
    <w:link w:val="Sous-titreCar"/>
    <w:qFormat/>
    <w:rsid w:val="007602CE"/>
    <w:pPr>
      <w:spacing w:after="0" w:line="240" w:lineRule="auto"/>
      <w:jc w:val="center"/>
    </w:pPr>
    <w:rPr>
      <w:rFonts w:ascii="Times New Roman" w:eastAsia="Times New Roman" w:hAnsi="Times New Roman" w:cs="Times New Roman"/>
      <w:b/>
      <w:bCs/>
      <w:sz w:val="28"/>
      <w:szCs w:val="28"/>
      <w:lang w:val="fr-BE" w:eastAsia="en-GB"/>
    </w:rPr>
  </w:style>
  <w:style w:type="character" w:customStyle="1" w:styleId="Sous-titreCar">
    <w:name w:val="Sous-titre Car"/>
    <w:basedOn w:val="Policepardfaut"/>
    <w:link w:val="Sous-titre"/>
    <w:rsid w:val="007602CE"/>
    <w:rPr>
      <w:rFonts w:ascii="Times New Roman" w:eastAsia="Times New Roman" w:hAnsi="Times New Roman" w:cs="Times New Roman"/>
      <w:b/>
      <w:bCs/>
      <w:sz w:val="28"/>
      <w:szCs w:val="28"/>
      <w:lang w:val="fr-BE" w:eastAsia="en-GB"/>
    </w:rPr>
  </w:style>
  <w:style w:type="character" w:styleId="lev">
    <w:name w:val="Strong"/>
    <w:uiPriority w:val="22"/>
    <w:qFormat/>
    <w:rsid w:val="007602CE"/>
    <w:rPr>
      <w:rFonts w:cs="Times New Roman"/>
      <w:b/>
      <w:bCs/>
    </w:rPr>
  </w:style>
  <w:style w:type="character" w:customStyle="1" w:styleId="CharChar4">
    <w:name w:val="Char Char4"/>
    <w:rsid w:val="007602CE"/>
    <w:rPr>
      <w:rFonts w:ascii="Cambria" w:hAnsi="Cambria"/>
      <w:b/>
      <w:bCs/>
      <w:kern w:val="32"/>
      <w:sz w:val="32"/>
      <w:szCs w:val="32"/>
      <w:lang w:val="en-GB" w:eastAsia="en-GB" w:bidi="ar-SA"/>
    </w:rPr>
  </w:style>
  <w:style w:type="paragraph" w:customStyle="1" w:styleId="msoaccenttext8">
    <w:name w:val="msoaccenttext8"/>
    <w:rsid w:val="007602CE"/>
    <w:pPr>
      <w:spacing w:after="0" w:line="240" w:lineRule="auto"/>
    </w:pPr>
    <w:rPr>
      <w:rFonts w:ascii="Arial Rounded MT Bold" w:eastAsia="Times New Roman" w:hAnsi="Arial Rounded MT Bold" w:cs="Times New Roman"/>
      <w:color w:val="000000"/>
      <w:kern w:val="28"/>
      <w:sz w:val="20"/>
      <w:szCs w:val="20"/>
      <w:lang w:val="en-US"/>
    </w:rPr>
  </w:style>
  <w:style w:type="paragraph" w:customStyle="1" w:styleId="StyleHeading1TimesNewRoman">
    <w:name w:val="Style Heading 1 + Times New Roman"/>
    <w:basedOn w:val="Titre1"/>
    <w:rsid w:val="007602CE"/>
    <w:pPr>
      <w:keepNext w:val="0"/>
      <w:keepLines w:val="0"/>
      <w:numPr>
        <w:numId w:val="49"/>
      </w:numPr>
      <w:shd w:val="clear" w:color="auto" w:fill="5B9BD5"/>
      <w:spacing w:before="0" w:line="276" w:lineRule="auto"/>
      <w:contextualSpacing/>
      <w:jc w:val="both"/>
    </w:pPr>
    <w:rPr>
      <w:rFonts w:ascii="Times New Roman" w:eastAsia="Calibri" w:hAnsi="Times New Roman" w:cs="Arial"/>
      <w:b/>
      <w:bCs/>
      <w:smallCaps/>
      <w:color w:val="FFFFFF"/>
      <w:sz w:val="48"/>
      <w:szCs w:val="36"/>
    </w:rPr>
  </w:style>
  <w:style w:type="paragraph" w:customStyle="1" w:styleId="Pa3">
    <w:name w:val="Pa3"/>
    <w:basedOn w:val="Default"/>
    <w:next w:val="Default"/>
    <w:rsid w:val="007602CE"/>
    <w:pPr>
      <w:spacing w:line="240" w:lineRule="atLeast"/>
    </w:pPr>
    <w:rPr>
      <w:rFonts w:ascii="Times" w:eastAsia="Times New Roman" w:hAnsi="Times" w:cs="Times New Roman"/>
      <w:color w:val="auto"/>
      <w:lang w:val="en-GB" w:eastAsia="en-GB"/>
    </w:rPr>
  </w:style>
  <w:style w:type="paragraph" w:customStyle="1" w:styleId="Pa5">
    <w:name w:val="Pa5"/>
    <w:basedOn w:val="Default"/>
    <w:next w:val="Default"/>
    <w:rsid w:val="007602CE"/>
    <w:pPr>
      <w:spacing w:line="240" w:lineRule="atLeast"/>
    </w:pPr>
    <w:rPr>
      <w:rFonts w:ascii="Times" w:eastAsia="Times New Roman" w:hAnsi="Times" w:cs="Times New Roman"/>
      <w:color w:val="auto"/>
      <w:lang w:val="en-GB" w:eastAsia="en-GB"/>
    </w:rPr>
  </w:style>
  <w:style w:type="character" w:styleId="Accentuation">
    <w:name w:val="Emphasis"/>
    <w:qFormat/>
    <w:rsid w:val="007602CE"/>
    <w:rPr>
      <w:b/>
      <w:bCs/>
      <w:i w:val="0"/>
      <w:iCs w:val="0"/>
    </w:rPr>
  </w:style>
  <w:style w:type="paragraph" w:customStyle="1" w:styleId="numbered">
    <w:name w:val="numbered"/>
    <w:basedOn w:val="Paragraphedeliste"/>
    <w:link w:val="numberedChar"/>
    <w:qFormat/>
    <w:rsid w:val="007602CE"/>
    <w:pPr>
      <w:numPr>
        <w:numId w:val="50"/>
      </w:numPr>
      <w:spacing w:after="0" w:line="240" w:lineRule="auto"/>
      <w:ind w:left="360"/>
      <w:jc w:val="both"/>
    </w:pPr>
    <w:rPr>
      <w:rFonts w:ascii="Times New Roman" w:eastAsia="Times New Roman" w:hAnsi="Times New Roman" w:cs="Times New Roman"/>
      <w:sz w:val="24"/>
      <w:szCs w:val="24"/>
      <w:lang w:val="en-GB" w:eastAsia="en-GB"/>
    </w:rPr>
  </w:style>
  <w:style w:type="character" w:customStyle="1" w:styleId="numberedChar">
    <w:name w:val="numbered Char"/>
    <w:link w:val="numbered"/>
    <w:rsid w:val="007602CE"/>
    <w:rPr>
      <w:rFonts w:ascii="Times New Roman" w:eastAsia="Times New Roman" w:hAnsi="Times New Roman" w:cs="Times New Roman"/>
      <w:sz w:val="24"/>
      <w:szCs w:val="24"/>
      <w:lang w:val="en-GB" w:eastAsia="en-GB"/>
    </w:rPr>
  </w:style>
  <w:style w:type="paragraph" w:customStyle="1" w:styleId="bulleted">
    <w:name w:val="bulleted"/>
    <w:basedOn w:val="Paragraphedeliste"/>
    <w:qFormat/>
    <w:rsid w:val="007602CE"/>
    <w:pPr>
      <w:numPr>
        <w:numId w:val="51"/>
      </w:numPr>
      <w:spacing w:after="0" w:line="240" w:lineRule="auto"/>
      <w:jc w:val="both"/>
    </w:pPr>
    <w:rPr>
      <w:rFonts w:ascii="Times New Roman" w:eastAsia="Times New Roman" w:hAnsi="Times New Roman" w:cs="Times New Roman"/>
      <w:sz w:val="24"/>
      <w:szCs w:val="24"/>
      <w:lang w:val="en-GB"/>
    </w:rPr>
  </w:style>
  <w:style w:type="paragraph" w:customStyle="1" w:styleId="D20">
    <w:name w:val="D2"/>
    <w:basedOn w:val="TM1"/>
    <w:link w:val="D2Car0"/>
    <w:autoRedefine/>
    <w:qFormat/>
    <w:rsid w:val="007602CE"/>
    <w:pPr>
      <w:pBdr>
        <w:top w:val="single" w:sz="8" w:space="1" w:color="4F81BD"/>
        <w:bottom w:val="single" w:sz="8" w:space="1" w:color="4F81BD"/>
      </w:pBdr>
      <w:tabs>
        <w:tab w:val="left" w:pos="720"/>
        <w:tab w:val="right" w:leader="hyphen" w:pos="9016"/>
        <w:tab w:val="right" w:leader="hyphen" w:pos="9062"/>
      </w:tabs>
      <w:autoSpaceDE w:val="0"/>
      <w:autoSpaceDN w:val="0"/>
      <w:adjustRightInd w:val="0"/>
      <w:spacing w:before="120" w:after="0" w:line="240" w:lineRule="auto"/>
      <w:ind w:left="720" w:hanging="720"/>
      <w:jc w:val="both"/>
    </w:pPr>
    <w:rPr>
      <w:rFonts w:ascii="Century Gothic" w:eastAsia="Calibri" w:hAnsi="Century Gothic" w:cs="Arial"/>
      <w:b w:val="0"/>
      <w:smallCaps/>
      <w:noProof w:val="0"/>
      <w:sz w:val="28"/>
      <w:szCs w:val="36"/>
    </w:rPr>
  </w:style>
  <w:style w:type="character" w:customStyle="1" w:styleId="D2Car0">
    <w:name w:val="D2 Car"/>
    <w:link w:val="D20"/>
    <w:rsid w:val="007602CE"/>
    <w:rPr>
      <w:rFonts w:ascii="Century Gothic" w:eastAsia="Calibri" w:hAnsi="Century Gothic" w:cs="Arial"/>
      <w:smallCaps/>
      <w:sz w:val="28"/>
      <w:szCs w:val="36"/>
    </w:rPr>
  </w:style>
  <w:style w:type="character" w:customStyle="1" w:styleId="fullarticletexte">
    <w:name w:val="fullarticletexte"/>
    <w:rsid w:val="007602CE"/>
  </w:style>
  <w:style w:type="character" w:customStyle="1" w:styleId="MSGENFONTSTYLENAMETEMPLATEROLENUMBERMSGENFONTSTYLENAMEBYROLETEXT22">
    <w:name w:val="MSG_EN_FONT_STYLE_NAME_TEMPLATE_ROLE_NUMBER MSG_EN_FONT_STYLE_NAME_BY_ROLE_TEXT 22_"/>
    <w:link w:val="MSGENFONTSTYLENAMETEMPLATEROLENUMBERMSGENFONTSTYLENAMEBYROLETEXT221"/>
    <w:rsid w:val="007602CE"/>
    <w:rPr>
      <w:rFonts w:ascii="Arial" w:hAnsi="Arial" w:cs="Arial"/>
      <w:sz w:val="16"/>
      <w:szCs w:val="16"/>
      <w:shd w:val="clear" w:color="auto" w:fill="FFFFFF"/>
    </w:rPr>
  </w:style>
  <w:style w:type="paragraph" w:customStyle="1" w:styleId="MSGENFONTSTYLENAMETEMPLATEROLENUMBERMSGENFONTSTYLENAMEBYROLETEXT221">
    <w:name w:val="MSG_EN_FONT_STYLE_NAME_TEMPLATE_ROLE_NUMBER MSG_EN_FONT_STYLE_NAME_BY_ROLE_TEXT 221"/>
    <w:basedOn w:val="Normal"/>
    <w:link w:val="MSGENFONTSTYLENAMETEMPLATEROLENUMBERMSGENFONTSTYLENAMEBYROLETEXT22"/>
    <w:rsid w:val="007602CE"/>
    <w:pPr>
      <w:widowControl w:val="0"/>
      <w:shd w:val="clear" w:color="auto" w:fill="FFFFFF"/>
      <w:spacing w:before="60" w:after="0" w:line="101" w:lineRule="exact"/>
      <w:ind w:hanging="200"/>
      <w:jc w:val="right"/>
    </w:pPr>
    <w:rPr>
      <w:rFonts w:ascii="Arial" w:hAnsi="Arial" w:cs="Arial"/>
      <w:sz w:val="16"/>
      <w:szCs w:val="16"/>
    </w:rPr>
  </w:style>
  <w:style w:type="character" w:customStyle="1" w:styleId="MSGENFONTSTYLENAMETEMPLATEROLENUMBERMSGENFONTSTYLENAMEBYROLETEXT27">
    <w:name w:val="MSG_EN_FONT_STYLE_NAME_TEMPLATE_ROLE_NUMBER MSG_EN_FONT_STYLE_NAME_BY_ROLE_TEXT 27_"/>
    <w:link w:val="MSGENFONTSTYLENAMETEMPLATEROLENUMBERMSGENFONTSTYLENAMEBYROLETEXT271"/>
    <w:rsid w:val="007602CE"/>
    <w:rPr>
      <w:rFonts w:ascii="Arial" w:hAnsi="Arial" w:cs="Arial"/>
      <w:b/>
      <w:bCs/>
      <w:sz w:val="18"/>
      <w:szCs w:val="18"/>
      <w:shd w:val="clear" w:color="auto" w:fill="FFFFFF"/>
    </w:rPr>
  </w:style>
  <w:style w:type="paragraph" w:customStyle="1" w:styleId="MSGENFONTSTYLENAMETEMPLATEROLENUMBERMSGENFONTSTYLENAMEBYROLETEXT271">
    <w:name w:val="MSG_EN_FONT_STYLE_NAME_TEMPLATE_ROLE_NUMBER MSG_EN_FONT_STYLE_NAME_BY_ROLE_TEXT 271"/>
    <w:basedOn w:val="Normal"/>
    <w:link w:val="MSGENFONTSTYLENAMETEMPLATEROLENUMBERMSGENFONTSTYLENAMEBYROLETEXT27"/>
    <w:rsid w:val="007602CE"/>
    <w:pPr>
      <w:widowControl w:val="0"/>
      <w:shd w:val="clear" w:color="auto" w:fill="FFFFFF"/>
      <w:spacing w:before="420" w:after="420" w:line="230" w:lineRule="exact"/>
      <w:jc w:val="both"/>
    </w:pPr>
    <w:rPr>
      <w:rFonts w:ascii="Arial" w:hAnsi="Arial" w:cs="Arial"/>
      <w:b/>
      <w:bCs/>
      <w:sz w:val="18"/>
      <w:szCs w:val="18"/>
    </w:rPr>
  </w:style>
  <w:style w:type="character" w:customStyle="1" w:styleId="MSGENFONTSTYLENAMETEMPLATEROLENUMBERMSGENFONTSTYLENAMEBYROLETEXT29">
    <w:name w:val="MSG_EN_FONT_STYLE_NAME_TEMPLATE_ROLE_NUMBER MSG_EN_FONT_STYLE_NAME_BY_ROLE_TEXT 29_"/>
    <w:link w:val="MSGENFONTSTYLENAMETEMPLATEROLENUMBERMSGENFONTSTYLENAMEBYROLETEXT291"/>
    <w:uiPriority w:val="99"/>
    <w:rsid w:val="007602CE"/>
    <w:rPr>
      <w:rFonts w:ascii="Arial" w:hAnsi="Arial" w:cs="Arial"/>
      <w:b/>
      <w:bCs/>
      <w:sz w:val="16"/>
      <w:szCs w:val="16"/>
      <w:shd w:val="clear" w:color="auto" w:fill="FFFFFF"/>
    </w:rPr>
  </w:style>
  <w:style w:type="paragraph" w:customStyle="1" w:styleId="MSGENFONTSTYLENAMETEMPLATEROLENUMBERMSGENFONTSTYLENAMEBYROLETEXT291">
    <w:name w:val="MSG_EN_FONT_STYLE_NAME_TEMPLATE_ROLE_NUMBER MSG_EN_FONT_STYLE_NAME_BY_ROLE_TEXT 291"/>
    <w:basedOn w:val="Normal"/>
    <w:link w:val="MSGENFONTSTYLENAMETEMPLATEROLENUMBERMSGENFONTSTYLENAMEBYROLETEXT29"/>
    <w:uiPriority w:val="99"/>
    <w:rsid w:val="007602CE"/>
    <w:pPr>
      <w:widowControl w:val="0"/>
      <w:shd w:val="clear" w:color="auto" w:fill="FFFFFF"/>
      <w:spacing w:after="0" w:line="206" w:lineRule="exact"/>
      <w:jc w:val="center"/>
    </w:pPr>
    <w:rPr>
      <w:rFonts w:ascii="Arial" w:hAnsi="Arial" w:cs="Arial"/>
      <w:b/>
      <w:bCs/>
      <w:sz w:val="16"/>
      <w:szCs w:val="16"/>
    </w:rPr>
  </w:style>
  <w:style w:type="character" w:customStyle="1" w:styleId="MSGENFONTSTYLENAMETEMPLATEROLENUMBERMSGENFONTSTYLENAMEBYROLETEXT34">
    <w:name w:val="MSG_EN_FONT_STYLE_NAME_TEMPLATE_ROLE_NUMBER MSG_EN_FONT_STYLE_NAME_BY_ROLE_TEXT 34_"/>
    <w:link w:val="MSGENFONTSTYLENAMETEMPLATEROLENUMBERMSGENFONTSTYLENAMEBYROLETEXT341"/>
    <w:uiPriority w:val="99"/>
    <w:rsid w:val="007602CE"/>
    <w:rPr>
      <w:rFonts w:ascii="Arial" w:hAnsi="Arial" w:cs="Arial"/>
      <w:i/>
      <w:iCs/>
      <w:sz w:val="16"/>
      <w:szCs w:val="16"/>
      <w:shd w:val="clear" w:color="auto" w:fill="FFFFFF"/>
    </w:rPr>
  </w:style>
  <w:style w:type="paragraph" w:customStyle="1" w:styleId="MSGENFONTSTYLENAMETEMPLATEROLENUMBERMSGENFONTSTYLENAMEBYROLETEXT341">
    <w:name w:val="MSG_EN_FONT_STYLE_NAME_TEMPLATE_ROLE_NUMBER MSG_EN_FONT_STYLE_NAME_BY_ROLE_TEXT 341"/>
    <w:basedOn w:val="Normal"/>
    <w:link w:val="MSGENFONTSTYLENAMETEMPLATEROLENUMBERMSGENFONTSTYLENAMEBYROLETEXT34"/>
    <w:uiPriority w:val="99"/>
    <w:rsid w:val="007602CE"/>
    <w:pPr>
      <w:widowControl w:val="0"/>
      <w:shd w:val="clear" w:color="auto" w:fill="FFFFFF"/>
      <w:spacing w:after="0" w:line="240" w:lineRule="atLeast"/>
      <w:jc w:val="center"/>
    </w:pPr>
    <w:rPr>
      <w:rFonts w:ascii="Arial" w:hAnsi="Arial" w:cs="Arial"/>
      <w:i/>
      <w:iCs/>
      <w:sz w:val="16"/>
      <w:szCs w:val="16"/>
    </w:rPr>
  </w:style>
  <w:style w:type="table" w:styleId="Tableausimple1">
    <w:name w:val="Table Simple 1"/>
    <w:basedOn w:val="TableauNormal"/>
    <w:rsid w:val="007602CE"/>
    <w:pPr>
      <w:spacing w:after="100" w:afterAutospacing="1" w:line="240" w:lineRule="auto"/>
    </w:pPr>
    <w:rPr>
      <w:rFonts w:ascii="Times New Roman" w:eastAsia="Times New Roman" w:hAnsi="Times New Roman" w:cs="Times New Roman"/>
      <w:sz w:val="20"/>
      <w:szCs w:val="20"/>
      <w:lang w:eastAsia="fr-F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d3">
    <w:name w:val="d3"/>
    <w:basedOn w:val="PN"/>
    <w:link w:val="d3Car"/>
    <w:qFormat/>
    <w:rsid w:val="007602CE"/>
  </w:style>
  <w:style w:type="paragraph" w:customStyle="1" w:styleId="PN">
    <w:name w:val="PN"/>
    <w:basedOn w:val="Normal"/>
    <w:link w:val="PNCar"/>
    <w:qFormat/>
    <w:rsid w:val="007602CE"/>
    <w:pPr>
      <w:spacing w:after="0" w:line="240" w:lineRule="auto"/>
    </w:pPr>
    <w:rPr>
      <w:rFonts w:ascii="Century Gothic" w:eastAsia="Times New Roman" w:hAnsi="Century Gothic" w:cs="Arial"/>
      <w:b/>
      <w:smallCaps/>
      <w:color w:val="222222"/>
      <w:sz w:val="20"/>
      <w:szCs w:val="20"/>
    </w:rPr>
  </w:style>
  <w:style w:type="character" w:customStyle="1" w:styleId="PNCar">
    <w:name w:val="PN Car"/>
    <w:link w:val="PN"/>
    <w:rsid w:val="007602CE"/>
    <w:rPr>
      <w:rFonts w:ascii="Century Gothic" w:eastAsia="Times New Roman" w:hAnsi="Century Gothic" w:cs="Arial"/>
      <w:b/>
      <w:smallCaps/>
      <w:color w:val="222222"/>
      <w:sz w:val="20"/>
      <w:szCs w:val="20"/>
    </w:rPr>
  </w:style>
  <w:style w:type="character" w:customStyle="1" w:styleId="d3Car">
    <w:name w:val="d3 Car"/>
    <w:link w:val="d3"/>
    <w:rsid w:val="007602CE"/>
    <w:rPr>
      <w:rFonts w:ascii="Century Gothic" w:eastAsia="Times New Roman" w:hAnsi="Century Gothic" w:cs="Arial"/>
      <w:b/>
      <w:smallCaps/>
      <w:color w:val="222222"/>
      <w:sz w:val="20"/>
      <w:szCs w:val="20"/>
    </w:rPr>
  </w:style>
  <w:style w:type="paragraph" w:customStyle="1" w:styleId="D4">
    <w:name w:val="D4"/>
    <w:basedOn w:val="Normal"/>
    <w:link w:val="D4Car"/>
    <w:qFormat/>
    <w:rsid w:val="007602CE"/>
    <w:pPr>
      <w:spacing w:after="0" w:line="240" w:lineRule="auto"/>
      <w:jc w:val="both"/>
    </w:pPr>
    <w:rPr>
      <w:rFonts w:ascii="Century Gothic" w:eastAsia="Times New Roman" w:hAnsi="Century Gothic" w:cs="Times New Roman"/>
      <w:color w:val="4F81BD"/>
      <w:sz w:val="20"/>
      <w:szCs w:val="24"/>
      <w:lang w:eastAsia="fr-FR"/>
    </w:rPr>
  </w:style>
  <w:style w:type="character" w:customStyle="1" w:styleId="D4Car">
    <w:name w:val="D4 Car"/>
    <w:link w:val="D4"/>
    <w:rsid w:val="007602CE"/>
    <w:rPr>
      <w:rFonts w:ascii="Century Gothic" w:eastAsia="Times New Roman" w:hAnsi="Century Gothic" w:cs="Times New Roman"/>
      <w:color w:val="4F81BD"/>
      <w:sz w:val="20"/>
      <w:szCs w:val="24"/>
      <w:lang w:eastAsia="fr-FR"/>
    </w:rPr>
  </w:style>
  <w:style w:type="paragraph" w:customStyle="1" w:styleId="msolistparagraph0">
    <w:name w:val="msolistparagraph"/>
    <w:basedOn w:val="Normal"/>
    <w:rsid w:val="007602CE"/>
    <w:pPr>
      <w:widowControl w:val="0"/>
      <w:spacing w:after="0" w:line="240" w:lineRule="auto"/>
      <w:ind w:left="720"/>
      <w:contextualSpacing/>
    </w:pPr>
    <w:rPr>
      <w:rFonts w:ascii="Times New Roman" w:eastAsia="Times New Roman" w:hAnsi="Times New Roman" w:cs="Times New Roman"/>
      <w:sz w:val="20"/>
      <w:szCs w:val="20"/>
      <w:lang w:val="en-GB"/>
    </w:rPr>
  </w:style>
  <w:style w:type="character" w:styleId="Rfrenceintense">
    <w:name w:val="Intense Reference"/>
    <w:uiPriority w:val="32"/>
    <w:qFormat/>
    <w:rsid w:val="007602CE"/>
    <w:rPr>
      <w:b/>
      <w:bCs/>
      <w:smallCaps/>
      <w:color w:val="C0504D"/>
      <w:spacing w:val="5"/>
      <w:u w:val="single"/>
    </w:rPr>
  </w:style>
  <w:style w:type="character" w:customStyle="1" w:styleId="st">
    <w:name w:val="st"/>
    <w:rsid w:val="007602CE"/>
  </w:style>
  <w:style w:type="character" w:customStyle="1" w:styleId="romain">
    <w:name w:val="romain"/>
    <w:rsid w:val="007602CE"/>
  </w:style>
  <w:style w:type="paragraph" w:customStyle="1" w:styleId="D">
    <w:name w:val="D"/>
    <w:basedOn w:val="Paragraphedeliste"/>
    <w:link w:val="DCar"/>
    <w:qFormat/>
    <w:rsid w:val="007602CE"/>
    <w:pPr>
      <w:widowControl w:val="0"/>
      <w:numPr>
        <w:numId w:val="52"/>
      </w:numPr>
      <w:autoSpaceDE w:val="0"/>
      <w:autoSpaceDN w:val="0"/>
      <w:adjustRightInd w:val="0"/>
      <w:snapToGrid w:val="0"/>
      <w:spacing w:after="0" w:line="240" w:lineRule="auto"/>
    </w:pPr>
    <w:rPr>
      <w:rFonts w:ascii="Arial" w:eastAsia="Times New Roman" w:hAnsi="Arial" w:cs="Times New Roman"/>
      <w:b/>
      <w:color w:val="000000"/>
      <w:sz w:val="24"/>
      <w:szCs w:val="24"/>
    </w:rPr>
  </w:style>
  <w:style w:type="character" w:customStyle="1" w:styleId="DCar">
    <w:name w:val="D Car"/>
    <w:link w:val="D"/>
    <w:rsid w:val="007602CE"/>
    <w:rPr>
      <w:rFonts w:ascii="Arial" w:eastAsia="Times New Roman" w:hAnsi="Arial" w:cs="Times New Roman"/>
      <w:b/>
      <w:color w:val="000000"/>
      <w:sz w:val="24"/>
      <w:szCs w:val="24"/>
    </w:rPr>
  </w:style>
  <w:style w:type="character" w:customStyle="1" w:styleId="P3Car">
    <w:name w:val="P3 Car"/>
    <w:link w:val="P3"/>
    <w:locked/>
    <w:rsid w:val="007602CE"/>
    <w:rPr>
      <w:rFonts w:ascii="Century Gothic" w:hAnsi="Century Gothic"/>
      <w:b/>
      <w:color w:val="FFFFFF"/>
      <w:spacing w:val="-6"/>
      <w:sz w:val="24"/>
      <w:szCs w:val="24"/>
      <w:shd w:val="clear" w:color="auto" w:fill="000000"/>
      <w:lang w:val="x-none" w:eastAsia="x-none"/>
    </w:rPr>
  </w:style>
  <w:style w:type="paragraph" w:customStyle="1" w:styleId="P3">
    <w:name w:val="P3"/>
    <w:basedOn w:val="Normal"/>
    <w:link w:val="P3Car"/>
    <w:qFormat/>
    <w:rsid w:val="007602CE"/>
    <w:pPr>
      <w:shd w:val="clear" w:color="auto" w:fill="000000"/>
      <w:spacing w:after="200" w:line="276" w:lineRule="auto"/>
      <w:contextualSpacing/>
      <w:jc w:val="both"/>
    </w:pPr>
    <w:rPr>
      <w:rFonts w:ascii="Century Gothic" w:hAnsi="Century Gothic"/>
      <w:b/>
      <w:color w:val="FFFFFF"/>
      <w:spacing w:val="-6"/>
      <w:sz w:val="24"/>
      <w:szCs w:val="24"/>
      <w:lang w:val="x-none" w:eastAsia="x-none"/>
    </w:rPr>
  </w:style>
  <w:style w:type="character" w:customStyle="1" w:styleId="apple-converted-space">
    <w:name w:val="apple-converted-space"/>
    <w:rsid w:val="007602CE"/>
  </w:style>
  <w:style w:type="paragraph" w:customStyle="1" w:styleId="Corpsdetexte31">
    <w:name w:val="Corps de texte 31"/>
    <w:basedOn w:val="Normal"/>
    <w:rsid w:val="007602CE"/>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4"/>
      <w:szCs w:val="20"/>
      <w:lang w:eastAsia="fr-FR"/>
    </w:rPr>
  </w:style>
  <w:style w:type="paragraph" w:styleId="Adresseexpditeur">
    <w:name w:val="envelope return"/>
    <w:basedOn w:val="Normal"/>
    <w:rsid w:val="007602CE"/>
    <w:pPr>
      <w:spacing w:after="0" w:line="240" w:lineRule="auto"/>
    </w:pPr>
    <w:rPr>
      <w:rFonts w:ascii="Arial" w:eastAsia="Times New Roman" w:hAnsi="Arial" w:cs="Arial"/>
      <w:sz w:val="20"/>
      <w:szCs w:val="20"/>
    </w:rPr>
  </w:style>
  <w:style w:type="paragraph" w:customStyle="1" w:styleId="Titre12">
    <w:name w:val="Titre 12"/>
    <w:basedOn w:val="Default"/>
    <w:next w:val="Default"/>
    <w:uiPriority w:val="99"/>
    <w:rsid w:val="007602CE"/>
    <w:pPr>
      <w:widowControl w:val="0"/>
    </w:pPr>
    <w:rPr>
      <w:rFonts w:ascii="GCJGEI+TimesNewRoman,Bold" w:eastAsia="Times New Roman" w:hAnsi="GCJGEI+TimesNewRoman,Bold" w:cs="Times New Roman"/>
      <w:color w:val="auto"/>
    </w:rPr>
  </w:style>
  <w:style w:type="paragraph" w:customStyle="1" w:styleId="Pieddepage2">
    <w:name w:val="Pied de page2"/>
    <w:basedOn w:val="Default"/>
    <w:next w:val="Default"/>
    <w:uiPriority w:val="99"/>
    <w:rsid w:val="007602CE"/>
    <w:pPr>
      <w:widowControl w:val="0"/>
    </w:pPr>
    <w:rPr>
      <w:rFonts w:ascii="GCJGEI+TimesNewRoman,Bold" w:eastAsia="Times New Roman" w:hAnsi="GCJGEI+TimesNewRoman,Bold" w:cs="Times New Roman"/>
      <w:color w:val="auto"/>
    </w:rPr>
  </w:style>
  <w:style w:type="paragraph" w:customStyle="1" w:styleId="CVHeading1">
    <w:name w:val="CV Heading 1"/>
    <w:basedOn w:val="Normal"/>
    <w:next w:val="Normal"/>
    <w:rsid w:val="007602CE"/>
    <w:pPr>
      <w:suppressAutoHyphens/>
      <w:spacing w:before="74" w:after="0" w:line="240" w:lineRule="auto"/>
      <w:ind w:left="113" w:right="113"/>
      <w:jc w:val="right"/>
    </w:pPr>
    <w:rPr>
      <w:rFonts w:ascii="Arial Narrow" w:eastAsia="Times New Roman" w:hAnsi="Arial Narrow" w:cs="Times New Roman"/>
      <w:b/>
      <w:sz w:val="24"/>
      <w:szCs w:val="20"/>
      <w:lang w:eastAsia="ar-SA"/>
    </w:rPr>
  </w:style>
  <w:style w:type="paragraph" w:customStyle="1" w:styleId="CVHeading2">
    <w:name w:val="CV Heading 2"/>
    <w:basedOn w:val="CVHeading1"/>
    <w:next w:val="Normal"/>
    <w:rsid w:val="007602CE"/>
    <w:pPr>
      <w:spacing w:before="0"/>
    </w:pPr>
    <w:rPr>
      <w:b w:val="0"/>
      <w:sz w:val="22"/>
    </w:rPr>
  </w:style>
  <w:style w:type="paragraph" w:customStyle="1" w:styleId="CVHeading2-FirstLine">
    <w:name w:val="CV Heading 2 - First Line"/>
    <w:basedOn w:val="CVHeading2"/>
    <w:next w:val="CVHeading2"/>
    <w:rsid w:val="007602CE"/>
    <w:pPr>
      <w:spacing w:before="74"/>
    </w:pPr>
  </w:style>
  <w:style w:type="paragraph" w:customStyle="1" w:styleId="CVHeading3">
    <w:name w:val="CV Heading 3"/>
    <w:basedOn w:val="Normal"/>
    <w:next w:val="Normal"/>
    <w:rsid w:val="007602CE"/>
    <w:pPr>
      <w:suppressAutoHyphens/>
      <w:spacing w:after="0" w:line="240" w:lineRule="auto"/>
      <w:ind w:left="113" w:right="113"/>
      <w:jc w:val="right"/>
      <w:textAlignment w:val="center"/>
    </w:pPr>
    <w:rPr>
      <w:rFonts w:ascii="Arial Narrow" w:eastAsia="Times New Roman" w:hAnsi="Arial Narrow" w:cs="Times New Roman"/>
      <w:sz w:val="20"/>
      <w:szCs w:val="20"/>
      <w:lang w:eastAsia="ar-SA"/>
    </w:rPr>
  </w:style>
  <w:style w:type="paragraph" w:customStyle="1" w:styleId="CVHeading3-FirstLine">
    <w:name w:val="CV Heading 3 - First Line"/>
    <w:basedOn w:val="CVHeading3"/>
    <w:next w:val="CVHeading3"/>
    <w:rsid w:val="007602CE"/>
    <w:pPr>
      <w:spacing w:before="74"/>
    </w:pPr>
  </w:style>
  <w:style w:type="paragraph" w:customStyle="1" w:styleId="CVHeadingLanguage">
    <w:name w:val="CV Heading Language"/>
    <w:basedOn w:val="CVHeading2"/>
    <w:next w:val="LevelAssessment-Code"/>
    <w:rsid w:val="007602CE"/>
    <w:rPr>
      <w:b/>
    </w:rPr>
  </w:style>
  <w:style w:type="paragraph" w:customStyle="1" w:styleId="LevelAssessment-Code">
    <w:name w:val="Level Assessment - Code"/>
    <w:basedOn w:val="Normal"/>
    <w:next w:val="LevelAssessment-Description"/>
    <w:rsid w:val="007602CE"/>
    <w:pPr>
      <w:suppressAutoHyphens/>
      <w:spacing w:after="0" w:line="240" w:lineRule="auto"/>
      <w:ind w:left="28"/>
      <w:jc w:val="center"/>
    </w:pPr>
    <w:rPr>
      <w:rFonts w:ascii="Arial Narrow" w:eastAsia="Times New Roman" w:hAnsi="Arial Narrow" w:cs="Times New Roman"/>
      <w:sz w:val="18"/>
      <w:szCs w:val="20"/>
      <w:lang w:eastAsia="ar-SA"/>
    </w:rPr>
  </w:style>
  <w:style w:type="paragraph" w:customStyle="1" w:styleId="LevelAssessment-Description">
    <w:name w:val="Level Assessment - Description"/>
    <w:basedOn w:val="LevelAssessment-Code"/>
    <w:next w:val="LevelAssessment-Code"/>
    <w:rsid w:val="007602CE"/>
    <w:pPr>
      <w:textAlignment w:val="bottom"/>
    </w:pPr>
  </w:style>
  <w:style w:type="paragraph" w:customStyle="1" w:styleId="CVHeadingLevel">
    <w:name w:val="CV Heading Level"/>
    <w:basedOn w:val="CVHeading3"/>
    <w:next w:val="Normal"/>
    <w:rsid w:val="007602CE"/>
    <w:rPr>
      <w:i/>
    </w:rPr>
  </w:style>
  <w:style w:type="paragraph" w:customStyle="1" w:styleId="LevelAssessment-Heading1">
    <w:name w:val="Level Assessment - Heading 1"/>
    <w:basedOn w:val="LevelAssessment-Code"/>
    <w:rsid w:val="007602CE"/>
    <w:pPr>
      <w:ind w:left="57" w:right="57"/>
    </w:pPr>
    <w:rPr>
      <w:b/>
      <w:sz w:val="22"/>
    </w:rPr>
  </w:style>
  <w:style w:type="paragraph" w:customStyle="1" w:styleId="LevelAssessment-Heading2">
    <w:name w:val="Level Assessment - Heading 2"/>
    <w:basedOn w:val="Normal"/>
    <w:rsid w:val="007602CE"/>
    <w:pPr>
      <w:suppressAutoHyphens/>
      <w:spacing w:after="0" w:line="240" w:lineRule="auto"/>
      <w:ind w:left="57" w:right="57"/>
      <w:jc w:val="center"/>
    </w:pPr>
    <w:rPr>
      <w:rFonts w:ascii="Arial Narrow" w:eastAsia="Times New Roman" w:hAnsi="Arial Narrow" w:cs="Times New Roman"/>
      <w:sz w:val="18"/>
      <w:szCs w:val="20"/>
      <w:lang w:val="en-US" w:eastAsia="ar-SA"/>
    </w:rPr>
  </w:style>
  <w:style w:type="paragraph" w:customStyle="1" w:styleId="LevelAssessment-Note">
    <w:name w:val="Level Assessment - Note"/>
    <w:basedOn w:val="LevelAssessment-Code"/>
    <w:rsid w:val="007602CE"/>
    <w:pPr>
      <w:ind w:left="113"/>
      <w:jc w:val="left"/>
    </w:pPr>
    <w:rPr>
      <w:i/>
    </w:rPr>
  </w:style>
  <w:style w:type="paragraph" w:customStyle="1" w:styleId="CVMajor-FirstLine">
    <w:name w:val="CV Major - First Line"/>
    <w:basedOn w:val="Normal"/>
    <w:next w:val="Normal"/>
    <w:rsid w:val="007602CE"/>
    <w:pPr>
      <w:suppressAutoHyphens/>
      <w:spacing w:before="74" w:after="0" w:line="240" w:lineRule="auto"/>
      <w:ind w:left="113" w:right="113"/>
    </w:pPr>
    <w:rPr>
      <w:rFonts w:ascii="Arial Narrow" w:eastAsia="Times New Roman" w:hAnsi="Arial Narrow" w:cs="Times New Roman"/>
      <w:b/>
      <w:sz w:val="24"/>
      <w:szCs w:val="20"/>
      <w:lang w:eastAsia="ar-SA"/>
    </w:rPr>
  </w:style>
  <w:style w:type="paragraph" w:customStyle="1" w:styleId="CVNormal">
    <w:name w:val="CV Normal"/>
    <w:basedOn w:val="Normal"/>
    <w:rsid w:val="007602CE"/>
    <w:pPr>
      <w:suppressAutoHyphens/>
      <w:spacing w:after="0" w:line="240" w:lineRule="auto"/>
      <w:ind w:left="113" w:right="113"/>
    </w:pPr>
    <w:rPr>
      <w:rFonts w:ascii="Arial Narrow" w:eastAsia="Times New Roman" w:hAnsi="Arial Narrow" w:cs="Times New Roman"/>
      <w:sz w:val="20"/>
      <w:szCs w:val="20"/>
      <w:lang w:eastAsia="ar-SA"/>
    </w:rPr>
  </w:style>
  <w:style w:type="paragraph" w:customStyle="1" w:styleId="CVSpacer">
    <w:name w:val="CV Spacer"/>
    <w:basedOn w:val="CVNormal"/>
    <w:rsid w:val="007602CE"/>
    <w:rPr>
      <w:sz w:val="4"/>
    </w:rPr>
  </w:style>
  <w:style w:type="paragraph" w:customStyle="1" w:styleId="CVNormal-FirstLine">
    <w:name w:val="CV Normal - First Line"/>
    <w:basedOn w:val="CVNormal"/>
    <w:next w:val="CVNormal"/>
    <w:rsid w:val="007602CE"/>
    <w:pPr>
      <w:spacing w:before="74"/>
    </w:pPr>
  </w:style>
  <w:style w:type="character" w:customStyle="1" w:styleId="FootnoteCharacters">
    <w:name w:val="Footnote Characters"/>
    <w:rsid w:val="007602CE"/>
  </w:style>
  <w:style w:type="character" w:customStyle="1" w:styleId="EndnoteCharacters">
    <w:name w:val="Endnote Characters"/>
    <w:rsid w:val="007602CE"/>
  </w:style>
  <w:style w:type="character" w:customStyle="1" w:styleId="WW-DefaultParagraphFont">
    <w:name w:val="WW-Default Paragraph Font"/>
    <w:rsid w:val="007602CE"/>
  </w:style>
  <w:style w:type="paragraph" w:customStyle="1" w:styleId="TableContents">
    <w:name w:val="Table Contents"/>
    <w:basedOn w:val="Corpsdetexte"/>
    <w:rsid w:val="007602CE"/>
    <w:pPr>
      <w:suppressLineNumbers/>
      <w:jc w:val="left"/>
    </w:pPr>
    <w:rPr>
      <w:rFonts w:ascii="Arial Narrow" w:hAnsi="Arial Narrow"/>
      <w:sz w:val="20"/>
      <w:szCs w:val="20"/>
      <w:lang w:val="fr-FR" w:eastAsia="ar-SA"/>
    </w:rPr>
  </w:style>
  <w:style w:type="paragraph" w:customStyle="1" w:styleId="TableHeading">
    <w:name w:val="Table Heading"/>
    <w:basedOn w:val="TableContents"/>
    <w:rsid w:val="007602CE"/>
    <w:pPr>
      <w:jc w:val="center"/>
    </w:pPr>
    <w:rPr>
      <w:b/>
      <w:bCs/>
      <w:i/>
      <w:iCs/>
    </w:rPr>
  </w:style>
  <w:style w:type="paragraph" w:customStyle="1" w:styleId="CVTitle">
    <w:name w:val="CV Title"/>
    <w:basedOn w:val="Normal"/>
    <w:rsid w:val="007602CE"/>
    <w:pPr>
      <w:suppressAutoHyphens/>
      <w:spacing w:after="0" w:line="240" w:lineRule="auto"/>
      <w:ind w:left="113" w:right="113"/>
      <w:jc w:val="right"/>
    </w:pPr>
    <w:rPr>
      <w:rFonts w:ascii="Arial Narrow" w:eastAsia="Times New Roman" w:hAnsi="Arial Narrow" w:cs="Times New Roman"/>
      <w:b/>
      <w:bCs/>
      <w:spacing w:val="10"/>
      <w:sz w:val="28"/>
      <w:szCs w:val="20"/>
      <w:lang w:eastAsia="ar-SA"/>
    </w:rPr>
  </w:style>
  <w:style w:type="paragraph" w:customStyle="1" w:styleId="SmallGap">
    <w:name w:val="Small Gap"/>
    <w:basedOn w:val="Normal"/>
    <w:next w:val="Normal"/>
    <w:rsid w:val="007602CE"/>
    <w:pPr>
      <w:suppressAutoHyphens/>
      <w:spacing w:after="0" w:line="240" w:lineRule="auto"/>
    </w:pPr>
    <w:rPr>
      <w:rFonts w:ascii="Arial Narrow" w:eastAsia="Times New Roman" w:hAnsi="Arial Narrow" w:cs="Times New Roman"/>
      <w:sz w:val="10"/>
      <w:szCs w:val="20"/>
      <w:lang w:eastAsia="ar-SA"/>
    </w:rPr>
  </w:style>
  <w:style w:type="paragraph" w:customStyle="1" w:styleId="CVMajor">
    <w:name w:val="CV Major"/>
    <w:basedOn w:val="Normal"/>
    <w:rsid w:val="007602CE"/>
    <w:pPr>
      <w:suppressAutoHyphens/>
      <w:spacing w:after="0" w:line="240" w:lineRule="auto"/>
      <w:ind w:left="113" w:right="113"/>
    </w:pPr>
    <w:rPr>
      <w:rFonts w:ascii="Arial Narrow" w:eastAsia="Times New Roman" w:hAnsi="Arial Narrow" w:cs="Times New Roman"/>
      <w:b/>
      <w:sz w:val="24"/>
      <w:szCs w:val="20"/>
      <w:lang w:eastAsia="ar-SA"/>
    </w:rPr>
  </w:style>
  <w:style w:type="paragraph" w:customStyle="1" w:styleId="CVMedium">
    <w:name w:val="CV Medium"/>
    <w:basedOn w:val="CVMajor"/>
    <w:rsid w:val="007602CE"/>
    <w:rPr>
      <w:sz w:val="22"/>
    </w:rPr>
  </w:style>
  <w:style w:type="paragraph" w:customStyle="1" w:styleId="CVMedium-FirstLine">
    <w:name w:val="CV Medium - First Line"/>
    <w:basedOn w:val="CVMedium"/>
    <w:next w:val="CVMedium"/>
    <w:rsid w:val="007602CE"/>
    <w:pPr>
      <w:spacing w:before="74"/>
    </w:pPr>
  </w:style>
  <w:style w:type="paragraph" w:customStyle="1" w:styleId="CVFooterLeft">
    <w:name w:val="CV Footer Left"/>
    <w:basedOn w:val="Normal"/>
    <w:rsid w:val="007602CE"/>
    <w:pPr>
      <w:suppressAutoHyphens/>
      <w:spacing w:after="0" w:line="240" w:lineRule="auto"/>
      <w:ind w:firstLine="360"/>
      <w:jc w:val="right"/>
    </w:pPr>
    <w:rPr>
      <w:rFonts w:ascii="Arial Narrow" w:eastAsia="Times New Roman" w:hAnsi="Arial Narrow" w:cs="Times New Roman"/>
      <w:bCs/>
      <w:sz w:val="16"/>
      <w:szCs w:val="20"/>
      <w:lang w:eastAsia="ar-SA"/>
    </w:rPr>
  </w:style>
  <w:style w:type="paragraph" w:customStyle="1" w:styleId="CVFooterRight">
    <w:name w:val="CV Footer Right"/>
    <w:basedOn w:val="Normal"/>
    <w:rsid w:val="007602CE"/>
    <w:pPr>
      <w:suppressAutoHyphens/>
      <w:spacing w:after="0" w:line="240" w:lineRule="auto"/>
    </w:pPr>
    <w:rPr>
      <w:rFonts w:ascii="Arial Narrow" w:eastAsia="Times New Roman" w:hAnsi="Arial Narrow" w:cs="Times New Roman"/>
      <w:bCs/>
      <w:sz w:val="16"/>
      <w:szCs w:val="20"/>
      <w:lang w:val="de-DE" w:eastAsia="ar-SA"/>
    </w:rPr>
  </w:style>
  <w:style w:type="paragraph" w:customStyle="1" w:styleId="GridStandard">
    <w:name w:val="Grid Standard"/>
    <w:rsid w:val="007602CE"/>
    <w:pPr>
      <w:widowControl w:val="0"/>
      <w:suppressAutoHyphens/>
      <w:spacing w:after="0" w:line="240" w:lineRule="auto"/>
    </w:pPr>
    <w:rPr>
      <w:rFonts w:ascii="Arial Narrow" w:eastAsia="Lucida Sans Unicode" w:hAnsi="Arial Narrow" w:cs="Times New Roman"/>
      <w:sz w:val="20"/>
      <w:szCs w:val="24"/>
    </w:rPr>
  </w:style>
  <w:style w:type="paragraph" w:customStyle="1" w:styleId="GridTitle">
    <w:name w:val="Grid Title"/>
    <w:basedOn w:val="GridStandard"/>
    <w:rsid w:val="007602CE"/>
    <w:pPr>
      <w:pageBreakBefore/>
      <w:jc w:val="center"/>
    </w:pPr>
    <w:rPr>
      <w:b/>
      <w:caps/>
    </w:rPr>
  </w:style>
  <w:style w:type="paragraph" w:customStyle="1" w:styleId="GridFooter">
    <w:name w:val="Grid Footer"/>
    <w:basedOn w:val="GridStandard"/>
    <w:rsid w:val="007602CE"/>
    <w:rPr>
      <w:sz w:val="16"/>
    </w:rPr>
  </w:style>
  <w:style w:type="paragraph" w:customStyle="1" w:styleId="GridLevel">
    <w:name w:val="Grid Level"/>
    <w:basedOn w:val="GridStandard"/>
    <w:rsid w:val="007602CE"/>
    <w:pPr>
      <w:jc w:val="center"/>
    </w:pPr>
    <w:rPr>
      <w:b/>
    </w:rPr>
  </w:style>
  <w:style w:type="paragraph" w:customStyle="1" w:styleId="GridCompetency1">
    <w:name w:val="Grid Competency 1"/>
    <w:basedOn w:val="GridStandard"/>
    <w:next w:val="GridCompetency2"/>
    <w:rsid w:val="007602CE"/>
    <w:pPr>
      <w:jc w:val="center"/>
    </w:pPr>
    <w:rPr>
      <w:caps/>
    </w:rPr>
  </w:style>
  <w:style w:type="paragraph" w:customStyle="1" w:styleId="GridCompetency2">
    <w:name w:val="Grid Competency 2"/>
    <w:basedOn w:val="GridStandard"/>
    <w:next w:val="GridDescription"/>
    <w:rsid w:val="007602CE"/>
    <w:pPr>
      <w:jc w:val="center"/>
    </w:pPr>
    <w:rPr>
      <w:sz w:val="18"/>
    </w:rPr>
  </w:style>
  <w:style w:type="paragraph" w:customStyle="1" w:styleId="GridDescription">
    <w:name w:val="Grid Description"/>
    <w:basedOn w:val="GridStandard"/>
    <w:rsid w:val="007602CE"/>
    <w:rPr>
      <w:sz w:val="16"/>
    </w:rPr>
  </w:style>
  <w:style w:type="paragraph" w:customStyle="1" w:styleId="yiv2049134485msonormal">
    <w:name w:val="yiv2049134485msonormal"/>
    <w:basedOn w:val="Normal"/>
    <w:rsid w:val="007602C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M29">
    <w:name w:val="CM29"/>
    <w:basedOn w:val="Default"/>
    <w:next w:val="Default"/>
    <w:uiPriority w:val="99"/>
    <w:rsid w:val="007602CE"/>
    <w:pPr>
      <w:widowControl w:val="0"/>
    </w:pPr>
    <w:rPr>
      <w:rFonts w:ascii="Times New Roman" w:eastAsia="Times New Roman" w:hAnsi="Times New Roman" w:cs="Times New Roman"/>
      <w:color w:val="auto"/>
    </w:rPr>
  </w:style>
  <w:style w:type="paragraph" w:customStyle="1" w:styleId="CM30">
    <w:name w:val="CM30"/>
    <w:basedOn w:val="Default"/>
    <w:next w:val="Default"/>
    <w:uiPriority w:val="99"/>
    <w:rsid w:val="007602CE"/>
    <w:pPr>
      <w:widowControl w:val="0"/>
    </w:pPr>
    <w:rPr>
      <w:rFonts w:ascii="Times New Roman" w:eastAsia="Times New Roman" w:hAnsi="Times New Roman" w:cs="Times New Roman"/>
      <w:color w:val="auto"/>
    </w:rPr>
  </w:style>
  <w:style w:type="paragraph" w:customStyle="1" w:styleId="CM31">
    <w:name w:val="CM31"/>
    <w:basedOn w:val="Default"/>
    <w:next w:val="Default"/>
    <w:uiPriority w:val="99"/>
    <w:rsid w:val="007602CE"/>
    <w:pPr>
      <w:widowControl w:val="0"/>
    </w:pPr>
    <w:rPr>
      <w:rFonts w:ascii="Times New Roman" w:eastAsia="Times New Roman" w:hAnsi="Times New Roman" w:cs="Times New Roman"/>
      <w:color w:val="auto"/>
    </w:rPr>
  </w:style>
  <w:style w:type="paragraph" w:customStyle="1" w:styleId="CM5">
    <w:name w:val="CM5"/>
    <w:basedOn w:val="Default"/>
    <w:next w:val="Default"/>
    <w:uiPriority w:val="99"/>
    <w:rsid w:val="007602CE"/>
    <w:pPr>
      <w:widowControl w:val="0"/>
    </w:pPr>
    <w:rPr>
      <w:rFonts w:ascii="Times New Roman" w:eastAsia="Times New Roman" w:hAnsi="Times New Roman" w:cs="Times New Roman"/>
      <w:color w:val="auto"/>
    </w:rPr>
  </w:style>
  <w:style w:type="paragraph" w:customStyle="1" w:styleId="CM6">
    <w:name w:val="CM6"/>
    <w:basedOn w:val="Default"/>
    <w:next w:val="Default"/>
    <w:uiPriority w:val="99"/>
    <w:rsid w:val="007602CE"/>
    <w:pPr>
      <w:widowControl w:val="0"/>
      <w:spacing w:line="253" w:lineRule="atLeast"/>
    </w:pPr>
    <w:rPr>
      <w:rFonts w:ascii="Times New Roman" w:eastAsia="Times New Roman" w:hAnsi="Times New Roman" w:cs="Times New Roman"/>
      <w:color w:val="auto"/>
    </w:rPr>
  </w:style>
  <w:style w:type="paragraph" w:customStyle="1" w:styleId="CM8">
    <w:name w:val="CM8"/>
    <w:basedOn w:val="Default"/>
    <w:next w:val="Default"/>
    <w:uiPriority w:val="99"/>
    <w:rsid w:val="007602CE"/>
    <w:pPr>
      <w:widowControl w:val="0"/>
    </w:pPr>
    <w:rPr>
      <w:rFonts w:ascii="Times New Roman" w:eastAsia="Times New Roman" w:hAnsi="Times New Roman" w:cs="Times New Roman"/>
      <w:color w:val="auto"/>
    </w:rPr>
  </w:style>
  <w:style w:type="paragraph" w:customStyle="1" w:styleId="Text1">
    <w:name w:val="Text 1"/>
    <w:basedOn w:val="Normal"/>
    <w:rsid w:val="007602CE"/>
    <w:pPr>
      <w:spacing w:after="240" w:line="240" w:lineRule="auto"/>
      <w:ind w:left="482"/>
      <w:jc w:val="both"/>
    </w:pPr>
    <w:rPr>
      <w:rFonts w:ascii="Times New Roman" w:eastAsia="Times New Roman" w:hAnsi="Times New Roman" w:cs="Times New Roman"/>
      <w:sz w:val="24"/>
      <w:szCs w:val="20"/>
      <w:lang w:val="en-GB" w:eastAsia="en-GB"/>
    </w:rPr>
  </w:style>
  <w:style w:type="paragraph" w:customStyle="1" w:styleId="Text2">
    <w:name w:val="Text 2"/>
    <w:basedOn w:val="Normal"/>
    <w:rsid w:val="007602CE"/>
    <w:pPr>
      <w:tabs>
        <w:tab w:val="left" w:pos="2161"/>
      </w:tabs>
      <w:spacing w:after="240" w:line="240" w:lineRule="auto"/>
      <w:ind w:left="1202"/>
      <w:jc w:val="both"/>
    </w:pPr>
    <w:rPr>
      <w:rFonts w:ascii="Times New Roman" w:eastAsia="Times New Roman" w:hAnsi="Times New Roman" w:cs="Times New Roman"/>
      <w:sz w:val="24"/>
      <w:szCs w:val="20"/>
      <w:lang w:val="en-GB" w:eastAsia="en-GB"/>
    </w:rPr>
  </w:style>
  <w:style w:type="paragraph" w:customStyle="1" w:styleId="Text3">
    <w:name w:val="Text 3"/>
    <w:basedOn w:val="Normal"/>
    <w:rsid w:val="007602CE"/>
    <w:pPr>
      <w:tabs>
        <w:tab w:val="left" w:pos="2302"/>
      </w:tabs>
      <w:spacing w:after="240" w:line="240" w:lineRule="auto"/>
      <w:ind w:left="1202"/>
      <w:jc w:val="both"/>
    </w:pPr>
    <w:rPr>
      <w:rFonts w:ascii="Times New Roman" w:eastAsia="Times New Roman" w:hAnsi="Times New Roman" w:cs="Times New Roman"/>
      <w:sz w:val="24"/>
      <w:szCs w:val="20"/>
      <w:lang w:val="en-GB" w:eastAsia="en-GB"/>
    </w:rPr>
  </w:style>
  <w:style w:type="paragraph" w:customStyle="1" w:styleId="Text4">
    <w:name w:val="Text 4"/>
    <w:basedOn w:val="Normal"/>
    <w:rsid w:val="007602CE"/>
    <w:pPr>
      <w:tabs>
        <w:tab w:val="left" w:pos="2302"/>
      </w:tabs>
      <w:spacing w:after="240" w:line="240" w:lineRule="auto"/>
      <w:ind w:left="1202"/>
      <w:jc w:val="both"/>
    </w:pPr>
    <w:rPr>
      <w:rFonts w:ascii="Times New Roman" w:eastAsia="Times New Roman" w:hAnsi="Times New Roman" w:cs="Times New Roman"/>
      <w:sz w:val="24"/>
      <w:szCs w:val="20"/>
      <w:lang w:val="en-GB" w:eastAsia="en-GB"/>
    </w:rPr>
  </w:style>
  <w:style w:type="paragraph" w:customStyle="1" w:styleId="Address">
    <w:name w:val="Address"/>
    <w:basedOn w:val="Normal"/>
    <w:rsid w:val="007602CE"/>
    <w:pPr>
      <w:spacing w:after="0" w:line="240" w:lineRule="auto"/>
    </w:pPr>
    <w:rPr>
      <w:rFonts w:ascii="Times New Roman" w:eastAsia="Times New Roman" w:hAnsi="Times New Roman" w:cs="Times New Roman"/>
      <w:sz w:val="24"/>
      <w:szCs w:val="20"/>
      <w:lang w:val="en-GB" w:eastAsia="en-GB"/>
    </w:rPr>
  </w:style>
  <w:style w:type="paragraph" w:customStyle="1" w:styleId="AddressTL">
    <w:name w:val="AddressTL"/>
    <w:basedOn w:val="Normal"/>
    <w:next w:val="Normal"/>
    <w:rsid w:val="007602CE"/>
    <w:pPr>
      <w:spacing w:after="720" w:line="240" w:lineRule="auto"/>
    </w:pPr>
    <w:rPr>
      <w:rFonts w:ascii="Times New Roman" w:eastAsia="Times New Roman" w:hAnsi="Times New Roman" w:cs="Times New Roman"/>
      <w:sz w:val="24"/>
      <w:szCs w:val="20"/>
      <w:lang w:val="en-GB" w:eastAsia="en-GB"/>
    </w:rPr>
  </w:style>
  <w:style w:type="paragraph" w:customStyle="1" w:styleId="AddressTR">
    <w:name w:val="AddressTR"/>
    <w:basedOn w:val="Normal"/>
    <w:next w:val="Normal"/>
    <w:rsid w:val="007602CE"/>
    <w:pPr>
      <w:spacing w:after="720" w:line="240" w:lineRule="auto"/>
      <w:ind w:left="5103"/>
    </w:pPr>
    <w:rPr>
      <w:rFonts w:ascii="Times New Roman" w:eastAsia="Times New Roman" w:hAnsi="Times New Roman" w:cs="Times New Roman"/>
      <w:sz w:val="24"/>
      <w:szCs w:val="20"/>
      <w:lang w:val="en-GB" w:eastAsia="en-GB"/>
    </w:rPr>
  </w:style>
  <w:style w:type="paragraph" w:styleId="Normalcentr">
    <w:name w:val="Block Text"/>
    <w:basedOn w:val="Normal"/>
    <w:rsid w:val="007602CE"/>
    <w:pPr>
      <w:spacing w:after="120" w:line="240" w:lineRule="auto"/>
      <w:ind w:left="1440" w:right="1440"/>
      <w:jc w:val="both"/>
    </w:pPr>
    <w:rPr>
      <w:rFonts w:ascii="Times New Roman" w:eastAsia="Times New Roman" w:hAnsi="Times New Roman" w:cs="Times New Roman"/>
      <w:sz w:val="24"/>
      <w:szCs w:val="20"/>
      <w:lang w:val="en-GB" w:eastAsia="en-GB"/>
    </w:rPr>
  </w:style>
  <w:style w:type="paragraph" w:styleId="Retrait1religne">
    <w:name w:val="Body Text First Indent"/>
    <w:basedOn w:val="Corpsdetexte"/>
    <w:link w:val="Retrait1religneCar"/>
    <w:rsid w:val="007602CE"/>
    <w:pPr>
      <w:suppressAutoHyphens w:val="0"/>
      <w:ind w:firstLine="210"/>
    </w:pPr>
    <w:rPr>
      <w:szCs w:val="20"/>
      <w:lang w:val="en-GB" w:eastAsia="en-GB"/>
    </w:rPr>
  </w:style>
  <w:style w:type="character" w:customStyle="1" w:styleId="Retrait1religneCar">
    <w:name w:val="Retrait 1re ligne Car"/>
    <w:basedOn w:val="CorpsdetexteCar"/>
    <w:link w:val="Retrait1religne"/>
    <w:rsid w:val="007602CE"/>
    <w:rPr>
      <w:rFonts w:ascii="Times New Roman" w:eastAsia="Times New Roman" w:hAnsi="Times New Roman" w:cs="Times New Roman"/>
      <w:sz w:val="24"/>
      <w:szCs w:val="20"/>
      <w:lang w:val="en-GB" w:eastAsia="en-GB"/>
    </w:rPr>
  </w:style>
  <w:style w:type="paragraph" w:styleId="Retraitcorpset1relig">
    <w:name w:val="Body Text First Indent 2"/>
    <w:basedOn w:val="Retraitcorpsdetexte"/>
    <w:link w:val="Retraitcorpset1religCar"/>
    <w:rsid w:val="007602CE"/>
    <w:pPr>
      <w:tabs>
        <w:tab w:val="clear" w:pos="-720"/>
      </w:tabs>
      <w:suppressAutoHyphens w:val="0"/>
      <w:spacing w:after="120"/>
      <w:ind w:left="283" w:firstLine="210"/>
    </w:pPr>
    <w:rPr>
      <w:szCs w:val="20"/>
      <w:lang w:val="en-GB" w:eastAsia="en-GB"/>
    </w:rPr>
  </w:style>
  <w:style w:type="character" w:customStyle="1" w:styleId="Retraitcorpset1religCar">
    <w:name w:val="Retrait corps et 1re lig. Car"/>
    <w:basedOn w:val="RetraitcorpsdetexteCar"/>
    <w:link w:val="Retraitcorpset1relig"/>
    <w:rsid w:val="007602CE"/>
    <w:rPr>
      <w:rFonts w:ascii="Times New Roman" w:eastAsia="Times New Roman" w:hAnsi="Times New Roman" w:cs="Times New Roman"/>
      <w:sz w:val="24"/>
      <w:szCs w:val="20"/>
      <w:lang w:val="en-GB" w:eastAsia="en-GB"/>
    </w:rPr>
  </w:style>
  <w:style w:type="paragraph" w:customStyle="1" w:styleId="ChapterTitle">
    <w:name w:val="ChapterTitle"/>
    <w:basedOn w:val="Normal"/>
    <w:next w:val="SectionTitle"/>
    <w:rsid w:val="007602CE"/>
    <w:pPr>
      <w:keepNext/>
      <w:spacing w:after="480" w:line="240" w:lineRule="auto"/>
      <w:jc w:val="center"/>
    </w:pPr>
    <w:rPr>
      <w:rFonts w:ascii="Times New Roman" w:eastAsia="Times New Roman" w:hAnsi="Times New Roman" w:cs="Times New Roman"/>
      <w:b/>
      <w:sz w:val="32"/>
      <w:szCs w:val="20"/>
      <w:lang w:val="en-GB" w:eastAsia="en-GB"/>
    </w:rPr>
  </w:style>
  <w:style w:type="paragraph" w:customStyle="1" w:styleId="SectionTitle">
    <w:name w:val="SectionTitle"/>
    <w:basedOn w:val="Normal"/>
    <w:next w:val="Titre1"/>
    <w:rsid w:val="007602CE"/>
    <w:pPr>
      <w:keepNext/>
      <w:spacing w:after="480" w:line="240" w:lineRule="auto"/>
      <w:jc w:val="center"/>
    </w:pPr>
    <w:rPr>
      <w:rFonts w:ascii="Times New Roman" w:eastAsia="Times New Roman" w:hAnsi="Times New Roman" w:cs="Times New Roman"/>
      <w:b/>
      <w:smallCaps/>
      <w:sz w:val="28"/>
      <w:szCs w:val="20"/>
      <w:lang w:val="en-GB" w:eastAsia="en-GB"/>
    </w:rPr>
  </w:style>
  <w:style w:type="paragraph" w:styleId="Formuledepolitesse">
    <w:name w:val="Closing"/>
    <w:basedOn w:val="Normal"/>
    <w:link w:val="FormuledepolitesseCar"/>
    <w:rsid w:val="007602CE"/>
    <w:pPr>
      <w:spacing w:after="240" w:line="240" w:lineRule="auto"/>
      <w:ind w:left="4252"/>
      <w:jc w:val="both"/>
    </w:pPr>
    <w:rPr>
      <w:rFonts w:ascii="Times New Roman" w:eastAsia="Times New Roman" w:hAnsi="Times New Roman" w:cs="Times New Roman"/>
      <w:sz w:val="24"/>
      <w:szCs w:val="20"/>
      <w:lang w:val="en-GB" w:eastAsia="en-GB"/>
    </w:rPr>
  </w:style>
  <w:style w:type="character" w:customStyle="1" w:styleId="FormuledepolitesseCar">
    <w:name w:val="Formule de politesse Car"/>
    <w:basedOn w:val="Policepardfaut"/>
    <w:link w:val="Formuledepolitesse"/>
    <w:rsid w:val="007602CE"/>
    <w:rPr>
      <w:rFonts w:ascii="Times New Roman" w:eastAsia="Times New Roman" w:hAnsi="Times New Roman" w:cs="Times New Roman"/>
      <w:sz w:val="24"/>
      <w:szCs w:val="20"/>
      <w:lang w:val="en-GB" w:eastAsia="en-GB"/>
    </w:rPr>
  </w:style>
  <w:style w:type="paragraph" w:customStyle="1" w:styleId="DoubSign">
    <w:name w:val="DoubSign"/>
    <w:basedOn w:val="Normal"/>
    <w:next w:val="Enclosures"/>
    <w:rsid w:val="007602CE"/>
    <w:pPr>
      <w:tabs>
        <w:tab w:val="left" w:pos="5103"/>
      </w:tabs>
      <w:spacing w:before="1200" w:after="0" w:line="240" w:lineRule="auto"/>
    </w:pPr>
    <w:rPr>
      <w:rFonts w:ascii="Times New Roman" w:eastAsia="Times New Roman" w:hAnsi="Times New Roman" w:cs="Times New Roman"/>
      <w:sz w:val="24"/>
      <w:szCs w:val="20"/>
      <w:lang w:val="en-GB" w:eastAsia="en-GB"/>
    </w:rPr>
  </w:style>
  <w:style w:type="paragraph" w:customStyle="1" w:styleId="Enclosures">
    <w:name w:val="Enclosures"/>
    <w:basedOn w:val="Normal"/>
    <w:rsid w:val="007602CE"/>
    <w:pPr>
      <w:keepNext/>
      <w:keepLines/>
      <w:tabs>
        <w:tab w:val="left" w:pos="5642"/>
      </w:tabs>
      <w:spacing w:before="480" w:after="0" w:line="240" w:lineRule="auto"/>
      <w:ind w:left="1191" w:hanging="1191"/>
    </w:pPr>
    <w:rPr>
      <w:rFonts w:ascii="Times New Roman" w:eastAsia="Times New Roman" w:hAnsi="Times New Roman" w:cs="Times New Roman"/>
      <w:sz w:val="24"/>
      <w:szCs w:val="20"/>
      <w:lang w:val="en-GB" w:eastAsia="en-GB"/>
    </w:rPr>
  </w:style>
  <w:style w:type="paragraph" w:styleId="Adressedestinataire">
    <w:name w:val="envelope address"/>
    <w:basedOn w:val="Normal"/>
    <w:rsid w:val="007602CE"/>
    <w:pPr>
      <w:framePr w:w="7920" w:h="1980" w:hRule="exact" w:hSpace="180" w:wrap="auto" w:hAnchor="page" w:xAlign="center" w:yAlign="bottom"/>
      <w:spacing w:after="0" w:line="240" w:lineRule="auto"/>
      <w:jc w:val="both"/>
    </w:pPr>
    <w:rPr>
      <w:rFonts w:ascii="Times New Roman" w:eastAsia="Times New Roman" w:hAnsi="Times New Roman" w:cs="Times New Roman"/>
      <w:sz w:val="24"/>
      <w:szCs w:val="20"/>
      <w:lang w:val="en-GB" w:eastAsia="en-GB"/>
    </w:rPr>
  </w:style>
  <w:style w:type="paragraph" w:styleId="Index1">
    <w:name w:val="index 1"/>
    <w:basedOn w:val="Normal"/>
    <w:next w:val="Normal"/>
    <w:autoRedefine/>
    <w:rsid w:val="007602CE"/>
    <w:pPr>
      <w:spacing w:after="240" w:line="240" w:lineRule="auto"/>
      <w:ind w:left="240" w:hanging="240"/>
      <w:jc w:val="both"/>
    </w:pPr>
    <w:rPr>
      <w:rFonts w:ascii="Times New Roman" w:eastAsia="Times New Roman" w:hAnsi="Times New Roman" w:cs="Times New Roman"/>
      <w:sz w:val="24"/>
      <w:szCs w:val="20"/>
      <w:lang w:val="en-GB" w:eastAsia="en-GB"/>
    </w:rPr>
  </w:style>
  <w:style w:type="paragraph" w:styleId="Index2">
    <w:name w:val="index 2"/>
    <w:basedOn w:val="Normal"/>
    <w:next w:val="Normal"/>
    <w:autoRedefine/>
    <w:rsid w:val="007602CE"/>
    <w:pPr>
      <w:spacing w:after="240" w:line="240" w:lineRule="auto"/>
      <w:ind w:left="480" w:hanging="240"/>
      <w:jc w:val="both"/>
    </w:pPr>
    <w:rPr>
      <w:rFonts w:ascii="Times New Roman" w:eastAsia="Times New Roman" w:hAnsi="Times New Roman" w:cs="Times New Roman"/>
      <w:sz w:val="24"/>
      <w:szCs w:val="20"/>
      <w:lang w:val="en-GB" w:eastAsia="en-GB"/>
    </w:rPr>
  </w:style>
  <w:style w:type="paragraph" w:styleId="Index3">
    <w:name w:val="index 3"/>
    <w:basedOn w:val="Normal"/>
    <w:next w:val="Normal"/>
    <w:autoRedefine/>
    <w:rsid w:val="007602CE"/>
    <w:pPr>
      <w:spacing w:after="240" w:line="240" w:lineRule="auto"/>
      <w:ind w:left="720" w:hanging="240"/>
      <w:jc w:val="both"/>
    </w:pPr>
    <w:rPr>
      <w:rFonts w:ascii="Times New Roman" w:eastAsia="Times New Roman" w:hAnsi="Times New Roman" w:cs="Times New Roman"/>
      <w:sz w:val="24"/>
      <w:szCs w:val="20"/>
      <w:lang w:val="en-GB" w:eastAsia="en-GB"/>
    </w:rPr>
  </w:style>
  <w:style w:type="paragraph" w:styleId="Index4">
    <w:name w:val="index 4"/>
    <w:basedOn w:val="Normal"/>
    <w:next w:val="Normal"/>
    <w:autoRedefine/>
    <w:rsid w:val="007602CE"/>
    <w:pPr>
      <w:spacing w:after="240" w:line="240" w:lineRule="auto"/>
      <w:ind w:left="960" w:hanging="240"/>
      <w:jc w:val="both"/>
    </w:pPr>
    <w:rPr>
      <w:rFonts w:ascii="Times New Roman" w:eastAsia="Times New Roman" w:hAnsi="Times New Roman" w:cs="Times New Roman"/>
      <w:sz w:val="24"/>
      <w:szCs w:val="20"/>
      <w:lang w:val="en-GB" w:eastAsia="en-GB"/>
    </w:rPr>
  </w:style>
  <w:style w:type="paragraph" w:styleId="Index5">
    <w:name w:val="index 5"/>
    <w:basedOn w:val="Normal"/>
    <w:next w:val="Normal"/>
    <w:autoRedefine/>
    <w:rsid w:val="007602CE"/>
    <w:pPr>
      <w:spacing w:after="240" w:line="240" w:lineRule="auto"/>
      <w:ind w:left="1200" w:hanging="240"/>
      <w:jc w:val="both"/>
    </w:pPr>
    <w:rPr>
      <w:rFonts w:ascii="Times New Roman" w:eastAsia="Times New Roman" w:hAnsi="Times New Roman" w:cs="Times New Roman"/>
      <w:sz w:val="24"/>
      <w:szCs w:val="20"/>
      <w:lang w:val="en-GB" w:eastAsia="en-GB"/>
    </w:rPr>
  </w:style>
  <w:style w:type="paragraph" w:styleId="Index6">
    <w:name w:val="index 6"/>
    <w:basedOn w:val="Normal"/>
    <w:next w:val="Normal"/>
    <w:autoRedefine/>
    <w:rsid w:val="007602CE"/>
    <w:pPr>
      <w:spacing w:after="240" w:line="240" w:lineRule="auto"/>
      <w:ind w:left="1440" w:hanging="240"/>
      <w:jc w:val="both"/>
    </w:pPr>
    <w:rPr>
      <w:rFonts w:ascii="Times New Roman" w:eastAsia="Times New Roman" w:hAnsi="Times New Roman" w:cs="Times New Roman"/>
      <w:sz w:val="24"/>
      <w:szCs w:val="20"/>
      <w:lang w:val="en-GB" w:eastAsia="en-GB"/>
    </w:rPr>
  </w:style>
  <w:style w:type="paragraph" w:styleId="Index7">
    <w:name w:val="index 7"/>
    <w:basedOn w:val="Normal"/>
    <w:next w:val="Normal"/>
    <w:autoRedefine/>
    <w:rsid w:val="007602CE"/>
    <w:pPr>
      <w:spacing w:after="240" w:line="240" w:lineRule="auto"/>
      <w:ind w:left="1680" w:hanging="240"/>
      <w:jc w:val="both"/>
    </w:pPr>
    <w:rPr>
      <w:rFonts w:ascii="Times New Roman" w:eastAsia="Times New Roman" w:hAnsi="Times New Roman" w:cs="Times New Roman"/>
      <w:sz w:val="24"/>
      <w:szCs w:val="20"/>
      <w:lang w:val="en-GB" w:eastAsia="en-GB"/>
    </w:rPr>
  </w:style>
  <w:style w:type="paragraph" w:styleId="Index8">
    <w:name w:val="index 8"/>
    <w:basedOn w:val="Normal"/>
    <w:next w:val="Normal"/>
    <w:autoRedefine/>
    <w:rsid w:val="007602CE"/>
    <w:pPr>
      <w:spacing w:after="240" w:line="240" w:lineRule="auto"/>
      <w:ind w:left="1920" w:hanging="240"/>
      <w:jc w:val="both"/>
    </w:pPr>
    <w:rPr>
      <w:rFonts w:ascii="Times New Roman" w:eastAsia="Times New Roman" w:hAnsi="Times New Roman" w:cs="Times New Roman"/>
      <w:sz w:val="24"/>
      <w:szCs w:val="20"/>
      <w:lang w:val="en-GB" w:eastAsia="en-GB"/>
    </w:rPr>
  </w:style>
  <w:style w:type="paragraph" w:styleId="Index9">
    <w:name w:val="index 9"/>
    <w:basedOn w:val="Normal"/>
    <w:next w:val="Normal"/>
    <w:autoRedefine/>
    <w:rsid w:val="007602CE"/>
    <w:pPr>
      <w:spacing w:after="240" w:line="240" w:lineRule="auto"/>
      <w:ind w:left="2160" w:hanging="240"/>
      <w:jc w:val="both"/>
    </w:pPr>
    <w:rPr>
      <w:rFonts w:ascii="Times New Roman" w:eastAsia="Times New Roman" w:hAnsi="Times New Roman" w:cs="Times New Roman"/>
      <w:sz w:val="24"/>
      <w:szCs w:val="20"/>
      <w:lang w:val="en-GB" w:eastAsia="en-GB"/>
    </w:rPr>
  </w:style>
  <w:style w:type="paragraph" w:styleId="Titreindex">
    <w:name w:val="index heading"/>
    <w:basedOn w:val="Normal"/>
    <w:next w:val="Index1"/>
    <w:rsid w:val="007602CE"/>
    <w:pPr>
      <w:spacing w:after="240" w:line="240" w:lineRule="auto"/>
      <w:jc w:val="both"/>
    </w:pPr>
    <w:rPr>
      <w:rFonts w:ascii="Arial" w:eastAsia="Times New Roman" w:hAnsi="Arial" w:cs="Times New Roman"/>
      <w:b/>
      <w:sz w:val="24"/>
      <w:szCs w:val="20"/>
      <w:lang w:val="en-GB" w:eastAsia="en-GB"/>
    </w:rPr>
  </w:style>
  <w:style w:type="paragraph" w:styleId="Liste2">
    <w:name w:val="List 2"/>
    <w:basedOn w:val="Normal"/>
    <w:rsid w:val="007602CE"/>
    <w:pPr>
      <w:spacing w:after="240" w:line="240" w:lineRule="auto"/>
      <w:ind w:left="566" w:hanging="283"/>
      <w:jc w:val="both"/>
    </w:pPr>
    <w:rPr>
      <w:rFonts w:ascii="Times New Roman" w:eastAsia="Times New Roman" w:hAnsi="Times New Roman" w:cs="Times New Roman"/>
      <w:sz w:val="24"/>
      <w:szCs w:val="20"/>
      <w:lang w:val="en-GB" w:eastAsia="en-GB"/>
    </w:rPr>
  </w:style>
  <w:style w:type="paragraph" w:styleId="Liste3">
    <w:name w:val="List 3"/>
    <w:basedOn w:val="Normal"/>
    <w:rsid w:val="007602CE"/>
    <w:pPr>
      <w:spacing w:after="240" w:line="240" w:lineRule="auto"/>
      <w:ind w:left="849" w:hanging="283"/>
      <w:jc w:val="both"/>
    </w:pPr>
    <w:rPr>
      <w:rFonts w:ascii="Times New Roman" w:eastAsia="Times New Roman" w:hAnsi="Times New Roman" w:cs="Times New Roman"/>
      <w:sz w:val="24"/>
      <w:szCs w:val="20"/>
      <w:lang w:val="en-GB" w:eastAsia="en-GB"/>
    </w:rPr>
  </w:style>
  <w:style w:type="paragraph" w:styleId="Liste4">
    <w:name w:val="List 4"/>
    <w:basedOn w:val="Normal"/>
    <w:rsid w:val="007602CE"/>
    <w:pPr>
      <w:numPr>
        <w:numId w:val="56"/>
      </w:numPr>
      <w:tabs>
        <w:tab w:val="clear" w:pos="1492"/>
      </w:tabs>
      <w:spacing w:after="240" w:line="240" w:lineRule="auto"/>
      <w:ind w:left="1132" w:hanging="283"/>
      <w:jc w:val="both"/>
    </w:pPr>
    <w:rPr>
      <w:rFonts w:ascii="Times New Roman" w:eastAsia="Times New Roman" w:hAnsi="Times New Roman" w:cs="Times New Roman"/>
      <w:sz w:val="24"/>
      <w:szCs w:val="20"/>
      <w:lang w:val="en-GB" w:eastAsia="en-GB"/>
    </w:rPr>
  </w:style>
  <w:style w:type="paragraph" w:styleId="Liste5">
    <w:name w:val="List 5"/>
    <w:basedOn w:val="Normal"/>
    <w:rsid w:val="007602CE"/>
    <w:pPr>
      <w:spacing w:after="240" w:line="240" w:lineRule="auto"/>
      <w:ind w:left="1415" w:hanging="283"/>
      <w:jc w:val="both"/>
    </w:pPr>
    <w:rPr>
      <w:rFonts w:ascii="Times New Roman" w:eastAsia="Times New Roman" w:hAnsi="Times New Roman" w:cs="Times New Roman"/>
      <w:sz w:val="24"/>
      <w:szCs w:val="20"/>
      <w:lang w:val="en-GB" w:eastAsia="en-GB"/>
    </w:rPr>
  </w:style>
  <w:style w:type="paragraph" w:styleId="Listepuces2">
    <w:name w:val="List Bullet 2"/>
    <w:basedOn w:val="Text2"/>
    <w:rsid w:val="007602CE"/>
    <w:pPr>
      <w:numPr>
        <w:numId w:val="59"/>
      </w:numPr>
      <w:tabs>
        <w:tab w:val="clear" w:pos="2161"/>
      </w:tabs>
    </w:pPr>
    <w:rPr>
      <w:lang w:eastAsia="en-US"/>
    </w:rPr>
  </w:style>
  <w:style w:type="paragraph" w:styleId="Listepuces3">
    <w:name w:val="List Bullet 3"/>
    <w:basedOn w:val="Text3"/>
    <w:rsid w:val="007602CE"/>
    <w:pPr>
      <w:numPr>
        <w:numId w:val="60"/>
      </w:numPr>
      <w:tabs>
        <w:tab w:val="clear" w:pos="2302"/>
      </w:tabs>
    </w:pPr>
    <w:rPr>
      <w:lang w:eastAsia="en-US"/>
    </w:rPr>
  </w:style>
  <w:style w:type="paragraph" w:styleId="Listepuces4">
    <w:name w:val="List Bullet 4"/>
    <w:basedOn w:val="Text4"/>
    <w:rsid w:val="007602CE"/>
    <w:pPr>
      <w:numPr>
        <w:numId w:val="61"/>
      </w:numPr>
      <w:tabs>
        <w:tab w:val="clear" w:pos="2302"/>
      </w:tabs>
    </w:pPr>
    <w:rPr>
      <w:lang w:eastAsia="en-US"/>
    </w:rPr>
  </w:style>
  <w:style w:type="paragraph" w:styleId="Listepuces5">
    <w:name w:val="List Bullet 5"/>
    <w:basedOn w:val="Normal"/>
    <w:autoRedefine/>
    <w:rsid w:val="007602CE"/>
    <w:pPr>
      <w:numPr>
        <w:numId w:val="54"/>
      </w:numPr>
      <w:spacing w:after="240" w:line="240" w:lineRule="auto"/>
      <w:jc w:val="both"/>
    </w:pPr>
    <w:rPr>
      <w:rFonts w:ascii="Times New Roman" w:eastAsia="Times New Roman" w:hAnsi="Times New Roman" w:cs="Times New Roman"/>
      <w:sz w:val="24"/>
      <w:szCs w:val="20"/>
      <w:lang w:val="en-GB" w:eastAsia="en-GB"/>
    </w:rPr>
  </w:style>
  <w:style w:type="paragraph" w:styleId="Listecontinue">
    <w:name w:val="List Continue"/>
    <w:basedOn w:val="Normal"/>
    <w:rsid w:val="007602CE"/>
    <w:pPr>
      <w:spacing w:after="120" w:line="240" w:lineRule="auto"/>
      <w:ind w:left="283"/>
      <w:jc w:val="both"/>
    </w:pPr>
    <w:rPr>
      <w:rFonts w:ascii="Times New Roman" w:eastAsia="Times New Roman" w:hAnsi="Times New Roman" w:cs="Times New Roman"/>
      <w:sz w:val="24"/>
      <w:szCs w:val="20"/>
      <w:lang w:val="en-GB" w:eastAsia="en-GB"/>
    </w:rPr>
  </w:style>
  <w:style w:type="paragraph" w:styleId="Listecontinue2">
    <w:name w:val="List Continue 2"/>
    <w:basedOn w:val="Normal"/>
    <w:rsid w:val="007602CE"/>
    <w:pPr>
      <w:spacing w:after="120" w:line="240" w:lineRule="auto"/>
      <w:ind w:left="566"/>
      <w:jc w:val="both"/>
    </w:pPr>
    <w:rPr>
      <w:rFonts w:ascii="Times New Roman" w:eastAsia="Times New Roman" w:hAnsi="Times New Roman" w:cs="Times New Roman"/>
      <w:sz w:val="24"/>
      <w:szCs w:val="20"/>
      <w:lang w:val="en-GB" w:eastAsia="en-GB"/>
    </w:rPr>
  </w:style>
  <w:style w:type="paragraph" w:styleId="Listecontinue3">
    <w:name w:val="List Continue 3"/>
    <w:basedOn w:val="Normal"/>
    <w:rsid w:val="007602CE"/>
    <w:pPr>
      <w:spacing w:after="120" w:line="240" w:lineRule="auto"/>
      <w:ind w:left="849"/>
      <w:jc w:val="both"/>
    </w:pPr>
    <w:rPr>
      <w:rFonts w:ascii="Times New Roman" w:eastAsia="Times New Roman" w:hAnsi="Times New Roman" w:cs="Times New Roman"/>
      <w:sz w:val="24"/>
      <w:szCs w:val="20"/>
      <w:lang w:val="en-GB" w:eastAsia="en-GB"/>
    </w:rPr>
  </w:style>
  <w:style w:type="paragraph" w:styleId="Listecontinue4">
    <w:name w:val="List Continue 4"/>
    <w:basedOn w:val="Normal"/>
    <w:rsid w:val="007602CE"/>
    <w:pPr>
      <w:numPr>
        <w:numId w:val="57"/>
      </w:numPr>
      <w:tabs>
        <w:tab w:val="clear" w:pos="1492"/>
      </w:tabs>
      <w:spacing w:after="120" w:line="240" w:lineRule="auto"/>
      <w:ind w:left="1132" w:firstLine="0"/>
      <w:jc w:val="both"/>
    </w:pPr>
    <w:rPr>
      <w:rFonts w:ascii="Times New Roman" w:eastAsia="Times New Roman" w:hAnsi="Times New Roman" w:cs="Times New Roman"/>
      <w:sz w:val="24"/>
      <w:szCs w:val="20"/>
      <w:lang w:val="en-GB" w:eastAsia="en-GB"/>
    </w:rPr>
  </w:style>
  <w:style w:type="paragraph" w:styleId="Listecontinue5">
    <w:name w:val="List Continue 5"/>
    <w:basedOn w:val="Normal"/>
    <w:rsid w:val="007602CE"/>
    <w:pPr>
      <w:spacing w:after="120" w:line="240" w:lineRule="auto"/>
      <w:ind w:left="1415"/>
      <w:jc w:val="both"/>
    </w:pPr>
    <w:rPr>
      <w:rFonts w:ascii="Times New Roman" w:eastAsia="Times New Roman" w:hAnsi="Times New Roman" w:cs="Times New Roman"/>
      <w:sz w:val="24"/>
      <w:szCs w:val="20"/>
      <w:lang w:val="en-GB" w:eastAsia="en-GB"/>
    </w:rPr>
  </w:style>
  <w:style w:type="paragraph" w:styleId="Listenumros">
    <w:name w:val="List Number"/>
    <w:basedOn w:val="Normal"/>
    <w:rsid w:val="007602CE"/>
    <w:pPr>
      <w:numPr>
        <w:numId w:val="67"/>
      </w:numPr>
      <w:spacing w:after="240" w:line="240" w:lineRule="auto"/>
      <w:jc w:val="both"/>
    </w:pPr>
    <w:rPr>
      <w:rFonts w:ascii="Times New Roman" w:eastAsia="Times New Roman" w:hAnsi="Times New Roman" w:cs="Times New Roman"/>
      <w:sz w:val="24"/>
      <w:szCs w:val="20"/>
      <w:lang w:val="en-GB"/>
    </w:rPr>
  </w:style>
  <w:style w:type="paragraph" w:styleId="Listenumros2">
    <w:name w:val="List Number 2"/>
    <w:basedOn w:val="Text2"/>
    <w:rsid w:val="007602CE"/>
    <w:pPr>
      <w:numPr>
        <w:numId w:val="69"/>
      </w:numPr>
      <w:tabs>
        <w:tab w:val="clear" w:pos="2161"/>
      </w:tabs>
    </w:pPr>
    <w:rPr>
      <w:lang w:eastAsia="en-US"/>
    </w:rPr>
  </w:style>
  <w:style w:type="paragraph" w:styleId="Listenumros3">
    <w:name w:val="List Number 3"/>
    <w:basedOn w:val="Text3"/>
    <w:rsid w:val="007602CE"/>
    <w:pPr>
      <w:numPr>
        <w:numId w:val="70"/>
      </w:numPr>
      <w:tabs>
        <w:tab w:val="clear" w:pos="2302"/>
      </w:tabs>
    </w:pPr>
    <w:rPr>
      <w:lang w:eastAsia="en-US"/>
    </w:rPr>
  </w:style>
  <w:style w:type="paragraph" w:styleId="Listenumros4">
    <w:name w:val="List Number 4"/>
    <w:basedOn w:val="Text4"/>
    <w:rsid w:val="007602CE"/>
    <w:pPr>
      <w:numPr>
        <w:numId w:val="71"/>
      </w:numPr>
      <w:tabs>
        <w:tab w:val="clear" w:pos="2302"/>
      </w:tabs>
    </w:pPr>
    <w:rPr>
      <w:lang w:eastAsia="en-US"/>
    </w:rPr>
  </w:style>
  <w:style w:type="paragraph" w:styleId="Listenumros5">
    <w:name w:val="List Number 5"/>
    <w:basedOn w:val="Normal"/>
    <w:rsid w:val="007602CE"/>
    <w:pPr>
      <w:numPr>
        <w:numId w:val="55"/>
      </w:numPr>
      <w:spacing w:after="240" w:line="240" w:lineRule="auto"/>
      <w:jc w:val="both"/>
    </w:pPr>
    <w:rPr>
      <w:rFonts w:ascii="Times New Roman" w:eastAsia="Times New Roman" w:hAnsi="Times New Roman" w:cs="Times New Roman"/>
      <w:sz w:val="24"/>
      <w:szCs w:val="20"/>
      <w:lang w:val="en-GB" w:eastAsia="en-GB"/>
    </w:rPr>
  </w:style>
  <w:style w:type="paragraph" w:styleId="Textedemacro">
    <w:name w:val="macro"/>
    <w:link w:val="TextedemacroCar"/>
    <w:rsid w:val="007602CE"/>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val="en-GB" w:eastAsia="en-GB"/>
    </w:rPr>
  </w:style>
  <w:style w:type="character" w:customStyle="1" w:styleId="TextedemacroCar">
    <w:name w:val="Texte de macro Car"/>
    <w:basedOn w:val="Policepardfaut"/>
    <w:link w:val="Textedemacro"/>
    <w:rsid w:val="007602CE"/>
    <w:rPr>
      <w:rFonts w:ascii="Courier New" w:eastAsia="Times New Roman" w:hAnsi="Courier New" w:cs="Times New Roman"/>
      <w:sz w:val="20"/>
      <w:szCs w:val="20"/>
      <w:lang w:val="en-GB" w:eastAsia="en-GB"/>
    </w:rPr>
  </w:style>
  <w:style w:type="paragraph" w:styleId="En-ttedemessage">
    <w:name w:val="Message Header"/>
    <w:basedOn w:val="Normal"/>
    <w:link w:val="En-ttedemessageCar"/>
    <w:rsid w:val="007602CE"/>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lang w:val="en-GB" w:eastAsia="en-GB"/>
    </w:rPr>
  </w:style>
  <w:style w:type="character" w:customStyle="1" w:styleId="En-ttedemessageCar">
    <w:name w:val="En-tête de message Car"/>
    <w:basedOn w:val="Policepardfaut"/>
    <w:link w:val="En-ttedemessage"/>
    <w:rsid w:val="007602CE"/>
    <w:rPr>
      <w:rFonts w:ascii="Arial" w:eastAsia="Times New Roman" w:hAnsi="Arial" w:cs="Times New Roman"/>
      <w:sz w:val="24"/>
      <w:szCs w:val="20"/>
      <w:shd w:val="pct20" w:color="auto" w:fill="auto"/>
      <w:lang w:val="en-GB" w:eastAsia="en-GB"/>
    </w:rPr>
  </w:style>
  <w:style w:type="paragraph" w:styleId="Titredenote">
    <w:name w:val="Note Heading"/>
    <w:basedOn w:val="Normal"/>
    <w:next w:val="Normal"/>
    <w:link w:val="TitredenoteCar"/>
    <w:rsid w:val="007602CE"/>
    <w:pPr>
      <w:spacing w:after="240" w:line="240" w:lineRule="auto"/>
      <w:jc w:val="both"/>
    </w:pPr>
    <w:rPr>
      <w:rFonts w:ascii="Times New Roman" w:eastAsia="Times New Roman" w:hAnsi="Times New Roman" w:cs="Times New Roman"/>
      <w:sz w:val="24"/>
      <w:szCs w:val="20"/>
      <w:lang w:val="en-GB" w:eastAsia="en-GB"/>
    </w:rPr>
  </w:style>
  <w:style w:type="character" w:customStyle="1" w:styleId="TitredenoteCar">
    <w:name w:val="Titre de note Car"/>
    <w:basedOn w:val="Policepardfaut"/>
    <w:link w:val="Titredenote"/>
    <w:rsid w:val="007602CE"/>
    <w:rPr>
      <w:rFonts w:ascii="Times New Roman" w:eastAsia="Times New Roman" w:hAnsi="Times New Roman" w:cs="Times New Roman"/>
      <w:sz w:val="24"/>
      <w:szCs w:val="20"/>
      <w:lang w:val="en-GB" w:eastAsia="en-GB"/>
    </w:rPr>
  </w:style>
  <w:style w:type="paragraph" w:customStyle="1" w:styleId="NoteHead">
    <w:name w:val="NoteHead"/>
    <w:basedOn w:val="Normal"/>
    <w:next w:val="Subject"/>
    <w:rsid w:val="007602CE"/>
    <w:pPr>
      <w:spacing w:before="720" w:after="720" w:line="240" w:lineRule="auto"/>
      <w:jc w:val="center"/>
    </w:pPr>
    <w:rPr>
      <w:rFonts w:ascii="Times New Roman" w:eastAsia="Times New Roman" w:hAnsi="Times New Roman" w:cs="Times New Roman"/>
      <w:b/>
      <w:smallCaps/>
      <w:sz w:val="24"/>
      <w:szCs w:val="20"/>
      <w:lang w:val="en-GB" w:eastAsia="en-GB"/>
    </w:rPr>
  </w:style>
  <w:style w:type="paragraph" w:customStyle="1" w:styleId="Subject">
    <w:name w:val="Subject"/>
    <w:basedOn w:val="Normal"/>
    <w:next w:val="Normal"/>
    <w:rsid w:val="007602CE"/>
    <w:pPr>
      <w:spacing w:after="480" w:line="240" w:lineRule="auto"/>
      <w:ind w:left="1191" w:hanging="1191"/>
    </w:pPr>
    <w:rPr>
      <w:rFonts w:ascii="Times New Roman" w:eastAsia="Times New Roman" w:hAnsi="Times New Roman" w:cs="Times New Roman"/>
      <w:b/>
      <w:sz w:val="24"/>
      <w:szCs w:val="20"/>
      <w:lang w:val="en-GB" w:eastAsia="en-GB"/>
    </w:rPr>
  </w:style>
  <w:style w:type="paragraph" w:customStyle="1" w:styleId="NoteList">
    <w:name w:val="NoteList"/>
    <w:basedOn w:val="Normal"/>
    <w:next w:val="Subject"/>
    <w:rsid w:val="007602CE"/>
    <w:pPr>
      <w:tabs>
        <w:tab w:val="left" w:pos="5823"/>
      </w:tabs>
      <w:spacing w:before="720" w:after="720" w:line="240" w:lineRule="auto"/>
      <w:ind w:left="5104" w:hanging="3119"/>
    </w:pPr>
    <w:rPr>
      <w:rFonts w:ascii="Times New Roman" w:eastAsia="Times New Roman" w:hAnsi="Times New Roman" w:cs="Times New Roman"/>
      <w:b/>
      <w:smallCaps/>
      <w:sz w:val="24"/>
      <w:szCs w:val="20"/>
      <w:lang w:val="en-GB" w:eastAsia="en-GB"/>
    </w:rPr>
  </w:style>
  <w:style w:type="paragraph" w:customStyle="1" w:styleId="NumPar1">
    <w:name w:val="NumPar 1"/>
    <w:basedOn w:val="Titre1"/>
    <w:next w:val="Text1"/>
    <w:rsid w:val="007602CE"/>
    <w:pPr>
      <w:keepNext w:val="0"/>
      <w:keepLines w:val="0"/>
      <w:spacing w:before="0" w:after="240" w:line="240" w:lineRule="auto"/>
      <w:ind w:left="483" w:hanging="483"/>
      <w:jc w:val="both"/>
      <w:outlineLvl w:val="9"/>
    </w:pPr>
    <w:rPr>
      <w:rFonts w:ascii="Times New Roman" w:eastAsia="Times New Roman" w:hAnsi="Times New Roman" w:cs="Times New Roman"/>
      <w:color w:val="auto"/>
      <w:kern w:val="28"/>
      <w:sz w:val="24"/>
      <w:szCs w:val="20"/>
      <w:lang w:val="en-GB" w:eastAsia="en-GB"/>
    </w:rPr>
  </w:style>
  <w:style w:type="paragraph" w:customStyle="1" w:styleId="NumPar2">
    <w:name w:val="NumPar 2"/>
    <w:basedOn w:val="Titre2"/>
    <w:next w:val="Text2"/>
    <w:rsid w:val="007602CE"/>
    <w:pPr>
      <w:spacing w:after="240" w:line="240" w:lineRule="auto"/>
      <w:ind w:left="1202" w:hanging="390"/>
      <w:contextualSpacing w:val="0"/>
      <w:jc w:val="both"/>
      <w:outlineLvl w:val="9"/>
    </w:pPr>
    <w:rPr>
      <w:rFonts w:ascii="Times New Roman" w:eastAsia="Times New Roman" w:hAnsi="Times New Roman" w:cs="Times New Roman"/>
      <w:b w:val="0"/>
      <w:lang w:val="en-GB" w:eastAsia="en-GB"/>
    </w:rPr>
  </w:style>
  <w:style w:type="paragraph" w:customStyle="1" w:styleId="NumPar3">
    <w:name w:val="NumPar 3"/>
    <w:basedOn w:val="Titre3"/>
    <w:next w:val="Text3"/>
    <w:rsid w:val="007602CE"/>
    <w:pPr>
      <w:keepNext w:val="0"/>
      <w:keepLines w:val="0"/>
      <w:numPr>
        <w:ilvl w:val="2"/>
        <w:numId w:val="53"/>
      </w:numPr>
      <w:spacing w:before="0" w:after="240" w:line="276" w:lineRule="auto"/>
      <w:ind w:left="1984" w:hanging="782"/>
      <w:jc w:val="both"/>
      <w:outlineLvl w:val="9"/>
    </w:pPr>
    <w:rPr>
      <w:rFonts w:ascii="Times New Roman" w:eastAsia="Times New Roman" w:hAnsi="Times New Roman" w:cs="Times New Roman"/>
      <w:i/>
      <w:color w:val="548DD4"/>
      <w:sz w:val="22"/>
      <w:szCs w:val="20"/>
      <w:lang w:val="en-GB" w:eastAsia="en-GB"/>
    </w:rPr>
  </w:style>
  <w:style w:type="paragraph" w:customStyle="1" w:styleId="NumPar4">
    <w:name w:val="NumPar 4"/>
    <w:basedOn w:val="Titre4"/>
    <w:next w:val="Text4"/>
    <w:rsid w:val="007602CE"/>
    <w:pPr>
      <w:keepNext w:val="0"/>
      <w:keepLines w:val="0"/>
      <w:numPr>
        <w:ilvl w:val="3"/>
        <w:numId w:val="53"/>
      </w:numPr>
      <w:spacing w:before="0" w:after="240"/>
      <w:ind w:left="1984" w:hanging="782"/>
      <w:jc w:val="both"/>
      <w:outlineLvl w:val="9"/>
    </w:pPr>
    <w:rPr>
      <w:rFonts w:ascii="Times New Roman" w:hAnsi="Times New Roman"/>
      <w:b w:val="0"/>
      <w:lang w:val="en-GB" w:eastAsia="en-GB"/>
    </w:rPr>
  </w:style>
  <w:style w:type="paragraph" w:customStyle="1" w:styleId="PartTitle">
    <w:name w:val="PartTitle"/>
    <w:basedOn w:val="Normal"/>
    <w:next w:val="ChapterTitle"/>
    <w:rsid w:val="007602CE"/>
    <w:pPr>
      <w:keepNext/>
      <w:pageBreakBefore/>
      <w:spacing w:after="480" w:line="240" w:lineRule="auto"/>
      <w:jc w:val="center"/>
    </w:pPr>
    <w:rPr>
      <w:rFonts w:ascii="Times New Roman" w:eastAsia="Times New Roman" w:hAnsi="Times New Roman" w:cs="Times New Roman"/>
      <w:b/>
      <w:sz w:val="36"/>
      <w:szCs w:val="20"/>
      <w:lang w:val="en-GB" w:eastAsia="en-GB"/>
    </w:rPr>
  </w:style>
  <w:style w:type="paragraph" w:styleId="Textebrut">
    <w:name w:val="Plain Text"/>
    <w:basedOn w:val="Normal"/>
    <w:link w:val="TextebrutCar"/>
    <w:rsid w:val="007602CE"/>
    <w:pPr>
      <w:spacing w:after="240" w:line="240" w:lineRule="auto"/>
      <w:jc w:val="both"/>
    </w:pPr>
    <w:rPr>
      <w:rFonts w:ascii="Courier New" w:eastAsia="Times New Roman" w:hAnsi="Courier New" w:cs="Times New Roman"/>
      <w:sz w:val="20"/>
      <w:szCs w:val="20"/>
      <w:lang w:val="en-GB" w:eastAsia="en-GB"/>
    </w:rPr>
  </w:style>
  <w:style w:type="character" w:customStyle="1" w:styleId="TextebrutCar">
    <w:name w:val="Texte brut Car"/>
    <w:basedOn w:val="Policepardfaut"/>
    <w:link w:val="Textebrut"/>
    <w:rsid w:val="007602CE"/>
    <w:rPr>
      <w:rFonts w:ascii="Courier New" w:eastAsia="Times New Roman" w:hAnsi="Courier New" w:cs="Times New Roman"/>
      <w:sz w:val="20"/>
      <w:szCs w:val="20"/>
      <w:lang w:val="en-GB" w:eastAsia="en-GB"/>
    </w:rPr>
  </w:style>
  <w:style w:type="paragraph" w:styleId="Signature">
    <w:name w:val="Signature"/>
    <w:basedOn w:val="Normal"/>
    <w:next w:val="Enclosures"/>
    <w:link w:val="SignatureCar"/>
    <w:rsid w:val="007602CE"/>
    <w:pPr>
      <w:tabs>
        <w:tab w:val="left" w:pos="5103"/>
      </w:tabs>
      <w:spacing w:before="1200" w:after="0" w:line="240" w:lineRule="auto"/>
      <w:ind w:left="5103"/>
      <w:jc w:val="center"/>
    </w:pPr>
    <w:rPr>
      <w:rFonts w:ascii="Times New Roman" w:eastAsia="Times New Roman" w:hAnsi="Times New Roman" w:cs="Times New Roman"/>
      <w:sz w:val="24"/>
      <w:szCs w:val="20"/>
      <w:lang w:val="en-GB" w:eastAsia="en-GB"/>
    </w:rPr>
  </w:style>
  <w:style w:type="character" w:customStyle="1" w:styleId="SignatureCar">
    <w:name w:val="Signature Car"/>
    <w:basedOn w:val="Policepardfaut"/>
    <w:link w:val="Signature"/>
    <w:rsid w:val="007602CE"/>
    <w:rPr>
      <w:rFonts w:ascii="Times New Roman" w:eastAsia="Times New Roman" w:hAnsi="Times New Roman" w:cs="Times New Roman"/>
      <w:sz w:val="24"/>
      <w:szCs w:val="20"/>
      <w:lang w:val="en-GB" w:eastAsia="en-GB"/>
    </w:rPr>
  </w:style>
  <w:style w:type="paragraph" w:customStyle="1" w:styleId="SubTitle10">
    <w:name w:val="SubTitle 1"/>
    <w:basedOn w:val="Normal"/>
    <w:next w:val="SubTitle20"/>
    <w:rsid w:val="007602CE"/>
    <w:pPr>
      <w:spacing w:after="240" w:line="240" w:lineRule="auto"/>
      <w:jc w:val="center"/>
    </w:pPr>
    <w:rPr>
      <w:rFonts w:ascii="Times New Roman" w:eastAsia="Times New Roman" w:hAnsi="Times New Roman" w:cs="Times New Roman"/>
      <w:b/>
      <w:sz w:val="40"/>
      <w:szCs w:val="20"/>
      <w:lang w:val="en-GB" w:eastAsia="en-GB"/>
    </w:rPr>
  </w:style>
  <w:style w:type="paragraph" w:customStyle="1" w:styleId="SubTitle20">
    <w:name w:val="SubTitle 2"/>
    <w:basedOn w:val="Normal"/>
    <w:rsid w:val="007602CE"/>
    <w:pPr>
      <w:spacing w:after="240" w:line="240" w:lineRule="auto"/>
      <w:jc w:val="center"/>
    </w:pPr>
    <w:rPr>
      <w:rFonts w:ascii="Times New Roman" w:eastAsia="Times New Roman" w:hAnsi="Times New Roman" w:cs="Times New Roman"/>
      <w:b/>
      <w:sz w:val="32"/>
      <w:szCs w:val="20"/>
      <w:lang w:val="en-GB" w:eastAsia="en-GB"/>
    </w:rPr>
  </w:style>
  <w:style w:type="paragraph" w:styleId="Tabledesrfrencesjuridiques">
    <w:name w:val="table of authorities"/>
    <w:basedOn w:val="Normal"/>
    <w:next w:val="Normal"/>
    <w:rsid w:val="007602CE"/>
    <w:pPr>
      <w:spacing w:after="240" w:line="240" w:lineRule="auto"/>
      <w:ind w:left="240" w:hanging="240"/>
      <w:jc w:val="both"/>
    </w:pPr>
    <w:rPr>
      <w:rFonts w:ascii="Times New Roman" w:eastAsia="Times New Roman" w:hAnsi="Times New Roman" w:cs="Times New Roman"/>
      <w:sz w:val="24"/>
      <w:szCs w:val="20"/>
      <w:lang w:val="en-GB" w:eastAsia="en-GB"/>
    </w:rPr>
  </w:style>
  <w:style w:type="paragraph" w:styleId="TitreTR">
    <w:name w:val="toa heading"/>
    <w:basedOn w:val="Normal"/>
    <w:next w:val="Normal"/>
    <w:rsid w:val="007602CE"/>
    <w:pPr>
      <w:spacing w:before="120" w:after="240" w:line="240" w:lineRule="auto"/>
      <w:jc w:val="both"/>
    </w:pPr>
    <w:rPr>
      <w:rFonts w:ascii="Arial" w:eastAsia="Times New Roman" w:hAnsi="Arial" w:cs="Times New Roman"/>
      <w:b/>
      <w:sz w:val="24"/>
      <w:szCs w:val="20"/>
      <w:lang w:val="en-GB" w:eastAsia="en-GB"/>
    </w:rPr>
  </w:style>
  <w:style w:type="paragraph" w:customStyle="1" w:styleId="YReferences">
    <w:name w:val="YReferences"/>
    <w:basedOn w:val="Normal"/>
    <w:next w:val="Normal"/>
    <w:rsid w:val="007602CE"/>
    <w:pPr>
      <w:spacing w:after="480" w:line="240" w:lineRule="auto"/>
      <w:ind w:left="1191" w:hanging="1191"/>
      <w:jc w:val="both"/>
    </w:pPr>
    <w:rPr>
      <w:rFonts w:ascii="Times New Roman" w:eastAsia="Times New Roman" w:hAnsi="Times New Roman" w:cs="Times New Roman"/>
      <w:sz w:val="24"/>
      <w:szCs w:val="20"/>
      <w:lang w:val="en-GB" w:eastAsia="en-GB"/>
    </w:rPr>
  </w:style>
  <w:style w:type="paragraph" w:customStyle="1" w:styleId="Heading2b">
    <w:name w:val="Heading2b"/>
    <w:basedOn w:val="Normal"/>
    <w:rsid w:val="007602CE"/>
    <w:pPr>
      <w:spacing w:after="240" w:line="240" w:lineRule="auto"/>
      <w:ind w:left="567" w:hanging="567"/>
      <w:jc w:val="center"/>
    </w:pPr>
    <w:rPr>
      <w:rFonts w:ascii="Times New Roman" w:eastAsia="Times New Roman" w:hAnsi="Times New Roman" w:cs="Times New Roman"/>
      <w:b/>
      <w:sz w:val="20"/>
      <w:szCs w:val="20"/>
      <w:u w:val="single"/>
      <w:lang w:val="en-GB" w:eastAsia="en-GB"/>
    </w:rPr>
  </w:style>
  <w:style w:type="paragraph" w:customStyle="1" w:styleId="Annexetitle">
    <w:name w:val="Annexe_title"/>
    <w:basedOn w:val="Titre1"/>
    <w:next w:val="Normal"/>
    <w:autoRedefine/>
    <w:rsid w:val="007602CE"/>
    <w:pPr>
      <w:keepNext w:val="0"/>
      <w:keepLines w:val="0"/>
      <w:pageBreakBefore/>
      <w:tabs>
        <w:tab w:val="left" w:pos="1701"/>
        <w:tab w:val="left" w:pos="2552"/>
      </w:tabs>
      <w:spacing w:after="240" w:line="240" w:lineRule="auto"/>
      <w:jc w:val="center"/>
      <w:outlineLvl w:val="9"/>
    </w:pPr>
    <w:rPr>
      <w:rFonts w:ascii="Times New Roman" w:eastAsia="Times New Roman" w:hAnsi="Times New Roman" w:cs="Times New Roman"/>
      <w:b/>
      <w:caps/>
      <w:color w:val="auto"/>
      <w:sz w:val="28"/>
      <w:szCs w:val="28"/>
      <w:lang w:val="en-GB" w:eastAsia="en-GB"/>
    </w:rPr>
  </w:style>
  <w:style w:type="paragraph" w:customStyle="1" w:styleId="Contact">
    <w:name w:val="Contact"/>
    <w:basedOn w:val="Normal"/>
    <w:next w:val="Normal"/>
    <w:rsid w:val="007602CE"/>
    <w:pPr>
      <w:spacing w:after="480" w:line="240" w:lineRule="auto"/>
      <w:ind w:left="567" w:hanging="567"/>
    </w:pPr>
    <w:rPr>
      <w:rFonts w:ascii="Times New Roman" w:eastAsia="Times New Roman" w:hAnsi="Times New Roman" w:cs="Times New Roman"/>
      <w:sz w:val="24"/>
      <w:szCs w:val="20"/>
      <w:lang w:val="en-GB"/>
    </w:rPr>
  </w:style>
  <w:style w:type="paragraph" w:customStyle="1" w:styleId="ListBullet1">
    <w:name w:val="List Bullet 1"/>
    <w:basedOn w:val="Text1"/>
    <w:rsid w:val="007602CE"/>
    <w:pPr>
      <w:numPr>
        <w:numId w:val="58"/>
      </w:numPr>
    </w:pPr>
    <w:rPr>
      <w:lang w:eastAsia="en-US"/>
    </w:rPr>
  </w:style>
  <w:style w:type="paragraph" w:customStyle="1" w:styleId="ListDash">
    <w:name w:val="List Dash"/>
    <w:basedOn w:val="Normal"/>
    <w:rsid w:val="007602CE"/>
    <w:pPr>
      <w:numPr>
        <w:numId w:val="62"/>
      </w:numPr>
      <w:spacing w:after="240" w:line="240" w:lineRule="auto"/>
      <w:jc w:val="both"/>
    </w:pPr>
    <w:rPr>
      <w:rFonts w:ascii="Times New Roman" w:eastAsia="Times New Roman" w:hAnsi="Times New Roman" w:cs="Times New Roman"/>
      <w:sz w:val="24"/>
      <w:szCs w:val="20"/>
      <w:lang w:val="en-GB"/>
    </w:rPr>
  </w:style>
  <w:style w:type="paragraph" w:customStyle="1" w:styleId="ListDash1">
    <w:name w:val="List Dash 1"/>
    <w:basedOn w:val="Text1"/>
    <w:rsid w:val="007602CE"/>
    <w:pPr>
      <w:numPr>
        <w:numId w:val="63"/>
      </w:numPr>
    </w:pPr>
    <w:rPr>
      <w:lang w:eastAsia="en-US"/>
    </w:rPr>
  </w:style>
  <w:style w:type="paragraph" w:customStyle="1" w:styleId="ListDash2">
    <w:name w:val="List Dash 2"/>
    <w:basedOn w:val="Text2"/>
    <w:rsid w:val="007602CE"/>
    <w:pPr>
      <w:numPr>
        <w:numId w:val="64"/>
      </w:numPr>
      <w:tabs>
        <w:tab w:val="clear" w:pos="2161"/>
      </w:tabs>
    </w:pPr>
    <w:rPr>
      <w:lang w:eastAsia="en-US"/>
    </w:rPr>
  </w:style>
  <w:style w:type="paragraph" w:customStyle="1" w:styleId="ListDash3">
    <w:name w:val="List Dash 3"/>
    <w:basedOn w:val="Text3"/>
    <w:rsid w:val="007602CE"/>
    <w:pPr>
      <w:numPr>
        <w:numId w:val="65"/>
      </w:numPr>
      <w:tabs>
        <w:tab w:val="clear" w:pos="2302"/>
      </w:tabs>
    </w:pPr>
    <w:rPr>
      <w:lang w:eastAsia="en-US"/>
    </w:rPr>
  </w:style>
  <w:style w:type="paragraph" w:customStyle="1" w:styleId="ListDash4">
    <w:name w:val="List Dash 4"/>
    <w:basedOn w:val="Text4"/>
    <w:rsid w:val="007602CE"/>
    <w:pPr>
      <w:numPr>
        <w:numId w:val="66"/>
      </w:numPr>
      <w:tabs>
        <w:tab w:val="clear" w:pos="2302"/>
      </w:tabs>
    </w:pPr>
    <w:rPr>
      <w:lang w:eastAsia="en-US"/>
    </w:rPr>
  </w:style>
  <w:style w:type="paragraph" w:customStyle="1" w:styleId="ListNumber1">
    <w:name w:val="List Number 1"/>
    <w:basedOn w:val="Text1"/>
    <w:rsid w:val="007602CE"/>
    <w:pPr>
      <w:tabs>
        <w:tab w:val="num" w:pos="1191"/>
      </w:tabs>
      <w:ind w:left="1191" w:hanging="709"/>
    </w:pPr>
    <w:rPr>
      <w:lang w:eastAsia="en-US"/>
    </w:rPr>
  </w:style>
  <w:style w:type="paragraph" w:customStyle="1" w:styleId="ListNumberLevel2">
    <w:name w:val="List Number (Level 2)"/>
    <w:basedOn w:val="Normal"/>
    <w:rsid w:val="007602CE"/>
    <w:pPr>
      <w:numPr>
        <w:ilvl w:val="1"/>
        <w:numId w:val="67"/>
      </w:numPr>
      <w:spacing w:after="240" w:line="240" w:lineRule="auto"/>
      <w:jc w:val="both"/>
    </w:pPr>
    <w:rPr>
      <w:rFonts w:ascii="Times New Roman" w:eastAsia="Times New Roman" w:hAnsi="Times New Roman" w:cs="Times New Roman"/>
      <w:sz w:val="24"/>
      <w:szCs w:val="20"/>
      <w:lang w:val="en-GB"/>
    </w:rPr>
  </w:style>
  <w:style w:type="paragraph" w:customStyle="1" w:styleId="ListNumber1Level2">
    <w:name w:val="List Number 1 (Level 2)"/>
    <w:basedOn w:val="Text1"/>
    <w:rsid w:val="007602CE"/>
    <w:pPr>
      <w:numPr>
        <w:ilvl w:val="1"/>
        <w:numId w:val="68"/>
      </w:numPr>
    </w:pPr>
    <w:rPr>
      <w:lang w:eastAsia="en-US"/>
    </w:rPr>
  </w:style>
  <w:style w:type="paragraph" w:customStyle="1" w:styleId="ListNumber2Level2">
    <w:name w:val="List Number 2 (Level 2)"/>
    <w:basedOn w:val="Text2"/>
    <w:rsid w:val="007602CE"/>
    <w:pPr>
      <w:numPr>
        <w:ilvl w:val="1"/>
        <w:numId w:val="69"/>
      </w:numPr>
      <w:tabs>
        <w:tab w:val="clear" w:pos="2161"/>
      </w:tabs>
    </w:pPr>
    <w:rPr>
      <w:lang w:eastAsia="en-US"/>
    </w:rPr>
  </w:style>
  <w:style w:type="paragraph" w:customStyle="1" w:styleId="ListNumber3Level2">
    <w:name w:val="List Number 3 (Level 2)"/>
    <w:basedOn w:val="Text3"/>
    <w:rsid w:val="007602CE"/>
    <w:pPr>
      <w:numPr>
        <w:ilvl w:val="1"/>
        <w:numId w:val="70"/>
      </w:numPr>
      <w:tabs>
        <w:tab w:val="clear" w:pos="2302"/>
      </w:tabs>
    </w:pPr>
    <w:rPr>
      <w:lang w:eastAsia="en-US"/>
    </w:rPr>
  </w:style>
  <w:style w:type="paragraph" w:customStyle="1" w:styleId="ListNumber4Level2">
    <w:name w:val="List Number 4 (Level 2)"/>
    <w:basedOn w:val="Text4"/>
    <w:rsid w:val="007602CE"/>
    <w:pPr>
      <w:numPr>
        <w:ilvl w:val="1"/>
        <w:numId w:val="71"/>
      </w:numPr>
      <w:tabs>
        <w:tab w:val="clear" w:pos="2302"/>
      </w:tabs>
    </w:pPr>
    <w:rPr>
      <w:lang w:eastAsia="en-US"/>
    </w:rPr>
  </w:style>
  <w:style w:type="paragraph" w:customStyle="1" w:styleId="ListNumberLevel3">
    <w:name w:val="List Number (Level 3)"/>
    <w:basedOn w:val="Normal"/>
    <w:rsid w:val="007602CE"/>
    <w:pPr>
      <w:numPr>
        <w:ilvl w:val="2"/>
        <w:numId w:val="67"/>
      </w:numPr>
      <w:spacing w:after="240" w:line="240" w:lineRule="auto"/>
      <w:jc w:val="both"/>
    </w:pPr>
    <w:rPr>
      <w:rFonts w:ascii="Times New Roman" w:eastAsia="Times New Roman" w:hAnsi="Times New Roman" w:cs="Times New Roman"/>
      <w:sz w:val="24"/>
      <w:szCs w:val="20"/>
      <w:lang w:val="en-GB"/>
    </w:rPr>
  </w:style>
  <w:style w:type="paragraph" w:customStyle="1" w:styleId="ListNumber1Level3">
    <w:name w:val="List Number 1 (Level 3)"/>
    <w:basedOn w:val="Text1"/>
    <w:rsid w:val="007602CE"/>
    <w:pPr>
      <w:numPr>
        <w:ilvl w:val="2"/>
        <w:numId w:val="68"/>
      </w:numPr>
    </w:pPr>
    <w:rPr>
      <w:lang w:eastAsia="en-US"/>
    </w:rPr>
  </w:style>
  <w:style w:type="paragraph" w:customStyle="1" w:styleId="ListNumber2Level3">
    <w:name w:val="List Number 2 (Level 3)"/>
    <w:basedOn w:val="Text2"/>
    <w:rsid w:val="007602CE"/>
    <w:pPr>
      <w:numPr>
        <w:ilvl w:val="2"/>
        <w:numId w:val="69"/>
      </w:numPr>
      <w:tabs>
        <w:tab w:val="clear" w:pos="2161"/>
      </w:tabs>
    </w:pPr>
    <w:rPr>
      <w:lang w:eastAsia="en-US"/>
    </w:rPr>
  </w:style>
  <w:style w:type="paragraph" w:customStyle="1" w:styleId="ListNumber3Level3">
    <w:name w:val="List Number 3 (Level 3)"/>
    <w:basedOn w:val="Text3"/>
    <w:rsid w:val="007602CE"/>
    <w:pPr>
      <w:numPr>
        <w:ilvl w:val="2"/>
        <w:numId w:val="70"/>
      </w:numPr>
      <w:tabs>
        <w:tab w:val="clear" w:pos="2302"/>
      </w:tabs>
    </w:pPr>
    <w:rPr>
      <w:lang w:eastAsia="en-US"/>
    </w:rPr>
  </w:style>
  <w:style w:type="paragraph" w:customStyle="1" w:styleId="ListNumber4Level3">
    <w:name w:val="List Number 4 (Level 3)"/>
    <w:basedOn w:val="Text4"/>
    <w:rsid w:val="007602CE"/>
    <w:pPr>
      <w:numPr>
        <w:ilvl w:val="2"/>
        <w:numId w:val="71"/>
      </w:numPr>
      <w:tabs>
        <w:tab w:val="clear" w:pos="2302"/>
      </w:tabs>
    </w:pPr>
    <w:rPr>
      <w:lang w:eastAsia="en-US"/>
    </w:rPr>
  </w:style>
  <w:style w:type="paragraph" w:customStyle="1" w:styleId="ListNumberLevel4">
    <w:name w:val="List Number (Level 4)"/>
    <w:basedOn w:val="Normal"/>
    <w:rsid w:val="007602CE"/>
    <w:pPr>
      <w:numPr>
        <w:ilvl w:val="3"/>
        <w:numId w:val="67"/>
      </w:numPr>
      <w:spacing w:after="240" w:line="240" w:lineRule="auto"/>
      <w:jc w:val="both"/>
    </w:pPr>
    <w:rPr>
      <w:rFonts w:ascii="Times New Roman" w:eastAsia="Times New Roman" w:hAnsi="Times New Roman" w:cs="Times New Roman"/>
      <w:sz w:val="24"/>
      <w:szCs w:val="20"/>
      <w:lang w:val="en-GB"/>
    </w:rPr>
  </w:style>
  <w:style w:type="paragraph" w:customStyle="1" w:styleId="ListNumber1Level4">
    <w:name w:val="List Number 1 (Level 4)"/>
    <w:basedOn w:val="Text1"/>
    <w:rsid w:val="007602CE"/>
    <w:pPr>
      <w:numPr>
        <w:ilvl w:val="3"/>
        <w:numId w:val="68"/>
      </w:numPr>
    </w:pPr>
    <w:rPr>
      <w:lang w:eastAsia="en-US"/>
    </w:rPr>
  </w:style>
  <w:style w:type="paragraph" w:customStyle="1" w:styleId="ListNumber2Level4">
    <w:name w:val="List Number 2 (Level 4)"/>
    <w:basedOn w:val="Text2"/>
    <w:rsid w:val="007602CE"/>
    <w:pPr>
      <w:numPr>
        <w:ilvl w:val="3"/>
        <w:numId w:val="69"/>
      </w:numPr>
      <w:tabs>
        <w:tab w:val="clear" w:pos="2161"/>
      </w:tabs>
    </w:pPr>
    <w:rPr>
      <w:lang w:eastAsia="en-US"/>
    </w:rPr>
  </w:style>
  <w:style w:type="paragraph" w:customStyle="1" w:styleId="ListNumber3Level4">
    <w:name w:val="List Number 3 (Level 4)"/>
    <w:basedOn w:val="Text3"/>
    <w:rsid w:val="007602CE"/>
    <w:pPr>
      <w:numPr>
        <w:ilvl w:val="3"/>
        <w:numId w:val="70"/>
      </w:numPr>
      <w:tabs>
        <w:tab w:val="clear" w:pos="2302"/>
      </w:tabs>
    </w:pPr>
    <w:rPr>
      <w:lang w:eastAsia="en-US"/>
    </w:rPr>
  </w:style>
  <w:style w:type="paragraph" w:customStyle="1" w:styleId="ListNumber4Level4">
    <w:name w:val="List Number 4 (Level 4)"/>
    <w:basedOn w:val="Text4"/>
    <w:rsid w:val="007602CE"/>
    <w:pPr>
      <w:numPr>
        <w:ilvl w:val="3"/>
        <w:numId w:val="71"/>
      </w:numPr>
      <w:tabs>
        <w:tab w:val="clear" w:pos="2302"/>
      </w:tabs>
    </w:pPr>
    <w:rPr>
      <w:lang w:eastAsia="en-US"/>
    </w:rPr>
  </w:style>
  <w:style w:type="paragraph" w:customStyle="1" w:styleId="En-ttedetabledesmatires1">
    <w:name w:val="En-tête de table des matières1"/>
    <w:basedOn w:val="Normal"/>
    <w:next w:val="Normal"/>
    <w:rsid w:val="007602CE"/>
    <w:pPr>
      <w:keepNext/>
      <w:spacing w:before="240" w:after="240" w:line="240" w:lineRule="auto"/>
      <w:jc w:val="center"/>
    </w:pPr>
    <w:rPr>
      <w:rFonts w:ascii="Times New Roman" w:eastAsia="Times New Roman" w:hAnsi="Times New Roman" w:cs="Times New Roman"/>
      <w:b/>
      <w:sz w:val="24"/>
      <w:szCs w:val="20"/>
      <w:lang w:val="en-GB"/>
    </w:rPr>
  </w:style>
  <w:style w:type="paragraph" w:customStyle="1" w:styleId="Intitulduposte">
    <w:name w:val="Intitulé du poste"/>
    <w:next w:val="Russite"/>
    <w:rsid w:val="007602CE"/>
    <w:pPr>
      <w:spacing w:after="60" w:line="220" w:lineRule="atLeast"/>
    </w:pPr>
    <w:rPr>
      <w:rFonts w:ascii="Arial Black" w:eastAsia="Times New Roman" w:hAnsi="Arial Black" w:cs="Times New Roman"/>
      <w:spacing w:val="-10"/>
      <w:sz w:val="20"/>
      <w:szCs w:val="20"/>
    </w:rPr>
  </w:style>
  <w:style w:type="paragraph" w:customStyle="1" w:styleId="Titre61">
    <w:name w:val="Titre 61"/>
    <w:basedOn w:val="Normal"/>
    <w:uiPriority w:val="1"/>
    <w:qFormat/>
    <w:rsid w:val="007602CE"/>
    <w:pPr>
      <w:widowControl w:val="0"/>
      <w:spacing w:after="0" w:line="240" w:lineRule="auto"/>
      <w:ind w:left="20"/>
      <w:outlineLvl w:val="6"/>
    </w:pPr>
    <w:rPr>
      <w:rFonts w:ascii="Calibri" w:eastAsia="Calibri" w:hAnsi="Calibri" w:cs="Calibri"/>
      <w:b/>
      <w:bCs/>
      <w:lang w:val="en-US" w:eastAsia="fr-FR"/>
    </w:rPr>
  </w:style>
  <w:style w:type="paragraph" w:customStyle="1" w:styleId="TableParagraph">
    <w:name w:val="Table Paragraph"/>
    <w:basedOn w:val="Normal"/>
    <w:uiPriority w:val="1"/>
    <w:qFormat/>
    <w:rsid w:val="007602CE"/>
    <w:pPr>
      <w:widowControl w:val="0"/>
      <w:spacing w:after="0" w:line="240" w:lineRule="auto"/>
    </w:pPr>
    <w:rPr>
      <w:rFonts w:ascii="Calibri" w:eastAsia="Calibri" w:hAnsi="Calibri" w:cs="Calibri"/>
      <w:lang w:val="en-US" w:eastAsia="fr-FR"/>
    </w:rPr>
  </w:style>
  <w:style w:type="character" w:customStyle="1" w:styleId="il">
    <w:name w:val="il"/>
    <w:rsid w:val="007602CE"/>
  </w:style>
  <w:style w:type="paragraph" w:customStyle="1" w:styleId="OXFAMBodyTextnormal">
    <w:name w:val="OXFAM Body Text (normal)"/>
    <w:basedOn w:val="Normal"/>
    <w:qFormat/>
    <w:rsid w:val="007602CE"/>
    <w:pPr>
      <w:suppressAutoHyphens/>
      <w:autoSpaceDE w:val="0"/>
      <w:autoSpaceDN w:val="0"/>
      <w:adjustRightInd w:val="0"/>
      <w:spacing w:after="0" w:line="260" w:lineRule="atLeast"/>
      <w:textAlignment w:val="center"/>
    </w:pPr>
    <w:rPr>
      <w:rFonts w:ascii="Arial" w:eastAsia="Times New Roman" w:hAnsi="Arial" w:cs="Arial"/>
      <w:color w:val="000000"/>
      <w:sz w:val="20"/>
      <w:szCs w:val="18"/>
      <w:lang w:val="en-GB" w:eastAsia="nl-NL"/>
    </w:rPr>
  </w:style>
  <w:style w:type="paragraph" w:customStyle="1" w:styleId="TPRFrTableauTexte">
    <w:name w:val="TPR_Fr_Tableau_Texte"/>
    <w:basedOn w:val="Normal"/>
    <w:rsid w:val="007602CE"/>
    <w:pPr>
      <w:spacing w:after="240" w:line="252" w:lineRule="auto"/>
      <w:jc w:val="both"/>
    </w:pPr>
    <w:rPr>
      <w:rFonts w:ascii="Cambria" w:eastAsia="Times New Roman" w:hAnsi="Cambria" w:cs="Times New Roman"/>
      <w:bCs/>
      <w:szCs w:val="20"/>
      <w:lang w:val="fr-CH" w:eastAsia="fr-FR" w:bidi="en-US"/>
    </w:rPr>
  </w:style>
  <w:style w:type="paragraph" w:customStyle="1" w:styleId="HeadingH1">
    <w:name w:val="Heading H1"/>
    <w:next w:val="Normal"/>
    <w:qFormat/>
    <w:rsid w:val="007602CE"/>
    <w:pPr>
      <w:pageBreakBefore/>
      <w:pBdr>
        <w:top w:val="single" w:sz="4" w:space="6" w:color="C0C0C0"/>
        <w:bottom w:val="single" w:sz="4" w:space="1" w:color="C0C0C0"/>
      </w:pBdr>
      <w:shd w:val="clear" w:color="auto" w:fill="F3FBFF"/>
      <w:spacing w:after="480" w:line="264" w:lineRule="auto"/>
      <w:jc w:val="center"/>
      <w:outlineLvl w:val="0"/>
    </w:pPr>
    <w:rPr>
      <w:rFonts w:ascii="Arial Black" w:eastAsia="Times New Roman" w:hAnsi="Arial Black" w:cs="Arial"/>
      <w:caps/>
      <w:color w:val="0083A9"/>
      <w:sz w:val="34"/>
      <w:szCs w:val="34"/>
      <w:lang w:val="en-GB" w:eastAsia="de-DE"/>
    </w:rPr>
  </w:style>
  <w:style w:type="paragraph" w:customStyle="1" w:styleId="yiv1464739263msonormal">
    <w:name w:val="yiv1464739263msonormal"/>
    <w:basedOn w:val="Normal"/>
    <w:rsid w:val="007602C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translate">
    <w:name w:val="notranslate"/>
    <w:rsid w:val="007602CE"/>
  </w:style>
  <w:style w:type="character" w:customStyle="1" w:styleId="normal0020tablechar">
    <w:name w:val="normal_0020table__char"/>
    <w:rsid w:val="007602CE"/>
  </w:style>
  <w:style w:type="paragraph" w:customStyle="1" w:styleId="ea">
    <w:name w:val="ea"/>
    <w:basedOn w:val="Normal"/>
    <w:rsid w:val="007602CE"/>
    <w:pPr>
      <w:tabs>
        <w:tab w:val="left" w:pos="284"/>
      </w:tabs>
      <w:spacing w:after="0" w:line="240" w:lineRule="auto"/>
      <w:ind w:left="720" w:hanging="360"/>
      <w:jc w:val="both"/>
    </w:pPr>
    <w:rPr>
      <w:rFonts w:ascii="Arial" w:eastAsia="Times New Roman" w:hAnsi="Arial" w:cs="Arial"/>
      <w:sz w:val="20"/>
      <w:szCs w:val="20"/>
      <w:lang w:val="en-GB" w:eastAsia="fr-FR"/>
    </w:rPr>
  </w:style>
  <w:style w:type="character" w:customStyle="1" w:styleId="email">
    <w:name w:val="email"/>
    <w:rsid w:val="007602CE"/>
  </w:style>
  <w:style w:type="paragraph" w:customStyle="1" w:styleId="NormalCVtext">
    <w:name w:val="Normal CV text"/>
    <w:basedOn w:val="Normal"/>
    <w:rsid w:val="007602CE"/>
    <w:pPr>
      <w:spacing w:before="120" w:after="60" w:line="240" w:lineRule="auto"/>
      <w:jc w:val="both"/>
    </w:pPr>
    <w:rPr>
      <w:rFonts w:ascii="Arial" w:eastAsia="SimSun" w:hAnsi="Arial" w:cs="Arial"/>
      <w:bCs/>
      <w:lang w:val="en-AU" w:eastAsia="zh-CN"/>
    </w:rPr>
  </w:style>
  <w:style w:type="character" w:customStyle="1" w:styleId="apple-style-span">
    <w:name w:val="apple-style-span"/>
    <w:rsid w:val="007602CE"/>
  </w:style>
  <w:style w:type="paragraph" w:customStyle="1" w:styleId="Corpsdetexte21">
    <w:name w:val="Corps de texte 21"/>
    <w:basedOn w:val="Normal"/>
    <w:rsid w:val="007602CE"/>
    <w:pPr>
      <w:suppressAutoHyphens/>
      <w:spacing w:before="120" w:after="0" w:line="240" w:lineRule="auto"/>
      <w:jc w:val="both"/>
    </w:pPr>
    <w:rPr>
      <w:rFonts w:ascii="Times New Roman" w:eastAsia="Times New Roman" w:hAnsi="Times New Roman" w:cs="Times New Roman"/>
      <w:sz w:val="24"/>
      <w:szCs w:val="24"/>
      <w:lang w:val="en-GB" w:eastAsia="ar-SA"/>
    </w:rPr>
  </w:style>
  <w:style w:type="paragraph" w:customStyle="1" w:styleId="Normal0">
    <w:name w:val="Normal*"/>
    <w:basedOn w:val="Normal"/>
    <w:rsid w:val="007602CE"/>
    <w:pPr>
      <w:spacing w:after="0" w:line="240" w:lineRule="auto"/>
      <w:jc w:val="both"/>
    </w:pPr>
    <w:rPr>
      <w:rFonts w:ascii="Times New Roman" w:eastAsia="Times New Roman" w:hAnsi="Times New Roman" w:cs="Times New Roman"/>
      <w:b/>
      <w:sz w:val="24"/>
      <w:szCs w:val="24"/>
      <w:lang w:eastAsia="fr-FR"/>
    </w:rPr>
  </w:style>
  <w:style w:type="paragraph" w:customStyle="1" w:styleId="FusszeileungeradeSeite">
    <w:name w:val="Fusszeile ungerade Seite"/>
    <w:basedOn w:val="Pieddepage"/>
    <w:link w:val="FusszeileungeradeSeiteZchn"/>
    <w:semiHidden/>
    <w:rsid w:val="007602CE"/>
    <w:pPr>
      <w:tabs>
        <w:tab w:val="clear" w:pos="4536"/>
        <w:tab w:val="clear" w:pos="9072"/>
        <w:tab w:val="left" w:pos="-170"/>
      </w:tabs>
      <w:overflowPunct w:val="0"/>
      <w:autoSpaceDE w:val="0"/>
      <w:autoSpaceDN w:val="0"/>
      <w:adjustRightInd w:val="0"/>
      <w:spacing w:line="240" w:lineRule="atLeast"/>
      <w:jc w:val="right"/>
      <w:textAlignment w:val="baseline"/>
    </w:pPr>
    <w:rPr>
      <w:rFonts w:ascii="Arial Narrow" w:eastAsia="Times New Roman" w:hAnsi="Arial Narrow" w:cs="Times New Roman"/>
      <w:b/>
      <w:caps/>
      <w:color w:val="4BACC6"/>
      <w:spacing w:val="12"/>
      <w:sz w:val="17"/>
      <w:szCs w:val="20"/>
      <w:lang w:val="en-GB" w:eastAsia="de-DE"/>
    </w:rPr>
  </w:style>
  <w:style w:type="character" w:customStyle="1" w:styleId="FusszeileungeradeSeiteZchn">
    <w:name w:val="Fusszeile ungerade Seite Zchn"/>
    <w:link w:val="FusszeileungeradeSeite"/>
    <w:semiHidden/>
    <w:rsid w:val="007602CE"/>
    <w:rPr>
      <w:rFonts w:ascii="Arial Narrow" w:eastAsia="Times New Roman" w:hAnsi="Arial Narrow" w:cs="Times New Roman"/>
      <w:b/>
      <w:caps/>
      <w:color w:val="4BACC6"/>
      <w:spacing w:val="12"/>
      <w:sz w:val="17"/>
      <w:szCs w:val="20"/>
      <w:lang w:val="en-GB" w:eastAsia="de-DE"/>
    </w:rPr>
  </w:style>
  <w:style w:type="paragraph" w:customStyle="1" w:styleId="Fusszeilequer">
    <w:name w:val="Fusszeile quer"/>
    <w:basedOn w:val="FusszeileungeradeSeite"/>
    <w:semiHidden/>
    <w:rsid w:val="007602CE"/>
  </w:style>
  <w:style w:type="paragraph" w:styleId="Rvision">
    <w:name w:val="Revision"/>
    <w:hidden/>
    <w:uiPriority w:val="99"/>
    <w:semiHidden/>
    <w:rsid w:val="009224C3"/>
    <w:pPr>
      <w:spacing w:after="0" w:line="240" w:lineRule="auto"/>
    </w:pPr>
  </w:style>
  <w:style w:type="table" w:customStyle="1" w:styleId="Grilleclaire-Accent11">
    <w:name w:val="Grille claire - Accent 11"/>
    <w:basedOn w:val="TableauNormal"/>
    <w:uiPriority w:val="62"/>
    <w:rsid w:val="00171E2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ramemoyenne1-Accent11">
    <w:name w:val="Trame moyenne 1 - Accent 11"/>
    <w:basedOn w:val="TableauNormal"/>
    <w:uiPriority w:val="63"/>
    <w:rsid w:val="00171E2D"/>
    <w:pPr>
      <w:spacing w:after="0" w:line="240" w:lineRule="auto"/>
    </w:pPr>
    <w:rPr>
      <w:rFonts w:eastAsiaTheme="minorEastAsia"/>
      <w:lang w:eastAsia="fr-F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Grilledetableauclaire">
    <w:name w:val="Grid Table Light"/>
    <w:basedOn w:val="TableauNormal"/>
    <w:uiPriority w:val="40"/>
    <w:rsid w:val="007C14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51">
    <w:name w:val="Heading 51"/>
    <w:basedOn w:val="Normal"/>
    <w:next w:val="Normal"/>
    <w:uiPriority w:val="9"/>
    <w:unhideWhenUsed/>
    <w:qFormat/>
    <w:rsid w:val="00663624"/>
    <w:pPr>
      <w:pBdr>
        <w:bottom w:val="single" w:sz="6" w:space="1" w:color="4F81BD"/>
      </w:pBdr>
      <w:spacing w:before="300" w:after="0" w:line="276" w:lineRule="auto"/>
      <w:outlineLvl w:val="4"/>
    </w:pPr>
    <w:rPr>
      <w:rFonts w:ascii="Calibri" w:eastAsia="Times New Roman" w:hAnsi="Calibri" w:cs="Times New Roman"/>
      <w:b/>
      <w:caps/>
      <w:spacing w:val="10"/>
      <w:lang w:bidi="en-US"/>
    </w:rPr>
  </w:style>
  <w:style w:type="character" w:customStyle="1" w:styleId="Mentionnonrsolue1">
    <w:name w:val="Mention non résolue1"/>
    <w:basedOn w:val="Policepardfaut"/>
    <w:uiPriority w:val="99"/>
    <w:semiHidden/>
    <w:unhideWhenUsed/>
    <w:rsid w:val="00616F0E"/>
    <w:rPr>
      <w:color w:val="605E5C"/>
      <w:shd w:val="clear" w:color="auto" w:fill="E1DFDD"/>
    </w:rPr>
  </w:style>
  <w:style w:type="character" w:customStyle="1" w:styleId="CommentaireCar1">
    <w:name w:val="Commentaire Car1"/>
    <w:uiPriority w:val="99"/>
    <w:semiHidden/>
    <w:rsid w:val="004F4CCF"/>
    <w:rPr>
      <w:rFonts w:ascii="Times New Roman" w:hAnsi="Times New Roman"/>
      <w:snapToGrid w:val="0"/>
    </w:rPr>
  </w:style>
  <w:style w:type="paragraph" w:customStyle="1" w:styleId="TbPt">
    <w:name w:val="TbPt"/>
    <w:basedOn w:val="Normal"/>
    <w:uiPriority w:val="99"/>
    <w:rsid w:val="004F4CCF"/>
    <w:pPr>
      <w:spacing w:beforeLines="40" w:before="120" w:after="0" w:line="240" w:lineRule="auto"/>
      <w:ind w:left="142" w:hanging="142"/>
    </w:pPr>
    <w:rPr>
      <w:rFonts w:ascii="Arial" w:eastAsia="Times New Roman" w:hAnsi="Arial" w:cs="Times New Roman"/>
      <w:snapToGrid w:val="0"/>
      <w:sz w:val="20"/>
      <w:szCs w:val="20"/>
      <w:lang w:eastAsia="fr-FR"/>
    </w:rPr>
  </w:style>
  <w:style w:type="paragraph" w:customStyle="1" w:styleId="Tbtt">
    <w:name w:val="Tbtt"/>
    <w:basedOn w:val="TbPt"/>
    <w:uiPriority w:val="99"/>
    <w:rsid w:val="004F4CCF"/>
    <w:pPr>
      <w:ind w:left="12" w:firstLine="0"/>
    </w:pPr>
    <w:rPr>
      <w:b/>
      <w:bCs/>
      <w:lang w:val="en-GB"/>
    </w:rPr>
  </w:style>
  <w:style w:type="paragraph" w:customStyle="1" w:styleId="TbtxTt">
    <w:name w:val="TbtxTt"/>
    <w:basedOn w:val="TbPt"/>
    <w:uiPriority w:val="99"/>
    <w:rsid w:val="004F4CCF"/>
    <w:pPr>
      <w:ind w:left="0" w:firstLine="0"/>
    </w:pPr>
  </w:style>
  <w:style w:type="character" w:customStyle="1" w:styleId="hps">
    <w:name w:val="hps"/>
    <w:rsid w:val="004F4CCF"/>
  </w:style>
  <w:style w:type="paragraph" w:customStyle="1" w:styleId="TbTx">
    <w:name w:val="TbTx"/>
    <w:basedOn w:val="Normal"/>
    <w:uiPriority w:val="99"/>
    <w:rsid w:val="004F4CCF"/>
    <w:pPr>
      <w:spacing w:before="40" w:after="40" w:line="240" w:lineRule="auto"/>
    </w:pPr>
    <w:rPr>
      <w:rFonts w:ascii="Arial" w:eastAsia="Times New Roman" w:hAnsi="Arial" w:cs="Times New Roman"/>
      <w:snapToGrid w:val="0"/>
      <w:sz w:val="18"/>
      <w:szCs w:val="18"/>
      <w:lang w:eastAsia="fr-FR"/>
    </w:rPr>
  </w:style>
  <w:style w:type="paragraph" w:customStyle="1" w:styleId="Figure">
    <w:name w:val="Figure"/>
    <w:basedOn w:val="Lgende"/>
    <w:qFormat/>
    <w:rsid w:val="00B819E6"/>
    <w:pPr>
      <w:keepNext/>
      <w:spacing w:before="120" w:after="120" w:line="276" w:lineRule="auto"/>
      <w:ind w:left="1134" w:hanging="1134"/>
    </w:pPr>
    <w:rPr>
      <w:rFonts w:ascii="Times New Roman" w:eastAsia="Times New Roman" w:hAnsi="Times New Roman" w:cs="Times New Roman"/>
      <w:b/>
      <w:bCs/>
      <w:i w:val="0"/>
      <w:iCs w:val="0"/>
      <w:color w:val="auto"/>
      <w:sz w:val="24"/>
      <w:szCs w:val="24"/>
      <w:lang w:eastAsia="fr-FR"/>
    </w:rPr>
  </w:style>
  <w:style w:type="paragraph" w:customStyle="1" w:styleId="puctiret">
    <w:name w:val="puc tiret"/>
    <w:basedOn w:val="Normal"/>
    <w:qFormat/>
    <w:rsid w:val="00B819E6"/>
    <w:pPr>
      <w:numPr>
        <w:numId w:val="88"/>
      </w:numPr>
      <w:spacing w:before="120" w:after="120" w:line="276" w:lineRule="auto"/>
      <w:jc w:val="both"/>
    </w:pPr>
    <w:rPr>
      <w:rFonts w:ascii="Times New Roman" w:eastAsia="Times New Roman" w:hAnsi="Times New Roman" w:cs="Times New Roman"/>
      <w:color w:val="000000"/>
      <w:sz w:val="24"/>
      <w:szCs w:val="24"/>
      <w:lang w:eastAsia="fr-FR"/>
    </w:rPr>
  </w:style>
  <w:style w:type="table" w:styleId="TableauGrille5Fonc-Accentuation5">
    <w:name w:val="Grid Table 5 Dark Accent 5"/>
    <w:basedOn w:val="TableauNormal"/>
    <w:uiPriority w:val="50"/>
    <w:rsid w:val="005663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Mentionnonrsolue2">
    <w:name w:val="Mention non résolue2"/>
    <w:basedOn w:val="Policepardfaut"/>
    <w:uiPriority w:val="99"/>
    <w:semiHidden/>
    <w:unhideWhenUsed/>
    <w:rsid w:val="00EB06D5"/>
    <w:rPr>
      <w:color w:val="808080"/>
      <w:shd w:val="clear" w:color="auto" w:fill="E6E6E6"/>
    </w:rPr>
  </w:style>
  <w:style w:type="character" w:styleId="Mentionnonrsolue">
    <w:name w:val="Unresolved Mention"/>
    <w:basedOn w:val="Policepardfaut"/>
    <w:uiPriority w:val="99"/>
    <w:semiHidden/>
    <w:unhideWhenUsed/>
    <w:rsid w:val="002F67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41531">
      <w:bodyDiv w:val="1"/>
      <w:marLeft w:val="0"/>
      <w:marRight w:val="0"/>
      <w:marTop w:val="0"/>
      <w:marBottom w:val="0"/>
      <w:divBdr>
        <w:top w:val="none" w:sz="0" w:space="0" w:color="auto"/>
        <w:left w:val="none" w:sz="0" w:space="0" w:color="auto"/>
        <w:bottom w:val="none" w:sz="0" w:space="0" w:color="auto"/>
        <w:right w:val="none" w:sz="0" w:space="0" w:color="auto"/>
      </w:divBdr>
    </w:div>
    <w:div w:id="75523308">
      <w:bodyDiv w:val="1"/>
      <w:marLeft w:val="0"/>
      <w:marRight w:val="0"/>
      <w:marTop w:val="0"/>
      <w:marBottom w:val="0"/>
      <w:divBdr>
        <w:top w:val="none" w:sz="0" w:space="0" w:color="auto"/>
        <w:left w:val="none" w:sz="0" w:space="0" w:color="auto"/>
        <w:bottom w:val="none" w:sz="0" w:space="0" w:color="auto"/>
        <w:right w:val="none" w:sz="0" w:space="0" w:color="auto"/>
      </w:divBdr>
    </w:div>
    <w:div w:id="126438858">
      <w:bodyDiv w:val="1"/>
      <w:marLeft w:val="0"/>
      <w:marRight w:val="0"/>
      <w:marTop w:val="0"/>
      <w:marBottom w:val="0"/>
      <w:divBdr>
        <w:top w:val="none" w:sz="0" w:space="0" w:color="auto"/>
        <w:left w:val="none" w:sz="0" w:space="0" w:color="auto"/>
        <w:bottom w:val="none" w:sz="0" w:space="0" w:color="auto"/>
        <w:right w:val="none" w:sz="0" w:space="0" w:color="auto"/>
      </w:divBdr>
    </w:div>
    <w:div w:id="250043120">
      <w:bodyDiv w:val="1"/>
      <w:marLeft w:val="0"/>
      <w:marRight w:val="0"/>
      <w:marTop w:val="0"/>
      <w:marBottom w:val="0"/>
      <w:divBdr>
        <w:top w:val="none" w:sz="0" w:space="0" w:color="auto"/>
        <w:left w:val="none" w:sz="0" w:space="0" w:color="auto"/>
        <w:bottom w:val="none" w:sz="0" w:space="0" w:color="auto"/>
        <w:right w:val="none" w:sz="0" w:space="0" w:color="auto"/>
      </w:divBdr>
    </w:div>
    <w:div w:id="363361492">
      <w:bodyDiv w:val="1"/>
      <w:marLeft w:val="0"/>
      <w:marRight w:val="0"/>
      <w:marTop w:val="0"/>
      <w:marBottom w:val="0"/>
      <w:divBdr>
        <w:top w:val="none" w:sz="0" w:space="0" w:color="auto"/>
        <w:left w:val="none" w:sz="0" w:space="0" w:color="auto"/>
        <w:bottom w:val="none" w:sz="0" w:space="0" w:color="auto"/>
        <w:right w:val="none" w:sz="0" w:space="0" w:color="auto"/>
      </w:divBdr>
    </w:div>
    <w:div w:id="568268751">
      <w:bodyDiv w:val="1"/>
      <w:marLeft w:val="0"/>
      <w:marRight w:val="0"/>
      <w:marTop w:val="0"/>
      <w:marBottom w:val="0"/>
      <w:divBdr>
        <w:top w:val="none" w:sz="0" w:space="0" w:color="auto"/>
        <w:left w:val="none" w:sz="0" w:space="0" w:color="auto"/>
        <w:bottom w:val="none" w:sz="0" w:space="0" w:color="auto"/>
        <w:right w:val="none" w:sz="0" w:space="0" w:color="auto"/>
      </w:divBdr>
    </w:div>
    <w:div w:id="918445125">
      <w:bodyDiv w:val="1"/>
      <w:marLeft w:val="0"/>
      <w:marRight w:val="0"/>
      <w:marTop w:val="0"/>
      <w:marBottom w:val="0"/>
      <w:divBdr>
        <w:top w:val="none" w:sz="0" w:space="0" w:color="auto"/>
        <w:left w:val="none" w:sz="0" w:space="0" w:color="auto"/>
        <w:bottom w:val="none" w:sz="0" w:space="0" w:color="auto"/>
        <w:right w:val="none" w:sz="0" w:space="0" w:color="auto"/>
      </w:divBdr>
    </w:div>
    <w:div w:id="1002197308">
      <w:bodyDiv w:val="1"/>
      <w:marLeft w:val="0"/>
      <w:marRight w:val="0"/>
      <w:marTop w:val="0"/>
      <w:marBottom w:val="0"/>
      <w:divBdr>
        <w:top w:val="none" w:sz="0" w:space="0" w:color="auto"/>
        <w:left w:val="none" w:sz="0" w:space="0" w:color="auto"/>
        <w:bottom w:val="none" w:sz="0" w:space="0" w:color="auto"/>
        <w:right w:val="none" w:sz="0" w:space="0" w:color="auto"/>
      </w:divBdr>
    </w:div>
    <w:div w:id="1009334942">
      <w:bodyDiv w:val="1"/>
      <w:marLeft w:val="0"/>
      <w:marRight w:val="0"/>
      <w:marTop w:val="0"/>
      <w:marBottom w:val="0"/>
      <w:divBdr>
        <w:top w:val="none" w:sz="0" w:space="0" w:color="auto"/>
        <w:left w:val="none" w:sz="0" w:space="0" w:color="auto"/>
        <w:bottom w:val="none" w:sz="0" w:space="0" w:color="auto"/>
        <w:right w:val="none" w:sz="0" w:space="0" w:color="auto"/>
      </w:divBdr>
    </w:div>
    <w:div w:id="1083255662">
      <w:bodyDiv w:val="1"/>
      <w:marLeft w:val="0"/>
      <w:marRight w:val="0"/>
      <w:marTop w:val="0"/>
      <w:marBottom w:val="0"/>
      <w:divBdr>
        <w:top w:val="none" w:sz="0" w:space="0" w:color="auto"/>
        <w:left w:val="none" w:sz="0" w:space="0" w:color="auto"/>
        <w:bottom w:val="none" w:sz="0" w:space="0" w:color="auto"/>
        <w:right w:val="none" w:sz="0" w:space="0" w:color="auto"/>
      </w:divBdr>
    </w:div>
    <w:div w:id="1084646940">
      <w:bodyDiv w:val="1"/>
      <w:marLeft w:val="0"/>
      <w:marRight w:val="0"/>
      <w:marTop w:val="0"/>
      <w:marBottom w:val="0"/>
      <w:divBdr>
        <w:top w:val="none" w:sz="0" w:space="0" w:color="auto"/>
        <w:left w:val="none" w:sz="0" w:space="0" w:color="auto"/>
        <w:bottom w:val="none" w:sz="0" w:space="0" w:color="auto"/>
        <w:right w:val="none" w:sz="0" w:space="0" w:color="auto"/>
      </w:divBdr>
    </w:div>
    <w:div w:id="1168131170">
      <w:bodyDiv w:val="1"/>
      <w:marLeft w:val="0"/>
      <w:marRight w:val="0"/>
      <w:marTop w:val="0"/>
      <w:marBottom w:val="0"/>
      <w:divBdr>
        <w:top w:val="none" w:sz="0" w:space="0" w:color="auto"/>
        <w:left w:val="none" w:sz="0" w:space="0" w:color="auto"/>
        <w:bottom w:val="none" w:sz="0" w:space="0" w:color="auto"/>
        <w:right w:val="none" w:sz="0" w:space="0" w:color="auto"/>
      </w:divBdr>
    </w:div>
    <w:div w:id="1207110214">
      <w:bodyDiv w:val="1"/>
      <w:marLeft w:val="0"/>
      <w:marRight w:val="0"/>
      <w:marTop w:val="0"/>
      <w:marBottom w:val="0"/>
      <w:divBdr>
        <w:top w:val="none" w:sz="0" w:space="0" w:color="auto"/>
        <w:left w:val="none" w:sz="0" w:space="0" w:color="auto"/>
        <w:bottom w:val="none" w:sz="0" w:space="0" w:color="auto"/>
        <w:right w:val="none" w:sz="0" w:space="0" w:color="auto"/>
      </w:divBdr>
    </w:div>
    <w:div w:id="1291588709">
      <w:bodyDiv w:val="1"/>
      <w:marLeft w:val="0"/>
      <w:marRight w:val="0"/>
      <w:marTop w:val="0"/>
      <w:marBottom w:val="0"/>
      <w:divBdr>
        <w:top w:val="none" w:sz="0" w:space="0" w:color="auto"/>
        <w:left w:val="none" w:sz="0" w:space="0" w:color="auto"/>
        <w:bottom w:val="none" w:sz="0" w:space="0" w:color="auto"/>
        <w:right w:val="none" w:sz="0" w:space="0" w:color="auto"/>
      </w:divBdr>
    </w:div>
    <w:div w:id="1307012644">
      <w:bodyDiv w:val="1"/>
      <w:marLeft w:val="0"/>
      <w:marRight w:val="0"/>
      <w:marTop w:val="0"/>
      <w:marBottom w:val="0"/>
      <w:divBdr>
        <w:top w:val="none" w:sz="0" w:space="0" w:color="auto"/>
        <w:left w:val="none" w:sz="0" w:space="0" w:color="auto"/>
        <w:bottom w:val="none" w:sz="0" w:space="0" w:color="auto"/>
        <w:right w:val="none" w:sz="0" w:space="0" w:color="auto"/>
      </w:divBdr>
    </w:div>
    <w:div w:id="1357341218">
      <w:bodyDiv w:val="1"/>
      <w:marLeft w:val="0"/>
      <w:marRight w:val="0"/>
      <w:marTop w:val="0"/>
      <w:marBottom w:val="0"/>
      <w:divBdr>
        <w:top w:val="none" w:sz="0" w:space="0" w:color="auto"/>
        <w:left w:val="none" w:sz="0" w:space="0" w:color="auto"/>
        <w:bottom w:val="none" w:sz="0" w:space="0" w:color="auto"/>
        <w:right w:val="none" w:sz="0" w:space="0" w:color="auto"/>
      </w:divBdr>
    </w:div>
    <w:div w:id="1390764795">
      <w:bodyDiv w:val="1"/>
      <w:marLeft w:val="0"/>
      <w:marRight w:val="0"/>
      <w:marTop w:val="0"/>
      <w:marBottom w:val="0"/>
      <w:divBdr>
        <w:top w:val="none" w:sz="0" w:space="0" w:color="auto"/>
        <w:left w:val="none" w:sz="0" w:space="0" w:color="auto"/>
        <w:bottom w:val="none" w:sz="0" w:space="0" w:color="auto"/>
        <w:right w:val="none" w:sz="0" w:space="0" w:color="auto"/>
      </w:divBdr>
    </w:div>
    <w:div w:id="1427922566">
      <w:bodyDiv w:val="1"/>
      <w:marLeft w:val="0"/>
      <w:marRight w:val="0"/>
      <w:marTop w:val="0"/>
      <w:marBottom w:val="0"/>
      <w:divBdr>
        <w:top w:val="none" w:sz="0" w:space="0" w:color="auto"/>
        <w:left w:val="none" w:sz="0" w:space="0" w:color="auto"/>
        <w:bottom w:val="none" w:sz="0" w:space="0" w:color="auto"/>
        <w:right w:val="none" w:sz="0" w:space="0" w:color="auto"/>
      </w:divBdr>
    </w:div>
    <w:div w:id="1486628666">
      <w:bodyDiv w:val="1"/>
      <w:marLeft w:val="0"/>
      <w:marRight w:val="0"/>
      <w:marTop w:val="0"/>
      <w:marBottom w:val="0"/>
      <w:divBdr>
        <w:top w:val="none" w:sz="0" w:space="0" w:color="auto"/>
        <w:left w:val="none" w:sz="0" w:space="0" w:color="auto"/>
        <w:bottom w:val="none" w:sz="0" w:space="0" w:color="auto"/>
        <w:right w:val="none" w:sz="0" w:space="0" w:color="auto"/>
      </w:divBdr>
    </w:div>
    <w:div w:id="1579635903">
      <w:bodyDiv w:val="1"/>
      <w:marLeft w:val="0"/>
      <w:marRight w:val="0"/>
      <w:marTop w:val="0"/>
      <w:marBottom w:val="0"/>
      <w:divBdr>
        <w:top w:val="none" w:sz="0" w:space="0" w:color="auto"/>
        <w:left w:val="none" w:sz="0" w:space="0" w:color="auto"/>
        <w:bottom w:val="none" w:sz="0" w:space="0" w:color="auto"/>
        <w:right w:val="none" w:sz="0" w:space="0" w:color="auto"/>
      </w:divBdr>
      <w:divsChild>
        <w:div w:id="21983149">
          <w:marLeft w:val="446"/>
          <w:marRight w:val="0"/>
          <w:marTop w:val="77"/>
          <w:marBottom w:val="0"/>
          <w:divBdr>
            <w:top w:val="none" w:sz="0" w:space="0" w:color="auto"/>
            <w:left w:val="none" w:sz="0" w:space="0" w:color="auto"/>
            <w:bottom w:val="none" w:sz="0" w:space="0" w:color="auto"/>
            <w:right w:val="none" w:sz="0" w:space="0" w:color="auto"/>
          </w:divBdr>
        </w:div>
        <w:div w:id="660890846">
          <w:marLeft w:val="446"/>
          <w:marRight w:val="0"/>
          <w:marTop w:val="77"/>
          <w:marBottom w:val="0"/>
          <w:divBdr>
            <w:top w:val="none" w:sz="0" w:space="0" w:color="auto"/>
            <w:left w:val="none" w:sz="0" w:space="0" w:color="auto"/>
            <w:bottom w:val="none" w:sz="0" w:space="0" w:color="auto"/>
            <w:right w:val="none" w:sz="0" w:space="0" w:color="auto"/>
          </w:divBdr>
        </w:div>
        <w:div w:id="1010058397">
          <w:marLeft w:val="446"/>
          <w:marRight w:val="0"/>
          <w:marTop w:val="77"/>
          <w:marBottom w:val="0"/>
          <w:divBdr>
            <w:top w:val="none" w:sz="0" w:space="0" w:color="auto"/>
            <w:left w:val="none" w:sz="0" w:space="0" w:color="auto"/>
            <w:bottom w:val="none" w:sz="0" w:space="0" w:color="auto"/>
            <w:right w:val="none" w:sz="0" w:space="0" w:color="auto"/>
          </w:divBdr>
        </w:div>
        <w:div w:id="1350258401">
          <w:marLeft w:val="446"/>
          <w:marRight w:val="0"/>
          <w:marTop w:val="77"/>
          <w:marBottom w:val="0"/>
          <w:divBdr>
            <w:top w:val="none" w:sz="0" w:space="0" w:color="auto"/>
            <w:left w:val="none" w:sz="0" w:space="0" w:color="auto"/>
            <w:bottom w:val="none" w:sz="0" w:space="0" w:color="auto"/>
            <w:right w:val="none" w:sz="0" w:space="0" w:color="auto"/>
          </w:divBdr>
        </w:div>
      </w:divsChild>
    </w:div>
    <w:div w:id="1580948186">
      <w:bodyDiv w:val="1"/>
      <w:marLeft w:val="0"/>
      <w:marRight w:val="0"/>
      <w:marTop w:val="0"/>
      <w:marBottom w:val="0"/>
      <w:divBdr>
        <w:top w:val="none" w:sz="0" w:space="0" w:color="auto"/>
        <w:left w:val="none" w:sz="0" w:space="0" w:color="auto"/>
        <w:bottom w:val="none" w:sz="0" w:space="0" w:color="auto"/>
        <w:right w:val="none" w:sz="0" w:space="0" w:color="auto"/>
      </w:divBdr>
    </w:div>
    <w:div w:id="1646468095">
      <w:bodyDiv w:val="1"/>
      <w:marLeft w:val="0"/>
      <w:marRight w:val="0"/>
      <w:marTop w:val="0"/>
      <w:marBottom w:val="0"/>
      <w:divBdr>
        <w:top w:val="none" w:sz="0" w:space="0" w:color="auto"/>
        <w:left w:val="none" w:sz="0" w:space="0" w:color="auto"/>
        <w:bottom w:val="none" w:sz="0" w:space="0" w:color="auto"/>
        <w:right w:val="none" w:sz="0" w:space="0" w:color="auto"/>
      </w:divBdr>
    </w:div>
    <w:div w:id="1700275214">
      <w:bodyDiv w:val="1"/>
      <w:marLeft w:val="0"/>
      <w:marRight w:val="0"/>
      <w:marTop w:val="0"/>
      <w:marBottom w:val="0"/>
      <w:divBdr>
        <w:top w:val="none" w:sz="0" w:space="0" w:color="auto"/>
        <w:left w:val="none" w:sz="0" w:space="0" w:color="auto"/>
        <w:bottom w:val="none" w:sz="0" w:space="0" w:color="auto"/>
        <w:right w:val="none" w:sz="0" w:space="0" w:color="auto"/>
      </w:divBdr>
    </w:div>
    <w:div w:id="1741632080">
      <w:bodyDiv w:val="1"/>
      <w:marLeft w:val="0"/>
      <w:marRight w:val="0"/>
      <w:marTop w:val="0"/>
      <w:marBottom w:val="0"/>
      <w:divBdr>
        <w:top w:val="none" w:sz="0" w:space="0" w:color="auto"/>
        <w:left w:val="none" w:sz="0" w:space="0" w:color="auto"/>
        <w:bottom w:val="none" w:sz="0" w:space="0" w:color="auto"/>
        <w:right w:val="none" w:sz="0" w:space="0" w:color="auto"/>
      </w:divBdr>
    </w:div>
    <w:div w:id="1810827286">
      <w:bodyDiv w:val="1"/>
      <w:marLeft w:val="0"/>
      <w:marRight w:val="0"/>
      <w:marTop w:val="0"/>
      <w:marBottom w:val="0"/>
      <w:divBdr>
        <w:top w:val="none" w:sz="0" w:space="0" w:color="auto"/>
        <w:left w:val="none" w:sz="0" w:space="0" w:color="auto"/>
        <w:bottom w:val="none" w:sz="0" w:space="0" w:color="auto"/>
        <w:right w:val="none" w:sz="0" w:space="0" w:color="auto"/>
      </w:divBdr>
    </w:div>
    <w:div w:id="1872380374">
      <w:bodyDiv w:val="1"/>
      <w:marLeft w:val="0"/>
      <w:marRight w:val="0"/>
      <w:marTop w:val="0"/>
      <w:marBottom w:val="0"/>
      <w:divBdr>
        <w:top w:val="none" w:sz="0" w:space="0" w:color="auto"/>
        <w:left w:val="none" w:sz="0" w:space="0" w:color="auto"/>
        <w:bottom w:val="none" w:sz="0" w:space="0" w:color="auto"/>
        <w:right w:val="none" w:sz="0" w:space="0" w:color="auto"/>
      </w:divBdr>
    </w:div>
    <w:div w:id="1906797825">
      <w:bodyDiv w:val="1"/>
      <w:marLeft w:val="0"/>
      <w:marRight w:val="0"/>
      <w:marTop w:val="0"/>
      <w:marBottom w:val="0"/>
      <w:divBdr>
        <w:top w:val="none" w:sz="0" w:space="0" w:color="auto"/>
        <w:left w:val="none" w:sz="0" w:space="0" w:color="auto"/>
        <w:bottom w:val="none" w:sz="0" w:space="0" w:color="auto"/>
        <w:right w:val="none" w:sz="0" w:space="0" w:color="auto"/>
      </w:divBdr>
    </w:div>
    <w:div w:id="1937396285">
      <w:bodyDiv w:val="1"/>
      <w:marLeft w:val="0"/>
      <w:marRight w:val="0"/>
      <w:marTop w:val="0"/>
      <w:marBottom w:val="0"/>
      <w:divBdr>
        <w:top w:val="none" w:sz="0" w:space="0" w:color="auto"/>
        <w:left w:val="none" w:sz="0" w:space="0" w:color="auto"/>
        <w:bottom w:val="none" w:sz="0" w:space="0" w:color="auto"/>
        <w:right w:val="none" w:sz="0" w:space="0" w:color="auto"/>
      </w:divBdr>
    </w:div>
    <w:div w:id="1953854756">
      <w:bodyDiv w:val="1"/>
      <w:marLeft w:val="0"/>
      <w:marRight w:val="0"/>
      <w:marTop w:val="0"/>
      <w:marBottom w:val="0"/>
      <w:divBdr>
        <w:top w:val="none" w:sz="0" w:space="0" w:color="auto"/>
        <w:left w:val="none" w:sz="0" w:space="0" w:color="auto"/>
        <w:bottom w:val="none" w:sz="0" w:space="0" w:color="auto"/>
        <w:right w:val="none" w:sz="0" w:space="0" w:color="auto"/>
      </w:divBdr>
    </w:div>
    <w:div w:id="2029015794">
      <w:bodyDiv w:val="1"/>
      <w:marLeft w:val="0"/>
      <w:marRight w:val="0"/>
      <w:marTop w:val="0"/>
      <w:marBottom w:val="0"/>
      <w:divBdr>
        <w:top w:val="none" w:sz="0" w:space="0" w:color="auto"/>
        <w:left w:val="none" w:sz="0" w:space="0" w:color="auto"/>
        <w:bottom w:val="none" w:sz="0" w:space="0" w:color="auto"/>
        <w:right w:val="none" w:sz="0" w:space="0" w:color="auto"/>
      </w:divBdr>
    </w:div>
    <w:div w:id="2086031209">
      <w:bodyDiv w:val="1"/>
      <w:marLeft w:val="0"/>
      <w:marRight w:val="0"/>
      <w:marTop w:val="0"/>
      <w:marBottom w:val="0"/>
      <w:divBdr>
        <w:top w:val="none" w:sz="0" w:space="0" w:color="auto"/>
        <w:left w:val="none" w:sz="0" w:space="0" w:color="auto"/>
        <w:bottom w:val="none" w:sz="0" w:space="0" w:color="auto"/>
        <w:right w:val="none" w:sz="0" w:space="0" w:color="auto"/>
      </w:divBdr>
    </w:div>
    <w:div w:id="208976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1.xml"/><Relationship Id="rId26" Type="http://schemas.openxmlformats.org/officeDocument/2006/relationships/image" Target="media/image7.emf"/><Relationship Id="rId39" Type="http://schemas.openxmlformats.org/officeDocument/2006/relationships/chart" Target="charts/chart16.xml"/><Relationship Id="rId21" Type="http://schemas.openxmlformats.org/officeDocument/2006/relationships/hyperlink" Target="http://www.jatroref.org/" TargetMode="External"/><Relationship Id="rId34" Type="http://schemas.openxmlformats.org/officeDocument/2006/relationships/chart" Target="charts/chart11.xml"/><Relationship Id="rId42" Type="http://schemas.openxmlformats.org/officeDocument/2006/relationships/package" Target="embeddings/Microsoft_Word_Document.docx"/><Relationship Id="rId47" Type="http://schemas.openxmlformats.org/officeDocument/2006/relationships/header" Target="header3.xml"/><Relationship Id="rId50" Type="http://schemas.openxmlformats.org/officeDocument/2006/relationships/header" Target="header4.xml"/><Relationship Id="rId55" Type="http://schemas.openxmlformats.org/officeDocument/2006/relationships/image" Target="media/image1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chart" Target="charts/chart6.xml"/><Relationship Id="rId11" Type="http://schemas.openxmlformats.org/officeDocument/2006/relationships/hyperlink" Target="mailto:thiombianonoel@yahoo.fr" TargetMode="External"/><Relationship Id="rId24" Type="http://schemas.openxmlformats.org/officeDocument/2006/relationships/image" Target="media/image6.emf"/><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footer" Target="footer3.xml"/><Relationship Id="rId53" Type="http://schemas.openxmlformats.org/officeDocument/2006/relationships/image" Target="media/image10.png"/><Relationship Id="rId58" Type="http://schemas.openxmlformats.org/officeDocument/2006/relationships/package" Target="embeddings/Microsoft_Excel_Worksheet3.xlsx"/><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chart" Target="charts/chart2.xml"/><Relationship Id="rId14" Type="http://schemas.openxmlformats.org/officeDocument/2006/relationships/footer" Target="footer1.xml"/><Relationship Id="rId22" Type="http://schemas.openxmlformats.org/officeDocument/2006/relationships/chart" Target="charts/chart3.xml"/><Relationship Id="rId27" Type="http://schemas.openxmlformats.org/officeDocument/2006/relationships/package" Target="embeddings/Microsoft_Excel_Worksheet1.xlsx"/><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image" Target="media/image9.emf"/><Relationship Id="rId48" Type="http://schemas.openxmlformats.org/officeDocument/2006/relationships/footer" Target="footer4.xml"/><Relationship Id="rId56" Type="http://schemas.openxmlformats.org/officeDocument/2006/relationships/package" Target="embeddings/Microsoft_Excel_Worksheet2.xlsx"/><Relationship Id="rId8" Type="http://schemas.openxmlformats.org/officeDocument/2006/relationships/image" Target="media/image1.png"/><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mailto:drissa.soulama.ds@gmail.com" TargetMode="External"/><Relationship Id="rId17" Type="http://schemas.microsoft.com/office/2007/relationships/hdphoto" Target="media/hdphoto1.wdp"/><Relationship Id="rId25" Type="http://schemas.openxmlformats.org/officeDocument/2006/relationships/package" Target="embeddings/Microsoft_Excel_Worksheet.xlsx"/><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header" Target="header2.xml"/><Relationship Id="rId59" Type="http://schemas.openxmlformats.org/officeDocument/2006/relationships/image" Target="media/image14.emf"/><Relationship Id="rId20" Type="http://schemas.openxmlformats.org/officeDocument/2006/relationships/hyperlink" Target="http://www.jatroref.org/" TargetMode="External"/><Relationship Id="rId41" Type="http://schemas.openxmlformats.org/officeDocument/2006/relationships/image" Target="media/image8.emf"/><Relationship Id="rId54" Type="http://schemas.openxmlformats.org/officeDocument/2006/relationships/image" Target="media/image11.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chart" Target="charts/chart4.xm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footer" Target="footer5.xml"/><Relationship Id="rId57" Type="http://schemas.openxmlformats.org/officeDocument/2006/relationships/image" Target="media/image13.emf"/><Relationship Id="rId10" Type="http://schemas.openxmlformats.org/officeDocument/2006/relationships/hyperlink" Target="mailto:drissa.soulama.ds@gmail.com" TargetMode="External"/><Relationship Id="rId31" Type="http://schemas.openxmlformats.org/officeDocument/2006/relationships/chart" Target="charts/chart8.xml"/><Relationship Id="rId44" Type="http://schemas.openxmlformats.org/officeDocument/2006/relationships/oleObject" Target="embeddings/Microsoft_Word_97_-_2003_Document.doc"/><Relationship Id="rId52" Type="http://schemas.openxmlformats.org/officeDocument/2006/relationships/header" Target="header6.xml"/><Relationship Id="rId60" Type="http://schemas.openxmlformats.org/officeDocument/2006/relationships/package" Target="embeddings/Microsoft_Excel_Worksheet4.xlsx"/><Relationship Id="rId4" Type="http://schemas.openxmlformats.org/officeDocument/2006/relationships/settings" Target="settings.xml"/><Relationship Id="rId9" Type="http://schemas.openxmlformats.org/officeDocument/2006/relationships/hyperlink" Target="mailto:thiombianonoel@yahoo.fr"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hyperlink" Target="http://www.expertsdafrique.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OULAMA\Dropbox\PNUD\PNUD%20BURKINA\projet%20Jathropha\OUTIL2-09-03-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OULAMA\Dropbox\PNUD\PNUD%20BURKINA\projet%20Jathropha\OUTIL2-09-03-2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OULAMA\Dropbox\PNUD\PNUD%20BURKINA\projet%20Jathropha\OUTIL2-09-03-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OULAMA\Dropbox\PNUD\PNUD%20BURKINA\projet%20Jathropha\OUTIL2-09-03-2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SOULAMA\Dropbox\PNUD\PNUD%20BURKINA\projet%20Jathropha\OUTIL2-09-03-2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THIOMBIANO%20NOEL\Desktop\Jatropha\Traitement%20des%20donn&#233;e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Jatropha%20PNUD\Copie%20de%20Outil-1-approche%20de%20MEO%20Globale20-02-20(73715).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THIOMBIANO%20NOEL\Desktop\Jatropha\Traitement%20des%20donn&#233;es.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SOULAMA\Dropbox\PNUD\PNUD%20BURKINA\projet%20Jathropha\OUTIL2-09-03-20.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Jatropha%20PNUD\Copie%20de%20SITUATION%20DES%20APPORTS%20PREVUS%20AU%20BUDGET%20JATROPH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H:\Outil-1-approche%20de%20MEO%20Globale20-02-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Outil-1-approche%20de%20MEO%20Globale20-02-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THIOMBIANO%20NOEL\Desktop\Jatropha\Traitement%20des%20donn&#233;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THIOMBIANO%20NOEL\Desktop\Jatropha\Traitement%20des%20donn&#233;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OULAMA\Dropbox\PNUD\PNUD%20BURKINA\projet%20Jathropha\OUTIL2-09-03-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4999667161170074"/>
          <c:y val="5.5555555555555552E-2"/>
          <c:w val="0.43390026880697885"/>
          <c:h val="0.79224482356372117"/>
        </c:manualLayout>
      </c:layout>
      <c:barChart>
        <c:barDir val="bar"/>
        <c:grouping val="stacked"/>
        <c:varyColors val="0"/>
        <c:ser>
          <c:idx val="0"/>
          <c:order val="0"/>
          <c:tx>
            <c:strRef>
              <c:f>Feuil1!$C$2</c:f>
              <c:strCache>
                <c:ptCount val="1"/>
                <c:pt idx="0">
                  <c:v>Contexte</c:v>
                </c:pt>
              </c:strCache>
            </c:strRef>
          </c:tx>
          <c:spPr>
            <a:solidFill>
              <a:schemeClr val="accent1">
                <a:alpha val="85000"/>
              </a:schemeClr>
            </a:solidFill>
            <a:ln w="9525" cap="flat" cmpd="sng" algn="ctr">
              <a:solidFill>
                <a:schemeClr val="lt1">
                  <a:alpha val="50000"/>
                </a:schemeClr>
              </a:solidFill>
              <a:round/>
            </a:ln>
            <a:effectLst/>
          </c:spPr>
          <c:invertIfNegative val="0"/>
          <c:dPt>
            <c:idx val="2"/>
            <c:invertIfNegative val="0"/>
            <c:bubble3D val="0"/>
            <c:spPr>
              <a:solidFill>
                <a:schemeClr val="accent1">
                  <a:alpha val="85000"/>
                </a:schemeClr>
              </a:solidFill>
              <a:ln w="28575" cap="flat" cmpd="sng" algn="ctr">
                <a:solidFill>
                  <a:srgbClr val="FF0000"/>
                </a:solidFill>
                <a:round/>
              </a:ln>
              <a:effectLst/>
            </c:spPr>
            <c:extLst>
              <c:ext xmlns:c16="http://schemas.microsoft.com/office/drawing/2014/chart" uri="{C3380CC4-5D6E-409C-BE32-E72D297353CC}">
                <c16:uniqueId val="{00000001-97A7-45CC-80BD-495BE46F92E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Feuil1!$A$3:$B$7</c:f>
              <c:multiLvlStrCache>
                <c:ptCount val="5"/>
                <c:lvl>
                  <c:pt idx="0">
                    <c:v>Stratégie et un cadre pour l’exploitation de l’huile de Jatropha comme agrocarburants durable</c:v>
                  </c:pt>
                  <c:pt idx="1">
                    <c:v>Augmentation des investissements privés pour la production des agrocarburants et ses applications</c:v>
                  </c:pt>
                  <c:pt idx="2">
                    <c:v>Augmentation des plantations de Jatropha et des unités de production d'huile de Jatropha</c:v>
                  </c:pt>
                  <c:pt idx="3">
                    <c:v>Augmentation du nombre d’installations de production d’huile de Jatropha appartenant à des organisations rurales</c:v>
                  </c:pt>
                  <c:pt idx="4">
                    <c:v> L’huile de Jatropha est considérée par le public comme une ressource énergétique nationale </c:v>
                  </c:pt>
                </c:lvl>
                <c:lvl>
                  <c:pt idx="0">
                    <c:v>C1</c:v>
                  </c:pt>
                  <c:pt idx="1">
                    <c:v>C2</c:v>
                  </c:pt>
                  <c:pt idx="2">
                    <c:v>C3</c:v>
                  </c:pt>
                  <c:pt idx="3">
                    <c:v>C4</c:v>
                  </c:pt>
                  <c:pt idx="4">
                    <c:v>C5</c:v>
                  </c:pt>
                </c:lvl>
              </c:multiLvlStrCache>
            </c:multiLvlStrRef>
          </c:cat>
          <c:val>
            <c:numRef>
              <c:f>Feuil1!$C$3:$C$7</c:f>
              <c:numCache>
                <c:formatCode>0%</c:formatCode>
                <c:ptCount val="5"/>
                <c:pt idx="0">
                  <c:v>0.2</c:v>
                </c:pt>
                <c:pt idx="1">
                  <c:v>0.22222222222222221</c:v>
                </c:pt>
                <c:pt idx="2">
                  <c:v>0.5</c:v>
                </c:pt>
                <c:pt idx="3">
                  <c:v>7.407407407407407E-2</c:v>
                </c:pt>
                <c:pt idx="4">
                  <c:v>0.26900584795321636</c:v>
                </c:pt>
              </c:numCache>
            </c:numRef>
          </c:val>
          <c:extLst>
            <c:ext xmlns:c16="http://schemas.microsoft.com/office/drawing/2014/chart" uri="{C3380CC4-5D6E-409C-BE32-E72D297353CC}">
              <c16:uniqueId val="{00000002-97A7-45CC-80BD-495BE46F92EF}"/>
            </c:ext>
          </c:extLst>
        </c:ser>
        <c:ser>
          <c:idx val="1"/>
          <c:order val="1"/>
          <c:tx>
            <c:strRef>
              <c:f>Feuil1!$D$2</c:f>
              <c:strCache>
                <c:ptCount val="1"/>
                <c:pt idx="0">
                  <c:v>Intrants/Ressources</c:v>
                </c:pt>
              </c:strCache>
            </c:strRef>
          </c:tx>
          <c:spPr>
            <a:solidFill>
              <a:schemeClr val="accent2">
                <a:alpha val="85000"/>
              </a:schemeClr>
            </a:solidFill>
            <a:ln w="9525" cap="flat" cmpd="sng" algn="ctr">
              <a:solidFill>
                <a:schemeClr val="lt1">
                  <a:alpha val="50000"/>
                </a:schemeClr>
              </a:solidFill>
              <a:round/>
            </a:ln>
            <a:effectLst/>
          </c:spPr>
          <c:invertIfNegative val="0"/>
          <c:dPt>
            <c:idx val="3"/>
            <c:invertIfNegative val="0"/>
            <c:bubble3D val="0"/>
            <c:spPr>
              <a:solidFill>
                <a:schemeClr val="accent2"/>
              </a:solidFill>
              <a:ln w="28575" cap="flat" cmpd="sng" algn="ctr">
                <a:solidFill>
                  <a:srgbClr val="FF0000"/>
                </a:solidFill>
                <a:prstDash val="solid"/>
                <a:miter lim="800000"/>
              </a:ln>
              <a:effectLst/>
            </c:spPr>
            <c:extLst>
              <c:ext xmlns:c16="http://schemas.microsoft.com/office/drawing/2014/chart" uri="{C3380CC4-5D6E-409C-BE32-E72D297353CC}">
                <c16:uniqueId val="{00000004-97A7-45CC-80BD-495BE46F92E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Feuil1!$A$3:$B$7</c:f>
              <c:multiLvlStrCache>
                <c:ptCount val="5"/>
                <c:lvl>
                  <c:pt idx="0">
                    <c:v>Stratégie et un cadre pour l’exploitation de l’huile de Jatropha comme agrocarburants durable</c:v>
                  </c:pt>
                  <c:pt idx="1">
                    <c:v>Augmentation des investissements privés pour la production des agrocarburants et ses applications</c:v>
                  </c:pt>
                  <c:pt idx="2">
                    <c:v>Augmentation des plantations de Jatropha et des unités de production d'huile de Jatropha</c:v>
                  </c:pt>
                  <c:pt idx="3">
                    <c:v>Augmentation du nombre d’installations de production d’huile de Jatropha appartenant à des organisations rurales</c:v>
                  </c:pt>
                  <c:pt idx="4">
                    <c:v> L’huile de Jatropha est considérée par le public comme une ressource énergétique nationale </c:v>
                  </c:pt>
                </c:lvl>
                <c:lvl>
                  <c:pt idx="0">
                    <c:v>C1</c:v>
                  </c:pt>
                  <c:pt idx="1">
                    <c:v>C2</c:v>
                  </c:pt>
                  <c:pt idx="2">
                    <c:v>C3</c:v>
                  </c:pt>
                  <c:pt idx="3">
                    <c:v>C4</c:v>
                  </c:pt>
                  <c:pt idx="4">
                    <c:v>C5</c:v>
                  </c:pt>
                </c:lvl>
              </c:multiLvlStrCache>
            </c:multiLvlStrRef>
          </c:cat>
          <c:val>
            <c:numRef>
              <c:f>Feuil1!$D$3:$D$7</c:f>
              <c:numCache>
                <c:formatCode>0%</c:formatCode>
                <c:ptCount val="5"/>
                <c:pt idx="0">
                  <c:v>0.28888888888888886</c:v>
                </c:pt>
                <c:pt idx="1">
                  <c:v>0.1111111111111111</c:v>
                </c:pt>
                <c:pt idx="2">
                  <c:v>0.1388888888888889</c:v>
                </c:pt>
                <c:pt idx="3">
                  <c:v>0.66666666666666663</c:v>
                </c:pt>
                <c:pt idx="4">
                  <c:v>0.2807017543859649</c:v>
                </c:pt>
              </c:numCache>
            </c:numRef>
          </c:val>
          <c:extLst>
            <c:ext xmlns:c16="http://schemas.microsoft.com/office/drawing/2014/chart" uri="{C3380CC4-5D6E-409C-BE32-E72D297353CC}">
              <c16:uniqueId val="{00000005-97A7-45CC-80BD-495BE46F92EF}"/>
            </c:ext>
          </c:extLst>
        </c:ser>
        <c:ser>
          <c:idx val="2"/>
          <c:order val="2"/>
          <c:tx>
            <c:strRef>
              <c:f>Feuil1!$E$2</c:f>
              <c:strCache>
                <c:ptCount val="1"/>
                <c:pt idx="0">
                  <c:v>Outils/Approche</c:v>
                </c:pt>
              </c:strCache>
            </c:strRef>
          </c:tx>
          <c:spPr>
            <a:solidFill>
              <a:schemeClr val="accent3">
                <a:alpha val="85000"/>
              </a:schemeClr>
            </a:solidFill>
            <a:ln w="9525" cap="flat" cmpd="sng" algn="ctr">
              <a:solidFill>
                <a:schemeClr val="lt1">
                  <a:alpha val="50000"/>
                </a:schemeClr>
              </a:solidFill>
              <a:round/>
            </a:ln>
            <a:effectLst/>
          </c:spPr>
          <c:invertIfNegative val="0"/>
          <c:dPt>
            <c:idx val="0"/>
            <c:invertIfNegative val="0"/>
            <c:bubble3D val="0"/>
            <c:spPr>
              <a:solidFill>
                <a:schemeClr val="accent3">
                  <a:alpha val="85000"/>
                </a:schemeClr>
              </a:solidFill>
              <a:ln w="28575" cap="flat" cmpd="sng" algn="ctr">
                <a:solidFill>
                  <a:srgbClr val="FF0000"/>
                </a:solidFill>
                <a:round/>
              </a:ln>
              <a:effectLst/>
            </c:spPr>
            <c:extLst>
              <c:ext xmlns:c16="http://schemas.microsoft.com/office/drawing/2014/chart" uri="{C3380CC4-5D6E-409C-BE32-E72D297353CC}">
                <c16:uniqueId val="{00000007-97A7-45CC-80BD-495BE46F92E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Feuil1!$A$3:$B$7</c:f>
              <c:multiLvlStrCache>
                <c:ptCount val="5"/>
                <c:lvl>
                  <c:pt idx="0">
                    <c:v>Stratégie et un cadre pour l’exploitation de l’huile de Jatropha comme agrocarburants durable</c:v>
                  </c:pt>
                  <c:pt idx="1">
                    <c:v>Augmentation des investissements privés pour la production des agrocarburants et ses applications</c:v>
                  </c:pt>
                  <c:pt idx="2">
                    <c:v>Augmentation des plantations de Jatropha et des unités de production d'huile de Jatropha</c:v>
                  </c:pt>
                  <c:pt idx="3">
                    <c:v>Augmentation du nombre d’installations de production d’huile de Jatropha appartenant à des organisations rurales</c:v>
                  </c:pt>
                  <c:pt idx="4">
                    <c:v> L’huile de Jatropha est considérée par le public comme une ressource énergétique nationale </c:v>
                  </c:pt>
                </c:lvl>
                <c:lvl>
                  <c:pt idx="0">
                    <c:v>C1</c:v>
                  </c:pt>
                  <c:pt idx="1">
                    <c:v>C2</c:v>
                  </c:pt>
                  <c:pt idx="2">
                    <c:v>C3</c:v>
                  </c:pt>
                  <c:pt idx="3">
                    <c:v>C4</c:v>
                  </c:pt>
                  <c:pt idx="4">
                    <c:v>C5</c:v>
                  </c:pt>
                </c:lvl>
              </c:multiLvlStrCache>
            </c:multiLvlStrRef>
          </c:cat>
          <c:val>
            <c:numRef>
              <c:f>Feuil1!$E$3:$E$7</c:f>
              <c:numCache>
                <c:formatCode>0%</c:formatCode>
                <c:ptCount val="5"/>
                <c:pt idx="0">
                  <c:v>0.51111111111111107</c:v>
                </c:pt>
                <c:pt idx="1">
                  <c:v>0.15555555555555556</c:v>
                </c:pt>
                <c:pt idx="2">
                  <c:v>0.30555555555555558</c:v>
                </c:pt>
                <c:pt idx="3">
                  <c:v>0.18518518518518517</c:v>
                </c:pt>
                <c:pt idx="4">
                  <c:v>0.27485380116959063</c:v>
                </c:pt>
              </c:numCache>
            </c:numRef>
          </c:val>
          <c:extLst>
            <c:ext xmlns:c16="http://schemas.microsoft.com/office/drawing/2014/chart" uri="{C3380CC4-5D6E-409C-BE32-E72D297353CC}">
              <c16:uniqueId val="{00000008-97A7-45CC-80BD-495BE46F92EF}"/>
            </c:ext>
          </c:extLst>
        </c:ser>
        <c:ser>
          <c:idx val="3"/>
          <c:order val="3"/>
          <c:tx>
            <c:strRef>
              <c:f>Feuil1!$F$2</c:f>
              <c:strCache>
                <c:ptCount val="1"/>
                <c:pt idx="0">
                  <c:v>Ouvrages/Services</c:v>
                </c:pt>
              </c:strCache>
            </c:strRef>
          </c:tx>
          <c:spPr>
            <a:solidFill>
              <a:schemeClr val="accent4">
                <a:alpha val="85000"/>
              </a:schemeClr>
            </a:solidFill>
            <a:ln w="9525" cap="flat" cmpd="sng" algn="ctr">
              <a:solidFill>
                <a:schemeClr val="lt1">
                  <a:alpha val="50000"/>
                </a:schemeClr>
              </a:solidFill>
              <a:round/>
            </a:ln>
            <a:effectLst/>
          </c:spPr>
          <c:invertIfNegative val="0"/>
          <c:dPt>
            <c:idx val="1"/>
            <c:invertIfNegative val="0"/>
            <c:bubble3D val="0"/>
            <c:spPr>
              <a:solidFill>
                <a:schemeClr val="accent4">
                  <a:alpha val="85000"/>
                </a:schemeClr>
              </a:solidFill>
              <a:ln w="28575" cap="flat" cmpd="sng" algn="ctr">
                <a:solidFill>
                  <a:srgbClr val="FF0000"/>
                </a:solidFill>
                <a:round/>
              </a:ln>
              <a:effectLst/>
            </c:spPr>
            <c:extLst>
              <c:ext xmlns:c16="http://schemas.microsoft.com/office/drawing/2014/chart" uri="{C3380CC4-5D6E-409C-BE32-E72D297353CC}">
                <c16:uniqueId val="{0000000A-97A7-45CC-80BD-495BE46F92EF}"/>
              </c:ext>
            </c:extLst>
          </c:dPt>
          <c:dLbls>
            <c:dLbl>
              <c:idx val="0"/>
              <c:delete val="1"/>
              <c:extLst>
                <c:ext xmlns:c15="http://schemas.microsoft.com/office/drawing/2012/chart" uri="{CE6537A1-D6FC-4f65-9D91-7224C49458BB}"/>
                <c:ext xmlns:c16="http://schemas.microsoft.com/office/drawing/2014/chart" uri="{C3380CC4-5D6E-409C-BE32-E72D297353CC}">
                  <c16:uniqueId val="{0000000B-97A7-45CC-80BD-495BE46F92E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Feuil1!$A$3:$B$7</c:f>
              <c:multiLvlStrCache>
                <c:ptCount val="5"/>
                <c:lvl>
                  <c:pt idx="0">
                    <c:v>Stratégie et un cadre pour l’exploitation de l’huile de Jatropha comme agrocarburants durable</c:v>
                  </c:pt>
                  <c:pt idx="1">
                    <c:v>Augmentation des investissements privés pour la production des agrocarburants et ses applications</c:v>
                  </c:pt>
                  <c:pt idx="2">
                    <c:v>Augmentation des plantations de Jatropha et des unités de production d'huile de Jatropha</c:v>
                  </c:pt>
                  <c:pt idx="3">
                    <c:v>Augmentation du nombre d’installations de production d’huile de Jatropha appartenant à des organisations rurales</c:v>
                  </c:pt>
                  <c:pt idx="4">
                    <c:v> L’huile de Jatropha est considérée par le public comme une ressource énergétique nationale </c:v>
                  </c:pt>
                </c:lvl>
                <c:lvl>
                  <c:pt idx="0">
                    <c:v>C1</c:v>
                  </c:pt>
                  <c:pt idx="1">
                    <c:v>C2</c:v>
                  </c:pt>
                  <c:pt idx="2">
                    <c:v>C3</c:v>
                  </c:pt>
                  <c:pt idx="3">
                    <c:v>C4</c:v>
                  </c:pt>
                  <c:pt idx="4">
                    <c:v>C5</c:v>
                  </c:pt>
                </c:lvl>
              </c:multiLvlStrCache>
            </c:multiLvlStrRef>
          </c:cat>
          <c:val>
            <c:numRef>
              <c:f>Feuil1!$F$3:$F$7</c:f>
              <c:numCache>
                <c:formatCode>0%</c:formatCode>
                <c:ptCount val="5"/>
                <c:pt idx="0">
                  <c:v>0</c:v>
                </c:pt>
                <c:pt idx="1">
                  <c:v>0.51111111111111107</c:v>
                </c:pt>
                <c:pt idx="2">
                  <c:v>5.5555555555555552E-2</c:v>
                </c:pt>
                <c:pt idx="3">
                  <c:v>7.407407407407407E-2</c:v>
                </c:pt>
                <c:pt idx="4">
                  <c:v>0.17543859649122806</c:v>
                </c:pt>
              </c:numCache>
            </c:numRef>
          </c:val>
          <c:extLst>
            <c:ext xmlns:c16="http://schemas.microsoft.com/office/drawing/2014/chart" uri="{C3380CC4-5D6E-409C-BE32-E72D297353CC}">
              <c16:uniqueId val="{0000000C-97A7-45CC-80BD-495BE46F92EF}"/>
            </c:ext>
          </c:extLst>
        </c:ser>
        <c:dLbls>
          <c:dLblPos val="ctr"/>
          <c:showLegendKey val="0"/>
          <c:showVal val="1"/>
          <c:showCatName val="0"/>
          <c:showSerName val="0"/>
          <c:showPercent val="0"/>
          <c:showBubbleSize val="0"/>
        </c:dLbls>
        <c:gapWidth val="150"/>
        <c:overlap val="100"/>
        <c:axId val="486323696"/>
        <c:axId val="486324872"/>
      </c:barChart>
      <c:catAx>
        <c:axId val="48632369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solidFill>
                <a:latin typeface="+mn-lt"/>
                <a:ea typeface="+mn-ea"/>
                <a:cs typeface="+mn-cs"/>
              </a:defRPr>
            </a:pPr>
            <a:endParaRPr lang="fr-FR"/>
          </a:p>
        </c:txPr>
        <c:crossAx val="486324872"/>
        <c:crosses val="autoZero"/>
        <c:auto val="1"/>
        <c:lblAlgn val="ctr"/>
        <c:lblOffset val="100"/>
        <c:noMultiLvlLbl val="0"/>
      </c:catAx>
      <c:valAx>
        <c:axId val="486324872"/>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86323696"/>
        <c:crosses val="autoZero"/>
        <c:crossBetween val="between"/>
      </c:valAx>
      <c:spPr>
        <a:solidFill>
          <a:schemeClr val="lt1"/>
        </a:solidFill>
        <a:ln w="12700" cap="flat" cmpd="sng" algn="ctr">
          <a:solidFill>
            <a:schemeClr val="accent5"/>
          </a:solidFill>
          <a:prstDash val="solid"/>
          <a:miter lim="800000"/>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legend>
    <c:plotVisOnly val="1"/>
    <c:dispBlanksAs val="gap"/>
    <c:showDLblsOverMax val="0"/>
  </c:chart>
  <c:spPr>
    <a:solidFill>
      <a:schemeClr val="lt1"/>
    </a:solidFill>
    <a:ln w="12700" cap="flat" cmpd="sng" algn="ctr">
      <a:solidFill>
        <a:schemeClr val="accent6"/>
      </a:solidFill>
      <a:prstDash val="solid"/>
      <a:miter lim="800000"/>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a:noFill/>
            </a:ln>
            <a:effectLst/>
          </c:spPr>
          <c:invertIfNegative val="0"/>
          <c:dPt>
            <c:idx val="0"/>
            <c:invertIfNegative val="0"/>
            <c:bubble3D val="0"/>
            <c:spPr>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5400000" scaled="1"/>
                <a:tileRect/>
              </a:gradFill>
              <a:ln w="12700" cap="flat" cmpd="sng" algn="ctr">
                <a:solidFill>
                  <a:schemeClr val="accent6">
                    <a:shade val="50000"/>
                  </a:schemeClr>
                </a:solidFill>
                <a:prstDash val="solid"/>
                <a:miter lim="800000"/>
              </a:ln>
              <a:effectLst/>
            </c:spPr>
            <c:extLst>
              <c:ext xmlns:c16="http://schemas.microsoft.com/office/drawing/2014/chart" uri="{C3380CC4-5D6E-409C-BE32-E72D297353CC}">
                <c16:uniqueId val="{00000001-1580-44FB-AAFA-CF9AC13378CB}"/>
              </c:ext>
            </c:extLst>
          </c:dPt>
          <c:dLbls>
            <c:spPr>
              <a:solidFill>
                <a:schemeClr val="lt1"/>
              </a:solidFill>
              <a:ln w="12700"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Feuil2!$A$2:$B$7</c:f>
              <c:multiLvlStrCache>
                <c:ptCount val="6"/>
                <c:lvl>
                  <c:pt idx="0">
                    <c:v>Développer une stratégie et un cadre pour l’exploitation de l’huile de Jatropha comme agrocarburants durable</c:v>
                  </c:pt>
                  <c:pt idx="1">
                    <c:v>Etude diagnostique sur les filières Jatropha au Burkina Faso</c:v>
                  </c:pt>
                  <c:pt idx="2">
                    <c:v>Stratégies de développement approuvées et appliquées pour les secteurs de l’Energie et de l’Agriculture qui sont harmonisées et qui prennent en compte les objectifs de sécurité alimentaire</c:v>
                  </c:pt>
                  <c:pt idx="3">
                    <c:v>Un cadre de concertation est créé et géré de façon dynamique par le secrétariat opérationnel du CICAFIB</c:v>
                  </c:pt>
                  <c:pt idx="4">
                    <c:v>Outils développés pour l’implémentation de la stratégie</c:v>
                  </c:pt>
                  <c:pt idx="5">
                    <c:v>Une stratégie établie et approuvée pour mobiliser les fonds carbones internationaux pour un déploiement à l'échelle nationale</c:v>
                  </c:pt>
                </c:lvl>
                <c:lvl>
                  <c:pt idx="0">
                    <c:v>C1</c:v>
                  </c:pt>
                  <c:pt idx="1">
                    <c:v>R1</c:v>
                  </c:pt>
                  <c:pt idx="2">
                    <c:v>R2</c:v>
                  </c:pt>
                  <c:pt idx="3">
                    <c:v>R3</c:v>
                  </c:pt>
                  <c:pt idx="4">
                    <c:v>R4</c:v>
                  </c:pt>
                  <c:pt idx="5">
                    <c:v>R5</c:v>
                  </c:pt>
                </c:lvl>
              </c:multiLvlStrCache>
            </c:multiLvlStrRef>
          </c:cat>
          <c:val>
            <c:numRef>
              <c:f>Feuil2!$C$2:$C$7</c:f>
              <c:numCache>
                <c:formatCode>0%</c:formatCode>
                <c:ptCount val="6"/>
                <c:pt idx="0">
                  <c:v>0.47407407407407404</c:v>
                </c:pt>
                <c:pt idx="1">
                  <c:v>0.70370370370370372</c:v>
                </c:pt>
                <c:pt idx="2">
                  <c:v>0.70370370370370372</c:v>
                </c:pt>
                <c:pt idx="3">
                  <c:v>0.44444444444444442</c:v>
                </c:pt>
                <c:pt idx="4">
                  <c:v>0.51851851851851849</c:v>
                </c:pt>
                <c:pt idx="5">
                  <c:v>0</c:v>
                </c:pt>
              </c:numCache>
            </c:numRef>
          </c:val>
          <c:extLst>
            <c:ext xmlns:c16="http://schemas.microsoft.com/office/drawing/2014/chart" uri="{C3380CC4-5D6E-409C-BE32-E72D297353CC}">
              <c16:uniqueId val="{00000002-1580-44FB-AAFA-CF9AC13378CB}"/>
            </c:ext>
          </c:extLst>
        </c:ser>
        <c:dLbls>
          <c:showLegendKey val="0"/>
          <c:showVal val="0"/>
          <c:showCatName val="0"/>
          <c:showSerName val="0"/>
          <c:showPercent val="0"/>
          <c:showBubbleSize val="0"/>
        </c:dLbls>
        <c:gapWidth val="182"/>
        <c:axId val="778526064"/>
        <c:axId val="153641864"/>
      </c:barChart>
      <c:catAx>
        <c:axId val="778526064"/>
        <c:scaling>
          <c:orientation val="minMax"/>
        </c:scaling>
        <c:delete val="0"/>
        <c:axPos val="l"/>
        <c:numFmt formatCode="General" sourceLinked="1"/>
        <c:majorTickMark val="none"/>
        <c:minorTickMark val="none"/>
        <c:tickLblPos val="nextTo"/>
        <c:spPr>
          <a:noFill/>
          <a:ln w="9525" cap="flat" cmpd="sng" algn="ctr">
            <a:solidFill>
              <a:schemeClr val="accent1">
                <a:lumMod val="7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fr-FR"/>
          </a:p>
        </c:txPr>
        <c:crossAx val="153641864"/>
        <c:crosses val="autoZero"/>
        <c:auto val="1"/>
        <c:lblAlgn val="ctr"/>
        <c:lblOffset val="100"/>
        <c:noMultiLvlLbl val="0"/>
      </c:catAx>
      <c:valAx>
        <c:axId val="1536418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778526064"/>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accent6"/>
      </a:solidFill>
      <a:prstDash val="solid"/>
      <a:miter lim="800000"/>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a:noFill/>
            </a:ln>
            <a:effectLst/>
          </c:spPr>
          <c:invertIfNegative val="0"/>
          <c:dPt>
            <c:idx val="0"/>
            <c:invertIfNegative val="0"/>
            <c:bubble3D val="0"/>
            <c:spPr>
              <a:solidFill>
                <a:schemeClr val="accent6"/>
              </a:solidFill>
              <a:ln w="12700" cap="flat" cmpd="sng" algn="ctr">
                <a:solidFill>
                  <a:schemeClr val="accent6">
                    <a:shade val="50000"/>
                  </a:schemeClr>
                </a:solidFill>
                <a:prstDash val="solid"/>
                <a:miter lim="800000"/>
              </a:ln>
              <a:effectLst/>
            </c:spPr>
            <c:extLst>
              <c:ext xmlns:c16="http://schemas.microsoft.com/office/drawing/2014/chart" uri="{C3380CC4-5D6E-409C-BE32-E72D297353CC}">
                <c16:uniqueId val="{00000001-7EB8-4BAC-940D-6B36CF735A70}"/>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B8-4BAC-940D-6B36CF735A70}"/>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B8-4BAC-940D-6B36CF735A70}"/>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B8-4BAC-940D-6B36CF735A70}"/>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B8-4BAC-940D-6B36CF735A70}"/>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B8-4BAC-940D-6B36CF735A70}"/>
                </c:ext>
              </c:extLst>
            </c:dLbl>
            <c:spPr>
              <a:noFill/>
              <a:ln>
                <a:solidFill>
                  <a:schemeClr val="accent1">
                    <a:lumMod val="75000"/>
                  </a:scheme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Feuil2!$A$8:$B$13</c:f>
              <c:multiLvlStrCache>
                <c:ptCount val="6"/>
                <c:lvl>
                  <c:pt idx="0">
                    <c:v>Augmentation des investissements privés pour la production des agrocarburants et ses applications</c:v>
                  </c:pt>
                  <c:pt idx="1">
                    <c:v>Des mesures de régulations sur la qualité des produits à base de Jatropha sont élaborées et appliquées</c:v>
                  </c:pt>
                  <c:pt idx="2">
                    <c:v>Les réglementations définies et appliquées sur l'investissement privé dans le domaine des agrocarburants</c:v>
                  </c:pt>
                  <c:pt idx="3">
                    <c:v>Réglementations définies et appliquées sur les prix des agrocarburants</c:v>
                  </c:pt>
                  <c:pt idx="4">
                    <c:v>Un mécanisme de contrôle et de certification qui surveille le respect des critères internationaux de durabilité par les produits de la filière Jatropha est fonctionnel et validé</c:v>
                  </c:pt>
                  <c:pt idx="5">
                    <c:v>Une instance de régulation du secteur des agrocarburants est créée.</c:v>
                  </c:pt>
                </c:lvl>
                <c:lvl>
                  <c:pt idx="0">
                    <c:v>C2</c:v>
                  </c:pt>
                  <c:pt idx="1">
                    <c:v>R1</c:v>
                  </c:pt>
                  <c:pt idx="2">
                    <c:v>R2</c:v>
                  </c:pt>
                  <c:pt idx="3">
                    <c:v>R3</c:v>
                  </c:pt>
                  <c:pt idx="4">
                    <c:v>R4</c:v>
                  </c:pt>
                  <c:pt idx="5">
                    <c:v>R5</c:v>
                  </c:pt>
                </c:lvl>
              </c:multiLvlStrCache>
            </c:multiLvlStrRef>
          </c:cat>
          <c:val>
            <c:numRef>
              <c:f>Feuil2!$C$8:$C$13</c:f>
              <c:numCache>
                <c:formatCode>0%</c:formatCode>
                <c:ptCount val="6"/>
                <c:pt idx="0">
                  <c:v>0.14074074074074075</c:v>
                </c:pt>
                <c:pt idx="1">
                  <c:v>0.25925925925925924</c:v>
                </c:pt>
                <c:pt idx="2">
                  <c:v>0.29629629629629628</c:v>
                </c:pt>
                <c:pt idx="3">
                  <c:v>0</c:v>
                </c:pt>
                <c:pt idx="4">
                  <c:v>3.7037037037037035E-2</c:v>
                </c:pt>
                <c:pt idx="5">
                  <c:v>0.1111111111111111</c:v>
                </c:pt>
              </c:numCache>
            </c:numRef>
          </c:val>
          <c:extLst>
            <c:ext xmlns:c16="http://schemas.microsoft.com/office/drawing/2014/chart" uri="{C3380CC4-5D6E-409C-BE32-E72D297353CC}">
              <c16:uniqueId val="{00000006-7EB8-4BAC-940D-6B36CF735A70}"/>
            </c:ext>
          </c:extLst>
        </c:ser>
        <c:dLbls>
          <c:showLegendKey val="0"/>
          <c:showVal val="0"/>
          <c:showCatName val="0"/>
          <c:showSerName val="0"/>
          <c:showPercent val="0"/>
          <c:showBubbleSize val="0"/>
        </c:dLbls>
        <c:gapWidth val="182"/>
        <c:axId val="153644608"/>
        <c:axId val="153642648"/>
      </c:barChart>
      <c:catAx>
        <c:axId val="153644608"/>
        <c:scaling>
          <c:orientation val="minMax"/>
        </c:scaling>
        <c:delete val="0"/>
        <c:axPos val="l"/>
        <c:numFmt formatCode="General" sourceLinked="1"/>
        <c:majorTickMark val="none"/>
        <c:minorTickMark val="none"/>
        <c:tickLblPos val="nextTo"/>
        <c:spPr>
          <a:noFill/>
          <a:ln w="12700" cap="flat" cmpd="sng" algn="ctr">
            <a:solidFill>
              <a:schemeClr val="accent1">
                <a:lumMod val="7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153642648"/>
        <c:crosses val="autoZero"/>
        <c:auto val="1"/>
        <c:lblAlgn val="ctr"/>
        <c:lblOffset val="100"/>
        <c:noMultiLvlLbl val="0"/>
      </c:catAx>
      <c:valAx>
        <c:axId val="1536426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153644608"/>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accent6"/>
      </a:solidFill>
      <a:prstDash val="solid"/>
      <a:miter lim="800000"/>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a:noFill/>
            </a:ln>
            <a:effectLst/>
          </c:spPr>
          <c:invertIfNegative val="0"/>
          <c:dPt>
            <c:idx val="0"/>
            <c:invertIfNegative val="0"/>
            <c:bubble3D val="0"/>
            <c:spPr>
              <a:solidFill>
                <a:schemeClr val="accent6"/>
              </a:solidFill>
              <a:ln w="12700" cap="flat" cmpd="sng" algn="ctr">
                <a:solidFill>
                  <a:schemeClr val="accent6">
                    <a:shade val="50000"/>
                  </a:schemeClr>
                </a:solidFill>
                <a:prstDash val="solid"/>
                <a:miter lim="800000"/>
              </a:ln>
              <a:effectLst/>
            </c:spPr>
            <c:extLst>
              <c:ext xmlns:c16="http://schemas.microsoft.com/office/drawing/2014/chart" uri="{C3380CC4-5D6E-409C-BE32-E72D297353CC}">
                <c16:uniqueId val="{00000001-7CF1-4369-9660-40F0ADE5FF4E}"/>
              </c:ext>
            </c:extLst>
          </c:dPt>
          <c:dLbls>
            <c:spPr>
              <a:solidFill>
                <a:schemeClr val="lt1"/>
              </a:solidFill>
              <a:ln w="12700"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Feuil2!$A$14:$B$18</c:f>
              <c:multiLvlStrCache>
                <c:ptCount val="5"/>
                <c:lvl>
                  <c:pt idx="0">
                    <c:v>Augmentation des plantations de Jatropha et des unités de production d'huile de Jatropha</c:v>
                  </c:pt>
                  <c:pt idx="1">
                    <c:v>Les facteurs influençant la productivité des petites plantations sont contrôlés et gérés.</c:v>
                  </c:pt>
                  <c:pt idx="2">
                    <c:v>Les modèles technico-économiques de production d’huile de Jatropha dans les zones rurales sont validés pour la phase pilote et augmentent la production d’huile de Jatropha</c:v>
                  </c:pt>
                  <c:pt idx="3">
                    <c:v>Les tests d’utilisation de l’huile de Jatropha et du tourteau comme carburants sont achevés pour la phase pilote et augmentent la production d'huile de Jatropha.</c:v>
                  </c:pt>
                  <c:pt idx="4">
                    <c:v>Identification et documentation des risques liés à la santé causés par la toxicité du Jatropha</c:v>
                  </c:pt>
                </c:lvl>
                <c:lvl>
                  <c:pt idx="0">
                    <c:v>C3</c:v>
                  </c:pt>
                  <c:pt idx="1">
                    <c:v>R1</c:v>
                  </c:pt>
                  <c:pt idx="2">
                    <c:v>R2</c:v>
                  </c:pt>
                  <c:pt idx="3">
                    <c:v>R3</c:v>
                  </c:pt>
                  <c:pt idx="4">
                    <c:v>R4</c:v>
                  </c:pt>
                </c:lvl>
              </c:multiLvlStrCache>
            </c:multiLvlStrRef>
          </c:cat>
          <c:val>
            <c:numRef>
              <c:f>Feuil2!$C$14:$C$18</c:f>
              <c:numCache>
                <c:formatCode>0%</c:formatCode>
                <c:ptCount val="5"/>
                <c:pt idx="0">
                  <c:v>0.34259259259259256</c:v>
                </c:pt>
                <c:pt idx="1">
                  <c:v>0.59259259259259256</c:v>
                </c:pt>
                <c:pt idx="2">
                  <c:v>0.25925925925925924</c:v>
                </c:pt>
                <c:pt idx="3">
                  <c:v>0.29629629629629628</c:v>
                </c:pt>
                <c:pt idx="4">
                  <c:v>0.22222222222222221</c:v>
                </c:pt>
              </c:numCache>
            </c:numRef>
          </c:val>
          <c:extLst>
            <c:ext xmlns:c16="http://schemas.microsoft.com/office/drawing/2014/chart" uri="{C3380CC4-5D6E-409C-BE32-E72D297353CC}">
              <c16:uniqueId val="{00000002-7CF1-4369-9660-40F0ADE5FF4E}"/>
            </c:ext>
          </c:extLst>
        </c:ser>
        <c:dLbls>
          <c:showLegendKey val="0"/>
          <c:showVal val="0"/>
          <c:showCatName val="0"/>
          <c:showSerName val="0"/>
          <c:showPercent val="0"/>
          <c:showBubbleSize val="0"/>
        </c:dLbls>
        <c:gapWidth val="182"/>
        <c:axId val="667144688"/>
        <c:axId val="667149392"/>
      </c:barChart>
      <c:catAx>
        <c:axId val="667144688"/>
        <c:scaling>
          <c:orientation val="minMax"/>
        </c:scaling>
        <c:delete val="0"/>
        <c:axPos val="l"/>
        <c:numFmt formatCode="General" sourceLinked="1"/>
        <c:majorTickMark val="none"/>
        <c:minorTickMark val="none"/>
        <c:tickLblPos val="nextTo"/>
        <c:spPr>
          <a:noFill/>
          <a:ln w="6350" cap="flat" cmpd="sng" algn="ctr">
            <a:solidFill>
              <a:schemeClr val="accent5"/>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crossAx val="667149392"/>
        <c:crosses val="autoZero"/>
        <c:auto val="1"/>
        <c:lblAlgn val="ctr"/>
        <c:lblOffset val="100"/>
        <c:noMultiLvlLbl val="0"/>
      </c:catAx>
      <c:valAx>
        <c:axId val="6671493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67144688"/>
        <c:crosses val="autoZero"/>
        <c:crossBetween val="between"/>
      </c:valAx>
      <c:spPr>
        <a:solidFill>
          <a:schemeClr val="lt1"/>
        </a:solidFill>
        <a:ln w="12700" cap="flat" cmpd="sng" algn="ctr">
          <a:solidFill>
            <a:schemeClr val="accent6"/>
          </a:solidFill>
          <a:prstDash val="solid"/>
          <a:miter lim="800000"/>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a:noFill/>
            </a:ln>
            <a:effectLst/>
          </c:spPr>
          <c:invertIfNegative val="0"/>
          <c:dPt>
            <c:idx val="0"/>
            <c:invertIfNegative val="0"/>
            <c:bubble3D val="0"/>
            <c:spPr>
              <a:solidFill>
                <a:schemeClr val="accent6"/>
              </a:solidFill>
              <a:ln w="12700" cap="flat" cmpd="sng" algn="ctr">
                <a:solidFill>
                  <a:schemeClr val="accent6">
                    <a:shade val="50000"/>
                  </a:schemeClr>
                </a:solidFill>
                <a:prstDash val="solid"/>
                <a:miter lim="800000"/>
              </a:ln>
              <a:effectLst/>
            </c:spPr>
            <c:extLst>
              <c:ext xmlns:c16="http://schemas.microsoft.com/office/drawing/2014/chart" uri="{C3380CC4-5D6E-409C-BE32-E72D297353CC}">
                <c16:uniqueId val="{00000001-2F9A-4D3B-BED1-0D14766861FA}"/>
              </c:ext>
            </c:extLst>
          </c:dPt>
          <c:dLbls>
            <c:spPr>
              <a:solidFill>
                <a:schemeClr val="lt1"/>
              </a:solidFill>
              <a:ln w="12700"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Feuil2!$A$19:$B$22</c:f>
              <c:multiLvlStrCache>
                <c:ptCount val="4"/>
                <c:lvl>
                  <c:pt idx="0">
                    <c:v>Augmentation du nombre d’installations de production d’huile de Jatropha appartenant à des organisations rurales</c:v>
                  </c:pt>
                  <c:pt idx="1">
                    <c:v>Les acteurs de la filière Jatropha sont complètement formés et compétents</c:v>
                  </c:pt>
                  <c:pt idx="2">
                    <c:v>Les acteurs ruraux dans le développement de la filière Jatropha s’investissent pleinement et sont pleinement </c:v>
                  </c:pt>
                  <c:pt idx="3">
                    <c:v>Développement d’outils qui sont largement diffusés parmi les intervenants de la filière de Jatropha</c:v>
                  </c:pt>
                </c:lvl>
                <c:lvl>
                  <c:pt idx="0">
                    <c:v>C4</c:v>
                  </c:pt>
                  <c:pt idx="1">
                    <c:v>R1</c:v>
                  </c:pt>
                  <c:pt idx="2">
                    <c:v>R2</c:v>
                  </c:pt>
                  <c:pt idx="3">
                    <c:v>R3</c:v>
                  </c:pt>
                </c:lvl>
              </c:multiLvlStrCache>
            </c:multiLvlStrRef>
          </c:cat>
          <c:val>
            <c:numRef>
              <c:f>Feuil2!$C$19:$C$22</c:f>
              <c:numCache>
                <c:formatCode>0%</c:formatCode>
                <c:ptCount val="4"/>
                <c:pt idx="0">
                  <c:v>0.50617283950617276</c:v>
                </c:pt>
                <c:pt idx="1">
                  <c:v>0.51851851851851849</c:v>
                </c:pt>
                <c:pt idx="2">
                  <c:v>0.55555555555555558</c:v>
                </c:pt>
                <c:pt idx="3">
                  <c:v>0.44444444444444442</c:v>
                </c:pt>
              </c:numCache>
            </c:numRef>
          </c:val>
          <c:extLst>
            <c:ext xmlns:c16="http://schemas.microsoft.com/office/drawing/2014/chart" uri="{C3380CC4-5D6E-409C-BE32-E72D297353CC}">
              <c16:uniqueId val="{00000002-2F9A-4D3B-BED1-0D14766861FA}"/>
            </c:ext>
          </c:extLst>
        </c:ser>
        <c:dLbls>
          <c:showLegendKey val="0"/>
          <c:showVal val="0"/>
          <c:showCatName val="0"/>
          <c:showSerName val="0"/>
          <c:showPercent val="0"/>
          <c:showBubbleSize val="0"/>
        </c:dLbls>
        <c:gapWidth val="182"/>
        <c:axId val="307135704"/>
        <c:axId val="488149736"/>
      </c:barChart>
      <c:catAx>
        <c:axId val="307135704"/>
        <c:scaling>
          <c:orientation val="minMax"/>
        </c:scaling>
        <c:delete val="0"/>
        <c:axPos val="l"/>
        <c:numFmt formatCode="General" sourceLinked="1"/>
        <c:majorTickMark val="none"/>
        <c:minorTickMark val="none"/>
        <c:tickLblPos val="nextTo"/>
        <c:spPr>
          <a:noFill/>
          <a:ln w="6350" cap="flat" cmpd="sng" algn="ctr">
            <a:solidFill>
              <a:schemeClr val="accent5"/>
            </a:solidFill>
            <a:prstDash val="solid"/>
            <a:miter lim="800000"/>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488149736"/>
        <c:crosses val="autoZero"/>
        <c:auto val="1"/>
        <c:lblAlgn val="ctr"/>
        <c:lblOffset val="100"/>
        <c:noMultiLvlLbl val="0"/>
      </c:catAx>
      <c:valAx>
        <c:axId val="4881497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307135704"/>
        <c:crosses val="autoZero"/>
        <c:crossBetween val="between"/>
      </c:valAx>
      <c:spPr>
        <a:solidFill>
          <a:schemeClr val="lt1"/>
        </a:solidFill>
        <a:ln w="12700" cap="flat" cmpd="sng" algn="ctr">
          <a:solidFill>
            <a:schemeClr val="accent6"/>
          </a:solidFill>
          <a:prstDash val="solid"/>
          <a:miter lim="800000"/>
        </a:ln>
        <a:effectLst/>
      </c:spPr>
    </c:plotArea>
    <c:plotVisOnly val="1"/>
    <c:dispBlanksAs val="gap"/>
    <c:showDLblsOverMax val="0"/>
  </c:chart>
  <c:spPr>
    <a:solidFill>
      <a:schemeClr val="lt1"/>
    </a:solidFill>
    <a:ln w="3175" cap="flat" cmpd="sng" algn="ctr">
      <a:solidFill>
        <a:schemeClr val="bg2"/>
      </a:solidFill>
      <a:prstDash val="solid"/>
      <a:miter lim="800000"/>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Destination!$N$16</c:f>
              <c:strCache>
                <c:ptCount val="1"/>
                <c:pt idx="0">
                  <c:v>Alimentation famille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Destination!$O$15:$R$15</c:f>
              <c:strCache>
                <c:ptCount val="4"/>
                <c:pt idx="0">
                  <c:v>Pépinériste</c:v>
                </c:pt>
                <c:pt idx="1">
                  <c:v>Planteurs de Jatropha</c:v>
                </c:pt>
                <c:pt idx="2">
                  <c:v>Saponification</c:v>
                </c:pt>
                <c:pt idx="3">
                  <c:v>Presse</c:v>
                </c:pt>
              </c:strCache>
            </c:strRef>
          </c:cat>
          <c:val>
            <c:numRef>
              <c:f>Destination!$O$16:$R$16</c:f>
              <c:numCache>
                <c:formatCode>General</c:formatCode>
                <c:ptCount val="4"/>
                <c:pt idx="0" formatCode="###0.0">
                  <c:v>16.666666666666664</c:v>
                </c:pt>
                <c:pt idx="1">
                  <c:v>66.7</c:v>
                </c:pt>
                <c:pt idx="2">
                  <c:v>0</c:v>
                </c:pt>
                <c:pt idx="3">
                  <c:v>0</c:v>
                </c:pt>
              </c:numCache>
            </c:numRef>
          </c:val>
          <c:extLst>
            <c:ext xmlns:c16="http://schemas.microsoft.com/office/drawing/2014/chart" uri="{C3380CC4-5D6E-409C-BE32-E72D297353CC}">
              <c16:uniqueId val="{00000000-3935-436D-8D07-37CA9ACA8FC9}"/>
            </c:ext>
          </c:extLst>
        </c:ser>
        <c:ser>
          <c:idx val="1"/>
          <c:order val="1"/>
          <c:tx>
            <c:strRef>
              <c:f>Destination!$N$17</c:f>
              <c:strCache>
                <c:ptCount val="1"/>
                <c:pt idx="0">
                  <c:v>Fonds de commerce</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Destination!$O$17:$R$17</c:f>
              <c:numCache>
                <c:formatCode>General</c:formatCode>
                <c:ptCount val="4"/>
                <c:pt idx="0" formatCode="###0.0">
                  <c:v>16.666666666666664</c:v>
                </c:pt>
                <c:pt idx="1">
                  <c:v>33.299999999999997</c:v>
                </c:pt>
                <c:pt idx="2">
                  <c:v>75</c:v>
                </c:pt>
                <c:pt idx="3">
                  <c:v>100</c:v>
                </c:pt>
              </c:numCache>
            </c:numRef>
          </c:val>
          <c:extLst>
            <c:ext xmlns:c16="http://schemas.microsoft.com/office/drawing/2014/chart" uri="{C3380CC4-5D6E-409C-BE32-E72D297353CC}">
              <c16:uniqueId val="{00000001-3935-436D-8D07-37CA9ACA8FC9}"/>
            </c:ext>
          </c:extLst>
        </c:ser>
        <c:ser>
          <c:idx val="2"/>
          <c:order val="2"/>
          <c:tx>
            <c:strRef>
              <c:f>Destination!$N$18</c:f>
              <c:strCache>
                <c:ptCount val="1"/>
                <c:pt idx="0">
                  <c:v>Scolarisaton, fournitures scolaires</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Destination!$O$18:$R$18</c:f>
              <c:numCache>
                <c:formatCode>General</c:formatCode>
                <c:ptCount val="4"/>
                <c:pt idx="0" formatCode="###0.0">
                  <c:v>50</c:v>
                </c:pt>
                <c:pt idx="1">
                  <c:v>0</c:v>
                </c:pt>
                <c:pt idx="2">
                  <c:v>25</c:v>
                </c:pt>
                <c:pt idx="3">
                  <c:v>0</c:v>
                </c:pt>
              </c:numCache>
            </c:numRef>
          </c:val>
          <c:extLst>
            <c:ext xmlns:c16="http://schemas.microsoft.com/office/drawing/2014/chart" uri="{C3380CC4-5D6E-409C-BE32-E72D297353CC}">
              <c16:uniqueId val="{00000002-3935-436D-8D07-37CA9ACA8FC9}"/>
            </c:ext>
          </c:extLst>
        </c:ser>
        <c:ser>
          <c:idx val="3"/>
          <c:order val="3"/>
          <c:tx>
            <c:strRef>
              <c:f>Destination!$N$19</c:f>
              <c:strCache>
                <c:ptCount val="1"/>
                <c:pt idx="0">
                  <c:v>Scolarisation et santé</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Destination!$O$19:$R$19</c:f>
              <c:numCache>
                <c:formatCode>General</c:formatCode>
                <c:ptCount val="4"/>
                <c:pt idx="0" formatCode="###0.0">
                  <c:v>8.3333333333333321</c:v>
                </c:pt>
                <c:pt idx="1">
                  <c:v>0</c:v>
                </c:pt>
                <c:pt idx="2">
                  <c:v>0</c:v>
                </c:pt>
                <c:pt idx="3">
                  <c:v>0</c:v>
                </c:pt>
              </c:numCache>
            </c:numRef>
          </c:val>
          <c:extLst>
            <c:ext xmlns:c16="http://schemas.microsoft.com/office/drawing/2014/chart" uri="{C3380CC4-5D6E-409C-BE32-E72D297353CC}">
              <c16:uniqueId val="{00000003-3935-436D-8D07-37CA9ACA8FC9}"/>
            </c:ext>
          </c:extLst>
        </c:ser>
        <c:ser>
          <c:idx val="4"/>
          <c:order val="4"/>
          <c:tx>
            <c:strRef>
              <c:f>Destination!$N$20</c:f>
              <c:strCache>
                <c:ptCount val="1"/>
                <c:pt idx="0">
                  <c:v>Entretien matériel</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Destination!$O$20:$R$20</c:f>
              <c:numCache>
                <c:formatCode>General</c:formatCode>
                <c:ptCount val="4"/>
                <c:pt idx="0" formatCode="###0.0">
                  <c:v>8.3333333333333321</c:v>
                </c:pt>
                <c:pt idx="1">
                  <c:v>0</c:v>
                </c:pt>
                <c:pt idx="2">
                  <c:v>0</c:v>
                </c:pt>
                <c:pt idx="3">
                  <c:v>0</c:v>
                </c:pt>
              </c:numCache>
            </c:numRef>
          </c:val>
          <c:extLst>
            <c:ext xmlns:c16="http://schemas.microsoft.com/office/drawing/2014/chart" uri="{C3380CC4-5D6E-409C-BE32-E72D297353CC}">
              <c16:uniqueId val="{00000004-3935-436D-8D07-37CA9ACA8FC9}"/>
            </c:ext>
          </c:extLst>
        </c:ser>
        <c:dLbls>
          <c:showLegendKey val="0"/>
          <c:showVal val="1"/>
          <c:showCatName val="0"/>
          <c:showSerName val="0"/>
          <c:showPercent val="0"/>
          <c:showBubbleSize val="0"/>
        </c:dLbls>
        <c:gapWidth val="150"/>
        <c:shape val="box"/>
        <c:axId val="488152088"/>
        <c:axId val="488152480"/>
        <c:axId val="0"/>
      </c:bar3DChart>
      <c:catAx>
        <c:axId val="488152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Type d'activité</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88152480"/>
        <c:crosses val="autoZero"/>
        <c:auto val="1"/>
        <c:lblAlgn val="ctr"/>
        <c:lblOffset val="100"/>
        <c:noMultiLvlLbl val="0"/>
      </c:catAx>
      <c:valAx>
        <c:axId val="488152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Fréquence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88152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Feuil2!$E$7</c:f>
              <c:strCache>
                <c:ptCount val="1"/>
                <c:pt idx="0">
                  <c:v>Hommes</c:v>
                </c:pt>
              </c:strCache>
            </c:strRef>
          </c:t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a:noFill/>
            </a:ln>
            <a:effectLst>
              <a:outerShdw blurRad="57150" dist="19050" dir="5400000" algn="ctr" rotWithShape="0">
                <a:srgbClr val="000000">
                  <a:alpha val="63000"/>
                </a:srgbClr>
              </a:outerShdw>
            </a:effectLst>
            <a:sp3d/>
          </c:spPr>
          <c:invertIfNegative val="0"/>
          <c:dLbls>
            <c:spPr>
              <a:solidFill>
                <a:schemeClr val="lt1"/>
              </a:solidFill>
              <a:ln w="12700" cap="flat" cmpd="sng" algn="ctr">
                <a:solidFill>
                  <a:schemeClr val="accent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multiLvlStrRef>
              <c:f>Feuil2!$C$8:$D$19</c:f>
              <c:multiLvlStrCache>
                <c:ptCount val="12"/>
                <c:lvl>
                  <c:pt idx="0">
                    <c:v>Kadiogo</c:v>
                  </c:pt>
                  <c:pt idx="1">
                    <c:v>Comoé </c:v>
                  </c:pt>
                  <c:pt idx="2">
                    <c:v>Tuy </c:v>
                  </c:pt>
                  <c:pt idx="3">
                    <c:v>Mouhoun </c:v>
                  </c:pt>
                  <c:pt idx="4">
                    <c:v>Nayala </c:v>
                  </c:pt>
                  <c:pt idx="5">
                    <c:v>Sissili </c:v>
                  </c:pt>
                  <c:pt idx="6">
                    <c:v>Zoundwéogo </c:v>
                  </c:pt>
                  <c:pt idx="7">
                    <c:v>Ganzourgou </c:v>
                  </c:pt>
                  <c:pt idx="8">
                    <c:v>Kompienga </c:v>
                  </c:pt>
                  <c:pt idx="9">
                    <c:v>Sanmatenga </c:v>
                  </c:pt>
                  <c:pt idx="10">
                    <c:v>Ioba </c:v>
                  </c:pt>
                  <c:pt idx="11">
                    <c:v>Noumbiel</c:v>
                  </c:pt>
                </c:lvl>
                <c:lvl>
                  <c:pt idx="0">
                    <c:v>Centre</c:v>
                  </c:pt>
                  <c:pt idx="1">
                    <c:v>Cascades </c:v>
                  </c:pt>
                  <c:pt idx="2">
                    <c:v>Hauts-Bassins </c:v>
                  </c:pt>
                  <c:pt idx="3">
                    <c:v>Boucle du Mouhoun</c:v>
                  </c:pt>
                  <c:pt idx="6">
                    <c:v>Centre-Sud </c:v>
                  </c:pt>
                  <c:pt idx="7">
                    <c:v>Plateau Central </c:v>
                  </c:pt>
                  <c:pt idx="8">
                    <c:v>Est </c:v>
                  </c:pt>
                  <c:pt idx="9">
                    <c:v>Centre-Nord</c:v>
                  </c:pt>
                  <c:pt idx="10">
                    <c:v>Sud-Ouest</c:v>
                  </c:pt>
                </c:lvl>
              </c:multiLvlStrCache>
            </c:multiLvlStrRef>
          </c:cat>
          <c:val>
            <c:numRef>
              <c:f>Feuil2!$E$8:$E$19</c:f>
              <c:numCache>
                <c:formatCode>0%</c:formatCode>
                <c:ptCount val="12"/>
                <c:pt idx="0">
                  <c:v>0.21249999999999999</c:v>
                </c:pt>
                <c:pt idx="1">
                  <c:v>0.95387149917627678</c:v>
                </c:pt>
                <c:pt idx="2">
                  <c:v>1</c:v>
                </c:pt>
                <c:pt idx="3">
                  <c:v>0.72513089005235598</c:v>
                </c:pt>
                <c:pt idx="4">
                  <c:v>0.75176056338028174</c:v>
                </c:pt>
                <c:pt idx="5">
                  <c:v>0.29411764705882354</c:v>
                </c:pt>
                <c:pt idx="6">
                  <c:v>0.26271186440677968</c:v>
                </c:pt>
                <c:pt idx="7">
                  <c:v>0.2</c:v>
                </c:pt>
                <c:pt idx="8">
                  <c:v>6.6666666666666666E-2</c:v>
                </c:pt>
                <c:pt idx="9">
                  <c:v>7.6923076923076927E-2</c:v>
                </c:pt>
                <c:pt idx="10">
                  <c:v>0.33333333333333331</c:v>
                </c:pt>
                <c:pt idx="11">
                  <c:v>0.42105263157894735</c:v>
                </c:pt>
              </c:numCache>
            </c:numRef>
          </c:val>
          <c:extLst>
            <c:ext xmlns:c16="http://schemas.microsoft.com/office/drawing/2014/chart" uri="{C3380CC4-5D6E-409C-BE32-E72D297353CC}">
              <c16:uniqueId val="{00000000-7E82-41B4-A3FE-982685EFDAD7}"/>
            </c:ext>
          </c:extLst>
        </c:ser>
        <c:ser>
          <c:idx val="1"/>
          <c:order val="1"/>
          <c:tx>
            <c:strRef>
              <c:f>Feuil2!$F$7</c:f>
              <c:strCache>
                <c:ptCount val="1"/>
                <c:pt idx="0">
                  <c:v>Femme</c:v>
                </c:pt>
              </c:strCache>
            </c:strRef>
          </c:tx>
          <c:spPr>
            <a:pattFill prst="pct75">
              <a:fgClr>
                <a:schemeClr val="accent1"/>
              </a:fgClr>
              <a:bgClr>
                <a:schemeClr val="bg1"/>
              </a:bgClr>
            </a:pattFill>
            <a:ln>
              <a:noFill/>
            </a:ln>
            <a:effectLst>
              <a:outerShdw blurRad="57150" dist="19050" dir="5400000" algn="ctr" rotWithShape="0">
                <a:srgbClr val="000000">
                  <a:alpha val="63000"/>
                </a:srgbClr>
              </a:outerShdw>
            </a:effectLst>
            <a:sp3d/>
          </c:spPr>
          <c:invertIfNegative val="0"/>
          <c:dLbls>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multiLvlStrRef>
              <c:f>Feuil2!$C$8:$D$19</c:f>
              <c:multiLvlStrCache>
                <c:ptCount val="12"/>
                <c:lvl>
                  <c:pt idx="0">
                    <c:v>Kadiogo</c:v>
                  </c:pt>
                  <c:pt idx="1">
                    <c:v>Comoé </c:v>
                  </c:pt>
                  <c:pt idx="2">
                    <c:v>Tuy </c:v>
                  </c:pt>
                  <c:pt idx="3">
                    <c:v>Mouhoun </c:v>
                  </c:pt>
                  <c:pt idx="4">
                    <c:v>Nayala </c:v>
                  </c:pt>
                  <c:pt idx="5">
                    <c:v>Sissili </c:v>
                  </c:pt>
                  <c:pt idx="6">
                    <c:v>Zoundwéogo </c:v>
                  </c:pt>
                  <c:pt idx="7">
                    <c:v>Ganzourgou </c:v>
                  </c:pt>
                  <c:pt idx="8">
                    <c:v>Kompienga </c:v>
                  </c:pt>
                  <c:pt idx="9">
                    <c:v>Sanmatenga </c:v>
                  </c:pt>
                  <c:pt idx="10">
                    <c:v>Ioba </c:v>
                  </c:pt>
                  <c:pt idx="11">
                    <c:v>Noumbiel</c:v>
                  </c:pt>
                </c:lvl>
                <c:lvl>
                  <c:pt idx="0">
                    <c:v>Centre</c:v>
                  </c:pt>
                  <c:pt idx="1">
                    <c:v>Cascades </c:v>
                  </c:pt>
                  <c:pt idx="2">
                    <c:v>Hauts-Bassins </c:v>
                  </c:pt>
                  <c:pt idx="3">
                    <c:v>Boucle du Mouhoun</c:v>
                  </c:pt>
                  <c:pt idx="6">
                    <c:v>Centre-Sud </c:v>
                  </c:pt>
                  <c:pt idx="7">
                    <c:v>Plateau Central </c:v>
                  </c:pt>
                  <c:pt idx="8">
                    <c:v>Est </c:v>
                  </c:pt>
                  <c:pt idx="9">
                    <c:v>Centre-Nord</c:v>
                  </c:pt>
                  <c:pt idx="10">
                    <c:v>Sud-Ouest</c:v>
                  </c:pt>
                </c:lvl>
              </c:multiLvlStrCache>
            </c:multiLvlStrRef>
          </c:cat>
          <c:val>
            <c:numRef>
              <c:f>Feuil2!$F$8:$F$19</c:f>
              <c:numCache>
                <c:formatCode>0%</c:formatCode>
                <c:ptCount val="12"/>
                <c:pt idx="0">
                  <c:v>0.78749999999999998</c:v>
                </c:pt>
                <c:pt idx="1">
                  <c:v>4.6128500823723217E-2</c:v>
                </c:pt>
                <c:pt idx="2">
                  <c:v>0</c:v>
                </c:pt>
                <c:pt idx="3">
                  <c:v>0.27486910994764402</c:v>
                </c:pt>
                <c:pt idx="4">
                  <c:v>0.24823943661971826</c:v>
                </c:pt>
                <c:pt idx="5">
                  <c:v>0.70588235294117641</c:v>
                </c:pt>
                <c:pt idx="6">
                  <c:v>0.73728813559322037</c:v>
                </c:pt>
                <c:pt idx="7">
                  <c:v>0.8</c:v>
                </c:pt>
                <c:pt idx="8">
                  <c:v>0.93333333333333335</c:v>
                </c:pt>
                <c:pt idx="9">
                  <c:v>0.92307692307692313</c:v>
                </c:pt>
                <c:pt idx="10">
                  <c:v>0.66666666666666674</c:v>
                </c:pt>
                <c:pt idx="11">
                  <c:v>0.57894736842105265</c:v>
                </c:pt>
              </c:numCache>
            </c:numRef>
          </c:val>
          <c:extLst>
            <c:ext xmlns:c16="http://schemas.microsoft.com/office/drawing/2014/chart" uri="{C3380CC4-5D6E-409C-BE32-E72D297353CC}">
              <c16:uniqueId val="{00000001-7E82-41B4-A3FE-982685EFDAD7}"/>
            </c:ext>
          </c:extLst>
        </c:ser>
        <c:dLbls>
          <c:showLegendKey val="0"/>
          <c:showVal val="0"/>
          <c:showCatName val="0"/>
          <c:showSerName val="0"/>
          <c:showPercent val="0"/>
          <c:showBubbleSize val="0"/>
        </c:dLbls>
        <c:gapWidth val="150"/>
        <c:shape val="box"/>
        <c:axId val="2014027760"/>
        <c:axId val="2131065840"/>
        <c:axId val="0"/>
      </c:bar3DChart>
      <c:catAx>
        <c:axId val="20140277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2131065840"/>
        <c:crosses val="autoZero"/>
        <c:auto val="1"/>
        <c:lblAlgn val="ctr"/>
        <c:lblOffset val="100"/>
        <c:noMultiLvlLbl val="0"/>
      </c:catAx>
      <c:valAx>
        <c:axId val="2131065840"/>
        <c:scaling>
          <c:orientation val="minMax"/>
        </c:scaling>
        <c:delete val="0"/>
        <c:axPos val="b"/>
        <c:majorGridlines>
          <c:spPr>
            <a:ln w="9525" cap="flat" cmpd="sng" algn="ctr">
              <a:solidFill>
                <a:schemeClr val="dk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2014027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noFill/>
            </a:ln>
            <a:effectLst/>
          </c:spPr>
          <c:invertIfNegative val="0"/>
          <c:dPt>
            <c:idx val="3"/>
            <c:invertIfNegative val="0"/>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extLst>
              <c:ext xmlns:c16="http://schemas.microsoft.com/office/drawing/2014/chart" uri="{C3380CC4-5D6E-409C-BE32-E72D297353CC}">
                <c16:uniqueId val="{00000001-5EB1-47ED-AE05-0CC584E683F4}"/>
              </c:ext>
            </c:extLst>
          </c:dPt>
          <c:dLbls>
            <c:spPr>
              <a:solidFill>
                <a:schemeClr val="lt1"/>
              </a:solidFill>
              <a:ln w="25400" cap="flat" cmpd="sng" algn="ctr">
                <a:solidFill>
                  <a:schemeClr val="accent1"/>
                </a:solidFill>
                <a:prstDash val="solid"/>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Feuil1!$A$5:$B$8</c:f>
              <c:multiLvlStrCache>
                <c:ptCount val="4"/>
                <c:lvl>
                  <c:pt idx="0">
                    <c:v>Options alternatives aux domaines de resultats </c:v>
                  </c:pt>
                  <c:pt idx="1">
                    <c:v>Changements importants aux domaines de resultats </c:v>
                  </c:pt>
                  <c:pt idx="2">
                    <c:v>Résultats reproductibles a l'échelle</c:v>
                  </c:pt>
                  <c:pt idx="3">
                    <c:v>Durabilité</c:v>
                  </c:pt>
                </c:lvl>
                <c:lvl>
                  <c:pt idx="0">
                    <c:v>D3</c:v>
                  </c:pt>
                  <c:pt idx="1">
                    <c:v>D2</c:v>
                  </c:pt>
                  <c:pt idx="2">
                    <c:v>D1</c:v>
                  </c:pt>
                  <c:pt idx="3">
                    <c:v>Moyenne</c:v>
                  </c:pt>
                </c:lvl>
              </c:multiLvlStrCache>
            </c:multiLvlStrRef>
          </c:cat>
          <c:val>
            <c:numRef>
              <c:f>Feuil1!$C$5:$C$8</c:f>
              <c:numCache>
                <c:formatCode>0%</c:formatCode>
                <c:ptCount val="4"/>
                <c:pt idx="0">
                  <c:v>0.33333333333333331</c:v>
                </c:pt>
                <c:pt idx="1">
                  <c:v>0.3888888888888889</c:v>
                </c:pt>
                <c:pt idx="2">
                  <c:v>0.61111111111111116</c:v>
                </c:pt>
                <c:pt idx="3">
                  <c:v>0.44444444444444442</c:v>
                </c:pt>
              </c:numCache>
            </c:numRef>
          </c:val>
          <c:extLst>
            <c:ext xmlns:c16="http://schemas.microsoft.com/office/drawing/2014/chart" uri="{C3380CC4-5D6E-409C-BE32-E72D297353CC}">
              <c16:uniqueId val="{00000002-5EB1-47ED-AE05-0CC584E683F4}"/>
            </c:ext>
          </c:extLst>
        </c:ser>
        <c:dLbls>
          <c:showLegendKey val="0"/>
          <c:showVal val="0"/>
          <c:showCatName val="0"/>
          <c:showSerName val="0"/>
          <c:showPercent val="0"/>
          <c:showBubbleSize val="0"/>
        </c:dLbls>
        <c:gapWidth val="182"/>
        <c:axId val="488148952"/>
        <c:axId val="488146208"/>
      </c:barChart>
      <c:catAx>
        <c:axId val="488148952"/>
        <c:scaling>
          <c:orientation val="minMax"/>
        </c:scaling>
        <c:delete val="0"/>
        <c:axPos val="l"/>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88146208"/>
        <c:crosses val="autoZero"/>
        <c:auto val="1"/>
        <c:lblAlgn val="ctr"/>
        <c:lblOffset val="100"/>
        <c:noMultiLvlLbl val="0"/>
      </c:catAx>
      <c:valAx>
        <c:axId val="4881462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88148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fr-F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Formation!$B$5:$B$12</c:f>
              <c:strCache>
                <c:ptCount val="8"/>
                <c:pt idx="0">
                  <c:v>Etuvage du riz</c:v>
                </c:pt>
                <c:pt idx="1">
                  <c:v>Fabrication de savon</c:v>
                </c:pt>
                <c:pt idx="2">
                  <c:v>Mise en terre</c:v>
                </c:pt>
                <c:pt idx="3">
                  <c:v>Mise en terre des semences</c:v>
                </c:pt>
                <c:pt idx="4">
                  <c:v>Plantation, entretien et récolte</c:v>
                </c:pt>
                <c:pt idx="5">
                  <c:v>Presse et saponification</c:v>
                </c:pt>
                <c:pt idx="6">
                  <c:v>Technique de plantation</c:v>
                </c:pt>
                <c:pt idx="7">
                  <c:v>Utilisation de la decortiqueuse</c:v>
                </c:pt>
              </c:strCache>
            </c:strRef>
          </c:cat>
          <c:val>
            <c:numRef>
              <c:f>Formation!$E$5:$E$12</c:f>
              <c:numCache>
                <c:formatCode>###0.0</c:formatCode>
                <c:ptCount val="8"/>
                <c:pt idx="0">
                  <c:v>2.9411764705882351</c:v>
                </c:pt>
                <c:pt idx="1">
                  <c:v>14.705882352941178</c:v>
                </c:pt>
                <c:pt idx="2">
                  <c:v>2.9411764705882351</c:v>
                </c:pt>
                <c:pt idx="3">
                  <c:v>26.47058823529412</c:v>
                </c:pt>
                <c:pt idx="4">
                  <c:v>2.9411764705882351</c:v>
                </c:pt>
                <c:pt idx="5">
                  <c:v>2.9411764705882351</c:v>
                </c:pt>
                <c:pt idx="6">
                  <c:v>2.9411764705882351</c:v>
                </c:pt>
                <c:pt idx="7">
                  <c:v>2.9411764705882351</c:v>
                </c:pt>
              </c:numCache>
            </c:numRef>
          </c:val>
          <c:extLst>
            <c:ext xmlns:c16="http://schemas.microsoft.com/office/drawing/2014/chart" uri="{C3380CC4-5D6E-409C-BE32-E72D297353CC}">
              <c16:uniqueId val="{00000000-6904-4504-A670-9715248AE8B2}"/>
            </c:ext>
          </c:extLst>
        </c:ser>
        <c:dLbls>
          <c:showLegendKey val="0"/>
          <c:showVal val="0"/>
          <c:showCatName val="0"/>
          <c:showSerName val="0"/>
          <c:showPercent val="0"/>
          <c:showBubbleSize val="0"/>
        </c:dLbls>
        <c:gapWidth val="150"/>
        <c:shape val="box"/>
        <c:axId val="488146992"/>
        <c:axId val="488150520"/>
        <c:axId val="0"/>
      </c:bar3DChart>
      <c:catAx>
        <c:axId val="488146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488150520"/>
        <c:crosses val="autoZero"/>
        <c:auto val="1"/>
        <c:lblAlgn val="ctr"/>
        <c:lblOffset val="100"/>
        <c:noMultiLvlLbl val="0"/>
      </c:catAx>
      <c:valAx>
        <c:axId val="488150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US"/>
                  <a:t>Pourcentages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fr-FR"/>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488146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spPr>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2700000" scaled="1"/>
              <a:tileRect/>
            </a:gradFill>
            <a:ln>
              <a:noFill/>
            </a:ln>
            <a:effectLst/>
          </c:spPr>
          <c:invertIfNegative val="0"/>
          <c:dLbls>
            <c:spPr>
              <a:solidFill>
                <a:sysClr val="window" lastClr="FFFFFF"/>
              </a:solidFill>
              <a:ln w="12700" cap="flat" cmpd="sng" algn="ctr">
                <a:solidFill>
                  <a:srgbClr val="4472C4"/>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Feuil1!$C$13:$F$13</c:f>
              <c:strCache>
                <c:ptCount val="4"/>
                <c:pt idx="0">
                  <c:v>Contexte</c:v>
                </c:pt>
                <c:pt idx="1">
                  <c:v>Intrants/Ressources</c:v>
                </c:pt>
                <c:pt idx="2">
                  <c:v>Planning/Processus</c:v>
                </c:pt>
                <c:pt idx="3">
                  <c:v>Extrants</c:v>
                </c:pt>
              </c:strCache>
            </c:strRef>
          </c:cat>
          <c:val>
            <c:numRef>
              <c:f>Feuil1!$C$14:$F$14</c:f>
              <c:numCache>
                <c:formatCode>General</c:formatCode>
                <c:ptCount val="4"/>
                <c:pt idx="0">
                  <c:v>42</c:v>
                </c:pt>
                <c:pt idx="1">
                  <c:v>45</c:v>
                </c:pt>
                <c:pt idx="2">
                  <c:v>59</c:v>
                </c:pt>
                <c:pt idx="3">
                  <c:v>17</c:v>
                </c:pt>
              </c:numCache>
            </c:numRef>
          </c:val>
          <c:extLst>
            <c:ext xmlns:c16="http://schemas.microsoft.com/office/drawing/2014/chart" uri="{C3380CC4-5D6E-409C-BE32-E72D297353CC}">
              <c16:uniqueId val="{00000000-9DAD-4CD7-8183-16FBFEEA81EE}"/>
            </c:ext>
          </c:extLst>
        </c:ser>
        <c:dLbls>
          <c:showLegendKey val="0"/>
          <c:showVal val="0"/>
          <c:showCatName val="0"/>
          <c:showSerName val="0"/>
          <c:showPercent val="0"/>
          <c:showBubbleSize val="0"/>
        </c:dLbls>
        <c:gapWidth val="150"/>
        <c:overlap val="100"/>
        <c:axId val="486321736"/>
        <c:axId val="486322128"/>
      </c:barChart>
      <c:catAx>
        <c:axId val="486321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486322128"/>
        <c:crosses val="autoZero"/>
        <c:auto val="1"/>
        <c:lblAlgn val="ctr"/>
        <c:lblOffset val="100"/>
        <c:noMultiLvlLbl val="0"/>
      </c:catAx>
      <c:valAx>
        <c:axId val="486322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486321736"/>
        <c:crosses val="autoZero"/>
        <c:crossBetween val="between"/>
      </c:valAx>
      <c:spPr>
        <a:noFill/>
        <a:ln>
          <a:noFill/>
        </a:ln>
        <a:effectLst/>
      </c:spPr>
    </c:plotArea>
    <c:plotVisOnly val="1"/>
    <c:dispBlanksAs val="gap"/>
    <c:showDLblsOverMax val="0"/>
  </c:chart>
  <c:spPr>
    <a:solidFill>
      <a:sysClr val="window" lastClr="FFFFFF"/>
    </a:solidFill>
    <a:ln w="12700" cap="flat" cmpd="sng" algn="ctr">
      <a:solidFill>
        <a:srgbClr val="70AD47"/>
      </a:solidFill>
      <a:prstDash val="solid"/>
      <a:miter lim="800000"/>
    </a:ln>
    <a:effectLst/>
  </c:spPr>
  <c:txPr>
    <a:bodyPr/>
    <a:lstStyle/>
    <a:p>
      <a:pPr>
        <a:defRPr>
          <a:solidFill>
            <a:sysClr val="windowText" lastClr="000000"/>
          </a:solidFill>
          <a:latin typeface="+mn-lt"/>
          <a:ea typeface="+mn-ea"/>
          <a:cs typeface="+mn-cs"/>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Feuil1!$F$1</c:f>
              <c:strCache>
                <c:ptCount val="1"/>
                <c:pt idx="0">
                  <c:v>MONTANT INITIAL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Feuil1!$E$2:$E$5</c:f>
              <c:strCache>
                <c:ptCount val="4"/>
                <c:pt idx="0">
                  <c:v>Composante 1</c:v>
                </c:pt>
                <c:pt idx="1">
                  <c:v>composante 2</c:v>
                </c:pt>
                <c:pt idx="2">
                  <c:v>composante 3</c:v>
                </c:pt>
                <c:pt idx="3">
                  <c:v>composante 4</c:v>
                </c:pt>
              </c:strCache>
            </c:strRef>
          </c:cat>
          <c:val>
            <c:numRef>
              <c:f>Feuil1!$F$2:$F$5</c:f>
              <c:numCache>
                <c:formatCode>General</c:formatCode>
                <c:ptCount val="4"/>
                <c:pt idx="0">
                  <c:v>23000000</c:v>
                </c:pt>
                <c:pt idx="1">
                  <c:v>2500000</c:v>
                </c:pt>
                <c:pt idx="2">
                  <c:v>10380000</c:v>
                </c:pt>
                <c:pt idx="3">
                  <c:v>20000000</c:v>
                </c:pt>
              </c:numCache>
            </c:numRef>
          </c:val>
          <c:extLst>
            <c:ext xmlns:c16="http://schemas.microsoft.com/office/drawing/2014/chart" uri="{C3380CC4-5D6E-409C-BE32-E72D297353CC}">
              <c16:uniqueId val="{00000000-2AF8-47FC-AA9E-C3D4CC3EA1FD}"/>
            </c:ext>
          </c:extLst>
        </c:ser>
        <c:ser>
          <c:idx val="1"/>
          <c:order val="1"/>
          <c:tx>
            <c:strRef>
              <c:f>Feuil1!$G$1</c:f>
              <c:strCache>
                <c:ptCount val="1"/>
                <c:pt idx="0">
                  <c:v>MONTANT REALLOUE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Feuil1!$E$2:$E$5</c:f>
              <c:strCache>
                <c:ptCount val="4"/>
                <c:pt idx="0">
                  <c:v>Composante 1</c:v>
                </c:pt>
                <c:pt idx="1">
                  <c:v>composante 2</c:v>
                </c:pt>
                <c:pt idx="2">
                  <c:v>composante 3</c:v>
                </c:pt>
                <c:pt idx="3">
                  <c:v>composante 4</c:v>
                </c:pt>
              </c:strCache>
            </c:strRef>
          </c:cat>
          <c:val>
            <c:numRef>
              <c:f>Feuil1!$G$2:$G$5</c:f>
              <c:numCache>
                <c:formatCode>General</c:formatCode>
                <c:ptCount val="4"/>
                <c:pt idx="0" formatCode="#,##0">
                  <c:v>40035794</c:v>
                </c:pt>
                <c:pt idx="1">
                  <c:v>2859460</c:v>
                </c:pt>
                <c:pt idx="2">
                  <c:v>5416430</c:v>
                </c:pt>
                <c:pt idx="3">
                  <c:v>24604110</c:v>
                </c:pt>
              </c:numCache>
            </c:numRef>
          </c:val>
          <c:extLst>
            <c:ext xmlns:c16="http://schemas.microsoft.com/office/drawing/2014/chart" uri="{C3380CC4-5D6E-409C-BE32-E72D297353CC}">
              <c16:uniqueId val="{00000001-2AF8-47FC-AA9E-C3D4CC3EA1FD}"/>
            </c:ext>
          </c:extLst>
        </c:ser>
        <c:dLbls>
          <c:showLegendKey val="0"/>
          <c:showVal val="0"/>
          <c:showCatName val="0"/>
          <c:showSerName val="0"/>
          <c:showPercent val="0"/>
          <c:showBubbleSize val="0"/>
        </c:dLbls>
        <c:gapWidth val="182"/>
        <c:axId val="642863240"/>
        <c:axId val="642868728"/>
      </c:barChart>
      <c:catAx>
        <c:axId val="642863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42868728"/>
        <c:crosses val="autoZero"/>
        <c:auto val="1"/>
        <c:lblAlgn val="ctr"/>
        <c:lblOffset val="100"/>
        <c:noMultiLvlLbl val="0"/>
      </c:catAx>
      <c:valAx>
        <c:axId val="64286872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42863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Feuil2!$C$2</c:f>
              <c:strCache>
                <c:ptCount val="1"/>
                <c:pt idx="0">
                  <c:v>Montant prévu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multiLvlStrRef>
              <c:f>Feuil2!$A$3:$B$13</c:f>
              <c:multiLvlStrCache>
                <c:ptCount val="11"/>
                <c:lvl>
                  <c:pt idx="0">
                    <c:v>PNUD</c:v>
                  </c:pt>
                  <c:pt idx="1">
                    <c:v>FEM</c:v>
                  </c:pt>
                  <c:pt idx="2">
                    <c:v>Etat/MEEVCC /CNDD</c:v>
                  </c:pt>
                  <c:pt idx="3">
                    <c:v>Etat/ME/DGER</c:v>
                  </c:pt>
                  <c:pt idx="4">
                    <c:v>IRSAT</c:v>
                  </c:pt>
                  <c:pt idx="5">
                    <c:v>2iE</c:v>
                  </c:pt>
                  <c:pt idx="6">
                    <c:v>Programme PTFM </c:v>
                  </c:pt>
                  <c:pt idx="7">
                    <c:v>AGRITECH FASO</c:v>
                  </c:pt>
                  <c:pt idx="8">
                    <c:v>GREEN Oil</c:v>
                  </c:pt>
                  <c:pt idx="9">
                    <c:v>BELWET</c:v>
                  </c:pt>
                  <c:pt idx="10">
                    <c:v>GENESE</c:v>
                  </c:pt>
                </c:lvl>
                <c:lvl>
                  <c:pt idx="0">
                    <c:v>PTF</c:v>
                  </c:pt>
                  <c:pt idx="2">
                    <c:v>Gouvernement </c:v>
                  </c:pt>
                  <c:pt idx="5">
                    <c:v>Multilatérale</c:v>
                  </c:pt>
                  <c:pt idx="7">
                    <c:v>Secteur Privé</c:v>
                  </c:pt>
                  <c:pt idx="9">
                    <c:v>ONG</c:v>
                  </c:pt>
                </c:lvl>
              </c:multiLvlStrCache>
            </c:multiLvlStrRef>
          </c:cat>
          <c:val>
            <c:numRef>
              <c:f>Feuil2!$C$3:$C$13</c:f>
              <c:numCache>
                <c:formatCode>#,##0</c:formatCode>
                <c:ptCount val="11"/>
                <c:pt idx="0">
                  <c:v>100000</c:v>
                </c:pt>
                <c:pt idx="1">
                  <c:v>1313636</c:v>
                </c:pt>
                <c:pt idx="2">
                  <c:v>150000</c:v>
                </c:pt>
                <c:pt idx="3">
                  <c:v>1000000</c:v>
                </c:pt>
                <c:pt idx="4">
                  <c:v>1314000</c:v>
                </c:pt>
                <c:pt idx="5">
                  <c:v>400000</c:v>
                </c:pt>
                <c:pt idx="6">
                  <c:v>7000000</c:v>
                </c:pt>
                <c:pt idx="7">
                  <c:v>3000000</c:v>
                </c:pt>
                <c:pt idx="8">
                  <c:v>216000</c:v>
                </c:pt>
                <c:pt idx="9">
                  <c:v>1000000</c:v>
                </c:pt>
                <c:pt idx="10">
                  <c:v>820000</c:v>
                </c:pt>
              </c:numCache>
            </c:numRef>
          </c:val>
          <c:extLst>
            <c:ext xmlns:c16="http://schemas.microsoft.com/office/drawing/2014/chart" uri="{C3380CC4-5D6E-409C-BE32-E72D297353CC}">
              <c16:uniqueId val="{00000000-1698-40FB-8A88-0EE2319B3C95}"/>
            </c:ext>
          </c:extLst>
        </c:ser>
        <c:ser>
          <c:idx val="1"/>
          <c:order val="1"/>
          <c:tx>
            <c:strRef>
              <c:f>Feuil2!$D$2</c:f>
              <c:strCache>
                <c:ptCount val="1"/>
                <c:pt idx="0">
                  <c:v>Montant confirmé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multiLvlStrRef>
              <c:f>Feuil2!$A$3:$B$13</c:f>
              <c:multiLvlStrCache>
                <c:ptCount val="11"/>
                <c:lvl>
                  <c:pt idx="0">
                    <c:v>PNUD</c:v>
                  </c:pt>
                  <c:pt idx="1">
                    <c:v>FEM</c:v>
                  </c:pt>
                  <c:pt idx="2">
                    <c:v>Etat/MEEVCC /CNDD</c:v>
                  </c:pt>
                  <c:pt idx="3">
                    <c:v>Etat/ME/DGER</c:v>
                  </c:pt>
                  <c:pt idx="4">
                    <c:v>IRSAT</c:v>
                  </c:pt>
                  <c:pt idx="5">
                    <c:v>2iE</c:v>
                  </c:pt>
                  <c:pt idx="6">
                    <c:v>Programme PTFM </c:v>
                  </c:pt>
                  <c:pt idx="7">
                    <c:v>AGRITECH FASO</c:v>
                  </c:pt>
                  <c:pt idx="8">
                    <c:v>GREEN Oil</c:v>
                  </c:pt>
                  <c:pt idx="9">
                    <c:v>BELWET</c:v>
                  </c:pt>
                  <c:pt idx="10">
                    <c:v>GENESE</c:v>
                  </c:pt>
                </c:lvl>
                <c:lvl>
                  <c:pt idx="0">
                    <c:v>PTF</c:v>
                  </c:pt>
                  <c:pt idx="2">
                    <c:v>Gouvernement </c:v>
                  </c:pt>
                  <c:pt idx="5">
                    <c:v>Multilatérale</c:v>
                  </c:pt>
                  <c:pt idx="7">
                    <c:v>Secteur Privé</c:v>
                  </c:pt>
                  <c:pt idx="9">
                    <c:v>ONG</c:v>
                  </c:pt>
                </c:lvl>
              </c:multiLvlStrCache>
            </c:multiLvlStrRef>
          </c:cat>
          <c:val>
            <c:numRef>
              <c:f>Feuil2!$D$3:$D$13</c:f>
              <c:numCache>
                <c:formatCode>#,##0</c:formatCode>
                <c:ptCount val="11"/>
                <c:pt idx="0">
                  <c:v>100000</c:v>
                </c:pt>
                <c:pt idx="1">
                  <c:v>1313636</c:v>
                </c:pt>
                <c:pt idx="2">
                  <c:v>150000</c:v>
                </c:pt>
                <c:pt idx="3">
                  <c:v>1000000</c:v>
                </c:pt>
                <c:pt idx="4">
                  <c:v>1314000</c:v>
                </c:pt>
                <c:pt idx="5">
                  <c:v>0</c:v>
                </c:pt>
                <c:pt idx="6">
                  <c:v>205765</c:v>
                </c:pt>
                <c:pt idx="7">
                  <c:v>3000000</c:v>
                </c:pt>
                <c:pt idx="8" formatCode="General">
                  <c:v>0</c:v>
                </c:pt>
                <c:pt idx="9">
                  <c:v>1000000</c:v>
                </c:pt>
                <c:pt idx="10" formatCode="General">
                  <c:v>0</c:v>
                </c:pt>
              </c:numCache>
            </c:numRef>
          </c:val>
          <c:extLst>
            <c:ext xmlns:c16="http://schemas.microsoft.com/office/drawing/2014/chart" uri="{C3380CC4-5D6E-409C-BE32-E72D297353CC}">
              <c16:uniqueId val="{00000001-1698-40FB-8A88-0EE2319B3C95}"/>
            </c:ext>
          </c:extLst>
        </c:ser>
        <c:dLbls>
          <c:showLegendKey val="0"/>
          <c:showVal val="0"/>
          <c:showCatName val="0"/>
          <c:showSerName val="0"/>
          <c:showPercent val="0"/>
          <c:showBubbleSize val="0"/>
        </c:dLbls>
        <c:gapWidth val="115"/>
        <c:overlap val="-20"/>
        <c:axId val="642864808"/>
        <c:axId val="642865592"/>
      </c:barChart>
      <c:catAx>
        <c:axId val="642864808"/>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642865592"/>
        <c:crosses val="autoZero"/>
        <c:auto val="1"/>
        <c:lblAlgn val="ctr"/>
        <c:lblOffset val="100"/>
        <c:noMultiLvlLbl val="0"/>
      </c:catAx>
      <c:valAx>
        <c:axId val="642865592"/>
        <c:scaling>
          <c:orientation val="minMax"/>
        </c:scaling>
        <c:delete val="0"/>
        <c:axPos val="b"/>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642864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noFill/>
            </a:ln>
            <a:effectLst/>
          </c:spPr>
          <c:invertIfNegative val="0"/>
          <c:dPt>
            <c:idx val="3"/>
            <c:invertIfNegative val="0"/>
            <c:bubble3D val="0"/>
            <c:spPr>
              <a:gradFill flip="none"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0" scaled="1"/>
                <a:tileRect/>
              </a:gradFill>
              <a:ln w="6350" cap="flat" cmpd="sng" algn="ctr">
                <a:solidFill>
                  <a:schemeClr val="accent6"/>
                </a:solidFill>
                <a:prstDash val="solid"/>
                <a:miter lim="800000"/>
              </a:ln>
              <a:effectLst/>
            </c:spPr>
            <c:extLst>
              <c:ext xmlns:c16="http://schemas.microsoft.com/office/drawing/2014/chart" uri="{C3380CC4-5D6E-409C-BE32-E72D297353CC}">
                <c16:uniqueId val="{00000001-B97D-4252-8A9F-AF92C4B35334}"/>
              </c:ext>
            </c:extLst>
          </c:dPt>
          <c:dPt>
            <c:idx val="4"/>
            <c:invertIfNegative val="0"/>
            <c:bubble3D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extLst>
              <c:ext xmlns:c16="http://schemas.microsoft.com/office/drawing/2014/chart" uri="{C3380CC4-5D6E-409C-BE32-E72D297353CC}">
                <c16:uniqueId val="{00000007-DEDE-445E-AB47-1CA5D30ABD50}"/>
              </c:ext>
            </c:extLst>
          </c:dPt>
          <c:dPt>
            <c:idx val="8"/>
            <c:invertIfNegative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extLst>
              <c:ext xmlns:c16="http://schemas.microsoft.com/office/drawing/2014/chart" uri="{C3380CC4-5D6E-409C-BE32-E72D297353CC}">
                <c16:uniqueId val="{00000005-B97D-4252-8A9F-AF92C4B35334}"/>
              </c:ext>
            </c:extLst>
          </c:dPt>
          <c:dPt>
            <c:idx val="9"/>
            <c:invertIfNegative val="0"/>
            <c:bubble3D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extLst>
              <c:ext xmlns:c16="http://schemas.microsoft.com/office/drawing/2014/chart" uri="{C3380CC4-5D6E-409C-BE32-E72D297353CC}">
                <c16:uniqueId val="{00000005-DEDE-445E-AB47-1CA5D30ABD50}"/>
              </c:ext>
            </c:extLst>
          </c:dPt>
          <c:dPt>
            <c:idx val="14"/>
            <c:invertIfNegative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extLst>
              <c:ext xmlns:c16="http://schemas.microsoft.com/office/drawing/2014/chart" uri="{C3380CC4-5D6E-409C-BE32-E72D297353CC}">
                <c16:uniqueId val="{00000009-B97D-4252-8A9F-AF92C4B35334}"/>
              </c:ext>
            </c:extLst>
          </c:dPt>
          <c:dPt>
            <c:idx val="15"/>
            <c:invertIfNegative val="0"/>
            <c:bubble3D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extLst>
              <c:ext xmlns:c16="http://schemas.microsoft.com/office/drawing/2014/chart" uri="{C3380CC4-5D6E-409C-BE32-E72D297353CC}">
                <c16:uniqueId val="{00000003-DEDE-445E-AB47-1CA5D30ABD50}"/>
              </c:ext>
            </c:extLst>
          </c:dPt>
          <c:dLbls>
            <c:dLbl>
              <c:idx val="3"/>
              <c:spPr>
                <a:solidFill>
                  <a:schemeClr val="lt1"/>
                </a:solidFill>
                <a:ln w="25400" cap="flat" cmpd="sng" algn="ctr">
                  <a:solidFill>
                    <a:schemeClr val="accent3"/>
                  </a:solidFill>
                  <a:prstDash val="solid"/>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1-B97D-4252-8A9F-AF92C4B35334}"/>
                </c:ext>
              </c:extLst>
            </c:dLbl>
            <c:dLbl>
              <c:idx val="8"/>
              <c:spPr>
                <a:solidFill>
                  <a:schemeClr val="lt1"/>
                </a:solidFill>
                <a:ln w="25400" cap="flat" cmpd="sng" algn="ctr">
                  <a:solidFill>
                    <a:schemeClr val="accent3"/>
                  </a:solidFill>
                  <a:prstDash val="solid"/>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5-B97D-4252-8A9F-AF92C4B35334}"/>
                </c:ext>
              </c:extLst>
            </c:dLbl>
            <c:dLbl>
              <c:idx val="14"/>
              <c:spPr>
                <a:solidFill>
                  <a:schemeClr val="lt1"/>
                </a:solidFill>
                <a:ln w="25400" cap="flat" cmpd="sng" algn="ctr">
                  <a:solidFill>
                    <a:schemeClr val="accent3"/>
                  </a:solidFill>
                  <a:prstDash val="solid"/>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9-B97D-4252-8A9F-AF92C4B35334}"/>
                </c:ext>
              </c:extLst>
            </c:dLbl>
            <c:spPr>
              <a:solidFill>
                <a:schemeClr val="lt1"/>
              </a:solidFill>
              <a:ln w="9525" cap="flat" cmpd="sng" algn="ctr">
                <a:solidFill>
                  <a:schemeClr val="accent5"/>
                </a:solidFill>
                <a:prstDash val="solid"/>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Feuil1!$A$3:$B$17</c:f>
              <c:multiLvlStrCache>
                <c:ptCount val="15"/>
                <c:lvl>
                  <c:pt idx="0">
                    <c:v>conception des activités</c:v>
                  </c:pt>
                  <c:pt idx="1">
                    <c:v>Déroulement des activités</c:v>
                  </c:pt>
                  <c:pt idx="2">
                    <c:v>Implication  des parties prenantes</c:v>
                  </c:pt>
                  <c:pt idx="3">
                    <c:v>Processus/Planning utilisés</c:v>
                  </c:pt>
                  <c:pt idx="4">
                    <c:v>cibles, populations et parties prenantes touchées a date</c:v>
                  </c:pt>
                  <c:pt idx="5">
                    <c:v>Procurement des services prévus a l'échéance</c:v>
                  </c:pt>
                  <c:pt idx="6">
                    <c:v>Produits/extrants livrés aux bénéficiaires</c:v>
                  </c:pt>
                  <c:pt idx="7">
                    <c:v>Résultats inattendus</c:v>
                  </c:pt>
                  <c:pt idx="8">
                    <c:v>Extrants/Résultats du projet</c:v>
                  </c:pt>
                  <c:pt idx="9">
                    <c:v>Changements prévisionnels  dans la qualité de vie des bénéficiaire</c:v>
                  </c:pt>
                  <c:pt idx="10">
                    <c:v>Niveaux et champs probables de changements </c:v>
                  </c:pt>
                  <c:pt idx="11">
                    <c:v>Réseautage et  partenariats</c:v>
                  </c:pt>
                  <c:pt idx="12">
                    <c:v>Interventions  vers les  préoccupations  de départ</c:v>
                  </c:pt>
                  <c:pt idx="13">
                    <c:v>Besoins apparentés non planifiés au cours de la mise en œuvre</c:v>
                  </c:pt>
                  <c:pt idx="14">
                    <c:v>Impact prévisionnels</c:v>
                  </c:pt>
                </c:lvl>
                <c:lvl>
                  <c:pt idx="0">
                    <c:v>P2</c:v>
                  </c:pt>
                  <c:pt idx="1">
                    <c:v>P3</c:v>
                  </c:pt>
                  <c:pt idx="2">
                    <c:v>P4</c:v>
                  </c:pt>
                  <c:pt idx="3">
                    <c:v>P</c:v>
                  </c:pt>
                  <c:pt idx="4">
                    <c:v>R1</c:v>
                  </c:pt>
                  <c:pt idx="5">
                    <c:v>R2</c:v>
                  </c:pt>
                  <c:pt idx="6">
                    <c:v>R3</c:v>
                  </c:pt>
                  <c:pt idx="7">
                    <c:v>R4</c:v>
                  </c:pt>
                  <c:pt idx="8">
                    <c:v>R</c:v>
                  </c:pt>
                  <c:pt idx="9">
                    <c:v>I1</c:v>
                  </c:pt>
                  <c:pt idx="10">
                    <c:v>I2</c:v>
                  </c:pt>
                  <c:pt idx="11">
                    <c:v>I3</c:v>
                  </c:pt>
                  <c:pt idx="12">
                    <c:v>I4</c:v>
                  </c:pt>
                  <c:pt idx="13">
                    <c:v>I5</c:v>
                  </c:pt>
                  <c:pt idx="14">
                    <c:v>I</c:v>
                  </c:pt>
                </c:lvl>
              </c:multiLvlStrCache>
            </c:multiLvlStrRef>
          </c:cat>
          <c:val>
            <c:numRef>
              <c:f>Feuil1!$C$3:$C$17</c:f>
              <c:numCache>
                <c:formatCode>0%</c:formatCode>
                <c:ptCount val="15"/>
                <c:pt idx="0">
                  <c:v>0.66666666666666663</c:v>
                </c:pt>
                <c:pt idx="1">
                  <c:v>0.61111111111111116</c:v>
                </c:pt>
                <c:pt idx="2">
                  <c:v>0.66666666666666663</c:v>
                </c:pt>
                <c:pt idx="3">
                  <c:v>0.64814814814814803</c:v>
                </c:pt>
                <c:pt idx="4">
                  <c:v>0.5</c:v>
                </c:pt>
                <c:pt idx="5">
                  <c:v>0.55555555555555558</c:v>
                </c:pt>
                <c:pt idx="6">
                  <c:v>0.72222222222222221</c:v>
                </c:pt>
                <c:pt idx="7">
                  <c:v>0.61111111111111116</c:v>
                </c:pt>
                <c:pt idx="8">
                  <c:v>0.59722222222222221</c:v>
                </c:pt>
                <c:pt idx="9">
                  <c:v>0.66666666666666663</c:v>
                </c:pt>
                <c:pt idx="10">
                  <c:v>0.61111111111111116</c:v>
                </c:pt>
                <c:pt idx="11">
                  <c:v>0.22222222222222221</c:v>
                </c:pt>
                <c:pt idx="12">
                  <c:v>0.5</c:v>
                </c:pt>
                <c:pt idx="13">
                  <c:v>0.33333333333333331</c:v>
                </c:pt>
                <c:pt idx="14">
                  <c:v>0.46666666666666667</c:v>
                </c:pt>
              </c:numCache>
            </c:numRef>
          </c:val>
          <c:extLst>
            <c:ext xmlns:c16="http://schemas.microsoft.com/office/drawing/2014/chart" uri="{C3380CC4-5D6E-409C-BE32-E72D297353CC}">
              <c16:uniqueId val="{00000000-DEDE-445E-AB47-1CA5D30ABD50}"/>
            </c:ext>
          </c:extLst>
        </c:ser>
        <c:dLbls>
          <c:showLegendKey val="0"/>
          <c:showVal val="0"/>
          <c:showCatName val="0"/>
          <c:showSerName val="0"/>
          <c:showPercent val="0"/>
          <c:showBubbleSize val="0"/>
        </c:dLbls>
        <c:gapWidth val="182"/>
        <c:axId val="615700176"/>
        <c:axId val="615698216"/>
      </c:barChart>
      <c:catAx>
        <c:axId val="615700176"/>
        <c:scaling>
          <c:orientation val="minMax"/>
        </c:scaling>
        <c:delete val="0"/>
        <c:axPos val="l"/>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615698216"/>
        <c:crosses val="autoZero"/>
        <c:auto val="1"/>
        <c:lblAlgn val="ctr"/>
        <c:lblOffset val="100"/>
        <c:noMultiLvlLbl val="0"/>
      </c:catAx>
      <c:valAx>
        <c:axId val="6156982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615700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a:noFill/>
            </a:ln>
            <a:effectLst/>
          </c:spPr>
          <c:invertIfNegative val="0"/>
          <c:dPt>
            <c:idx val="3"/>
            <c:invertIfNegative val="0"/>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extLst>
              <c:ext xmlns:c16="http://schemas.microsoft.com/office/drawing/2014/chart" uri="{C3380CC4-5D6E-409C-BE32-E72D297353CC}">
                <c16:uniqueId val="{00000001-D2A8-45E9-8673-2FAE2A3B331D}"/>
              </c:ext>
            </c:extLst>
          </c:dPt>
          <c:dLbls>
            <c:spPr>
              <a:solidFill>
                <a:schemeClr val="lt1"/>
              </a:solidFill>
              <a:ln w="25400" cap="flat" cmpd="sng" algn="ctr">
                <a:solidFill>
                  <a:schemeClr val="accent1"/>
                </a:solidFill>
                <a:prstDash val="solid"/>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Feuil1!$A$19:$B$22</c:f>
              <c:multiLvlStrCache>
                <c:ptCount val="4"/>
                <c:lvl>
                  <c:pt idx="0">
                    <c:v>Conformité aux priorités, plans ou programmes nationaux ou locaux </c:v>
                  </c:pt>
                  <c:pt idx="1">
                    <c:v>Implication des communautés, des collectivités ou du gouvernement a la formulation et au portage de la requete</c:v>
                  </c:pt>
                  <c:pt idx="2">
                    <c:v>Implication des autres parties prenante a la formulation des actions du projet</c:v>
                  </c:pt>
                  <c:pt idx="3">
                    <c:v>Pertinence(Moyenne)</c:v>
                  </c:pt>
                </c:lvl>
                <c:lvl>
                  <c:pt idx="0">
                    <c:v>P1</c:v>
                  </c:pt>
                  <c:pt idx="1">
                    <c:v>P2 </c:v>
                  </c:pt>
                  <c:pt idx="2">
                    <c:v>P3</c:v>
                  </c:pt>
                  <c:pt idx="3">
                    <c:v>P</c:v>
                  </c:pt>
                </c:lvl>
              </c:multiLvlStrCache>
            </c:multiLvlStrRef>
          </c:cat>
          <c:val>
            <c:numRef>
              <c:f>Feuil1!$C$19:$C$22</c:f>
              <c:numCache>
                <c:formatCode>0%</c:formatCode>
                <c:ptCount val="4"/>
                <c:pt idx="0">
                  <c:v>1</c:v>
                </c:pt>
                <c:pt idx="1">
                  <c:v>0.94</c:v>
                </c:pt>
                <c:pt idx="2">
                  <c:v>0.61</c:v>
                </c:pt>
                <c:pt idx="3">
                  <c:v>0.85</c:v>
                </c:pt>
              </c:numCache>
            </c:numRef>
          </c:val>
          <c:extLst>
            <c:ext xmlns:c16="http://schemas.microsoft.com/office/drawing/2014/chart" uri="{C3380CC4-5D6E-409C-BE32-E72D297353CC}">
              <c16:uniqueId val="{00000002-D2A8-45E9-8673-2FAE2A3B331D}"/>
            </c:ext>
          </c:extLst>
        </c:ser>
        <c:dLbls>
          <c:showLegendKey val="0"/>
          <c:showVal val="0"/>
          <c:showCatName val="0"/>
          <c:showSerName val="0"/>
          <c:showPercent val="0"/>
          <c:showBubbleSize val="0"/>
        </c:dLbls>
        <c:gapWidth val="182"/>
        <c:axId val="615700568"/>
        <c:axId val="615700960"/>
      </c:barChart>
      <c:catAx>
        <c:axId val="615700568"/>
        <c:scaling>
          <c:orientation val="minMax"/>
        </c:scaling>
        <c:delete val="0"/>
        <c:axPos val="l"/>
        <c:numFmt formatCode="General" sourceLinked="1"/>
        <c:majorTickMark val="none"/>
        <c:minorTickMark val="none"/>
        <c:tickLblPos val="nextTo"/>
        <c:spPr>
          <a:noFill/>
          <a:ln w="9525" cap="flat" cmpd="sng" algn="ctr">
            <a:solidFill>
              <a:srgbClr val="00B0F0"/>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615700960"/>
        <c:crosses val="autoZero"/>
        <c:auto val="1"/>
        <c:lblAlgn val="ctr"/>
        <c:lblOffset val="100"/>
        <c:noMultiLvlLbl val="0"/>
      </c:catAx>
      <c:valAx>
        <c:axId val="6157009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615700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accent3"/>
      </a:solidFill>
      <a:prstDash val="solid"/>
      <a:round/>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D43-4A62-A5B1-67EEAC57D1B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D43-4A62-A5B1-67EEAC57D1B2}"/>
              </c:ext>
            </c:extLst>
          </c:dPt>
          <c:dLbls>
            <c:dLbl>
              <c:idx val="0"/>
              <c:tx>
                <c:rich>
                  <a:bodyPr/>
                  <a:lstStyle/>
                  <a:p>
                    <a:fld id="{B078D1D7-80C8-4632-AB54-1C0EFD6713EE}" type="CATEGORYNAME">
                      <a:rPr lang="en-US"/>
                      <a:pPr/>
                      <a:t>[NOM DE CATÉGORIE]</a:t>
                    </a:fld>
                    <a:r>
                      <a:rPr lang="en-US" baseline="0"/>
                      <a:t>; ; </a:t>
                    </a:r>
                    <a:fld id="{0A75A22B-941C-4E04-A88F-487EF8B58DEB}" type="PERCENTAGE">
                      <a:rPr lang="en-US" baseline="0"/>
                      <a:pPr/>
                      <a:t>[POURCENTAGE]</a:t>
                    </a:fld>
                    <a:endParaRPr lang="en-US" baseline="0"/>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D43-4A62-A5B1-67EEAC57D1B2}"/>
                </c:ext>
              </c:extLst>
            </c:dLbl>
            <c:dLbl>
              <c:idx val="1"/>
              <c:tx>
                <c:rich>
                  <a:bodyPr/>
                  <a:lstStyle/>
                  <a:p>
                    <a:fld id="{A3A66C58-DFC0-480A-AEA2-A77840025A7C}" type="CATEGORYNAME">
                      <a:rPr lang="en-US"/>
                      <a:pPr/>
                      <a:t>[NOM DE CATÉGORIE]</a:t>
                    </a:fld>
                    <a:r>
                      <a:rPr lang="en-US" baseline="0"/>
                      <a:t>;  </a:t>
                    </a:r>
                    <a:fld id="{9B5AD5F6-EC2B-42BC-A541-2EBD39C2642A}" type="PERCENTAGE">
                      <a:rPr lang="en-US" baseline="0"/>
                      <a:pPr/>
                      <a:t>[POURCENTAGE]</a:t>
                    </a:fld>
                    <a:endParaRPr lang="en-US" baseline="0"/>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D43-4A62-A5B1-67EEAC57D1B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Feuil1!$U$18:$U$19</c:f>
              <c:strCache>
                <c:ptCount val="2"/>
                <c:pt idx="0">
                  <c:v>Financement adapté</c:v>
                </c:pt>
                <c:pt idx="1">
                  <c:v>Financement non adapté</c:v>
                </c:pt>
              </c:strCache>
            </c:strRef>
          </c:cat>
          <c:val>
            <c:numRef>
              <c:f>Feuil1!$X$18:$X$19</c:f>
              <c:numCache>
                <c:formatCode>###0.0</c:formatCode>
                <c:ptCount val="2"/>
                <c:pt idx="0">
                  <c:v>67.64705882352942</c:v>
                </c:pt>
                <c:pt idx="1">
                  <c:v>32.352941176470587</c:v>
                </c:pt>
              </c:numCache>
            </c:numRef>
          </c:val>
          <c:extLst>
            <c:ext xmlns:c16="http://schemas.microsoft.com/office/drawing/2014/chart" uri="{C3380CC4-5D6E-409C-BE32-E72D297353CC}">
              <c16:uniqueId val="{00000004-BD43-4A62-A5B1-67EEAC57D1B2}"/>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Feuil1!$D$5:$D$19</c:f>
              <c:strCache>
                <c:ptCount val="15"/>
                <c:pt idx="0">
                  <c:v>Amélioration du bien-être des producteurs</c:v>
                </c:pt>
                <c:pt idx="1">
                  <c:v>biocarburant, biofertilisant</c:v>
                </c:pt>
                <c:pt idx="2">
                  <c:v>biocarburant, biofertilisant et saponification</c:v>
                </c:pt>
                <c:pt idx="3">
                  <c:v>Cela nous a occupé</c:v>
                </c:pt>
                <c:pt idx="4">
                  <c:v>Delimitation des terrains</c:v>
                </c:pt>
                <c:pt idx="5">
                  <c:v>Facilite l'infiltration</c:v>
                </c:pt>
                <c:pt idx="6">
                  <c:v>Fertilisation des sols</c:v>
                </c:pt>
                <c:pt idx="7">
                  <c:v>Financement suffisant</c:v>
                </c:pt>
                <c:pt idx="8">
                  <c:v>La fabrication du savon à base du jatropha</c:v>
                </c:pt>
                <c:pt idx="9">
                  <c:v>Le bénéfice permet de developper d'autres activités</c:v>
                </c:pt>
                <c:pt idx="10">
                  <c:v>Les kits nous a faciliter la tâche</c:v>
                </c:pt>
                <c:pt idx="11">
                  <c:v>Nous n'avions pas de financement avant le projet</c:v>
                </c:pt>
                <c:pt idx="12">
                  <c:v>On n'avait pas de financement avant le projet</c:v>
                </c:pt>
                <c:pt idx="13">
                  <c:v>Quantité d'intrant recue suffisante</c:v>
                </c:pt>
                <c:pt idx="14">
                  <c:v>Quantité d'intrants suffisant</c:v>
                </c:pt>
              </c:strCache>
            </c:strRef>
          </c:cat>
          <c:val>
            <c:numRef>
              <c:f>Feuil1!$G$5:$G$19</c:f>
              <c:numCache>
                <c:formatCode>###0.0</c:formatCode>
                <c:ptCount val="15"/>
                <c:pt idx="0">
                  <c:v>5</c:v>
                </c:pt>
                <c:pt idx="1">
                  <c:v>5</c:v>
                </c:pt>
                <c:pt idx="2">
                  <c:v>10</c:v>
                </c:pt>
                <c:pt idx="3">
                  <c:v>10</c:v>
                </c:pt>
                <c:pt idx="4">
                  <c:v>5</c:v>
                </c:pt>
                <c:pt idx="5">
                  <c:v>5</c:v>
                </c:pt>
                <c:pt idx="6">
                  <c:v>5</c:v>
                </c:pt>
                <c:pt idx="7">
                  <c:v>5</c:v>
                </c:pt>
                <c:pt idx="8">
                  <c:v>5</c:v>
                </c:pt>
                <c:pt idx="9">
                  <c:v>10</c:v>
                </c:pt>
                <c:pt idx="10">
                  <c:v>5</c:v>
                </c:pt>
                <c:pt idx="11">
                  <c:v>10</c:v>
                </c:pt>
                <c:pt idx="12">
                  <c:v>5</c:v>
                </c:pt>
                <c:pt idx="13">
                  <c:v>5</c:v>
                </c:pt>
                <c:pt idx="14">
                  <c:v>5</c:v>
                </c:pt>
              </c:numCache>
            </c:numRef>
          </c:val>
          <c:extLst>
            <c:ext xmlns:c16="http://schemas.microsoft.com/office/drawing/2014/chart" uri="{C3380CC4-5D6E-409C-BE32-E72D297353CC}">
              <c16:uniqueId val="{00000000-6C9A-44AE-B2EB-23CC819DE326}"/>
            </c:ext>
          </c:extLst>
        </c:ser>
        <c:dLbls>
          <c:showLegendKey val="0"/>
          <c:showVal val="0"/>
          <c:showCatName val="0"/>
          <c:showSerName val="0"/>
          <c:showPercent val="0"/>
          <c:showBubbleSize val="0"/>
        </c:dLbls>
        <c:gapWidth val="150"/>
        <c:shape val="box"/>
        <c:axId val="1038578800"/>
        <c:axId val="1038584288"/>
        <c:axId val="0"/>
      </c:bar3DChart>
      <c:catAx>
        <c:axId val="1038578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Eléments justificatifs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38584288"/>
        <c:crosses val="autoZero"/>
        <c:auto val="1"/>
        <c:lblAlgn val="ctr"/>
        <c:lblOffset val="100"/>
        <c:noMultiLvlLbl val="0"/>
      </c:catAx>
      <c:valAx>
        <c:axId val="1038584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Fréquences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38578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noFill/>
            </a:ln>
            <a:effectLst/>
          </c:spPr>
          <c:invertIfNegative val="0"/>
          <c:dPt>
            <c:idx val="4"/>
            <c:invertIfNegative val="0"/>
            <c:bubble3D val="0"/>
            <c:spPr>
              <a:gradFill flip="none" rotWithShape="1">
                <a:gsLst>
                  <a:gs pos="0">
                    <a:schemeClr val="accent6">
                      <a:tint val="66000"/>
                      <a:satMod val="160000"/>
                    </a:schemeClr>
                  </a:gs>
                  <a:gs pos="50000">
                    <a:schemeClr val="accent6">
                      <a:tint val="44500"/>
                      <a:satMod val="160000"/>
                    </a:schemeClr>
                  </a:gs>
                  <a:gs pos="100000">
                    <a:schemeClr val="accent6">
                      <a:tint val="23500"/>
                      <a:satMod val="160000"/>
                    </a:schemeClr>
                  </a:gs>
                </a:gsLst>
                <a:lin ang="5400000" scaled="1"/>
                <a:tileRect/>
              </a:gradFill>
              <a:ln w="12700" cap="flat" cmpd="sng" algn="ctr">
                <a:solidFill>
                  <a:schemeClr val="accent6">
                    <a:shade val="50000"/>
                  </a:schemeClr>
                </a:solidFill>
                <a:prstDash val="solid"/>
                <a:miter lim="800000"/>
              </a:ln>
              <a:effectLst/>
            </c:spPr>
            <c:extLst>
              <c:ext xmlns:c16="http://schemas.microsoft.com/office/drawing/2014/chart" uri="{C3380CC4-5D6E-409C-BE32-E72D297353CC}">
                <c16:uniqueId val="{00000001-B026-4065-A448-825FF4455887}"/>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26-4065-A448-825FF4455887}"/>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26-4065-A448-825FF4455887}"/>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26-4065-A448-825FF4455887}"/>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26-4065-A448-825FF4455887}"/>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26-4065-A448-825FF4455887}"/>
                </c:ext>
              </c:extLst>
            </c:dLbl>
            <c:spPr>
              <a:noFill/>
              <a:ln>
                <a:solidFill>
                  <a:schemeClr val="accent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Feuil3!$A$2:$B$6</c:f>
              <c:multiLvlStrCache>
                <c:ptCount val="5"/>
                <c:lvl>
                  <c:pt idx="0">
                    <c:v>Stratégie et un cadre pour l’exploitation de l’huile de Jatropha comme agrocarburants durable</c:v>
                  </c:pt>
                  <c:pt idx="1">
                    <c:v>Augmentation des investissements privés pour la production des agrocarburants et ses applications</c:v>
                  </c:pt>
                  <c:pt idx="2">
                    <c:v>Augmentation des plantations de Jatropha et des unités de production d'huile de Jatropha</c:v>
                  </c:pt>
                  <c:pt idx="3">
                    <c:v>Augmentation du nombre d’installations de production d’huile de Jatropha appartenant à des organisations rurales</c:v>
                  </c:pt>
                  <c:pt idx="4">
                    <c:v>Moyenne</c:v>
                  </c:pt>
                </c:lvl>
                <c:lvl>
                  <c:pt idx="0">
                    <c:v>C1</c:v>
                  </c:pt>
                  <c:pt idx="1">
                    <c:v>C2</c:v>
                  </c:pt>
                  <c:pt idx="2">
                    <c:v>C3</c:v>
                  </c:pt>
                  <c:pt idx="3">
                    <c:v>C4</c:v>
                  </c:pt>
                  <c:pt idx="4">
                    <c:v>M</c:v>
                  </c:pt>
                </c:lvl>
              </c:multiLvlStrCache>
            </c:multiLvlStrRef>
          </c:cat>
          <c:val>
            <c:numRef>
              <c:f>Feuil3!$C$2:$C$6</c:f>
              <c:numCache>
                <c:formatCode>0%</c:formatCode>
                <c:ptCount val="5"/>
                <c:pt idx="0">
                  <c:v>0.47407407407407404</c:v>
                </c:pt>
                <c:pt idx="1">
                  <c:v>0.14074074074074075</c:v>
                </c:pt>
                <c:pt idx="2">
                  <c:v>0.34259259259259256</c:v>
                </c:pt>
                <c:pt idx="3">
                  <c:v>0.50617283950617276</c:v>
                </c:pt>
                <c:pt idx="4">
                  <c:v>0.36589506172839503</c:v>
                </c:pt>
              </c:numCache>
            </c:numRef>
          </c:val>
          <c:extLst>
            <c:ext xmlns:c16="http://schemas.microsoft.com/office/drawing/2014/chart" uri="{C3380CC4-5D6E-409C-BE32-E72D297353CC}">
              <c16:uniqueId val="{00000006-B026-4065-A448-825FF4455887}"/>
            </c:ext>
          </c:extLst>
        </c:ser>
        <c:dLbls>
          <c:showLegendKey val="0"/>
          <c:showVal val="0"/>
          <c:showCatName val="0"/>
          <c:showSerName val="0"/>
          <c:showPercent val="0"/>
          <c:showBubbleSize val="0"/>
        </c:dLbls>
        <c:gapWidth val="182"/>
        <c:axId val="778515480"/>
        <c:axId val="778519400"/>
      </c:barChart>
      <c:catAx>
        <c:axId val="778515480"/>
        <c:scaling>
          <c:orientation val="minMax"/>
        </c:scaling>
        <c:delete val="0"/>
        <c:axPos val="l"/>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fr-FR"/>
          </a:p>
        </c:txPr>
        <c:crossAx val="778519400"/>
        <c:crosses val="autoZero"/>
        <c:auto val="1"/>
        <c:lblAlgn val="ctr"/>
        <c:lblOffset val="100"/>
        <c:noMultiLvlLbl val="0"/>
      </c:catAx>
      <c:valAx>
        <c:axId val="7785194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778515480"/>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accent6"/>
      </a:solidFill>
      <a:prstDash val="solid"/>
      <a:miter lim="800000"/>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EDDEB-79A4-491F-BF47-662A930D4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131</Pages>
  <Words>42598</Words>
  <Characters>234292</Characters>
  <Application>Microsoft Office Word</Application>
  <DocSecurity>0</DocSecurity>
  <Lines>1952</Lines>
  <Paragraphs>552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276338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SOULAMA</dc:creator>
  <cp:keywords>Jatropha Curcas</cp:keywords>
  <dc:description/>
  <cp:lastModifiedBy>SOULAMA</cp:lastModifiedBy>
  <cp:revision>10</cp:revision>
  <dcterms:created xsi:type="dcterms:W3CDTF">2020-04-17T23:30:00Z</dcterms:created>
  <dcterms:modified xsi:type="dcterms:W3CDTF">2020-04-20T17:55:00Z</dcterms:modified>
</cp:coreProperties>
</file>