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E7B5" w14:textId="77777777" w:rsidR="0054024F" w:rsidRPr="001813AA" w:rsidRDefault="0054024F" w:rsidP="001813AA">
      <w:pPr>
        <w:pStyle w:val="Heading1"/>
        <w:spacing w:before="100" w:beforeAutospacing="1" w:after="100" w:afterAutospacing="1" w:line="240" w:lineRule="auto"/>
        <w:ind w:left="18"/>
        <w:rPr>
          <w:rFonts w:ascii="Times New Roman" w:hAnsi="Times New Roman" w:cs="Times New Roman"/>
          <w:color w:val="auto"/>
          <w:sz w:val="24"/>
          <w:szCs w:val="24"/>
        </w:rPr>
      </w:pPr>
    </w:p>
    <w:tbl>
      <w:tblPr>
        <w:tblW w:w="0" w:type="auto"/>
        <w:tblInd w:w="-480" w:type="dxa"/>
        <w:tblLook w:val="04A0" w:firstRow="1" w:lastRow="0" w:firstColumn="1" w:lastColumn="0" w:noHBand="0" w:noVBand="1"/>
      </w:tblPr>
      <w:tblGrid>
        <w:gridCol w:w="1604"/>
        <w:gridCol w:w="3836"/>
        <w:gridCol w:w="4286"/>
      </w:tblGrid>
      <w:tr w:rsidR="001813AA" w:rsidRPr="001813AA" w14:paraId="1469B5DF" w14:textId="77777777" w:rsidTr="00F66495">
        <w:tc>
          <w:tcPr>
            <w:tcW w:w="1522" w:type="dxa"/>
          </w:tcPr>
          <w:p w14:paraId="6996F78C" w14:textId="77777777" w:rsidR="001813AA" w:rsidRPr="001813AA" w:rsidRDefault="001813AA" w:rsidP="001813AA">
            <w:pPr>
              <w:pStyle w:val="Heading1"/>
              <w:spacing w:before="100" w:beforeAutospacing="1" w:after="100" w:afterAutospacing="1" w:line="240" w:lineRule="auto"/>
              <w:jc w:val="center"/>
              <w:rPr>
                <w:rFonts w:ascii="Times New Roman" w:hAnsi="Times New Roman" w:cs="Times New Roman"/>
                <w:color w:val="auto"/>
                <w:sz w:val="24"/>
                <w:szCs w:val="24"/>
              </w:rPr>
            </w:pPr>
            <w:r w:rsidRPr="001813AA">
              <w:rPr>
                <w:rFonts w:ascii="Times New Roman" w:hAnsi="Times New Roman" w:cs="Times New Roman"/>
                <w:noProof/>
                <w:color w:val="auto"/>
                <w:sz w:val="24"/>
                <w:szCs w:val="24"/>
              </w:rPr>
              <w:drawing>
                <wp:inline distT="0" distB="0" distL="0" distR="0" wp14:anchorId="5D46C9B8" wp14:editId="7FB57533">
                  <wp:extent cx="829945" cy="855345"/>
                  <wp:effectExtent l="19050" t="0" r="8255" b="0"/>
                  <wp:docPr id="2" name="Picture 7" descr="D:\Malawi GEF Project\Communication\Govt. of Malaw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lawi GEF Project\Communication\Govt. of Malawi Logo.png"/>
                          <pic:cNvPicPr>
                            <a:picLocks noChangeAspect="1" noChangeArrowheads="1"/>
                          </pic:cNvPicPr>
                        </pic:nvPicPr>
                        <pic:blipFill>
                          <a:blip r:embed="rId7" cstate="print"/>
                          <a:srcRect/>
                          <a:stretch>
                            <a:fillRect/>
                          </a:stretch>
                        </pic:blipFill>
                        <pic:spPr bwMode="auto">
                          <a:xfrm>
                            <a:off x="0" y="0"/>
                            <a:ext cx="829945" cy="855345"/>
                          </a:xfrm>
                          <a:prstGeom prst="rect">
                            <a:avLst/>
                          </a:prstGeom>
                          <a:noFill/>
                          <a:ln w="9525">
                            <a:noFill/>
                            <a:miter lim="800000"/>
                            <a:headEnd/>
                            <a:tailEnd/>
                          </a:ln>
                        </pic:spPr>
                      </pic:pic>
                    </a:graphicData>
                  </a:graphic>
                </wp:inline>
              </w:drawing>
            </w:r>
          </w:p>
        </w:tc>
        <w:tc>
          <w:tcPr>
            <w:tcW w:w="3813" w:type="dxa"/>
          </w:tcPr>
          <w:p w14:paraId="5FA3AC2B" w14:textId="77777777" w:rsidR="001813AA" w:rsidRPr="001813AA" w:rsidRDefault="001813AA" w:rsidP="001813AA">
            <w:pPr>
              <w:pStyle w:val="Heading1"/>
              <w:spacing w:before="100" w:beforeAutospacing="1" w:after="100" w:afterAutospacing="1" w:line="240" w:lineRule="auto"/>
              <w:ind w:left="1440"/>
              <w:jc w:val="center"/>
              <w:rPr>
                <w:rFonts w:ascii="Times New Roman" w:hAnsi="Times New Roman" w:cs="Times New Roman"/>
                <w:color w:val="auto"/>
                <w:sz w:val="24"/>
                <w:szCs w:val="24"/>
              </w:rPr>
            </w:pPr>
            <w:r w:rsidRPr="001813AA">
              <w:rPr>
                <w:rFonts w:ascii="Times New Roman" w:hAnsi="Times New Roman" w:cs="Times New Roman"/>
                <w:noProof/>
                <w:color w:val="auto"/>
                <w:sz w:val="24"/>
                <w:szCs w:val="24"/>
              </w:rPr>
              <w:drawing>
                <wp:inline distT="0" distB="0" distL="0" distR="0" wp14:anchorId="6F5E322A" wp14:editId="0BB77337">
                  <wp:extent cx="1381125" cy="913765"/>
                  <wp:effectExtent l="0" t="0" r="9525" b="635"/>
                  <wp:docPr id="8" name="Picture 8" descr="C:\Users\ben.twinomugisha\AppData\Local\Microsoft\Windows\INetCache\Content.Word\GEF Tagline small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n.twinomugisha\AppData\Local\Microsoft\Windows\INetCache\Content.Word\GEF Tagline smaller (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70265" cy="972741"/>
                          </a:xfrm>
                          <a:prstGeom prst="rect">
                            <a:avLst/>
                          </a:prstGeom>
                          <a:noFill/>
                          <a:ln>
                            <a:noFill/>
                          </a:ln>
                        </pic:spPr>
                      </pic:pic>
                    </a:graphicData>
                  </a:graphic>
                </wp:inline>
              </w:drawing>
            </w:r>
          </w:p>
        </w:tc>
        <w:tc>
          <w:tcPr>
            <w:tcW w:w="3645" w:type="dxa"/>
          </w:tcPr>
          <w:p w14:paraId="2510E68F" w14:textId="77777777" w:rsidR="001813AA" w:rsidRPr="001813AA" w:rsidRDefault="001813AA" w:rsidP="001813AA">
            <w:pPr>
              <w:pStyle w:val="Heading1"/>
              <w:spacing w:before="100" w:beforeAutospacing="1" w:after="100" w:afterAutospacing="1" w:line="240" w:lineRule="auto"/>
              <w:ind w:left="2880"/>
              <w:jc w:val="center"/>
              <w:rPr>
                <w:rFonts w:ascii="Times New Roman" w:hAnsi="Times New Roman" w:cs="Times New Roman"/>
                <w:color w:val="auto"/>
                <w:sz w:val="24"/>
                <w:szCs w:val="24"/>
              </w:rPr>
            </w:pPr>
            <w:r w:rsidRPr="001813AA">
              <w:rPr>
                <w:rFonts w:ascii="Times New Roman" w:hAnsi="Times New Roman" w:cs="Times New Roman"/>
                <w:noProof/>
                <w:color w:val="auto"/>
                <w:sz w:val="24"/>
                <w:szCs w:val="24"/>
              </w:rPr>
              <w:drawing>
                <wp:inline distT="0" distB="0" distL="0" distR="0" wp14:anchorId="17CBC57F" wp14:editId="7F645BAB">
                  <wp:extent cx="758089" cy="1189990"/>
                  <wp:effectExtent l="0" t="0" r="4445" b="0"/>
                  <wp:docPr id="9" name="Picture 9" descr="C:\Users\ben.twinomugisha\AppData\Local\Microsoft\Windows\INetCache\Content.Word\UNDP Logo_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twinomugisha\AppData\Local\Microsoft\Windows\INetCache\Content.Word\UNDP Logo_ (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356" cy="1213955"/>
                          </a:xfrm>
                          <a:prstGeom prst="rect">
                            <a:avLst/>
                          </a:prstGeom>
                          <a:noFill/>
                          <a:ln>
                            <a:noFill/>
                          </a:ln>
                        </pic:spPr>
                      </pic:pic>
                    </a:graphicData>
                  </a:graphic>
                </wp:inline>
              </w:drawing>
            </w:r>
            <w:r w:rsidRPr="001813AA">
              <w:rPr>
                <w:rFonts w:ascii="Times New Roman" w:hAnsi="Times New Roman" w:cs="Times New Roman"/>
                <w:noProof/>
                <w:color w:val="auto"/>
                <w:sz w:val="24"/>
                <w:szCs w:val="24"/>
              </w:rPr>
              <w:t xml:space="preserve"> </w:t>
            </w:r>
          </w:p>
        </w:tc>
      </w:tr>
    </w:tbl>
    <w:p w14:paraId="3672EF26" w14:textId="77777777" w:rsidR="001813AA" w:rsidRPr="001813AA" w:rsidRDefault="001813AA" w:rsidP="001813AA">
      <w:pPr>
        <w:pStyle w:val="Heading1"/>
        <w:spacing w:before="100" w:beforeAutospacing="1" w:after="100" w:afterAutospacing="1" w:line="240" w:lineRule="auto"/>
        <w:ind w:left="18"/>
        <w:rPr>
          <w:rFonts w:ascii="Times New Roman" w:hAnsi="Times New Roman" w:cs="Times New Roman"/>
          <w:color w:val="auto"/>
          <w:sz w:val="24"/>
          <w:szCs w:val="24"/>
        </w:rPr>
      </w:pPr>
    </w:p>
    <w:p w14:paraId="724D550D" w14:textId="77777777" w:rsidR="0020481C" w:rsidRPr="001813AA" w:rsidRDefault="001813AA" w:rsidP="001813AA">
      <w:pPr>
        <w:pStyle w:val="Heading1"/>
        <w:spacing w:before="100" w:beforeAutospacing="1" w:after="100" w:afterAutospacing="1" w:line="240" w:lineRule="auto"/>
        <w:ind w:left="18"/>
        <w:jc w:val="center"/>
        <w:rPr>
          <w:rFonts w:ascii="Times New Roman" w:hAnsi="Times New Roman" w:cs="Times New Roman"/>
          <w:color w:val="auto"/>
          <w:sz w:val="24"/>
          <w:szCs w:val="24"/>
        </w:rPr>
      </w:pPr>
      <w:r w:rsidRPr="001813AA">
        <w:rPr>
          <w:rFonts w:ascii="Times New Roman" w:hAnsi="Times New Roman" w:cs="Times New Roman"/>
          <w:color w:val="auto"/>
          <w:sz w:val="24"/>
          <w:szCs w:val="24"/>
        </w:rPr>
        <w:t>TERMS OF REFERENCE FOR CONSULTANCY SERVICES TO CARRY</w:t>
      </w:r>
      <w:r w:rsidR="004D29FB">
        <w:rPr>
          <w:rFonts w:ascii="Times New Roman" w:hAnsi="Times New Roman" w:cs="Times New Roman"/>
          <w:color w:val="auto"/>
          <w:sz w:val="24"/>
          <w:szCs w:val="24"/>
        </w:rPr>
        <w:t xml:space="preserve"> </w:t>
      </w:r>
      <w:r w:rsidRPr="001813AA">
        <w:rPr>
          <w:rFonts w:ascii="Times New Roman" w:hAnsi="Times New Roman" w:cs="Times New Roman"/>
          <w:color w:val="auto"/>
          <w:sz w:val="24"/>
          <w:szCs w:val="24"/>
        </w:rPr>
        <w:t>OUT TERMINAL EVALUATION FOR ADAPT PLAN PROJECT</w:t>
      </w:r>
    </w:p>
    <w:p w14:paraId="1BC4C22B" w14:textId="77777777" w:rsidR="001813AA" w:rsidRPr="001813AA" w:rsidRDefault="001813AA" w:rsidP="001813AA">
      <w:pPr>
        <w:spacing w:before="100" w:beforeAutospacing="1" w:after="100" w:afterAutospacing="1" w:line="240" w:lineRule="auto"/>
        <w:rPr>
          <w:b/>
          <w:color w:val="auto"/>
          <w:sz w:val="24"/>
          <w:szCs w:val="24"/>
          <w:lang w:val="en-US"/>
        </w:rPr>
      </w:pPr>
    </w:p>
    <w:p w14:paraId="6659BB91" w14:textId="77777777" w:rsidR="001813AA" w:rsidRPr="001813AA" w:rsidRDefault="001813AA" w:rsidP="001813AA">
      <w:pPr>
        <w:spacing w:before="100" w:beforeAutospacing="1" w:after="100" w:afterAutospacing="1" w:line="240" w:lineRule="auto"/>
        <w:jc w:val="center"/>
        <w:rPr>
          <w:b/>
          <w:i/>
          <w:color w:val="auto"/>
          <w:sz w:val="24"/>
          <w:szCs w:val="24"/>
        </w:rPr>
      </w:pPr>
      <w:r w:rsidRPr="001813AA">
        <w:rPr>
          <w:b/>
          <w:i/>
          <w:color w:val="auto"/>
          <w:sz w:val="24"/>
          <w:szCs w:val="24"/>
        </w:rPr>
        <w:t>(Formatted to be entered in UNDP Jobs website)</w:t>
      </w:r>
    </w:p>
    <w:p w14:paraId="1B7DA29D" w14:textId="77777777" w:rsidR="001813AA" w:rsidRPr="001813AA" w:rsidRDefault="001813AA" w:rsidP="001813AA">
      <w:pPr>
        <w:spacing w:before="100" w:beforeAutospacing="1" w:after="100" w:afterAutospacing="1" w:line="240" w:lineRule="auto"/>
        <w:jc w:val="center"/>
        <w:rPr>
          <w:b/>
          <w:i/>
          <w:color w:val="auto"/>
          <w:sz w:val="24"/>
          <w:szCs w:val="24"/>
        </w:rPr>
      </w:pPr>
    </w:p>
    <w:p w14:paraId="3DD41AF5" w14:textId="77777777" w:rsidR="001813AA" w:rsidRPr="001813AA" w:rsidRDefault="001813AA" w:rsidP="001813AA">
      <w:pPr>
        <w:spacing w:before="100" w:beforeAutospacing="1" w:after="100" w:afterAutospacing="1" w:line="240" w:lineRule="auto"/>
        <w:ind w:left="0" w:firstLine="0"/>
        <w:rPr>
          <w:b/>
          <w:color w:val="auto"/>
          <w:sz w:val="24"/>
          <w:szCs w:val="24"/>
          <w:u w:val="single"/>
        </w:rPr>
      </w:pPr>
      <w:r w:rsidRPr="001813AA">
        <w:rPr>
          <w:b/>
          <w:color w:val="auto"/>
          <w:sz w:val="24"/>
          <w:szCs w:val="24"/>
          <w:u w:val="single"/>
        </w:rPr>
        <w:t>BASIC CONTRACT INFORMATION</w:t>
      </w:r>
    </w:p>
    <w:tbl>
      <w:tblPr>
        <w:tblStyle w:val="TableGrid0"/>
        <w:tblW w:w="10343" w:type="dxa"/>
        <w:jc w:val="center"/>
        <w:tblLook w:val="04A0" w:firstRow="1" w:lastRow="0" w:firstColumn="1" w:lastColumn="0" w:noHBand="0" w:noVBand="1"/>
      </w:tblPr>
      <w:tblGrid>
        <w:gridCol w:w="10343"/>
      </w:tblGrid>
      <w:tr w:rsidR="001813AA" w:rsidRPr="001813AA" w14:paraId="3F2A47F5" w14:textId="77777777" w:rsidTr="00F66495">
        <w:trPr>
          <w:jc w:val="center"/>
        </w:trPr>
        <w:tc>
          <w:tcPr>
            <w:tcW w:w="10343" w:type="dxa"/>
          </w:tcPr>
          <w:p w14:paraId="0D1AEC25" w14:textId="77777777" w:rsidR="001813AA" w:rsidRPr="001813AA" w:rsidRDefault="001813AA" w:rsidP="001813AA">
            <w:pPr>
              <w:spacing w:before="100" w:beforeAutospacing="1" w:after="100" w:afterAutospacing="1" w:line="240" w:lineRule="auto"/>
              <w:rPr>
                <w:b/>
                <w:color w:val="auto"/>
                <w:sz w:val="24"/>
                <w:szCs w:val="24"/>
              </w:rPr>
            </w:pPr>
            <w:r w:rsidRPr="001813AA">
              <w:rPr>
                <w:b/>
                <w:color w:val="auto"/>
                <w:sz w:val="24"/>
                <w:szCs w:val="24"/>
              </w:rPr>
              <w:t xml:space="preserve">Location:                                  </w:t>
            </w:r>
            <w:r w:rsidRPr="001813AA">
              <w:rPr>
                <w:color w:val="auto"/>
                <w:sz w:val="24"/>
                <w:szCs w:val="24"/>
              </w:rPr>
              <w:t>Malawi</w:t>
            </w:r>
            <w:r w:rsidRPr="001813AA">
              <w:rPr>
                <w:b/>
                <w:color w:val="auto"/>
                <w:sz w:val="24"/>
                <w:szCs w:val="24"/>
              </w:rPr>
              <w:t xml:space="preserve"> </w:t>
            </w:r>
          </w:p>
          <w:p w14:paraId="5CE1F153" w14:textId="07DBE7FF" w:rsidR="001813AA" w:rsidRPr="001813AA" w:rsidRDefault="001813AA" w:rsidP="001813AA">
            <w:pPr>
              <w:spacing w:before="100" w:beforeAutospacing="1" w:after="100" w:afterAutospacing="1" w:line="240" w:lineRule="auto"/>
              <w:rPr>
                <w:color w:val="auto"/>
                <w:sz w:val="24"/>
                <w:szCs w:val="24"/>
              </w:rPr>
            </w:pPr>
            <w:r w:rsidRPr="001813AA">
              <w:rPr>
                <w:b/>
                <w:color w:val="auto"/>
                <w:sz w:val="24"/>
                <w:szCs w:val="24"/>
              </w:rPr>
              <w:t>Application Deadline</w:t>
            </w:r>
            <w:r w:rsidRPr="001813AA">
              <w:rPr>
                <w:color w:val="auto"/>
                <w:sz w:val="24"/>
                <w:szCs w:val="24"/>
              </w:rPr>
              <w:t xml:space="preserve">:             </w:t>
            </w:r>
            <w:r w:rsidR="00B0013B" w:rsidRPr="00CF6A5B">
              <w:rPr>
                <w:color w:val="auto"/>
                <w:sz w:val="24"/>
                <w:szCs w:val="24"/>
              </w:rPr>
              <w:t>6</w:t>
            </w:r>
            <w:r w:rsidR="00B0013B" w:rsidRPr="00CF6A5B">
              <w:rPr>
                <w:color w:val="auto"/>
                <w:sz w:val="24"/>
                <w:szCs w:val="24"/>
                <w:vertAlign w:val="superscript"/>
              </w:rPr>
              <w:t>th</w:t>
            </w:r>
            <w:r w:rsidR="00B0013B" w:rsidRPr="00CF6A5B">
              <w:rPr>
                <w:color w:val="auto"/>
                <w:sz w:val="24"/>
                <w:szCs w:val="24"/>
              </w:rPr>
              <w:t xml:space="preserve"> </w:t>
            </w:r>
            <w:proofErr w:type="gramStart"/>
            <w:r w:rsidR="00B0013B" w:rsidRPr="00CF6A5B">
              <w:rPr>
                <w:color w:val="auto"/>
                <w:sz w:val="24"/>
                <w:szCs w:val="24"/>
              </w:rPr>
              <w:t>September,</w:t>
            </w:r>
            <w:proofErr w:type="gramEnd"/>
            <w:r w:rsidR="00B0013B" w:rsidRPr="00CF6A5B">
              <w:rPr>
                <w:color w:val="auto"/>
                <w:sz w:val="24"/>
                <w:szCs w:val="24"/>
              </w:rPr>
              <w:t xml:space="preserve"> 2019</w:t>
            </w:r>
          </w:p>
          <w:p w14:paraId="62F3EB98" w14:textId="77777777" w:rsidR="001813AA" w:rsidRPr="001813AA" w:rsidRDefault="001813AA" w:rsidP="001813AA">
            <w:pPr>
              <w:spacing w:before="100" w:beforeAutospacing="1" w:after="100" w:afterAutospacing="1" w:line="240" w:lineRule="auto"/>
              <w:rPr>
                <w:color w:val="auto"/>
                <w:sz w:val="24"/>
                <w:szCs w:val="24"/>
              </w:rPr>
            </w:pPr>
            <w:r w:rsidRPr="001813AA">
              <w:rPr>
                <w:b/>
                <w:color w:val="auto"/>
                <w:sz w:val="24"/>
                <w:szCs w:val="24"/>
              </w:rPr>
              <w:t xml:space="preserve">Category:                                  </w:t>
            </w:r>
            <w:r w:rsidRPr="001813AA">
              <w:rPr>
                <w:color w:val="auto"/>
                <w:sz w:val="24"/>
                <w:szCs w:val="24"/>
              </w:rPr>
              <w:t>Energy and Environment</w:t>
            </w:r>
          </w:p>
          <w:p w14:paraId="42A21C61" w14:textId="77777777" w:rsidR="001813AA" w:rsidRPr="001813AA" w:rsidRDefault="001813AA" w:rsidP="001813AA">
            <w:pPr>
              <w:spacing w:before="100" w:beforeAutospacing="1" w:after="100" w:afterAutospacing="1" w:line="240" w:lineRule="auto"/>
              <w:rPr>
                <w:b/>
                <w:color w:val="auto"/>
                <w:sz w:val="24"/>
                <w:szCs w:val="24"/>
              </w:rPr>
            </w:pPr>
            <w:r w:rsidRPr="001813AA">
              <w:rPr>
                <w:b/>
                <w:color w:val="auto"/>
                <w:sz w:val="24"/>
                <w:szCs w:val="24"/>
              </w:rPr>
              <w:t xml:space="preserve">Type of Contract:                    </w:t>
            </w:r>
            <w:r w:rsidRPr="001813AA">
              <w:rPr>
                <w:color w:val="auto"/>
                <w:sz w:val="24"/>
                <w:szCs w:val="24"/>
              </w:rPr>
              <w:t>Individual Contract</w:t>
            </w:r>
          </w:p>
          <w:p w14:paraId="6027A03C" w14:textId="04EE1EC7" w:rsidR="001813AA" w:rsidRPr="001813AA" w:rsidRDefault="001813AA" w:rsidP="001813AA">
            <w:pPr>
              <w:spacing w:before="100" w:beforeAutospacing="1" w:after="100" w:afterAutospacing="1" w:line="240" w:lineRule="auto"/>
              <w:rPr>
                <w:color w:val="auto"/>
                <w:sz w:val="24"/>
                <w:szCs w:val="24"/>
              </w:rPr>
            </w:pPr>
            <w:r w:rsidRPr="001813AA">
              <w:rPr>
                <w:b/>
                <w:color w:val="auto"/>
                <w:sz w:val="24"/>
                <w:szCs w:val="24"/>
              </w:rPr>
              <w:t>Assignment Type</w:t>
            </w:r>
            <w:r w:rsidRPr="001813AA">
              <w:rPr>
                <w:color w:val="auto"/>
                <w:sz w:val="24"/>
                <w:szCs w:val="24"/>
              </w:rPr>
              <w:t>:                    National Consultant</w:t>
            </w:r>
            <w:r w:rsidRPr="001813AA">
              <w:rPr>
                <w:color w:val="auto"/>
                <w:sz w:val="24"/>
                <w:szCs w:val="24"/>
              </w:rPr>
              <w:tab/>
            </w:r>
          </w:p>
          <w:p w14:paraId="6B3B0652" w14:textId="77777777" w:rsidR="001813AA" w:rsidRPr="001813AA" w:rsidRDefault="001813AA" w:rsidP="001813AA">
            <w:pPr>
              <w:spacing w:before="100" w:beforeAutospacing="1" w:after="100" w:afterAutospacing="1" w:line="240" w:lineRule="auto"/>
              <w:rPr>
                <w:b/>
                <w:color w:val="auto"/>
                <w:sz w:val="24"/>
                <w:szCs w:val="24"/>
              </w:rPr>
            </w:pPr>
            <w:r w:rsidRPr="001813AA">
              <w:rPr>
                <w:b/>
                <w:color w:val="auto"/>
                <w:sz w:val="24"/>
                <w:szCs w:val="24"/>
              </w:rPr>
              <w:lastRenderedPageBreak/>
              <w:t xml:space="preserve">Reports to:                                </w:t>
            </w:r>
            <w:r w:rsidRPr="001813AA">
              <w:rPr>
                <w:color w:val="auto"/>
                <w:sz w:val="24"/>
                <w:szCs w:val="24"/>
              </w:rPr>
              <w:t>UNDP Malawi,</w:t>
            </w:r>
            <w:r w:rsidRPr="001813AA">
              <w:rPr>
                <w:b/>
                <w:color w:val="auto"/>
                <w:sz w:val="24"/>
                <w:szCs w:val="24"/>
              </w:rPr>
              <w:t xml:space="preserve"> </w:t>
            </w:r>
            <w:r w:rsidRPr="001813AA">
              <w:rPr>
                <w:color w:val="auto"/>
                <w:sz w:val="24"/>
                <w:szCs w:val="24"/>
              </w:rPr>
              <w:t>RSG Portfolio Manager</w:t>
            </w:r>
            <w:r w:rsidRPr="001813AA">
              <w:rPr>
                <w:b/>
                <w:color w:val="auto"/>
                <w:sz w:val="24"/>
                <w:szCs w:val="24"/>
              </w:rPr>
              <w:t xml:space="preserve"> </w:t>
            </w:r>
          </w:p>
          <w:p w14:paraId="526E608A" w14:textId="0B22E049" w:rsidR="001813AA" w:rsidRPr="001813AA" w:rsidRDefault="001813AA" w:rsidP="001813AA">
            <w:pPr>
              <w:spacing w:before="100" w:beforeAutospacing="1" w:after="100" w:afterAutospacing="1" w:line="240" w:lineRule="auto"/>
              <w:rPr>
                <w:b/>
                <w:color w:val="auto"/>
                <w:sz w:val="24"/>
                <w:szCs w:val="24"/>
              </w:rPr>
            </w:pPr>
            <w:r w:rsidRPr="001813AA">
              <w:rPr>
                <w:b/>
                <w:color w:val="auto"/>
                <w:sz w:val="24"/>
                <w:szCs w:val="24"/>
              </w:rPr>
              <w:t xml:space="preserve">Duty Station:                            </w:t>
            </w:r>
            <w:r w:rsidR="00B0013B" w:rsidRPr="00CF6A5B">
              <w:rPr>
                <w:color w:val="auto"/>
                <w:sz w:val="24"/>
                <w:szCs w:val="24"/>
              </w:rPr>
              <w:t>Lilongwe</w:t>
            </w:r>
          </w:p>
          <w:p w14:paraId="6F7A6592" w14:textId="77777777" w:rsidR="001813AA" w:rsidRPr="00CF6A5B" w:rsidRDefault="001813AA" w:rsidP="001813AA">
            <w:pPr>
              <w:spacing w:before="100" w:beforeAutospacing="1" w:after="100" w:afterAutospacing="1" w:line="240" w:lineRule="auto"/>
              <w:rPr>
                <w:b/>
                <w:color w:val="auto"/>
                <w:sz w:val="24"/>
                <w:szCs w:val="24"/>
              </w:rPr>
            </w:pPr>
            <w:r w:rsidRPr="001813AA">
              <w:rPr>
                <w:b/>
                <w:color w:val="auto"/>
                <w:sz w:val="24"/>
                <w:szCs w:val="24"/>
              </w:rPr>
              <w:t xml:space="preserve">Languages Required:               </w:t>
            </w:r>
            <w:r w:rsidRPr="00CF6A5B">
              <w:rPr>
                <w:color w:val="auto"/>
                <w:sz w:val="24"/>
                <w:szCs w:val="24"/>
              </w:rPr>
              <w:t>English</w:t>
            </w:r>
          </w:p>
          <w:p w14:paraId="45979144" w14:textId="4C84AA08" w:rsidR="001813AA" w:rsidRPr="00CF6A5B" w:rsidRDefault="001813AA" w:rsidP="001813AA">
            <w:pPr>
              <w:spacing w:before="100" w:beforeAutospacing="1" w:after="100" w:afterAutospacing="1" w:line="240" w:lineRule="auto"/>
              <w:rPr>
                <w:b/>
                <w:color w:val="auto"/>
                <w:sz w:val="24"/>
                <w:szCs w:val="24"/>
              </w:rPr>
            </w:pPr>
            <w:r w:rsidRPr="00CF6A5B">
              <w:rPr>
                <w:b/>
                <w:color w:val="auto"/>
                <w:sz w:val="24"/>
                <w:szCs w:val="24"/>
              </w:rPr>
              <w:t xml:space="preserve">Starting Date:                           </w:t>
            </w:r>
            <w:r w:rsidRPr="00CF6A5B">
              <w:rPr>
                <w:color w:val="auto"/>
                <w:sz w:val="24"/>
                <w:szCs w:val="24"/>
              </w:rPr>
              <w:t xml:space="preserve"> </w:t>
            </w:r>
            <w:r w:rsidR="00B0013B" w:rsidRPr="00CF6A5B">
              <w:rPr>
                <w:color w:val="auto"/>
                <w:sz w:val="24"/>
                <w:szCs w:val="24"/>
              </w:rPr>
              <w:t xml:space="preserve">22 </w:t>
            </w:r>
            <w:r w:rsidR="00013C12" w:rsidRPr="00CF6A5B">
              <w:rPr>
                <w:color w:val="auto"/>
                <w:sz w:val="24"/>
                <w:szCs w:val="24"/>
              </w:rPr>
              <w:t>September</w:t>
            </w:r>
            <w:r w:rsidR="00B42FAF" w:rsidRPr="00CF6A5B">
              <w:rPr>
                <w:color w:val="auto"/>
                <w:sz w:val="24"/>
                <w:szCs w:val="24"/>
              </w:rPr>
              <w:t xml:space="preserve"> 2019</w:t>
            </w:r>
          </w:p>
          <w:p w14:paraId="62ACC806" w14:textId="3C350486" w:rsidR="001813AA" w:rsidRPr="001813AA" w:rsidRDefault="001813AA" w:rsidP="001813AA">
            <w:pPr>
              <w:spacing w:before="100" w:beforeAutospacing="1" w:after="100" w:afterAutospacing="1" w:line="240" w:lineRule="auto"/>
              <w:rPr>
                <w:b/>
                <w:color w:val="auto"/>
                <w:sz w:val="24"/>
                <w:szCs w:val="24"/>
              </w:rPr>
            </w:pPr>
            <w:r w:rsidRPr="00CF6A5B">
              <w:rPr>
                <w:b/>
                <w:color w:val="auto"/>
                <w:sz w:val="24"/>
                <w:szCs w:val="24"/>
              </w:rPr>
              <w:t>Duration of Initial Contract</w:t>
            </w:r>
            <w:r w:rsidRPr="00CF6A5B">
              <w:rPr>
                <w:color w:val="auto"/>
                <w:sz w:val="24"/>
                <w:szCs w:val="24"/>
              </w:rPr>
              <w:t xml:space="preserve">:     </w:t>
            </w:r>
            <w:r w:rsidR="00B0013B" w:rsidRPr="00CF6A5B">
              <w:rPr>
                <w:color w:val="auto"/>
                <w:sz w:val="24"/>
                <w:szCs w:val="24"/>
              </w:rPr>
              <w:t>22</w:t>
            </w:r>
            <w:r w:rsidR="00013C12" w:rsidRPr="00CF6A5B">
              <w:rPr>
                <w:color w:val="auto"/>
                <w:sz w:val="24"/>
                <w:szCs w:val="24"/>
                <w:vertAlign w:val="superscript"/>
              </w:rPr>
              <w:t>nd</w:t>
            </w:r>
            <w:r w:rsidR="00013C12" w:rsidRPr="00CF6A5B">
              <w:rPr>
                <w:color w:val="auto"/>
                <w:sz w:val="24"/>
                <w:szCs w:val="24"/>
              </w:rPr>
              <w:t xml:space="preserve"> September </w:t>
            </w:r>
            <w:r w:rsidRPr="00CF6A5B">
              <w:rPr>
                <w:color w:val="auto"/>
                <w:sz w:val="24"/>
                <w:szCs w:val="24"/>
              </w:rPr>
              <w:t>2019</w:t>
            </w:r>
            <w:r w:rsidR="00097BA3" w:rsidRPr="00CF6A5B">
              <w:rPr>
                <w:color w:val="auto"/>
                <w:sz w:val="24"/>
                <w:szCs w:val="24"/>
              </w:rPr>
              <w:t xml:space="preserve"> – </w:t>
            </w:r>
            <w:r w:rsidR="00B0013B" w:rsidRPr="00CF6A5B">
              <w:rPr>
                <w:color w:val="auto"/>
                <w:sz w:val="24"/>
                <w:szCs w:val="24"/>
              </w:rPr>
              <w:t>31</w:t>
            </w:r>
            <w:r w:rsidR="00B0013B" w:rsidRPr="00CF6A5B">
              <w:rPr>
                <w:color w:val="auto"/>
                <w:sz w:val="24"/>
                <w:szCs w:val="24"/>
                <w:vertAlign w:val="superscript"/>
              </w:rPr>
              <w:t>st</w:t>
            </w:r>
            <w:r w:rsidR="00B0013B" w:rsidRPr="00CF6A5B">
              <w:rPr>
                <w:color w:val="auto"/>
                <w:sz w:val="24"/>
                <w:szCs w:val="24"/>
              </w:rPr>
              <w:t xml:space="preserve"> </w:t>
            </w:r>
            <w:r w:rsidR="00013C12" w:rsidRPr="00CF6A5B">
              <w:rPr>
                <w:color w:val="auto"/>
                <w:sz w:val="24"/>
                <w:szCs w:val="24"/>
              </w:rPr>
              <w:t>October</w:t>
            </w:r>
            <w:r w:rsidR="00097BA3" w:rsidRPr="00CF6A5B">
              <w:rPr>
                <w:color w:val="auto"/>
                <w:sz w:val="24"/>
                <w:szCs w:val="24"/>
              </w:rPr>
              <w:t xml:space="preserve"> 2019</w:t>
            </w:r>
          </w:p>
          <w:p w14:paraId="198284B8" w14:textId="7DF16ABD" w:rsidR="001813AA" w:rsidRPr="001813AA" w:rsidRDefault="001813AA" w:rsidP="001813AA">
            <w:pPr>
              <w:spacing w:before="100" w:beforeAutospacing="1" w:after="100" w:afterAutospacing="1" w:line="240" w:lineRule="auto"/>
              <w:rPr>
                <w:color w:val="auto"/>
                <w:sz w:val="24"/>
                <w:szCs w:val="24"/>
              </w:rPr>
            </w:pPr>
            <w:r w:rsidRPr="001813AA">
              <w:rPr>
                <w:b/>
                <w:color w:val="auto"/>
                <w:sz w:val="24"/>
                <w:szCs w:val="24"/>
              </w:rPr>
              <w:t xml:space="preserve">Expected Duration of Assignment: </w:t>
            </w:r>
            <w:r w:rsidR="00FD6285" w:rsidRPr="00FD6285">
              <w:rPr>
                <w:color w:val="auto"/>
                <w:sz w:val="24"/>
                <w:szCs w:val="24"/>
              </w:rPr>
              <w:t>19</w:t>
            </w:r>
            <w:r w:rsidRPr="001813AA">
              <w:rPr>
                <w:color w:val="auto"/>
                <w:sz w:val="24"/>
                <w:szCs w:val="24"/>
              </w:rPr>
              <w:t xml:space="preserve"> working days </w:t>
            </w:r>
          </w:p>
        </w:tc>
      </w:tr>
    </w:tbl>
    <w:p w14:paraId="541755EC" w14:textId="77777777" w:rsidR="001813AA" w:rsidRPr="001813AA" w:rsidRDefault="001813AA" w:rsidP="001813AA">
      <w:pPr>
        <w:spacing w:before="100" w:beforeAutospacing="1" w:after="100" w:afterAutospacing="1" w:line="240" w:lineRule="auto"/>
        <w:ind w:left="0" w:right="5" w:firstLine="0"/>
        <w:rPr>
          <w:color w:val="auto"/>
          <w:sz w:val="24"/>
          <w:szCs w:val="24"/>
        </w:rPr>
      </w:pPr>
    </w:p>
    <w:p w14:paraId="08DE06CE" w14:textId="77777777" w:rsidR="001813AA" w:rsidRPr="001813AA" w:rsidRDefault="001813AA" w:rsidP="001813AA">
      <w:pPr>
        <w:pStyle w:val="BodyText"/>
        <w:numPr>
          <w:ilvl w:val="0"/>
          <w:numId w:val="8"/>
        </w:numPr>
        <w:spacing w:before="100" w:beforeAutospacing="1" w:after="100" w:afterAutospacing="1"/>
        <w:rPr>
          <w:b/>
          <w:bCs/>
        </w:rPr>
      </w:pPr>
      <w:r w:rsidRPr="001813AA">
        <w:rPr>
          <w:b/>
          <w:bCs/>
        </w:rPr>
        <w:t xml:space="preserve">INTRODUCTION </w:t>
      </w:r>
    </w:p>
    <w:p w14:paraId="48B7BBE4" w14:textId="77777777" w:rsidR="0020481C" w:rsidRPr="001813AA" w:rsidRDefault="001813AA" w:rsidP="001813AA">
      <w:pPr>
        <w:spacing w:before="100" w:beforeAutospacing="1" w:after="100" w:afterAutospacing="1" w:line="240" w:lineRule="auto"/>
        <w:rPr>
          <w:color w:val="auto"/>
          <w:sz w:val="24"/>
          <w:szCs w:val="24"/>
        </w:rPr>
      </w:pPr>
      <w:r w:rsidRPr="001813AA">
        <w:rPr>
          <w:color w:val="auto"/>
          <w:sz w:val="24"/>
          <w:szCs w:val="24"/>
        </w:rPr>
        <w:t>This is the Terms of Reference (</w:t>
      </w:r>
      <w:proofErr w:type="spellStart"/>
      <w:r w:rsidRPr="001813AA">
        <w:rPr>
          <w:color w:val="auto"/>
          <w:sz w:val="24"/>
          <w:szCs w:val="24"/>
        </w:rPr>
        <w:t>ToR</w:t>
      </w:r>
      <w:proofErr w:type="spellEnd"/>
      <w:r w:rsidRPr="001813AA">
        <w:rPr>
          <w:color w:val="auto"/>
          <w:sz w:val="24"/>
          <w:szCs w:val="24"/>
        </w:rPr>
        <w:t xml:space="preserve">) for the UNDP-GEF Terminal Evaluation (TE) of the full -sized project titled </w:t>
      </w:r>
      <w:r w:rsidRPr="001813AA">
        <w:rPr>
          <w:i/>
          <w:color w:val="auto"/>
          <w:sz w:val="24"/>
          <w:szCs w:val="24"/>
        </w:rPr>
        <w:t>Implementing urgent adaptation priorities through strengthened decentralised and national development plans-ADAPT PLAN</w:t>
      </w:r>
      <w:r w:rsidRPr="001813AA">
        <w:rPr>
          <w:color w:val="auto"/>
          <w:sz w:val="24"/>
          <w:szCs w:val="24"/>
        </w:rPr>
        <w:t xml:space="preserve"> (PIMS#4958). The project is implemented by the Government of Malawi, through the Ministry of Natural Resources Energy and Mining with support from Global Environment Facility (GEF)-Least Developed Countries Fund (LDCF) and United Nation Development Programme (UNDP). This </w:t>
      </w:r>
      <w:proofErr w:type="spellStart"/>
      <w:r w:rsidRPr="001813AA">
        <w:rPr>
          <w:color w:val="auto"/>
          <w:sz w:val="24"/>
          <w:szCs w:val="24"/>
        </w:rPr>
        <w:t>ToR</w:t>
      </w:r>
      <w:proofErr w:type="spellEnd"/>
      <w:r w:rsidRPr="001813AA">
        <w:rPr>
          <w:color w:val="auto"/>
          <w:sz w:val="24"/>
          <w:szCs w:val="24"/>
        </w:rPr>
        <w:t xml:space="preserve"> sets out the expectations for this TE. Th</w:t>
      </w:r>
      <w:r w:rsidR="0020481C" w:rsidRPr="001813AA">
        <w:rPr>
          <w:color w:val="auto"/>
          <w:sz w:val="24"/>
          <w:szCs w:val="24"/>
        </w:rPr>
        <w:t>e</w:t>
      </w:r>
      <w:r w:rsidRPr="001813AA">
        <w:rPr>
          <w:color w:val="auto"/>
          <w:sz w:val="24"/>
          <w:szCs w:val="24"/>
        </w:rPr>
        <w:t xml:space="preserve"> </w:t>
      </w:r>
      <w:r w:rsidR="0020481C" w:rsidRPr="001813AA">
        <w:rPr>
          <w:color w:val="auto"/>
          <w:sz w:val="24"/>
          <w:szCs w:val="24"/>
        </w:rPr>
        <w:t xml:space="preserve">essentials of the project to be evaluated are as follows: </w:t>
      </w:r>
    </w:p>
    <w:tbl>
      <w:tblPr>
        <w:tblStyle w:val="TableGrid0"/>
        <w:tblW w:w="8789" w:type="dxa"/>
        <w:tblInd w:w="137" w:type="dxa"/>
        <w:tblLook w:val="04A0" w:firstRow="1" w:lastRow="0" w:firstColumn="1" w:lastColumn="0" w:noHBand="0" w:noVBand="1"/>
      </w:tblPr>
      <w:tblGrid>
        <w:gridCol w:w="1688"/>
        <w:gridCol w:w="1714"/>
        <w:gridCol w:w="1843"/>
        <w:gridCol w:w="1984"/>
        <w:gridCol w:w="1560"/>
      </w:tblGrid>
      <w:tr w:rsidR="001813AA" w:rsidRPr="001813AA" w14:paraId="4F5C0133" w14:textId="77777777" w:rsidTr="001813AA">
        <w:tc>
          <w:tcPr>
            <w:tcW w:w="1688" w:type="dxa"/>
          </w:tcPr>
          <w:p w14:paraId="4BAFF65D" w14:textId="77777777" w:rsidR="001813AA" w:rsidRPr="001813AA" w:rsidRDefault="001813AA" w:rsidP="001813AA">
            <w:pPr>
              <w:spacing w:before="100" w:beforeAutospacing="1" w:after="100" w:afterAutospacing="1" w:line="240" w:lineRule="auto"/>
              <w:ind w:left="0" w:firstLine="0"/>
              <w:jc w:val="left"/>
              <w:rPr>
                <w:rFonts w:eastAsia="Calibri"/>
                <w:color w:val="auto"/>
                <w:sz w:val="24"/>
                <w:szCs w:val="24"/>
              </w:rPr>
            </w:pPr>
            <w:r w:rsidRPr="001813AA">
              <w:rPr>
                <w:color w:val="auto"/>
                <w:sz w:val="24"/>
                <w:szCs w:val="24"/>
              </w:rPr>
              <w:t>Project title</w:t>
            </w:r>
          </w:p>
        </w:tc>
        <w:tc>
          <w:tcPr>
            <w:tcW w:w="7101" w:type="dxa"/>
            <w:gridSpan w:val="4"/>
          </w:tcPr>
          <w:p w14:paraId="388B3423" w14:textId="77777777" w:rsidR="001813AA" w:rsidRPr="001813AA" w:rsidRDefault="001813AA" w:rsidP="001813AA">
            <w:pPr>
              <w:spacing w:before="100" w:beforeAutospacing="1" w:after="100" w:afterAutospacing="1" w:line="240" w:lineRule="auto"/>
              <w:ind w:left="80" w:firstLine="0"/>
              <w:jc w:val="left"/>
              <w:rPr>
                <w:rFonts w:eastAsia="Calibri"/>
                <w:i/>
                <w:color w:val="auto"/>
                <w:sz w:val="24"/>
                <w:szCs w:val="24"/>
              </w:rPr>
            </w:pPr>
            <w:r w:rsidRPr="001813AA">
              <w:rPr>
                <w:color w:val="auto"/>
                <w:sz w:val="24"/>
                <w:szCs w:val="24"/>
              </w:rPr>
              <w:t>Implementing urgent adaptation priorities through strengthened decentralised and national development plans-ADAPT PLAN</w:t>
            </w:r>
          </w:p>
        </w:tc>
      </w:tr>
      <w:tr w:rsidR="001813AA" w:rsidRPr="001813AA" w14:paraId="325B6F79" w14:textId="77777777" w:rsidTr="001813AA">
        <w:tc>
          <w:tcPr>
            <w:tcW w:w="1688" w:type="dxa"/>
          </w:tcPr>
          <w:p w14:paraId="17A6DD3E" w14:textId="77777777" w:rsidR="001813AA" w:rsidRPr="001813AA" w:rsidRDefault="001813AA"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GEF Project ID:</w:t>
            </w:r>
            <w:r w:rsidR="00383B00" w:rsidRPr="001813AA">
              <w:rPr>
                <w:i/>
                <w:color w:val="auto"/>
                <w:sz w:val="24"/>
                <w:szCs w:val="24"/>
              </w:rPr>
              <w:t xml:space="preserve"> </w:t>
            </w:r>
          </w:p>
        </w:tc>
        <w:tc>
          <w:tcPr>
            <w:tcW w:w="1714" w:type="dxa"/>
          </w:tcPr>
          <w:p w14:paraId="77825396" w14:textId="14334B69" w:rsidR="001813AA" w:rsidRPr="001813AA" w:rsidRDefault="00383B00" w:rsidP="001813AA">
            <w:pPr>
              <w:spacing w:before="100" w:beforeAutospacing="1" w:after="100" w:afterAutospacing="1" w:line="240" w:lineRule="auto"/>
              <w:ind w:left="0" w:right="5" w:firstLine="0"/>
              <w:rPr>
                <w:i/>
                <w:color w:val="auto"/>
                <w:sz w:val="24"/>
                <w:szCs w:val="24"/>
              </w:rPr>
            </w:pPr>
            <w:r>
              <w:rPr>
                <w:i/>
                <w:color w:val="auto"/>
                <w:sz w:val="24"/>
                <w:szCs w:val="24"/>
              </w:rPr>
              <w:t>5015</w:t>
            </w:r>
          </w:p>
        </w:tc>
        <w:tc>
          <w:tcPr>
            <w:tcW w:w="1843" w:type="dxa"/>
          </w:tcPr>
          <w:p w14:paraId="5DCD86F2" w14:textId="77777777" w:rsidR="001813AA" w:rsidRPr="001813AA" w:rsidRDefault="001813AA" w:rsidP="001813AA">
            <w:pPr>
              <w:spacing w:before="100" w:beforeAutospacing="1" w:after="100" w:afterAutospacing="1" w:line="240" w:lineRule="auto"/>
              <w:ind w:left="0" w:right="5" w:firstLine="0"/>
              <w:rPr>
                <w:color w:val="auto"/>
                <w:sz w:val="24"/>
                <w:szCs w:val="24"/>
              </w:rPr>
            </w:pPr>
          </w:p>
        </w:tc>
        <w:tc>
          <w:tcPr>
            <w:tcW w:w="1984" w:type="dxa"/>
          </w:tcPr>
          <w:p w14:paraId="30BEC9A8" w14:textId="77777777" w:rsidR="001813AA" w:rsidRPr="001813AA" w:rsidRDefault="001813AA" w:rsidP="001813AA">
            <w:pPr>
              <w:spacing w:before="100" w:beforeAutospacing="1" w:after="100" w:afterAutospacing="1" w:line="240" w:lineRule="auto"/>
              <w:ind w:left="80" w:firstLine="0"/>
              <w:jc w:val="left"/>
              <w:rPr>
                <w:color w:val="auto"/>
                <w:sz w:val="24"/>
                <w:szCs w:val="24"/>
              </w:rPr>
            </w:pPr>
            <w:r w:rsidRPr="001813AA">
              <w:rPr>
                <w:rFonts w:eastAsia="Calibri"/>
                <w:color w:val="auto"/>
                <w:sz w:val="24"/>
                <w:szCs w:val="24"/>
              </w:rPr>
              <w:t>at endorsement (Million US$)</w:t>
            </w:r>
          </w:p>
        </w:tc>
        <w:tc>
          <w:tcPr>
            <w:tcW w:w="1560" w:type="dxa"/>
          </w:tcPr>
          <w:p w14:paraId="224B0069" w14:textId="77777777" w:rsidR="001813AA" w:rsidRPr="001813AA" w:rsidRDefault="001813AA" w:rsidP="001813AA">
            <w:pPr>
              <w:spacing w:before="100" w:beforeAutospacing="1" w:after="100" w:afterAutospacing="1" w:line="240" w:lineRule="auto"/>
              <w:ind w:left="80" w:firstLine="0"/>
              <w:jc w:val="left"/>
              <w:rPr>
                <w:color w:val="auto"/>
                <w:sz w:val="24"/>
                <w:szCs w:val="24"/>
              </w:rPr>
            </w:pPr>
            <w:r w:rsidRPr="001813AA">
              <w:rPr>
                <w:rFonts w:eastAsia="Calibri"/>
                <w:color w:val="auto"/>
                <w:sz w:val="24"/>
                <w:szCs w:val="24"/>
              </w:rPr>
              <w:t>at completion (Million US$)</w:t>
            </w:r>
          </w:p>
        </w:tc>
      </w:tr>
      <w:tr w:rsidR="001813AA" w:rsidRPr="001813AA" w14:paraId="66AD96BB" w14:textId="77777777" w:rsidTr="001813AA">
        <w:tc>
          <w:tcPr>
            <w:tcW w:w="1688" w:type="dxa"/>
          </w:tcPr>
          <w:p w14:paraId="78D038B0" w14:textId="0EE0BF09" w:rsidR="001813AA" w:rsidRPr="001813AA" w:rsidRDefault="001813AA" w:rsidP="001813AA">
            <w:pPr>
              <w:spacing w:before="100" w:beforeAutospacing="1" w:after="100" w:afterAutospacing="1" w:line="240" w:lineRule="auto"/>
              <w:ind w:left="0" w:right="-1" w:firstLine="0"/>
              <w:rPr>
                <w:color w:val="auto"/>
                <w:sz w:val="24"/>
                <w:szCs w:val="24"/>
              </w:rPr>
            </w:pPr>
            <w:r w:rsidRPr="001813AA">
              <w:rPr>
                <w:rFonts w:eastAsia="Calibri"/>
                <w:color w:val="auto"/>
                <w:sz w:val="24"/>
                <w:szCs w:val="24"/>
              </w:rPr>
              <w:t>UNDP Project ID</w:t>
            </w:r>
            <w:r w:rsidR="00383B00">
              <w:rPr>
                <w:rFonts w:eastAsia="Calibri"/>
                <w:color w:val="auto"/>
                <w:sz w:val="24"/>
                <w:szCs w:val="24"/>
              </w:rPr>
              <w:t xml:space="preserve"> &amp;</w:t>
            </w:r>
            <w:r w:rsidR="00383B00">
              <w:rPr>
                <w:i/>
                <w:color w:val="auto"/>
                <w:sz w:val="24"/>
                <w:szCs w:val="24"/>
              </w:rPr>
              <w:t xml:space="preserve"> (</w:t>
            </w:r>
            <w:r w:rsidR="00383B00" w:rsidRPr="001813AA">
              <w:rPr>
                <w:i/>
                <w:color w:val="auto"/>
                <w:sz w:val="24"/>
                <w:szCs w:val="24"/>
              </w:rPr>
              <w:t>PIMS#</w:t>
            </w:r>
            <w:r w:rsidR="00383B00">
              <w:rPr>
                <w:i/>
                <w:color w:val="auto"/>
                <w:sz w:val="24"/>
                <w:szCs w:val="24"/>
              </w:rPr>
              <w:t>)</w:t>
            </w:r>
          </w:p>
        </w:tc>
        <w:tc>
          <w:tcPr>
            <w:tcW w:w="1714" w:type="dxa"/>
          </w:tcPr>
          <w:p w14:paraId="671BBFEE" w14:textId="77777777" w:rsidR="00383B00" w:rsidRDefault="00383B00" w:rsidP="001813AA">
            <w:pPr>
              <w:spacing w:before="100" w:beforeAutospacing="1" w:after="100" w:afterAutospacing="1" w:line="240" w:lineRule="auto"/>
              <w:ind w:left="38" w:firstLine="0"/>
              <w:rPr>
                <w:i/>
                <w:color w:val="auto"/>
                <w:sz w:val="24"/>
                <w:szCs w:val="24"/>
                <w:lang w:val="en-US"/>
              </w:rPr>
            </w:pPr>
            <w:r>
              <w:rPr>
                <w:i/>
                <w:color w:val="auto"/>
                <w:sz w:val="24"/>
                <w:szCs w:val="24"/>
                <w:lang w:val="en-US"/>
              </w:rPr>
              <w:t xml:space="preserve">Project ID </w:t>
            </w:r>
            <w:r w:rsidR="001813AA" w:rsidRPr="001813AA">
              <w:rPr>
                <w:i/>
                <w:color w:val="auto"/>
                <w:sz w:val="24"/>
                <w:szCs w:val="24"/>
                <w:lang w:val="en-US"/>
              </w:rPr>
              <w:t>00090986</w:t>
            </w:r>
          </w:p>
          <w:p w14:paraId="2E9F0160" w14:textId="77777777" w:rsidR="001813AA" w:rsidRPr="001813AA" w:rsidRDefault="00383B00" w:rsidP="001813AA">
            <w:pPr>
              <w:spacing w:before="100" w:beforeAutospacing="1" w:after="100" w:afterAutospacing="1" w:line="240" w:lineRule="auto"/>
              <w:ind w:left="38" w:firstLine="0"/>
              <w:rPr>
                <w:i/>
                <w:color w:val="auto"/>
                <w:sz w:val="24"/>
                <w:szCs w:val="24"/>
                <w:lang w:val="en-US"/>
              </w:rPr>
            </w:pPr>
            <w:r>
              <w:rPr>
                <w:i/>
                <w:color w:val="auto"/>
                <w:sz w:val="24"/>
                <w:szCs w:val="24"/>
              </w:rPr>
              <w:t xml:space="preserve">PIMS# </w:t>
            </w:r>
            <w:r w:rsidRPr="001813AA">
              <w:rPr>
                <w:i/>
                <w:color w:val="auto"/>
                <w:sz w:val="24"/>
                <w:szCs w:val="24"/>
              </w:rPr>
              <w:t>4958</w:t>
            </w:r>
          </w:p>
          <w:p w14:paraId="250499A4" w14:textId="77777777" w:rsidR="001813AA" w:rsidRPr="001813AA" w:rsidRDefault="001813AA" w:rsidP="001813AA">
            <w:pPr>
              <w:spacing w:before="100" w:beforeAutospacing="1" w:after="100" w:afterAutospacing="1" w:line="240" w:lineRule="auto"/>
              <w:ind w:left="0" w:right="5" w:firstLine="0"/>
              <w:rPr>
                <w:i/>
                <w:color w:val="auto"/>
                <w:sz w:val="24"/>
                <w:szCs w:val="24"/>
                <w:lang w:val="en-US"/>
              </w:rPr>
            </w:pPr>
          </w:p>
        </w:tc>
        <w:tc>
          <w:tcPr>
            <w:tcW w:w="1843" w:type="dxa"/>
          </w:tcPr>
          <w:p w14:paraId="3C86F348" w14:textId="77777777" w:rsidR="001813AA" w:rsidRPr="001813AA" w:rsidRDefault="001813AA" w:rsidP="001813AA">
            <w:pPr>
              <w:spacing w:before="100" w:beforeAutospacing="1" w:after="100" w:afterAutospacing="1" w:line="240" w:lineRule="auto"/>
              <w:jc w:val="left"/>
              <w:rPr>
                <w:color w:val="auto"/>
                <w:sz w:val="24"/>
                <w:szCs w:val="24"/>
              </w:rPr>
            </w:pPr>
            <w:r w:rsidRPr="001813AA">
              <w:rPr>
                <w:rFonts w:eastAsia="Calibri"/>
                <w:color w:val="auto"/>
                <w:sz w:val="24"/>
                <w:szCs w:val="24"/>
              </w:rPr>
              <w:lastRenderedPageBreak/>
              <w:t xml:space="preserve">GEF financing: </w:t>
            </w:r>
          </w:p>
        </w:tc>
        <w:tc>
          <w:tcPr>
            <w:tcW w:w="1984" w:type="dxa"/>
          </w:tcPr>
          <w:p w14:paraId="202FEEAB" w14:textId="77777777" w:rsidR="001813AA" w:rsidRPr="001813AA" w:rsidRDefault="001813AA" w:rsidP="001813AA">
            <w:pPr>
              <w:spacing w:before="100" w:beforeAutospacing="1" w:after="100" w:afterAutospacing="1" w:line="240" w:lineRule="auto"/>
              <w:ind w:left="80" w:firstLine="0"/>
              <w:jc w:val="left"/>
              <w:rPr>
                <w:i/>
                <w:color w:val="auto"/>
                <w:sz w:val="24"/>
                <w:szCs w:val="24"/>
              </w:rPr>
            </w:pPr>
            <w:r w:rsidRPr="001813AA">
              <w:rPr>
                <w:i/>
                <w:color w:val="auto"/>
                <w:sz w:val="24"/>
                <w:szCs w:val="24"/>
              </w:rPr>
              <w:t>$4,500,000</w:t>
            </w:r>
          </w:p>
        </w:tc>
        <w:tc>
          <w:tcPr>
            <w:tcW w:w="1560" w:type="dxa"/>
          </w:tcPr>
          <w:p w14:paraId="69E3E3F8" w14:textId="77777777" w:rsidR="001813AA" w:rsidRPr="001813AA" w:rsidRDefault="001813AA" w:rsidP="001813AA">
            <w:pPr>
              <w:spacing w:before="100" w:beforeAutospacing="1" w:after="100" w:afterAutospacing="1" w:line="240" w:lineRule="auto"/>
              <w:ind w:left="80" w:firstLine="0"/>
              <w:jc w:val="left"/>
              <w:rPr>
                <w:color w:val="auto"/>
                <w:sz w:val="24"/>
                <w:szCs w:val="24"/>
              </w:rPr>
            </w:pPr>
            <w:r w:rsidRPr="001813AA">
              <w:rPr>
                <w:color w:val="auto"/>
                <w:sz w:val="24"/>
                <w:szCs w:val="24"/>
              </w:rPr>
              <w:t>-</w:t>
            </w:r>
          </w:p>
        </w:tc>
      </w:tr>
      <w:tr w:rsidR="001813AA" w:rsidRPr="001813AA" w14:paraId="57E3B2E3" w14:textId="77777777" w:rsidTr="001813AA">
        <w:tc>
          <w:tcPr>
            <w:tcW w:w="1688" w:type="dxa"/>
          </w:tcPr>
          <w:p w14:paraId="2C7C6485" w14:textId="77777777" w:rsidR="001813AA" w:rsidRPr="001813AA" w:rsidRDefault="001813AA"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Country:</w:t>
            </w:r>
          </w:p>
        </w:tc>
        <w:tc>
          <w:tcPr>
            <w:tcW w:w="1714" w:type="dxa"/>
          </w:tcPr>
          <w:p w14:paraId="3B28FAF6" w14:textId="77777777" w:rsidR="001813AA" w:rsidRPr="001813AA" w:rsidRDefault="001813AA" w:rsidP="001813AA">
            <w:pPr>
              <w:spacing w:before="100" w:beforeAutospacing="1" w:after="100" w:afterAutospacing="1" w:line="240" w:lineRule="auto"/>
              <w:ind w:left="0" w:right="5" w:firstLine="0"/>
              <w:rPr>
                <w:i/>
                <w:color w:val="auto"/>
                <w:sz w:val="24"/>
                <w:szCs w:val="24"/>
              </w:rPr>
            </w:pPr>
            <w:r w:rsidRPr="001813AA">
              <w:rPr>
                <w:i/>
                <w:color w:val="auto"/>
                <w:sz w:val="24"/>
                <w:szCs w:val="24"/>
              </w:rPr>
              <w:t xml:space="preserve">Malawi </w:t>
            </w:r>
          </w:p>
        </w:tc>
        <w:tc>
          <w:tcPr>
            <w:tcW w:w="1843" w:type="dxa"/>
          </w:tcPr>
          <w:p w14:paraId="2E30957F" w14:textId="77777777" w:rsidR="001813AA" w:rsidRPr="001813AA" w:rsidRDefault="001813AA" w:rsidP="001813AA">
            <w:pPr>
              <w:spacing w:before="100" w:beforeAutospacing="1" w:after="100" w:afterAutospacing="1" w:line="240" w:lineRule="auto"/>
              <w:jc w:val="left"/>
              <w:rPr>
                <w:color w:val="auto"/>
                <w:sz w:val="24"/>
                <w:szCs w:val="24"/>
              </w:rPr>
            </w:pPr>
            <w:r w:rsidRPr="001813AA">
              <w:rPr>
                <w:rFonts w:eastAsia="Calibri"/>
                <w:color w:val="auto"/>
                <w:sz w:val="24"/>
                <w:szCs w:val="24"/>
              </w:rPr>
              <w:t>IA/EA own:</w:t>
            </w:r>
          </w:p>
        </w:tc>
        <w:tc>
          <w:tcPr>
            <w:tcW w:w="1984" w:type="dxa"/>
          </w:tcPr>
          <w:p w14:paraId="18E3F2B8" w14:textId="77777777" w:rsidR="001813AA" w:rsidRPr="001813AA" w:rsidRDefault="001813AA" w:rsidP="001813AA">
            <w:pPr>
              <w:spacing w:before="100" w:beforeAutospacing="1" w:after="100" w:afterAutospacing="1" w:line="240" w:lineRule="auto"/>
              <w:ind w:left="0" w:right="5" w:firstLine="0"/>
              <w:rPr>
                <w:color w:val="auto"/>
                <w:sz w:val="24"/>
                <w:szCs w:val="24"/>
              </w:rPr>
            </w:pPr>
          </w:p>
        </w:tc>
        <w:tc>
          <w:tcPr>
            <w:tcW w:w="1560" w:type="dxa"/>
          </w:tcPr>
          <w:p w14:paraId="7BE33E8D" w14:textId="77777777" w:rsidR="001813AA" w:rsidRPr="001813AA" w:rsidRDefault="001813AA" w:rsidP="001813AA">
            <w:pPr>
              <w:spacing w:before="100" w:beforeAutospacing="1" w:after="100" w:afterAutospacing="1" w:line="240" w:lineRule="auto"/>
              <w:ind w:left="0" w:right="5" w:firstLine="0"/>
              <w:rPr>
                <w:color w:val="auto"/>
                <w:sz w:val="24"/>
                <w:szCs w:val="24"/>
              </w:rPr>
            </w:pPr>
            <w:r w:rsidRPr="001813AA">
              <w:rPr>
                <w:color w:val="auto"/>
                <w:sz w:val="24"/>
                <w:szCs w:val="24"/>
              </w:rPr>
              <w:t>-</w:t>
            </w:r>
          </w:p>
        </w:tc>
      </w:tr>
      <w:tr w:rsidR="001813AA" w:rsidRPr="001813AA" w14:paraId="201EC986" w14:textId="77777777" w:rsidTr="001813AA">
        <w:tc>
          <w:tcPr>
            <w:tcW w:w="1688" w:type="dxa"/>
          </w:tcPr>
          <w:p w14:paraId="55529E7B" w14:textId="77777777" w:rsidR="001813AA" w:rsidRPr="001813AA" w:rsidRDefault="001813AA" w:rsidP="001813AA">
            <w:pPr>
              <w:spacing w:before="100" w:beforeAutospacing="1" w:after="100" w:afterAutospacing="1" w:line="240" w:lineRule="auto"/>
              <w:jc w:val="left"/>
              <w:rPr>
                <w:color w:val="auto"/>
                <w:sz w:val="24"/>
                <w:szCs w:val="24"/>
              </w:rPr>
            </w:pPr>
            <w:r w:rsidRPr="001813AA">
              <w:rPr>
                <w:rFonts w:eastAsia="Calibri"/>
                <w:color w:val="auto"/>
                <w:sz w:val="24"/>
                <w:szCs w:val="24"/>
              </w:rPr>
              <w:t>Region:</w:t>
            </w:r>
          </w:p>
        </w:tc>
        <w:tc>
          <w:tcPr>
            <w:tcW w:w="1714" w:type="dxa"/>
          </w:tcPr>
          <w:p w14:paraId="5D96C3BA" w14:textId="77777777" w:rsidR="001813AA" w:rsidRPr="001813AA" w:rsidRDefault="001813AA" w:rsidP="001813AA">
            <w:pPr>
              <w:spacing w:before="100" w:beforeAutospacing="1" w:after="100" w:afterAutospacing="1" w:line="240" w:lineRule="auto"/>
              <w:ind w:left="0" w:right="5" w:firstLine="0"/>
              <w:rPr>
                <w:i/>
                <w:color w:val="auto"/>
                <w:sz w:val="24"/>
                <w:szCs w:val="24"/>
              </w:rPr>
            </w:pPr>
            <w:r w:rsidRPr="001813AA">
              <w:rPr>
                <w:i/>
                <w:color w:val="auto"/>
                <w:sz w:val="24"/>
                <w:szCs w:val="24"/>
              </w:rPr>
              <w:t xml:space="preserve">Africa </w:t>
            </w:r>
          </w:p>
        </w:tc>
        <w:tc>
          <w:tcPr>
            <w:tcW w:w="1843" w:type="dxa"/>
          </w:tcPr>
          <w:p w14:paraId="7BDF97C0" w14:textId="77777777" w:rsidR="001813AA" w:rsidRPr="001813AA" w:rsidRDefault="001813AA" w:rsidP="001813AA">
            <w:pPr>
              <w:spacing w:before="100" w:beforeAutospacing="1" w:after="100" w:afterAutospacing="1" w:line="240" w:lineRule="auto"/>
              <w:jc w:val="left"/>
              <w:rPr>
                <w:color w:val="auto"/>
                <w:sz w:val="24"/>
                <w:szCs w:val="24"/>
              </w:rPr>
            </w:pPr>
            <w:r w:rsidRPr="001813AA">
              <w:rPr>
                <w:rFonts w:eastAsia="Calibri"/>
                <w:color w:val="auto"/>
                <w:sz w:val="24"/>
                <w:szCs w:val="24"/>
              </w:rPr>
              <w:t>Government:</w:t>
            </w:r>
          </w:p>
        </w:tc>
        <w:tc>
          <w:tcPr>
            <w:tcW w:w="1984" w:type="dxa"/>
          </w:tcPr>
          <w:p w14:paraId="4BCD9124" w14:textId="77777777" w:rsidR="001813AA" w:rsidRPr="001813AA" w:rsidRDefault="001813AA" w:rsidP="001813AA">
            <w:pPr>
              <w:spacing w:before="100" w:beforeAutospacing="1" w:after="100" w:afterAutospacing="1" w:line="240" w:lineRule="auto"/>
              <w:ind w:left="0" w:right="5" w:firstLine="0"/>
              <w:rPr>
                <w:color w:val="auto"/>
                <w:sz w:val="24"/>
                <w:szCs w:val="24"/>
              </w:rPr>
            </w:pPr>
            <w:r w:rsidRPr="001813AA">
              <w:rPr>
                <w:color w:val="auto"/>
                <w:sz w:val="24"/>
                <w:szCs w:val="24"/>
              </w:rPr>
              <w:t xml:space="preserve">$4,161,341 in kind </w:t>
            </w:r>
          </w:p>
        </w:tc>
        <w:tc>
          <w:tcPr>
            <w:tcW w:w="1560" w:type="dxa"/>
          </w:tcPr>
          <w:p w14:paraId="2845FD9A" w14:textId="77777777" w:rsidR="001813AA" w:rsidRPr="001813AA" w:rsidRDefault="001813AA" w:rsidP="001813AA">
            <w:pPr>
              <w:spacing w:before="100" w:beforeAutospacing="1" w:after="100" w:afterAutospacing="1" w:line="240" w:lineRule="auto"/>
              <w:ind w:left="0" w:right="5" w:firstLine="0"/>
              <w:rPr>
                <w:color w:val="auto"/>
                <w:sz w:val="24"/>
                <w:szCs w:val="24"/>
              </w:rPr>
            </w:pPr>
          </w:p>
        </w:tc>
      </w:tr>
      <w:tr w:rsidR="001813AA" w:rsidRPr="001813AA" w14:paraId="066D768A" w14:textId="77777777" w:rsidTr="001813AA">
        <w:tc>
          <w:tcPr>
            <w:tcW w:w="1688" w:type="dxa"/>
          </w:tcPr>
          <w:p w14:paraId="5825E595" w14:textId="77777777" w:rsidR="001813AA" w:rsidRPr="001813AA" w:rsidRDefault="001813AA" w:rsidP="001813AA">
            <w:pPr>
              <w:spacing w:before="100" w:beforeAutospacing="1" w:after="100" w:afterAutospacing="1" w:line="240" w:lineRule="auto"/>
              <w:jc w:val="left"/>
              <w:rPr>
                <w:color w:val="auto"/>
                <w:sz w:val="24"/>
                <w:szCs w:val="24"/>
              </w:rPr>
            </w:pPr>
            <w:r w:rsidRPr="001813AA">
              <w:rPr>
                <w:rFonts w:eastAsia="Calibri"/>
                <w:color w:val="auto"/>
                <w:sz w:val="24"/>
                <w:szCs w:val="24"/>
              </w:rPr>
              <w:t>Focal Area:</w:t>
            </w:r>
          </w:p>
        </w:tc>
        <w:tc>
          <w:tcPr>
            <w:tcW w:w="1714" w:type="dxa"/>
          </w:tcPr>
          <w:p w14:paraId="40E55F0B" w14:textId="77777777" w:rsidR="001813AA" w:rsidRPr="001813AA" w:rsidRDefault="001813AA" w:rsidP="001813AA">
            <w:pPr>
              <w:spacing w:before="100" w:beforeAutospacing="1" w:after="100" w:afterAutospacing="1" w:line="240" w:lineRule="auto"/>
              <w:ind w:left="0" w:right="5" w:firstLine="0"/>
              <w:rPr>
                <w:i/>
                <w:color w:val="auto"/>
                <w:sz w:val="24"/>
                <w:szCs w:val="24"/>
              </w:rPr>
            </w:pPr>
            <w:r w:rsidRPr="001813AA">
              <w:rPr>
                <w:i/>
                <w:color w:val="auto"/>
                <w:sz w:val="24"/>
                <w:szCs w:val="24"/>
              </w:rPr>
              <w:t xml:space="preserve">Climate Change </w:t>
            </w:r>
          </w:p>
        </w:tc>
        <w:tc>
          <w:tcPr>
            <w:tcW w:w="1843" w:type="dxa"/>
          </w:tcPr>
          <w:p w14:paraId="3A7C01A3" w14:textId="77777777" w:rsidR="001813AA" w:rsidRPr="001813AA" w:rsidRDefault="001813AA" w:rsidP="001813AA">
            <w:pPr>
              <w:spacing w:before="100" w:beforeAutospacing="1" w:after="100" w:afterAutospacing="1" w:line="240" w:lineRule="auto"/>
              <w:jc w:val="left"/>
              <w:rPr>
                <w:color w:val="auto"/>
                <w:sz w:val="24"/>
                <w:szCs w:val="24"/>
              </w:rPr>
            </w:pPr>
            <w:r w:rsidRPr="001813AA">
              <w:rPr>
                <w:rFonts w:eastAsia="Calibri"/>
                <w:color w:val="auto"/>
                <w:sz w:val="24"/>
                <w:szCs w:val="24"/>
              </w:rPr>
              <w:t>Other: UNDP</w:t>
            </w:r>
          </w:p>
        </w:tc>
        <w:tc>
          <w:tcPr>
            <w:tcW w:w="1984" w:type="dxa"/>
          </w:tcPr>
          <w:p w14:paraId="42579F7C" w14:textId="77777777" w:rsidR="001813AA" w:rsidRPr="001813AA" w:rsidRDefault="001813AA" w:rsidP="001813AA">
            <w:pPr>
              <w:spacing w:before="100" w:beforeAutospacing="1" w:after="100" w:afterAutospacing="1" w:line="240" w:lineRule="auto"/>
              <w:ind w:left="0" w:right="5" w:firstLine="0"/>
              <w:rPr>
                <w:color w:val="auto"/>
                <w:sz w:val="24"/>
                <w:szCs w:val="24"/>
              </w:rPr>
            </w:pPr>
            <w:r w:rsidRPr="001813AA">
              <w:rPr>
                <w:color w:val="auto"/>
                <w:sz w:val="24"/>
                <w:szCs w:val="24"/>
              </w:rPr>
              <w:t>-</w:t>
            </w:r>
          </w:p>
        </w:tc>
        <w:tc>
          <w:tcPr>
            <w:tcW w:w="1560" w:type="dxa"/>
          </w:tcPr>
          <w:p w14:paraId="368E26A6" w14:textId="77777777" w:rsidR="001813AA" w:rsidRPr="001813AA" w:rsidRDefault="001813AA" w:rsidP="001813AA">
            <w:pPr>
              <w:spacing w:before="100" w:beforeAutospacing="1" w:after="100" w:afterAutospacing="1" w:line="240" w:lineRule="auto"/>
              <w:ind w:left="0" w:right="5" w:firstLine="0"/>
              <w:rPr>
                <w:color w:val="auto"/>
                <w:sz w:val="24"/>
                <w:szCs w:val="24"/>
              </w:rPr>
            </w:pPr>
            <w:r w:rsidRPr="001813AA">
              <w:rPr>
                <w:color w:val="auto"/>
                <w:sz w:val="24"/>
                <w:szCs w:val="24"/>
              </w:rPr>
              <w:t>-</w:t>
            </w:r>
          </w:p>
        </w:tc>
      </w:tr>
      <w:tr w:rsidR="001813AA" w:rsidRPr="001813AA" w14:paraId="3904C03F" w14:textId="77777777" w:rsidTr="001813AA">
        <w:tc>
          <w:tcPr>
            <w:tcW w:w="1688" w:type="dxa"/>
          </w:tcPr>
          <w:p w14:paraId="30694382" w14:textId="77777777" w:rsidR="001813AA" w:rsidRPr="001813AA" w:rsidRDefault="001813AA" w:rsidP="001813AA">
            <w:pPr>
              <w:spacing w:before="100" w:beforeAutospacing="1" w:after="100" w:afterAutospacing="1" w:line="240" w:lineRule="auto"/>
              <w:ind w:left="0" w:right="66" w:firstLine="0"/>
              <w:rPr>
                <w:color w:val="auto"/>
                <w:sz w:val="24"/>
                <w:szCs w:val="24"/>
              </w:rPr>
            </w:pPr>
            <w:r w:rsidRPr="001813AA">
              <w:rPr>
                <w:rFonts w:eastAsia="Calibri"/>
                <w:color w:val="auto"/>
                <w:sz w:val="24"/>
                <w:szCs w:val="24"/>
              </w:rPr>
              <w:t xml:space="preserve">Operational Program </w:t>
            </w:r>
          </w:p>
        </w:tc>
        <w:tc>
          <w:tcPr>
            <w:tcW w:w="1714" w:type="dxa"/>
          </w:tcPr>
          <w:p w14:paraId="514F8E9E" w14:textId="77777777" w:rsidR="001813AA" w:rsidRPr="001813AA" w:rsidRDefault="001813AA" w:rsidP="001813AA">
            <w:pPr>
              <w:spacing w:before="100" w:beforeAutospacing="1" w:after="100" w:afterAutospacing="1" w:line="240" w:lineRule="auto"/>
              <w:ind w:left="0" w:right="5" w:firstLine="0"/>
              <w:rPr>
                <w:i/>
                <w:color w:val="auto"/>
                <w:sz w:val="24"/>
                <w:szCs w:val="24"/>
              </w:rPr>
            </w:pPr>
          </w:p>
        </w:tc>
        <w:tc>
          <w:tcPr>
            <w:tcW w:w="3827" w:type="dxa"/>
            <w:gridSpan w:val="2"/>
          </w:tcPr>
          <w:p w14:paraId="741F2CAB" w14:textId="77777777" w:rsidR="001813AA" w:rsidRPr="001813AA" w:rsidRDefault="001813AA" w:rsidP="001813AA">
            <w:pPr>
              <w:spacing w:before="100" w:beforeAutospacing="1" w:after="100" w:afterAutospacing="1" w:line="240" w:lineRule="auto"/>
              <w:ind w:left="0" w:right="5" w:firstLine="0"/>
              <w:rPr>
                <w:color w:val="auto"/>
                <w:sz w:val="24"/>
                <w:szCs w:val="24"/>
              </w:rPr>
            </w:pPr>
            <w:proofErr w:type="spellStart"/>
            <w:r w:rsidRPr="001813AA">
              <w:rPr>
                <w:color w:val="auto"/>
                <w:sz w:val="24"/>
                <w:szCs w:val="24"/>
              </w:rPr>
              <w:t>Prodoc</w:t>
            </w:r>
            <w:proofErr w:type="spellEnd"/>
            <w:r w:rsidRPr="001813AA">
              <w:rPr>
                <w:color w:val="auto"/>
                <w:sz w:val="24"/>
                <w:szCs w:val="24"/>
              </w:rPr>
              <w:t xml:space="preserve"> signature (date project begun)</w:t>
            </w:r>
          </w:p>
        </w:tc>
        <w:tc>
          <w:tcPr>
            <w:tcW w:w="1560" w:type="dxa"/>
          </w:tcPr>
          <w:p w14:paraId="6B01A430" w14:textId="5F0D761D" w:rsidR="001813AA" w:rsidRPr="001813AA" w:rsidRDefault="00EA2818" w:rsidP="001813AA">
            <w:pPr>
              <w:spacing w:before="100" w:beforeAutospacing="1" w:after="100" w:afterAutospacing="1" w:line="240" w:lineRule="auto"/>
              <w:ind w:left="0" w:right="5" w:firstLine="0"/>
              <w:rPr>
                <w:i/>
                <w:color w:val="auto"/>
                <w:sz w:val="24"/>
                <w:szCs w:val="24"/>
              </w:rPr>
            </w:pPr>
            <w:r>
              <w:rPr>
                <w:i/>
                <w:color w:val="auto"/>
                <w:sz w:val="24"/>
                <w:szCs w:val="24"/>
              </w:rPr>
              <w:t>19</w:t>
            </w:r>
            <w:r w:rsidR="00383B00">
              <w:rPr>
                <w:i/>
                <w:color w:val="auto"/>
                <w:sz w:val="24"/>
                <w:szCs w:val="24"/>
              </w:rPr>
              <w:t xml:space="preserve"> Dec </w:t>
            </w:r>
            <w:r w:rsidR="001813AA" w:rsidRPr="001813AA">
              <w:rPr>
                <w:i/>
                <w:color w:val="auto"/>
                <w:sz w:val="24"/>
                <w:szCs w:val="24"/>
              </w:rPr>
              <w:t>2014</w:t>
            </w:r>
          </w:p>
        </w:tc>
      </w:tr>
      <w:tr w:rsidR="001813AA" w:rsidRPr="001813AA" w14:paraId="26A3CD0C" w14:textId="77777777" w:rsidTr="001813AA">
        <w:tc>
          <w:tcPr>
            <w:tcW w:w="1688" w:type="dxa"/>
          </w:tcPr>
          <w:p w14:paraId="064FFFA4" w14:textId="77777777" w:rsidR="001813AA" w:rsidRPr="001813AA" w:rsidRDefault="001813AA" w:rsidP="001813AA">
            <w:pPr>
              <w:spacing w:before="100" w:beforeAutospacing="1" w:after="100" w:afterAutospacing="1" w:line="240" w:lineRule="auto"/>
              <w:ind w:left="0" w:right="66" w:firstLine="0"/>
              <w:rPr>
                <w:color w:val="auto"/>
                <w:sz w:val="24"/>
                <w:szCs w:val="24"/>
              </w:rPr>
            </w:pPr>
            <w:r w:rsidRPr="001813AA">
              <w:rPr>
                <w:rFonts w:eastAsia="Calibri"/>
                <w:color w:val="auto"/>
                <w:sz w:val="24"/>
                <w:szCs w:val="24"/>
              </w:rPr>
              <w:t>Executing Agency</w:t>
            </w:r>
          </w:p>
        </w:tc>
        <w:tc>
          <w:tcPr>
            <w:tcW w:w="1714" w:type="dxa"/>
          </w:tcPr>
          <w:p w14:paraId="460EE662" w14:textId="22791911" w:rsidR="001813AA" w:rsidRPr="001813AA" w:rsidRDefault="001813AA" w:rsidP="001813AA">
            <w:pPr>
              <w:tabs>
                <w:tab w:val="num" w:pos="1260"/>
                <w:tab w:val="num" w:pos="1800"/>
              </w:tabs>
              <w:spacing w:before="100" w:beforeAutospacing="1" w:after="100" w:afterAutospacing="1" w:line="240" w:lineRule="auto"/>
              <w:jc w:val="left"/>
              <w:rPr>
                <w:color w:val="auto"/>
                <w:sz w:val="24"/>
                <w:szCs w:val="24"/>
              </w:rPr>
            </w:pPr>
            <w:r w:rsidRPr="001813AA">
              <w:rPr>
                <w:color w:val="auto"/>
                <w:sz w:val="24"/>
                <w:szCs w:val="24"/>
              </w:rPr>
              <w:t>Ministry of Natural Resources, Energy and Environment</w:t>
            </w:r>
          </w:p>
        </w:tc>
        <w:tc>
          <w:tcPr>
            <w:tcW w:w="1843" w:type="dxa"/>
          </w:tcPr>
          <w:p w14:paraId="44A91318" w14:textId="77777777" w:rsidR="001813AA" w:rsidRPr="001813AA" w:rsidRDefault="001813AA" w:rsidP="001813AA">
            <w:pPr>
              <w:spacing w:before="100" w:beforeAutospacing="1" w:after="100" w:afterAutospacing="1" w:line="240" w:lineRule="auto"/>
              <w:ind w:left="0" w:right="5" w:firstLine="0"/>
              <w:rPr>
                <w:color w:val="auto"/>
                <w:sz w:val="24"/>
                <w:szCs w:val="24"/>
              </w:rPr>
            </w:pPr>
            <w:r w:rsidRPr="001813AA">
              <w:rPr>
                <w:rFonts w:eastAsia="Calibri"/>
                <w:color w:val="auto"/>
                <w:sz w:val="24"/>
                <w:szCs w:val="24"/>
              </w:rPr>
              <w:t>Operational) Closing Date:</w:t>
            </w:r>
          </w:p>
        </w:tc>
        <w:tc>
          <w:tcPr>
            <w:tcW w:w="1984" w:type="dxa"/>
          </w:tcPr>
          <w:p w14:paraId="254E633A" w14:textId="1AC3758C" w:rsidR="001813AA" w:rsidRPr="001813AA" w:rsidRDefault="000250A4" w:rsidP="001813AA">
            <w:pPr>
              <w:spacing w:before="100" w:beforeAutospacing="1" w:after="100" w:afterAutospacing="1" w:line="240" w:lineRule="auto"/>
              <w:ind w:left="0" w:right="5" w:firstLine="0"/>
              <w:rPr>
                <w:i/>
                <w:color w:val="auto"/>
                <w:sz w:val="24"/>
                <w:szCs w:val="24"/>
              </w:rPr>
            </w:pPr>
            <w:r>
              <w:rPr>
                <w:i/>
                <w:color w:val="auto"/>
                <w:sz w:val="24"/>
                <w:szCs w:val="24"/>
              </w:rPr>
              <w:t>31 Dec 2019</w:t>
            </w:r>
          </w:p>
        </w:tc>
        <w:tc>
          <w:tcPr>
            <w:tcW w:w="1560" w:type="dxa"/>
          </w:tcPr>
          <w:p w14:paraId="4B4163F0" w14:textId="57814391" w:rsidR="001813AA" w:rsidRPr="001813AA" w:rsidRDefault="001813AA" w:rsidP="001813AA">
            <w:pPr>
              <w:spacing w:before="100" w:beforeAutospacing="1" w:after="100" w:afterAutospacing="1" w:line="240" w:lineRule="auto"/>
              <w:ind w:left="0" w:right="5" w:firstLine="0"/>
              <w:rPr>
                <w:i/>
                <w:color w:val="auto"/>
                <w:sz w:val="24"/>
                <w:szCs w:val="24"/>
              </w:rPr>
            </w:pPr>
            <w:r w:rsidRPr="001813AA">
              <w:rPr>
                <w:i/>
                <w:color w:val="auto"/>
                <w:sz w:val="24"/>
                <w:szCs w:val="24"/>
              </w:rPr>
              <w:t xml:space="preserve">Actual: </w:t>
            </w:r>
            <w:r w:rsidR="00383B00">
              <w:rPr>
                <w:i/>
                <w:color w:val="auto"/>
                <w:sz w:val="24"/>
                <w:szCs w:val="24"/>
              </w:rPr>
              <w:t xml:space="preserve">31 Dec </w:t>
            </w:r>
            <w:r w:rsidRPr="001813AA">
              <w:rPr>
                <w:i/>
                <w:color w:val="auto"/>
                <w:sz w:val="24"/>
                <w:szCs w:val="24"/>
              </w:rPr>
              <w:t>2019</w:t>
            </w:r>
          </w:p>
        </w:tc>
      </w:tr>
    </w:tbl>
    <w:p w14:paraId="74FE1D8C"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OBJECTIVE AND SCOPE</w:t>
      </w:r>
    </w:p>
    <w:p w14:paraId="53C07C0B" w14:textId="77777777" w:rsidR="001813AA" w:rsidRPr="001813AA" w:rsidRDefault="001813AA" w:rsidP="001813AA">
      <w:pPr>
        <w:spacing w:before="100" w:beforeAutospacing="1" w:after="100" w:afterAutospacing="1" w:line="240" w:lineRule="auto"/>
        <w:rPr>
          <w:i/>
          <w:color w:val="auto"/>
          <w:sz w:val="24"/>
          <w:szCs w:val="24"/>
        </w:rPr>
      </w:pPr>
      <w:r w:rsidRPr="001813AA">
        <w:rPr>
          <w:i/>
          <w:color w:val="auto"/>
          <w:sz w:val="24"/>
          <w:szCs w:val="24"/>
        </w:rPr>
        <w:t xml:space="preserve">The project was designed to:  </w:t>
      </w:r>
    </w:p>
    <w:p w14:paraId="1A639953" w14:textId="77777777" w:rsidR="001813AA" w:rsidRPr="001813AA" w:rsidRDefault="001813AA" w:rsidP="001813AA">
      <w:pPr>
        <w:pStyle w:val="ListParagraph"/>
        <w:numPr>
          <w:ilvl w:val="0"/>
          <w:numId w:val="6"/>
        </w:numPr>
        <w:spacing w:before="100" w:beforeAutospacing="1" w:after="100" w:afterAutospacing="1" w:line="240" w:lineRule="auto"/>
        <w:rPr>
          <w:color w:val="auto"/>
          <w:sz w:val="24"/>
          <w:szCs w:val="24"/>
        </w:rPr>
      </w:pPr>
      <w:r w:rsidRPr="001813AA">
        <w:rPr>
          <w:color w:val="auto"/>
          <w:sz w:val="24"/>
          <w:szCs w:val="24"/>
        </w:rPr>
        <w:t>Respond to barriers to the effective implementation of the policy and mainstreaming of adaptation into development planning</w:t>
      </w:r>
      <w:r w:rsidR="003F06B8">
        <w:rPr>
          <w:color w:val="auto"/>
          <w:sz w:val="24"/>
          <w:szCs w:val="24"/>
        </w:rPr>
        <w:t>.</w:t>
      </w:r>
    </w:p>
    <w:p w14:paraId="79FDCB22" w14:textId="77777777" w:rsidR="001813AA" w:rsidRPr="001813AA" w:rsidRDefault="001813AA" w:rsidP="001813AA">
      <w:pPr>
        <w:pStyle w:val="ListParagraph"/>
        <w:numPr>
          <w:ilvl w:val="0"/>
          <w:numId w:val="6"/>
        </w:numPr>
        <w:spacing w:before="100" w:beforeAutospacing="1" w:after="100" w:afterAutospacing="1" w:line="240" w:lineRule="auto"/>
        <w:rPr>
          <w:color w:val="auto"/>
          <w:sz w:val="24"/>
          <w:szCs w:val="24"/>
        </w:rPr>
      </w:pPr>
      <w:r w:rsidRPr="001813AA">
        <w:rPr>
          <w:color w:val="auto"/>
          <w:sz w:val="24"/>
          <w:szCs w:val="24"/>
        </w:rPr>
        <w:t xml:space="preserve">To establish and then demonstrate the institutional framework required to mainstream adaptation into development planning at national and local levels, beginning with </w:t>
      </w:r>
      <w:proofErr w:type="gramStart"/>
      <w:r w:rsidRPr="001813AA">
        <w:rPr>
          <w:color w:val="auto"/>
          <w:sz w:val="24"/>
          <w:szCs w:val="24"/>
        </w:rPr>
        <w:t>3</w:t>
      </w:r>
      <w:r w:rsidR="003F06B8">
        <w:rPr>
          <w:color w:val="auto"/>
          <w:sz w:val="24"/>
          <w:szCs w:val="24"/>
        </w:rPr>
        <w:t xml:space="preserve"> </w:t>
      </w:r>
      <w:r w:rsidRPr="001813AA">
        <w:rPr>
          <w:color w:val="auto"/>
          <w:sz w:val="24"/>
          <w:szCs w:val="24"/>
        </w:rPr>
        <w:t>line</w:t>
      </w:r>
      <w:proofErr w:type="gramEnd"/>
      <w:r w:rsidRPr="001813AA">
        <w:rPr>
          <w:color w:val="auto"/>
          <w:sz w:val="24"/>
          <w:szCs w:val="24"/>
        </w:rPr>
        <w:t xml:space="preserve"> ministries (Agriculture, Water and Forestry) and 3 case study districts (Nkhata Bay, </w:t>
      </w:r>
      <w:proofErr w:type="spellStart"/>
      <w:r w:rsidRPr="001813AA">
        <w:rPr>
          <w:color w:val="auto"/>
          <w:sz w:val="24"/>
          <w:szCs w:val="24"/>
        </w:rPr>
        <w:t>Ntcheu</w:t>
      </w:r>
      <w:proofErr w:type="spellEnd"/>
      <w:r w:rsidRPr="001813AA">
        <w:rPr>
          <w:color w:val="auto"/>
          <w:sz w:val="24"/>
          <w:szCs w:val="24"/>
        </w:rPr>
        <w:t xml:space="preserve"> and Zomba).  </w:t>
      </w:r>
    </w:p>
    <w:p w14:paraId="1866CA38" w14:textId="77777777" w:rsidR="001813AA" w:rsidRPr="001813AA" w:rsidRDefault="001813AA" w:rsidP="001813AA">
      <w:pPr>
        <w:pStyle w:val="ListParagraph"/>
        <w:numPr>
          <w:ilvl w:val="0"/>
          <w:numId w:val="6"/>
        </w:numPr>
        <w:spacing w:before="100" w:beforeAutospacing="1" w:after="100" w:afterAutospacing="1" w:line="240" w:lineRule="auto"/>
        <w:rPr>
          <w:color w:val="auto"/>
          <w:sz w:val="24"/>
          <w:szCs w:val="24"/>
        </w:rPr>
      </w:pPr>
      <w:r w:rsidRPr="001813AA">
        <w:rPr>
          <w:color w:val="auto"/>
          <w:sz w:val="24"/>
          <w:szCs w:val="24"/>
        </w:rPr>
        <w:t xml:space="preserve">To establish adaptation indicators that will be used by the appropriate parties at local and national level to determine the level of finances to be allocated to planned activities, thereby incentivizing active incorporation of adaptation and climate proofing and enabling implementation of MGDSII/III. </w:t>
      </w:r>
    </w:p>
    <w:p w14:paraId="3A688B5A" w14:textId="77777777" w:rsidR="001813AA" w:rsidRPr="001813AA" w:rsidRDefault="001813AA" w:rsidP="001813AA">
      <w:pPr>
        <w:spacing w:before="100" w:beforeAutospacing="1" w:after="100" w:afterAutospacing="1" w:line="240" w:lineRule="auto"/>
        <w:rPr>
          <w:color w:val="auto"/>
          <w:sz w:val="24"/>
          <w:szCs w:val="24"/>
        </w:rPr>
      </w:pPr>
      <w:r w:rsidRPr="001813AA">
        <w:rPr>
          <w:color w:val="auto"/>
          <w:sz w:val="24"/>
          <w:szCs w:val="24"/>
        </w:rPr>
        <w:t>Project goal</w:t>
      </w:r>
      <w:r w:rsidR="00A83542">
        <w:rPr>
          <w:color w:val="auto"/>
          <w:sz w:val="24"/>
          <w:szCs w:val="24"/>
        </w:rPr>
        <w:t>s</w:t>
      </w:r>
      <w:r w:rsidRPr="001813AA">
        <w:rPr>
          <w:color w:val="auto"/>
          <w:sz w:val="24"/>
          <w:szCs w:val="24"/>
        </w:rPr>
        <w:t xml:space="preserve"> are realized through three (3) interlinked components that address barriers to the effective implementation of the policy and mainstreaming of adaptation into development planning, which are:</w:t>
      </w:r>
    </w:p>
    <w:p w14:paraId="57B6E0B3" w14:textId="77777777" w:rsidR="001813AA" w:rsidRPr="001813AA" w:rsidRDefault="001813AA" w:rsidP="001813AA">
      <w:pPr>
        <w:pStyle w:val="ListParagraph"/>
        <w:numPr>
          <w:ilvl w:val="0"/>
          <w:numId w:val="7"/>
        </w:numPr>
        <w:spacing w:before="100" w:beforeAutospacing="1" w:after="100" w:afterAutospacing="1" w:line="240" w:lineRule="auto"/>
        <w:rPr>
          <w:color w:val="auto"/>
          <w:sz w:val="24"/>
          <w:szCs w:val="24"/>
        </w:rPr>
      </w:pPr>
      <w:r w:rsidRPr="001813AA">
        <w:rPr>
          <w:i/>
          <w:color w:val="auto"/>
          <w:sz w:val="24"/>
          <w:szCs w:val="24"/>
        </w:rPr>
        <w:t>Outcome 1</w:t>
      </w:r>
      <w:r w:rsidRPr="001813AA">
        <w:rPr>
          <w:color w:val="auto"/>
          <w:sz w:val="24"/>
          <w:szCs w:val="24"/>
        </w:rPr>
        <w:t>: Strengthened awareness and ownership of adaptation and climate risk reduction processes at local level</w:t>
      </w:r>
    </w:p>
    <w:p w14:paraId="1DD7072D" w14:textId="77777777" w:rsidR="001813AA" w:rsidRPr="001813AA" w:rsidRDefault="001813AA" w:rsidP="001813AA">
      <w:pPr>
        <w:pStyle w:val="ListParagraph"/>
        <w:numPr>
          <w:ilvl w:val="0"/>
          <w:numId w:val="7"/>
        </w:numPr>
        <w:spacing w:before="100" w:beforeAutospacing="1" w:after="100" w:afterAutospacing="1" w:line="240" w:lineRule="auto"/>
        <w:rPr>
          <w:color w:val="auto"/>
          <w:sz w:val="24"/>
          <w:szCs w:val="24"/>
        </w:rPr>
      </w:pPr>
      <w:r w:rsidRPr="001813AA">
        <w:rPr>
          <w:i/>
          <w:color w:val="auto"/>
          <w:sz w:val="24"/>
          <w:szCs w:val="24"/>
        </w:rPr>
        <w:t>Outcome 2</w:t>
      </w:r>
      <w:r w:rsidRPr="001813AA">
        <w:rPr>
          <w:color w:val="auto"/>
          <w:sz w:val="24"/>
          <w:szCs w:val="24"/>
        </w:rPr>
        <w:t>: Diversified and strengthened livelihoods for vulnerable people in target areas</w:t>
      </w:r>
    </w:p>
    <w:p w14:paraId="5D3AFC26" w14:textId="77777777" w:rsidR="001813AA" w:rsidRPr="001813AA" w:rsidRDefault="001813AA" w:rsidP="001813AA">
      <w:pPr>
        <w:pStyle w:val="ListParagraph"/>
        <w:numPr>
          <w:ilvl w:val="0"/>
          <w:numId w:val="7"/>
        </w:numPr>
        <w:spacing w:before="100" w:beforeAutospacing="1" w:after="100" w:afterAutospacing="1" w:line="240" w:lineRule="auto"/>
        <w:rPr>
          <w:color w:val="auto"/>
          <w:sz w:val="24"/>
          <w:szCs w:val="24"/>
        </w:rPr>
      </w:pPr>
      <w:r w:rsidRPr="001813AA">
        <w:rPr>
          <w:i/>
          <w:color w:val="auto"/>
          <w:sz w:val="24"/>
          <w:szCs w:val="24"/>
        </w:rPr>
        <w:t>Outcome 3</w:t>
      </w:r>
      <w:r w:rsidRPr="001813AA">
        <w:rPr>
          <w:color w:val="auto"/>
          <w:sz w:val="24"/>
          <w:szCs w:val="24"/>
        </w:rPr>
        <w:t>: Mainstreamed adaptation in broader development frameworks at country level and in</w:t>
      </w:r>
      <w:r w:rsidR="004F6BAD">
        <w:rPr>
          <w:color w:val="auto"/>
          <w:sz w:val="24"/>
          <w:szCs w:val="24"/>
        </w:rPr>
        <w:t xml:space="preserve"> targeted vulnerable areas</w:t>
      </w:r>
    </w:p>
    <w:p w14:paraId="3AE81D7D" w14:textId="77777777" w:rsidR="001813AA" w:rsidRPr="001813AA" w:rsidRDefault="001813AA" w:rsidP="001813AA">
      <w:pPr>
        <w:spacing w:before="100" w:beforeAutospacing="1" w:after="100" w:afterAutospacing="1" w:line="240" w:lineRule="auto"/>
        <w:rPr>
          <w:color w:val="auto"/>
          <w:sz w:val="24"/>
          <w:szCs w:val="24"/>
        </w:rPr>
      </w:pPr>
      <w:r w:rsidRPr="001813AA">
        <w:rPr>
          <w:color w:val="auto"/>
          <w:sz w:val="24"/>
          <w:szCs w:val="24"/>
        </w:rPr>
        <w:lastRenderedPageBreak/>
        <w:t xml:space="preserve">The TE will be conducted according to the guidance, rules and procedures established by UNDP and GEF as reflected in the UNDP Evaluation Guidance for GEF Financed Projects. The objectives of the evaluation are to assess the achievement of project results, and to draw lessons that can both improve the sustainability of benefits from this project, and aid in the overall enhancement of UNDP programming.     </w:t>
      </w:r>
    </w:p>
    <w:p w14:paraId="75C01C86"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EVALUATION APPROACH AND METHOD</w:t>
      </w:r>
    </w:p>
    <w:p w14:paraId="661331E5" w14:textId="77777777" w:rsidR="0020481C" w:rsidRP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An overall approach and method</w:t>
      </w:r>
      <w:r w:rsidR="001813AA" w:rsidRPr="001813AA">
        <w:rPr>
          <w:color w:val="auto"/>
          <w:sz w:val="24"/>
          <w:szCs w:val="24"/>
        </w:rPr>
        <w:t xml:space="preserve"> </w:t>
      </w:r>
      <w:r w:rsidRPr="001813AA">
        <w:rPr>
          <w:color w:val="auto"/>
          <w:sz w:val="24"/>
          <w:szCs w:val="24"/>
        </w:rPr>
        <w:t xml:space="preserve">for conducting project terminal evaluations of UNDP supported GEF financed projects has developed over time. The evaluator is expected to frame the evaluation effort using the criteria of </w:t>
      </w:r>
      <w:r w:rsidRPr="001813AA">
        <w:rPr>
          <w:b/>
          <w:color w:val="auto"/>
          <w:sz w:val="24"/>
          <w:szCs w:val="24"/>
        </w:rPr>
        <w:t>relevance, effectiveness, efficiency, sustainability, and impact,</w:t>
      </w:r>
      <w:r w:rsidRPr="001813AA">
        <w:rPr>
          <w:color w:val="auto"/>
          <w:sz w:val="24"/>
          <w:szCs w:val="24"/>
        </w:rPr>
        <w:t xml:space="preserve"> as defined and explained in the </w:t>
      </w:r>
      <w:r w:rsidRPr="001813AA">
        <w:rPr>
          <w:color w:val="auto"/>
          <w:sz w:val="24"/>
          <w:szCs w:val="24"/>
          <w:u w:val="single" w:color="181717"/>
        </w:rPr>
        <w:t xml:space="preserve">UNDP Guidance for Conducting Terminal </w:t>
      </w:r>
      <w:hyperlink r:id="rId10" w:history="1">
        <w:r w:rsidRPr="001813AA">
          <w:rPr>
            <w:rStyle w:val="Hyperlink"/>
            <w:color w:val="auto"/>
            <w:sz w:val="24"/>
            <w:szCs w:val="24"/>
          </w:rPr>
          <w:t>Evaluations</w:t>
        </w:r>
      </w:hyperlink>
      <w:r w:rsidRPr="001813AA">
        <w:rPr>
          <w:color w:val="auto"/>
          <w:sz w:val="24"/>
          <w:szCs w:val="24"/>
          <w:u w:val="single" w:color="181717"/>
        </w:rPr>
        <w:t xml:space="preserve"> of  UNDP-supported, GEF-financed</w:t>
      </w:r>
      <w:r w:rsidRPr="001813AA">
        <w:rPr>
          <w:color w:val="auto"/>
          <w:sz w:val="24"/>
          <w:szCs w:val="24"/>
        </w:rPr>
        <w:t xml:space="preserve"> </w:t>
      </w:r>
      <w:r w:rsidRPr="001813AA">
        <w:rPr>
          <w:color w:val="auto"/>
          <w:sz w:val="24"/>
          <w:szCs w:val="24"/>
          <w:u w:val="single" w:color="181717"/>
        </w:rPr>
        <w:t>Projects.</w:t>
      </w:r>
      <w:r w:rsidRPr="001813AA">
        <w:rPr>
          <w:color w:val="auto"/>
          <w:sz w:val="24"/>
          <w:szCs w:val="24"/>
        </w:rPr>
        <w:t xml:space="preserve"> A set of questions covering each of these criteria have been drafted and are included with </w:t>
      </w:r>
      <w:r w:rsidR="001813AA" w:rsidRPr="001813AA">
        <w:rPr>
          <w:color w:val="auto"/>
          <w:sz w:val="24"/>
          <w:szCs w:val="24"/>
        </w:rPr>
        <w:t xml:space="preserve">the guidance </w:t>
      </w:r>
      <w:r w:rsidRPr="001813AA">
        <w:rPr>
          <w:color w:val="auto"/>
          <w:sz w:val="24"/>
          <w:szCs w:val="24"/>
        </w:rPr>
        <w:t>(</w:t>
      </w:r>
      <w:r w:rsidRPr="001813AA">
        <w:rPr>
          <w:i/>
          <w:color w:val="auto"/>
          <w:sz w:val="24"/>
          <w:szCs w:val="24"/>
          <w:shd w:val="clear" w:color="auto" w:fill="FFFFFF" w:themeFill="background1"/>
        </w:rPr>
        <w:t>Annex C</w:t>
      </w:r>
      <w:r w:rsidRPr="001813AA">
        <w:rPr>
          <w:color w:val="auto"/>
          <w:sz w:val="24"/>
          <w:szCs w:val="24"/>
        </w:rPr>
        <w:t>)</w:t>
      </w:r>
      <w:r w:rsidR="001813AA" w:rsidRPr="001813AA">
        <w:rPr>
          <w:color w:val="auto"/>
          <w:sz w:val="24"/>
          <w:szCs w:val="24"/>
        </w:rPr>
        <w:t xml:space="preserve">. </w:t>
      </w:r>
      <w:r w:rsidRPr="001813AA">
        <w:rPr>
          <w:color w:val="auto"/>
          <w:sz w:val="24"/>
          <w:szCs w:val="24"/>
        </w:rPr>
        <w:t xml:space="preserve">The evaluator is expected to amend, complete and submit this matrix as part </w:t>
      </w:r>
      <w:r w:rsidR="001813AA" w:rsidRPr="001813AA">
        <w:rPr>
          <w:color w:val="auto"/>
          <w:sz w:val="24"/>
          <w:szCs w:val="24"/>
        </w:rPr>
        <w:t>of an</w:t>
      </w:r>
      <w:r w:rsidRPr="001813AA">
        <w:rPr>
          <w:color w:val="auto"/>
          <w:sz w:val="24"/>
          <w:szCs w:val="24"/>
        </w:rPr>
        <w:t xml:space="preserve"> evaluation inception report, and shall include it as an annex to the final report. </w:t>
      </w:r>
    </w:p>
    <w:p w14:paraId="096E09B8" w14:textId="77777777" w:rsidR="0020481C" w:rsidRPr="001813AA" w:rsidRDefault="0020481C" w:rsidP="0000765A">
      <w:pPr>
        <w:spacing w:before="100" w:beforeAutospacing="1" w:after="100" w:afterAutospacing="1" w:line="240" w:lineRule="auto"/>
        <w:ind w:left="9" w:firstLine="0"/>
        <w:jc w:val="left"/>
        <w:rPr>
          <w:color w:val="auto"/>
          <w:sz w:val="24"/>
          <w:szCs w:val="24"/>
        </w:rPr>
      </w:pPr>
      <w:r w:rsidRPr="001813AA">
        <w:rPr>
          <w:color w:val="auto"/>
          <w:sz w:val="24"/>
          <w:szCs w:val="24"/>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1813AA">
        <w:rPr>
          <w:color w:val="auto"/>
          <w:sz w:val="24"/>
          <w:szCs w:val="24"/>
        </w:rPr>
        <w:t>in particular the</w:t>
      </w:r>
      <w:proofErr w:type="gramEnd"/>
      <w:r w:rsidRPr="001813AA">
        <w:rPr>
          <w:color w:val="auto"/>
          <w:sz w:val="24"/>
          <w:szCs w:val="24"/>
        </w:rPr>
        <w:t xml:space="preserve"> GEF operational focal point, UNDP Country Office, project team, UNDP GEF Technical Adviser based in the region and key stakeholders. The evaluator is expected to conduct a field mission to</w:t>
      </w:r>
      <w:r w:rsidR="001813AA" w:rsidRPr="001813AA">
        <w:rPr>
          <w:color w:val="auto"/>
          <w:sz w:val="24"/>
          <w:szCs w:val="24"/>
        </w:rPr>
        <w:t xml:space="preserve"> </w:t>
      </w:r>
      <w:proofErr w:type="spellStart"/>
      <w:r w:rsidR="001813AA" w:rsidRPr="001813AA">
        <w:rPr>
          <w:color w:val="auto"/>
          <w:sz w:val="24"/>
          <w:szCs w:val="24"/>
        </w:rPr>
        <w:t>Nkhatabay</w:t>
      </w:r>
      <w:proofErr w:type="spellEnd"/>
      <w:r w:rsidR="001813AA" w:rsidRPr="001813AA">
        <w:rPr>
          <w:color w:val="auto"/>
          <w:sz w:val="24"/>
          <w:szCs w:val="24"/>
        </w:rPr>
        <w:t xml:space="preserve">, </w:t>
      </w:r>
      <w:proofErr w:type="spellStart"/>
      <w:r w:rsidR="001813AA" w:rsidRPr="001813AA">
        <w:rPr>
          <w:color w:val="auto"/>
          <w:sz w:val="24"/>
          <w:szCs w:val="24"/>
        </w:rPr>
        <w:t>Ntcheu</w:t>
      </w:r>
      <w:proofErr w:type="spellEnd"/>
      <w:r w:rsidR="001813AA" w:rsidRPr="001813AA">
        <w:rPr>
          <w:color w:val="auto"/>
          <w:sz w:val="24"/>
          <w:szCs w:val="24"/>
        </w:rPr>
        <w:t xml:space="preserve"> and Zomba district councils</w:t>
      </w:r>
      <w:r w:rsidRPr="001813AA">
        <w:rPr>
          <w:color w:val="auto"/>
          <w:sz w:val="24"/>
          <w:szCs w:val="24"/>
        </w:rPr>
        <w:t xml:space="preserve">, including the project </w:t>
      </w:r>
      <w:r w:rsidR="001813AA" w:rsidRPr="001813AA">
        <w:rPr>
          <w:color w:val="auto"/>
          <w:sz w:val="24"/>
          <w:szCs w:val="24"/>
        </w:rPr>
        <w:t xml:space="preserve">hotspot </w:t>
      </w:r>
      <w:r w:rsidRPr="001813AA">
        <w:rPr>
          <w:color w:val="auto"/>
          <w:sz w:val="24"/>
          <w:szCs w:val="24"/>
        </w:rPr>
        <w:t xml:space="preserve">sites </w:t>
      </w:r>
      <w:r w:rsidR="001813AA" w:rsidRPr="001813AA">
        <w:rPr>
          <w:color w:val="auto"/>
          <w:sz w:val="24"/>
          <w:szCs w:val="24"/>
        </w:rPr>
        <w:t xml:space="preserve">in </w:t>
      </w:r>
      <w:r w:rsidR="00182FAC">
        <w:rPr>
          <w:color w:val="auto"/>
          <w:sz w:val="24"/>
          <w:szCs w:val="24"/>
        </w:rPr>
        <w:t xml:space="preserve">the </w:t>
      </w:r>
      <w:r w:rsidR="001813AA" w:rsidRPr="001813AA">
        <w:rPr>
          <w:color w:val="auto"/>
          <w:sz w:val="24"/>
          <w:szCs w:val="24"/>
        </w:rPr>
        <w:t>3 districts</w:t>
      </w:r>
      <w:r w:rsidRPr="001813AA">
        <w:rPr>
          <w:color w:val="auto"/>
          <w:sz w:val="24"/>
          <w:szCs w:val="24"/>
        </w:rPr>
        <w:t xml:space="preserve">. Interviews will be held with </w:t>
      </w:r>
      <w:r w:rsidR="001813AA" w:rsidRPr="001813AA">
        <w:rPr>
          <w:color w:val="auto"/>
          <w:sz w:val="24"/>
          <w:szCs w:val="24"/>
        </w:rPr>
        <w:t xml:space="preserve">stakeholder </w:t>
      </w:r>
      <w:r w:rsidRPr="001813AA">
        <w:rPr>
          <w:color w:val="auto"/>
          <w:sz w:val="24"/>
          <w:szCs w:val="24"/>
        </w:rPr>
        <w:t>organizations and individuals</w:t>
      </w:r>
      <w:r w:rsidR="001813AA" w:rsidRPr="001813AA">
        <w:rPr>
          <w:color w:val="auto"/>
          <w:sz w:val="24"/>
          <w:szCs w:val="24"/>
        </w:rPr>
        <w:t>.</w:t>
      </w:r>
    </w:p>
    <w:p w14:paraId="5D777E0E" w14:textId="77777777" w:rsidR="0020481C" w:rsidRP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The evaluator will review all relevant sources of information, such as the project document, project reports – incl</w:t>
      </w:r>
      <w:r w:rsidR="001813AA" w:rsidRPr="001813AA">
        <w:rPr>
          <w:color w:val="auto"/>
          <w:sz w:val="24"/>
          <w:szCs w:val="24"/>
        </w:rPr>
        <w:t>uding</w:t>
      </w:r>
      <w:r w:rsidRPr="001813AA">
        <w:rPr>
          <w:color w:val="auto"/>
          <w:sz w:val="24"/>
          <w:szCs w:val="24"/>
        </w:rPr>
        <w:t xml:space="preserve"> Annual </w:t>
      </w:r>
      <w:r w:rsidR="001813AA" w:rsidRPr="001813AA">
        <w:rPr>
          <w:color w:val="auto"/>
          <w:sz w:val="24"/>
          <w:szCs w:val="24"/>
        </w:rPr>
        <w:t>Progress Reports (</w:t>
      </w:r>
      <w:r w:rsidRPr="001813AA">
        <w:rPr>
          <w:color w:val="auto"/>
          <w:sz w:val="24"/>
          <w:szCs w:val="24"/>
        </w:rPr>
        <w:t>APR</w:t>
      </w:r>
      <w:r w:rsidR="001813AA" w:rsidRPr="001813AA">
        <w:rPr>
          <w:color w:val="auto"/>
          <w:sz w:val="24"/>
          <w:szCs w:val="24"/>
        </w:rPr>
        <w:t>) and Project Implementation Reports (</w:t>
      </w:r>
      <w:r w:rsidRPr="001813AA">
        <w:rPr>
          <w:color w:val="auto"/>
          <w:sz w:val="24"/>
          <w:szCs w:val="24"/>
        </w:rPr>
        <w:t>PIR</w:t>
      </w:r>
      <w:r w:rsidR="001813AA" w:rsidRPr="001813AA">
        <w:rPr>
          <w:color w:val="auto"/>
          <w:sz w:val="24"/>
          <w:szCs w:val="24"/>
        </w:rPr>
        <w:t>), Community Based Adaptation (CBA) interventions reports,</w:t>
      </w:r>
      <w:r w:rsidRPr="001813AA">
        <w:rPr>
          <w:color w:val="auto"/>
          <w:sz w:val="24"/>
          <w:szCs w:val="24"/>
        </w:rPr>
        <w:t xml:space="preserve"> project budget revisions, midterm review, </w:t>
      </w:r>
      <w:r w:rsidR="001813AA" w:rsidRPr="001813AA">
        <w:rPr>
          <w:color w:val="auto"/>
          <w:sz w:val="24"/>
          <w:szCs w:val="24"/>
        </w:rPr>
        <w:t xml:space="preserve">quarterly </w:t>
      </w:r>
      <w:r w:rsidRPr="001813AA">
        <w:rPr>
          <w:color w:val="auto"/>
          <w:sz w:val="24"/>
          <w:szCs w:val="24"/>
        </w:rPr>
        <w:t>progress reports,</w:t>
      </w:r>
      <w:r w:rsidR="001813AA" w:rsidRPr="001813AA">
        <w:rPr>
          <w:color w:val="auto"/>
          <w:sz w:val="24"/>
          <w:szCs w:val="24"/>
        </w:rPr>
        <w:t xml:space="preserve"> project </w:t>
      </w:r>
      <w:r w:rsidRPr="001813AA">
        <w:rPr>
          <w:color w:val="auto"/>
          <w:sz w:val="24"/>
          <w:szCs w:val="24"/>
        </w:rPr>
        <w:t xml:space="preserve">tracking tools, project files, national strategic and legal documents, </w:t>
      </w:r>
      <w:r w:rsidR="001813AA" w:rsidRPr="001813AA">
        <w:rPr>
          <w:color w:val="auto"/>
          <w:sz w:val="24"/>
          <w:szCs w:val="24"/>
        </w:rPr>
        <w:t xml:space="preserve">technical studies </w:t>
      </w:r>
      <w:r w:rsidRPr="001813AA">
        <w:rPr>
          <w:color w:val="auto"/>
          <w:sz w:val="24"/>
          <w:szCs w:val="24"/>
        </w:rPr>
        <w:t xml:space="preserve">and any other material that the evaluator considers useful for this evidence-based assessment. </w:t>
      </w:r>
      <w:r w:rsidR="001813AA" w:rsidRPr="001813AA">
        <w:rPr>
          <w:color w:val="auto"/>
          <w:sz w:val="24"/>
          <w:szCs w:val="24"/>
        </w:rPr>
        <w:t xml:space="preserve">The project team will share a </w:t>
      </w:r>
      <w:r w:rsidRPr="001813AA">
        <w:rPr>
          <w:color w:val="auto"/>
          <w:sz w:val="24"/>
          <w:szCs w:val="24"/>
        </w:rPr>
        <w:t xml:space="preserve">list of documents </w:t>
      </w:r>
      <w:r w:rsidR="001813AA" w:rsidRPr="001813AA">
        <w:rPr>
          <w:color w:val="auto"/>
          <w:sz w:val="24"/>
          <w:szCs w:val="24"/>
        </w:rPr>
        <w:t xml:space="preserve">with </w:t>
      </w:r>
      <w:r w:rsidRPr="001813AA">
        <w:rPr>
          <w:color w:val="auto"/>
          <w:sz w:val="24"/>
          <w:szCs w:val="24"/>
        </w:rPr>
        <w:t>the evaluator for review.</w:t>
      </w:r>
    </w:p>
    <w:p w14:paraId="4C2BD15A"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EVALUATION CRITERIA &amp; RATINGS</w:t>
      </w:r>
    </w:p>
    <w:p w14:paraId="480B439C" w14:textId="77777777" w:rsidR="0020481C" w:rsidRDefault="0020481C" w:rsidP="001813AA">
      <w:pPr>
        <w:spacing w:before="100" w:beforeAutospacing="1" w:after="100" w:afterAutospacing="1" w:line="240" w:lineRule="auto"/>
        <w:ind w:left="6" w:right="5"/>
        <w:rPr>
          <w:color w:val="auto"/>
          <w:sz w:val="24"/>
          <w:szCs w:val="24"/>
          <w:u w:color="181717"/>
        </w:rPr>
      </w:pPr>
      <w:r w:rsidRPr="001813AA">
        <w:rPr>
          <w:color w:val="auto"/>
          <w:sz w:val="24"/>
          <w:szCs w:val="24"/>
        </w:rPr>
        <w:t xml:space="preserve">An assessment of project performance will be carried out, based against expectations set out in the Project Logical Framework/Results, which provides performance and impact indicators for project implementation along with their corresponding means of verification. The evaluation will at a minimum cover the criteria of: </w:t>
      </w:r>
      <w:r w:rsidRPr="001813AA">
        <w:rPr>
          <w:b/>
          <w:color w:val="auto"/>
          <w:sz w:val="24"/>
          <w:szCs w:val="24"/>
        </w:rPr>
        <w:t>relevance, effectiveness, efficiency, sustainability and impact</w:t>
      </w:r>
      <w:r w:rsidRPr="001813AA">
        <w:rPr>
          <w:color w:val="auto"/>
          <w:sz w:val="24"/>
          <w:szCs w:val="24"/>
        </w:rPr>
        <w:t>. Ratings must be provided on the following performance criteria. The comp</w:t>
      </w:r>
      <w:r w:rsidR="009E15C0">
        <w:rPr>
          <w:color w:val="auto"/>
          <w:sz w:val="24"/>
          <w:szCs w:val="24"/>
        </w:rPr>
        <w:t>l</w:t>
      </w:r>
      <w:r w:rsidRPr="001813AA">
        <w:rPr>
          <w:color w:val="auto"/>
          <w:sz w:val="24"/>
          <w:szCs w:val="24"/>
        </w:rPr>
        <w:t xml:space="preserve">eted table must be included in the evaluation executive summary. The obligatory rating scales are included in </w:t>
      </w:r>
      <w:r w:rsidR="001813AA" w:rsidRPr="001813AA">
        <w:rPr>
          <w:color w:val="auto"/>
          <w:sz w:val="24"/>
          <w:szCs w:val="24"/>
        </w:rPr>
        <w:t>the guidance note (A</w:t>
      </w:r>
      <w:r w:rsidR="001813AA" w:rsidRPr="001813AA">
        <w:rPr>
          <w:color w:val="auto"/>
          <w:sz w:val="24"/>
          <w:szCs w:val="24"/>
          <w:u w:color="181717"/>
        </w:rPr>
        <w:t xml:space="preserve">nnex </w:t>
      </w:r>
      <w:r w:rsidRPr="001813AA">
        <w:rPr>
          <w:color w:val="auto"/>
          <w:sz w:val="24"/>
          <w:szCs w:val="24"/>
          <w:u w:color="181717"/>
        </w:rPr>
        <w:t>D</w:t>
      </w:r>
      <w:r w:rsidR="001813AA" w:rsidRPr="001813AA">
        <w:rPr>
          <w:color w:val="auto"/>
          <w:sz w:val="24"/>
          <w:szCs w:val="24"/>
          <w:u w:color="181717"/>
        </w:rPr>
        <w:t>)</w:t>
      </w:r>
      <w:r w:rsidR="002642C5">
        <w:rPr>
          <w:color w:val="auto"/>
          <w:sz w:val="24"/>
          <w:szCs w:val="24"/>
          <w:u w:color="181717"/>
        </w:rPr>
        <w:t>.</w:t>
      </w: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989"/>
        <w:gridCol w:w="6849"/>
        <w:gridCol w:w="989"/>
      </w:tblGrid>
      <w:tr w:rsidR="00D651D1" w:rsidRPr="003F791E" w14:paraId="36062255" w14:textId="77777777" w:rsidTr="00F66495">
        <w:trPr>
          <w:trHeight w:val="206"/>
        </w:trPr>
        <w:tc>
          <w:tcPr>
            <w:tcW w:w="5000" w:type="pct"/>
            <w:gridSpan w:val="4"/>
            <w:vAlign w:val="center"/>
          </w:tcPr>
          <w:p w14:paraId="732D904F" w14:textId="77777777" w:rsidR="00D651D1" w:rsidRPr="003F791E" w:rsidRDefault="00D651D1" w:rsidP="00F66495">
            <w:pPr>
              <w:tabs>
                <w:tab w:val="right" w:pos="0"/>
              </w:tabs>
              <w:spacing w:after="0"/>
              <w:rPr>
                <w:rFonts w:cstheme="minorHAnsi"/>
                <w:b/>
                <w:color w:val="000000"/>
                <w:sz w:val="20"/>
                <w:szCs w:val="20"/>
              </w:rPr>
            </w:pPr>
            <w:r w:rsidRPr="003F791E">
              <w:rPr>
                <w:rFonts w:cstheme="minorHAnsi"/>
                <w:b/>
                <w:color w:val="000000"/>
                <w:sz w:val="20"/>
                <w:szCs w:val="20"/>
              </w:rPr>
              <w:t>Evaluation Ratings:</w:t>
            </w:r>
          </w:p>
        </w:tc>
      </w:tr>
      <w:tr w:rsidR="00D651D1" w:rsidRPr="003F791E" w14:paraId="4A855A4E" w14:textId="77777777" w:rsidTr="00F66495">
        <w:tblPrEx>
          <w:shd w:val="clear" w:color="auto" w:fill="4F81BD"/>
        </w:tblPrEx>
        <w:tc>
          <w:tcPr>
            <w:tcW w:w="1652" w:type="pct"/>
            <w:shd w:val="clear" w:color="auto" w:fill="7F7F7F"/>
          </w:tcPr>
          <w:p w14:paraId="245FE5A1" w14:textId="77777777" w:rsidR="00D651D1" w:rsidRPr="003F791E" w:rsidRDefault="00D651D1" w:rsidP="00F66495">
            <w:pPr>
              <w:spacing w:after="0"/>
              <w:rPr>
                <w:rFonts w:cstheme="minorHAnsi"/>
                <w:b/>
                <w:bCs/>
                <w:color w:val="FFFFFF"/>
                <w:sz w:val="20"/>
                <w:szCs w:val="20"/>
              </w:rPr>
            </w:pPr>
            <w:bookmarkStart w:id="0" w:name="_Toc299133036"/>
            <w:r w:rsidRPr="003F791E">
              <w:rPr>
                <w:rFonts w:cstheme="minorHAnsi"/>
                <w:b/>
                <w:color w:val="FFFFFF"/>
                <w:sz w:val="20"/>
                <w:szCs w:val="20"/>
              </w:rPr>
              <w:lastRenderedPageBreak/>
              <w:t>1. Monitoring and Evaluation</w:t>
            </w:r>
          </w:p>
        </w:tc>
        <w:tc>
          <w:tcPr>
            <w:tcW w:w="375" w:type="pct"/>
            <w:shd w:val="clear" w:color="auto" w:fill="7F7F7F"/>
          </w:tcPr>
          <w:p w14:paraId="0DF927A9" w14:textId="77777777" w:rsidR="00D651D1" w:rsidRPr="003F791E" w:rsidRDefault="00D651D1" w:rsidP="00F66495">
            <w:pPr>
              <w:spacing w:after="0"/>
              <w:jc w:val="center"/>
              <w:rPr>
                <w:rFonts w:cstheme="minorHAnsi"/>
                <w:b/>
                <w:bCs/>
                <w:color w:val="FFFFFF"/>
                <w:sz w:val="20"/>
                <w:szCs w:val="20"/>
              </w:rPr>
            </w:pPr>
            <w:r w:rsidRPr="003F791E">
              <w:rPr>
                <w:rFonts w:cstheme="minorHAnsi"/>
                <w:b/>
                <w:i/>
                <w:color w:val="FFFFFF"/>
                <w:sz w:val="20"/>
                <w:szCs w:val="20"/>
              </w:rPr>
              <w:t>rating</w:t>
            </w:r>
          </w:p>
        </w:tc>
        <w:tc>
          <w:tcPr>
            <w:tcW w:w="2598" w:type="pct"/>
            <w:shd w:val="clear" w:color="auto" w:fill="7F7F7F"/>
          </w:tcPr>
          <w:p w14:paraId="2A732D87" w14:textId="77777777" w:rsidR="00D651D1" w:rsidRPr="003F791E" w:rsidRDefault="00D651D1" w:rsidP="00F66495">
            <w:pPr>
              <w:spacing w:after="0"/>
              <w:rPr>
                <w:rFonts w:cstheme="minorHAnsi"/>
                <w:b/>
                <w:i/>
                <w:color w:val="FFFFFF"/>
                <w:sz w:val="20"/>
                <w:szCs w:val="20"/>
              </w:rPr>
            </w:pPr>
            <w:r w:rsidRPr="003F791E">
              <w:rPr>
                <w:rFonts w:cstheme="minorHAnsi"/>
                <w:b/>
                <w:color w:val="FFFFFF"/>
                <w:sz w:val="20"/>
                <w:szCs w:val="20"/>
              </w:rPr>
              <w:t>2. IA&amp; EA Execution</w:t>
            </w:r>
          </w:p>
        </w:tc>
        <w:tc>
          <w:tcPr>
            <w:tcW w:w="375" w:type="pct"/>
            <w:shd w:val="clear" w:color="auto" w:fill="7F7F7F"/>
          </w:tcPr>
          <w:p w14:paraId="1FA65130" w14:textId="77777777" w:rsidR="00D651D1" w:rsidRPr="003F791E" w:rsidRDefault="00D651D1" w:rsidP="00F66495">
            <w:pPr>
              <w:spacing w:after="0"/>
              <w:jc w:val="center"/>
              <w:rPr>
                <w:rFonts w:cstheme="minorHAnsi"/>
                <w:b/>
                <w:i/>
                <w:color w:val="FFFFFF"/>
                <w:sz w:val="20"/>
                <w:szCs w:val="20"/>
              </w:rPr>
            </w:pPr>
            <w:r w:rsidRPr="003F791E">
              <w:rPr>
                <w:rFonts w:cstheme="minorHAnsi"/>
                <w:b/>
                <w:i/>
                <w:color w:val="FFFFFF"/>
                <w:sz w:val="20"/>
                <w:szCs w:val="20"/>
              </w:rPr>
              <w:t>rating</w:t>
            </w:r>
          </w:p>
        </w:tc>
      </w:tr>
      <w:tr w:rsidR="00D651D1" w:rsidRPr="003F791E" w14:paraId="7500520C"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78E64131" w14:textId="77777777" w:rsidR="00D651D1" w:rsidRPr="003F791E" w:rsidRDefault="00D651D1" w:rsidP="00F66495">
            <w:pPr>
              <w:spacing w:after="0"/>
              <w:rPr>
                <w:rFonts w:cstheme="minorHAnsi"/>
                <w:sz w:val="20"/>
                <w:szCs w:val="20"/>
              </w:rPr>
            </w:pPr>
            <w:r w:rsidRPr="003F791E">
              <w:rPr>
                <w:rFonts w:cstheme="minorHAnsi"/>
                <w:sz w:val="20"/>
                <w:szCs w:val="20"/>
              </w:rPr>
              <w:t>M&amp;E design at entry</w:t>
            </w:r>
          </w:p>
        </w:tc>
        <w:tc>
          <w:tcPr>
            <w:tcW w:w="375" w:type="pct"/>
            <w:tcBorders>
              <w:bottom w:val="single" w:sz="4" w:space="0" w:color="auto"/>
            </w:tcBorders>
          </w:tcPr>
          <w:p w14:paraId="345FF35B"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Borders>
              <w:bottom w:val="single" w:sz="4" w:space="0" w:color="auto"/>
            </w:tcBorders>
          </w:tcPr>
          <w:p w14:paraId="6007BBF4" w14:textId="77777777" w:rsidR="00D651D1" w:rsidRPr="003F791E" w:rsidRDefault="00D651D1" w:rsidP="00F66495">
            <w:pPr>
              <w:spacing w:after="0"/>
              <w:rPr>
                <w:rFonts w:cstheme="minorHAnsi"/>
                <w:sz w:val="20"/>
                <w:szCs w:val="20"/>
              </w:rPr>
            </w:pPr>
            <w:r w:rsidRPr="003F791E">
              <w:rPr>
                <w:rFonts w:cstheme="minorHAnsi"/>
                <w:sz w:val="20"/>
                <w:szCs w:val="20"/>
              </w:rPr>
              <w:t>Quality of UNDP Implementation</w:t>
            </w:r>
          </w:p>
        </w:tc>
        <w:tc>
          <w:tcPr>
            <w:tcW w:w="375" w:type="pct"/>
            <w:tcBorders>
              <w:bottom w:val="single" w:sz="4" w:space="0" w:color="auto"/>
            </w:tcBorders>
          </w:tcPr>
          <w:p w14:paraId="23C26DF0"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5B223FD4"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858899A" w14:textId="77777777" w:rsidR="00D651D1" w:rsidRPr="003F791E" w:rsidRDefault="00D651D1" w:rsidP="00F66495">
            <w:pPr>
              <w:spacing w:after="0"/>
              <w:rPr>
                <w:rFonts w:cstheme="minorHAnsi"/>
                <w:sz w:val="20"/>
                <w:szCs w:val="20"/>
              </w:rPr>
            </w:pPr>
            <w:r w:rsidRPr="003F791E">
              <w:rPr>
                <w:rFonts w:cstheme="minorHAnsi"/>
                <w:sz w:val="20"/>
                <w:szCs w:val="20"/>
              </w:rPr>
              <w:t>M&amp;E Plan Implementation</w:t>
            </w:r>
          </w:p>
        </w:tc>
        <w:tc>
          <w:tcPr>
            <w:tcW w:w="375" w:type="pct"/>
            <w:tcBorders>
              <w:bottom w:val="single" w:sz="4" w:space="0" w:color="auto"/>
            </w:tcBorders>
          </w:tcPr>
          <w:p w14:paraId="67A39A81"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Borders>
              <w:bottom w:val="single" w:sz="4" w:space="0" w:color="auto"/>
            </w:tcBorders>
          </w:tcPr>
          <w:p w14:paraId="0A6B4499" w14:textId="77777777" w:rsidR="00D651D1" w:rsidRPr="003F791E" w:rsidRDefault="00D651D1" w:rsidP="00F66495">
            <w:pPr>
              <w:spacing w:after="0"/>
              <w:rPr>
                <w:rFonts w:cstheme="minorHAnsi"/>
                <w:sz w:val="20"/>
                <w:szCs w:val="20"/>
              </w:rPr>
            </w:pPr>
            <w:r w:rsidRPr="003F791E">
              <w:rPr>
                <w:rFonts w:cstheme="minorHAnsi"/>
                <w:sz w:val="20"/>
                <w:szCs w:val="20"/>
              </w:rPr>
              <w:t xml:space="preserve">Quality of Execution - Executing Agency </w:t>
            </w:r>
          </w:p>
        </w:tc>
        <w:tc>
          <w:tcPr>
            <w:tcW w:w="375" w:type="pct"/>
            <w:tcBorders>
              <w:bottom w:val="single" w:sz="4" w:space="0" w:color="auto"/>
            </w:tcBorders>
          </w:tcPr>
          <w:p w14:paraId="50334D1D"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6428D635"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BF7903E" w14:textId="77777777" w:rsidR="00D651D1" w:rsidRPr="003F791E" w:rsidRDefault="00D651D1" w:rsidP="00F66495">
            <w:pPr>
              <w:spacing w:after="0"/>
              <w:rPr>
                <w:rFonts w:cstheme="minorHAnsi"/>
                <w:sz w:val="20"/>
                <w:szCs w:val="20"/>
              </w:rPr>
            </w:pPr>
            <w:r w:rsidRPr="003F791E">
              <w:rPr>
                <w:rFonts w:cstheme="minorHAnsi"/>
                <w:sz w:val="20"/>
                <w:szCs w:val="20"/>
              </w:rPr>
              <w:t>Overall quality of M&amp;E</w:t>
            </w:r>
          </w:p>
        </w:tc>
        <w:tc>
          <w:tcPr>
            <w:tcW w:w="375" w:type="pct"/>
            <w:tcBorders>
              <w:bottom w:val="single" w:sz="4" w:space="0" w:color="auto"/>
            </w:tcBorders>
          </w:tcPr>
          <w:p w14:paraId="73656766"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Borders>
              <w:bottom w:val="single" w:sz="4" w:space="0" w:color="auto"/>
            </w:tcBorders>
          </w:tcPr>
          <w:p w14:paraId="143C9BD5" w14:textId="77777777" w:rsidR="00D651D1" w:rsidRPr="003F791E" w:rsidRDefault="00D651D1" w:rsidP="00F66495">
            <w:pPr>
              <w:spacing w:after="0"/>
              <w:rPr>
                <w:rFonts w:cstheme="minorHAnsi"/>
                <w:sz w:val="20"/>
                <w:szCs w:val="20"/>
              </w:rPr>
            </w:pPr>
            <w:r w:rsidRPr="003F791E">
              <w:rPr>
                <w:rFonts w:cstheme="minorHAnsi"/>
                <w:sz w:val="20"/>
                <w:szCs w:val="20"/>
              </w:rPr>
              <w:t>Overall quality of Implementation / Execution</w:t>
            </w:r>
          </w:p>
        </w:tc>
        <w:tc>
          <w:tcPr>
            <w:tcW w:w="375" w:type="pct"/>
            <w:tcBorders>
              <w:bottom w:val="single" w:sz="4" w:space="0" w:color="auto"/>
            </w:tcBorders>
          </w:tcPr>
          <w:p w14:paraId="743303E1"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56ACBFEA" w14:textId="77777777" w:rsidTr="00F66495">
        <w:tblPrEx>
          <w:shd w:val="clear" w:color="auto" w:fill="4F81BD"/>
        </w:tblPrEx>
        <w:tc>
          <w:tcPr>
            <w:tcW w:w="1652" w:type="pct"/>
            <w:shd w:val="clear" w:color="auto" w:fill="7F7F7F"/>
          </w:tcPr>
          <w:p w14:paraId="0DAE98AE" w14:textId="77777777" w:rsidR="00D651D1" w:rsidRPr="003F791E" w:rsidRDefault="00D651D1" w:rsidP="00F66495">
            <w:pPr>
              <w:spacing w:after="0" w:line="240" w:lineRule="auto"/>
              <w:contextualSpacing/>
              <w:rPr>
                <w:rFonts w:cstheme="minorHAnsi"/>
                <w:b/>
                <w:bCs/>
                <w:color w:val="FFFFFF"/>
                <w:sz w:val="20"/>
                <w:szCs w:val="20"/>
              </w:rPr>
            </w:pPr>
            <w:r w:rsidRPr="003F791E">
              <w:rPr>
                <w:rFonts w:cstheme="minorHAnsi"/>
                <w:b/>
                <w:bCs/>
                <w:color w:val="FFFFFF"/>
                <w:sz w:val="20"/>
                <w:szCs w:val="20"/>
              </w:rPr>
              <w:t xml:space="preserve">3. Assessment of Outcomes </w:t>
            </w:r>
          </w:p>
        </w:tc>
        <w:tc>
          <w:tcPr>
            <w:tcW w:w="375" w:type="pct"/>
            <w:shd w:val="clear" w:color="auto" w:fill="7F7F7F"/>
          </w:tcPr>
          <w:p w14:paraId="7E24147D" w14:textId="77777777" w:rsidR="00D651D1" w:rsidRPr="003F791E" w:rsidRDefault="00D651D1" w:rsidP="00F66495">
            <w:pPr>
              <w:spacing w:after="0" w:line="240" w:lineRule="auto"/>
              <w:contextualSpacing/>
              <w:jc w:val="center"/>
              <w:rPr>
                <w:rFonts w:cstheme="minorHAnsi"/>
                <w:b/>
                <w:bCs/>
                <w:color w:val="FFFFFF"/>
                <w:sz w:val="20"/>
                <w:szCs w:val="20"/>
              </w:rPr>
            </w:pPr>
            <w:r w:rsidRPr="003F791E">
              <w:rPr>
                <w:rFonts w:cstheme="minorHAnsi"/>
                <w:b/>
                <w:bCs/>
                <w:color w:val="FFFFFF"/>
                <w:sz w:val="20"/>
                <w:szCs w:val="20"/>
              </w:rPr>
              <w:t>rating</w:t>
            </w:r>
          </w:p>
        </w:tc>
        <w:tc>
          <w:tcPr>
            <w:tcW w:w="2598" w:type="pct"/>
            <w:shd w:val="clear" w:color="auto" w:fill="7F7F7F"/>
          </w:tcPr>
          <w:p w14:paraId="4932F1FA" w14:textId="77777777" w:rsidR="00D651D1" w:rsidRPr="003F791E" w:rsidRDefault="00D651D1" w:rsidP="00F66495">
            <w:pPr>
              <w:spacing w:after="0" w:line="240" w:lineRule="auto"/>
              <w:contextualSpacing/>
              <w:rPr>
                <w:rFonts w:cstheme="minorHAnsi"/>
                <w:b/>
                <w:bCs/>
                <w:color w:val="FFFFFF"/>
                <w:sz w:val="20"/>
                <w:szCs w:val="20"/>
              </w:rPr>
            </w:pPr>
            <w:r w:rsidRPr="003F791E">
              <w:rPr>
                <w:rFonts w:cstheme="minorHAnsi"/>
                <w:b/>
                <w:bCs/>
                <w:color w:val="FFFFFF"/>
                <w:sz w:val="20"/>
                <w:szCs w:val="20"/>
              </w:rPr>
              <w:t>4. Sustainability</w:t>
            </w:r>
          </w:p>
        </w:tc>
        <w:tc>
          <w:tcPr>
            <w:tcW w:w="375" w:type="pct"/>
            <w:shd w:val="clear" w:color="auto" w:fill="7F7F7F"/>
          </w:tcPr>
          <w:p w14:paraId="4279D352" w14:textId="77777777" w:rsidR="00D651D1" w:rsidRPr="003F791E" w:rsidRDefault="00D651D1" w:rsidP="00F66495">
            <w:pPr>
              <w:spacing w:after="0" w:line="240" w:lineRule="auto"/>
              <w:contextualSpacing/>
              <w:jc w:val="center"/>
              <w:rPr>
                <w:rFonts w:cstheme="minorHAnsi"/>
                <w:b/>
                <w:bCs/>
                <w:color w:val="FFFFFF"/>
                <w:sz w:val="20"/>
                <w:szCs w:val="20"/>
              </w:rPr>
            </w:pPr>
            <w:r w:rsidRPr="003F791E">
              <w:rPr>
                <w:rFonts w:cstheme="minorHAnsi"/>
                <w:b/>
                <w:bCs/>
                <w:color w:val="FFFFFF"/>
                <w:sz w:val="20"/>
                <w:szCs w:val="20"/>
              </w:rPr>
              <w:t>rating</w:t>
            </w:r>
          </w:p>
        </w:tc>
      </w:tr>
      <w:tr w:rsidR="00D651D1" w:rsidRPr="003F791E" w14:paraId="29706870"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C4B46A7" w14:textId="77777777" w:rsidR="00D651D1" w:rsidRPr="003F791E" w:rsidRDefault="00D651D1" w:rsidP="00F66495">
            <w:pPr>
              <w:spacing w:after="0"/>
              <w:rPr>
                <w:rFonts w:cstheme="minorHAnsi"/>
                <w:sz w:val="20"/>
                <w:szCs w:val="20"/>
              </w:rPr>
            </w:pPr>
            <w:r w:rsidRPr="003F791E">
              <w:rPr>
                <w:rFonts w:cstheme="minorHAnsi"/>
                <w:sz w:val="20"/>
                <w:szCs w:val="20"/>
              </w:rPr>
              <w:t xml:space="preserve">Relevance </w:t>
            </w:r>
          </w:p>
        </w:tc>
        <w:tc>
          <w:tcPr>
            <w:tcW w:w="375" w:type="pct"/>
          </w:tcPr>
          <w:p w14:paraId="2EE25BEC"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Pr>
          <w:p w14:paraId="3CED2BC0" w14:textId="77777777" w:rsidR="00D651D1" w:rsidRPr="003F791E" w:rsidRDefault="00D651D1" w:rsidP="00F66495">
            <w:pPr>
              <w:spacing w:after="0"/>
              <w:rPr>
                <w:rFonts w:cstheme="minorHAnsi"/>
                <w:sz w:val="20"/>
                <w:szCs w:val="20"/>
              </w:rPr>
            </w:pPr>
            <w:r w:rsidRPr="003F791E">
              <w:rPr>
                <w:rFonts w:cstheme="minorHAnsi"/>
                <w:sz w:val="20"/>
                <w:szCs w:val="20"/>
              </w:rPr>
              <w:t>Financial resources:</w:t>
            </w:r>
          </w:p>
        </w:tc>
        <w:tc>
          <w:tcPr>
            <w:tcW w:w="375" w:type="pct"/>
          </w:tcPr>
          <w:p w14:paraId="71B4355F"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7566394E"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8634BF4" w14:textId="77777777" w:rsidR="00D651D1" w:rsidRPr="003F791E" w:rsidRDefault="00D651D1" w:rsidP="00F66495">
            <w:pPr>
              <w:spacing w:after="0"/>
              <w:rPr>
                <w:rFonts w:cstheme="minorHAnsi"/>
                <w:sz w:val="20"/>
                <w:szCs w:val="20"/>
              </w:rPr>
            </w:pPr>
            <w:r w:rsidRPr="003F791E">
              <w:rPr>
                <w:rFonts w:cstheme="minorHAnsi"/>
                <w:sz w:val="20"/>
                <w:szCs w:val="20"/>
              </w:rPr>
              <w:t>Effectiveness</w:t>
            </w:r>
          </w:p>
        </w:tc>
        <w:tc>
          <w:tcPr>
            <w:tcW w:w="375" w:type="pct"/>
          </w:tcPr>
          <w:p w14:paraId="7465C37A"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Pr>
          <w:p w14:paraId="7F09187A" w14:textId="77777777" w:rsidR="00D651D1" w:rsidRPr="003F791E" w:rsidRDefault="00D651D1" w:rsidP="00F66495">
            <w:pPr>
              <w:spacing w:after="0"/>
              <w:rPr>
                <w:rFonts w:cstheme="minorHAnsi"/>
                <w:sz w:val="20"/>
                <w:szCs w:val="20"/>
              </w:rPr>
            </w:pPr>
            <w:r w:rsidRPr="003F791E">
              <w:rPr>
                <w:rFonts w:cstheme="minorHAnsi"/>
                <w:sz w:val="20"/>
                <w:szCs w:val="20"/>
              </w:rPr>
              <w:t>Socio-political:</w:t>
            </w:r>
          </w:p>
        </w:tc>
        <w:tc>
          <w:tcPr>
            <w:tcW w:w="375" w:type="pct"/>
          </w:tcPr>
          <w:p w14:paraId="1AFCF596"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716A0B93"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DB15FEB" w14:textId="77777777" w:rsidR="00D651D1" w:rsidRPr="003F791E" w:rsidRDefault="00D651D1" w:rsidP="00F66495">
            <w:pPr>
              <w:spacing w:after="0"/>
              <w:rPr>
                <w:rFonts w:cstheme="minorHAnsi"/>
                <w:sz w:val="20"/>
                <w:szCs w:val="20"/>
              </w:rPr>
            </w:pPr>
            <w:r w:rsidRPr="003F791E">
              <w:rPr>
                <w:rFonts w:cstheme="minorHAnsi"/>
                <w:sz w:val="20"/>
                <w:szCs w:val="20"/>
              </w:rPr>
              <w:t xml:space="preserve">Efficiency </w:t>
            </w:r>
          </w:p>
        </w:tc>
        <w:tc>
          <w:tcPr>
            <w:tcW w:w="375" w:type="pct"/>
          </w:tcPr>
          <w:p w14:paraId="48B99A81"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Pr>
          <w:p w14:paraId="13692281" w14:textId="77777777" w:rsidR="00D651D1" w:rsidRPr="003F791E" w:rsidRDefault="00D651D1" w:rsidP="00F66495">
            <w:pPr>
              <w:spacing w:after="0"/>
              <w:rPr>
                <w:rFonts w:cstheme="minorHAnsi"/>
                <w:sz w:val="20"/>
                <w:szCs w:val="20"/>
              </w:rPr>
            </w:pPr>
            <w:r w:rsidRPr="003F791E">
              <w:rPr>
                <w:rFonts w:cstheme="minorHAnsi"/>
                <w:sz w:val="20"/>
                <w:szCs w:val="20"/>
              </w:rPr>
              <w:t>Institutional framework and governance:</w:t>
            </w:r>
          </w:p>
        </w:tc>
        <w:tc>
          <w:tcPr>
            <w:tcW w:w="375" w:type="pct"/>
          </w:tcPr>
          <w:p w14:paraId="435D67F5"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1A1F9E54"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0C4B03FC" w14:textId="77777777" w:rsidR="00D651D1" w:rsidRPr="003F791E" w:rsidRDefault="00D651D1" w:rsidP="00F66495">
            <w:pPr>
              <w:spacing w:after="0"/>
              <w:rPr>
                <w:rFonts w:cstheme="minorHAnsi"/>
                <w:sz w:val="20"/>
                <w:szCs w:val="20"/>
              </w:rPr>
            </w:pPr>
            <w:r w:rsidRPr="003F791E">
              <w:rPr>
                <w:rFonts w:cstheme="minorHAnsi"/>
                <w:sz w:val="20"/>
                <w:szCs w:val="20"/>
              </w:rPr>
              <w:t>Overall Project Outcome Rating</w:t>
            </w:r>
          </w:p>
        </w:tc>
        <w:tc>
          <w:tcPr>
            <w:tcW w:w="375" w:type="pct"/>
          </w:tcPr>
          <w:p w14:paraId="34E49E82"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c>
          <w:tcPr>
            <w:tcW w:w="2598" w:type="pct"/>
          </w:tcPr>
          <w:p w14:paraId="41A1B166" w14:textId="77777777" w:rsidR="00D651D1" w:rsidRPr="003F791E" w:rsidRDefault="00D651D1" w:rsidP="00F66495">
            <w:pPr>
              <w:spacing w:after="0"/>
              <w:rPr>
                <w:rFonts w:cstheme="minorHAnsi"/>
                <w:sz w:val="20"/>
                <w:szCs w:val="20"/>
              </w:rPr>
            </w:pPr>
            <w:r w:rsidRPr="003F791E">
              <w:rPr>
                <w:rFonts w:cstheme="minorHAnsi"/>
                <w:sz w:val="20"/>
                <w:szCs w:val="20"/>
              </w:rPr>
              <w:t>Environmental:</w:t>
            </w:r>
          </w:p>
        </w:tc>
        <w:tc>
          <w:tcPr>
            <w:tcW w:w="375" w:type="pct"/>
          </w:tcPr>
          <w:p w14:paraId="731F7D87"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r w:rsidR="00D651D1" w:rsidRPr="003F791E" w14:paraId="138B8198" w14:textId="77777777" w:rsidTr="00F6649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4A09C0C6" w14:textId="77777777" w:rsidR="00D651D1" w:rsidRPr="003F791E" w:rsidRDefault="00D651D1" w:rsidP="00F66495">
            <w:pPr>
              <w:spacing w:after="0"/>
              <w:rPr>
                <w:rFonts w:cstheme="minorHAnsi"/>
                <w:sz w:val="20"/>
                <w:szCs w:val="20"/>
              </w:rPr>
            </w:pPr>
          </w:p>
        </w:tc>
        <w:tc>
          <w:tcPr>
            <w:tcW w:w="375" w:type="pct"/>
          </w:tcPr>
          <w:p w14:paraId="733557F9" w14:textId="77777777" w:rsidR="00D651D1" w:rsidRPr="003F791E" w:rsidRDefault="00D651D1" w:rsidP="00F66495">
            <w:pPr>
              <w:spacing w:after="0"/>
              <w:rPr>
                <w:rFonts w:cstheme="minorHAnsi"/>
                <w:sz w:val="20"/>
                <w:szCs w:val="20"/>
              </w:rPr>
            </w:pPr>
          </w:p>
        </w:tc>
        <w:tc>
          <w:tcPr>
            <w:tcW w:w="2598" w:type="pct"/>
          </w:tcPr>
          <w:p w14:paraId="607CE8CF" w14:textId="77777777" w:rsidR="00D651D1" w:rsidRPr="003F791E" w:rsidRDefault="00D651D1" w:rsidP="00F66495">
            <w:pPr>
              <w:spacing w:after="0"/>
              <w:rPr>
                <w:rFonts w:cstheme="minorHAnsi"/>
                <w:sz w:val="20"/>
                <w:szCs w:val="20"/>
              </w:rPr>
            </w:pPr>
            <w:r w:rsidRPr="003F791E">
              <w:rPr>
                <w:rFonts w:cstheme="minorHAnsi"/>
                <w:sz w:val="20"/>
                <w:szCs w:val="20"/>
              </w:rPr>
              <w:t>Overall likelihood of sustainability:</w:t>
            </w:r>
          </w:p>
        </w:tc>
        <w:tc>
          <w:tcPr>
            <w:tcW w:w="375" w:type="pct"/>
          </w:tcPr>
          <w:p w14:paraId="32FC490F" w14:textId="77777777" w:rsidR="00D651D1" w:rsidRPr="003F791E" w:rsidRDefault="00D651D1" w:rsidP="00F66495">
            <w:pPr>
              <w:spacing w:after="0"/>
              <w:rPr>
                <w:rFonts w:cstheme="minorHAnsi"/>
                <w:sz w:val="20"/>
                <w:szCs w:val="20"/>
              </w:rPr>
            </w:pPr>
            <w:r w:rsidRPr="003F791E">
              <w:rPr>
                <w:rFonts w:cstheme="minorHAnsi"/>
                <w:sz w:val="20"/>
                <w:szCs w:val="20"/>
              </w:rPr>
              <w:fldChar w:fldCharType="begin">
                <w:ffData>
                  <w:name w:val="Text1"/>
                  <w:enabled/>
                  <w:calcOnExit w:val="0"/>
                  <w:textInput/>
                </w:ffData>
              </w:fldChar>
            </w:r>
            <w:r w:rsidRPr="003F791E">
              <w:rPr>
                <w:rFonts w:cstheme="minorHAnsi"/>
                <w:sz w:val="20"/>
                <w:szCs w:val="20"/>
              </w:rPr>
              <w:instrText xml:space="preserve"> FORMTEXT </w:instrText>
            </w:r>
            <w:r w:rsidRPr="003F791E">
              <w:rPr>
                <w:rFonts w:cstheme="minorHAnsi"/>
                <w:sz w:val="20"/>
                <w:szCs w:val="20"/>
              </w:rPr>
            </w:r>
            <w:r w:rsidRPr="003F791E">
              <w:rPr>
                <w:rFonts w:cstheme="minorHAnsi"/>
                <w:sz w:val="20"/>
                <w:szCs w:val="20"/>
              </w:rPr>
              <w:fldChar w:fldCharType="separate"/>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noProof/>
                <w:sz w:val="20"/>
                <w:szCs w:val="20"/>
              </w:rPr>
              <w:t> </w:t>
            </w:r>
            <w:r w:rsidRPr="003F791E">
              <w:rPr>
                <w:rFonts w:cstheme="minorHAnsi"/>
                <w:sz w:val="20"/>
                <w:szCs w:val="20"/>
              </w:rPr>
              <w:fldChar w:fldCharType="end"/>
            </w:r>
          </w:p>
        </w:tc>
      </w:tr>
    </w:tbl>
    <w:bookmarkEnd w:id="0"/>
    <w:p w14:paraId="69F76016"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 xml:space="preserve">PROJECT </w:t>
      </w:r>
      <w:r w:rsidR="0020481C" w:rsidRPr="001813AA">
        <w:rPr>
          <w:rFonts w:ascii="Times New Roman" w:hAnsi="Times New Roman" w:cs="Times New Roman"/>
          <w:color w:val="auto"/>
          <w:sz w:val="24"/>
          <w:szCs w:val="24"/>
        </w:rPr>
        <w:t>FINANCE /COFINANCE</w:t>
      </w:r>
    </w:p>
    <w:p w14:paraId="522E0ADA" w14:textId="7299F43A" w:rsid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w:t>
      </w:r>
      <w:r w:rsidR="002642C5">
        <w:rPr>
          <w:color w:val="auto"/>
          <w:sz w:val="24"/>
          <w:szCs w:val="24"/>
        </w:rPr>
        <w:t xml:space="preserve"> </w:t>
      </w:r>
      <w:r w:rsidRPr="001813AA">
        <w:rPr>
          <w:color w:val="auto"/>
          <w:sz w:val="24"/>
          <w:szCs w:val="24"/>
        </w:rPr>
        <w:t xml:space="preserve">Results from recent financial audits, as available, should be taken into consideration. The evaluator(s) will receive assistance from the Country Office (CO) and Project Team to obtain financial data in order to complete the co-financing table, which will be included in the terminal evaluation report. </w:t>
      </w:r>
      <w:r w:rsidR="001813AA" w:rsidRPr="001813AA">
        <w:rPr>
          <w:color w:val="auto"/>
          <w:sz w:val="24"/>
          <w:szCs w:val="24"/>
        </w:rPr>
        <w:t xml:space="preserve"> </w:t>
      </w:r>
    </w:p>
    <w:tbl>
      <w:tblPr>
        <w:tblpPr w:leftFromText="180" w:rightFromText="180" w:bottomFromText="200" w:vertAnchor="text" w:horzAnchor="margin" w:tblpY="79"/>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5"/>
        <w:gridCol w:w="990"/>
        <w:gridCol w:w="900"/>
        <w:gridCol w:w="1080"/>
        <w:gridCol w:w="900"/>
        <w:gridCol w:w="1080"/>
        <w:gridCol w:w="810"/>
        <w:gridCol w:w="810"/>
        <w:gridCol w:w="900"/>
      </w:tblGrid>
      <w:tr w:rsidR="00C93A14" w14:paraId="5BE721A4" w14:textId="77777777" w:rsidTr="00C93A14">
        <w:tc>
          <w:tcPr>
            <w:tcW w:w="1615" w:type="dxa"/>
            <w:vMerge w:val="restart"/>
            <w:tcBorders>
              <w:top w:val="single" w:sz="4" w:space="0" w:color="000000"/>
              <w:left w:val="single" w:sz="4" w:space="0" w:color="000000"/>
              <w:bottom w:val="single" w:sz="4" w:space="0" w:color="000000"/>
              <w:right w:val="single" w:sz="4" w:space="0" w:color="000000"/>
            </w:tcBorders>
            <w:hideMark/>
          </w:tcPr>
          <w:p w14:paraId="177A76E4" w14:textId="77777777" w:rsidR="006164BA" w:rsidRDefault="006164BA">
            <w:pPr>
              <w:spacing w:after="0"/>
              <w:rPr>
                <w:rFonts w:ascii="Calibri" w:hAnsi="Calibri"/>
                <w:color w:val="auto"/>
                <w:sz w:val="20"/>
                <w:szCs w:val="20"/>
                <w:lang w:eastAsia="en-US"/>
              </w:rPr>
            </w:pPr>
            <w:r>
              <w:rPr>
                <w:rFonts w:ascii="Calibri" w:hAnsi="Calibri"/>
                <w:sz w:val="20"/>
                <w:szCs w:val="20"/>
              </w:rPr>
              <w:t>Co-financing</w:t>
            </w:r>
          </w:p>
          <w:p w14:paraId="502FD567" w14:textId="77777777" w:rsidR="006164BA" w:rsidRDefault="006164BA">
            <w:pPr>
              <w:spacing w:after="0"/>
              <w:rPr>
                <w:rFonts w:ascii="Calibri" w:hAnsi="Calibri"/>
                <w:sz w:val="20"/>
                <w:szCs w:val="20"/>
              </w:rPr>
            </w:pPr>
            <w:r>
              <w:rPr>
                <w:rFonts w:ascii="Calibri" w:hAnsi="Calibri"/>
                <w:sz w:val="20"/>
                <w:szCs w:val="20"/>
              </w:rPr>
              <w:t>(type/source)</w:t>
            </w:r>
          </w:p>
        </w:tc>
        <w:tc>
          <w:tcPr>
            <w:tcW w:w="1890" w:type="dxa"/>
            <w:gridSpan w:val="2"/>
            <w:tcBorders>
              <w:top w:val="single" w:sz="4" w:space="0" w:color="000000"/>
              <w:left w:val="single" w:sz="4" w:space="0" w:color="000000"/>
              <w:bottom w:val="single" w:sz="4" w:space="0" w:color="000000"/>
              <w:right w:val="single" w:sz="4" w:space="0" w:color="000000"/>
            </w:tcBorders>
            <w:hideMark/>
          </w:tcPr>
          <w:p w14:paraId="561AC2AF" w14:textId="77777777" w:rsidR="006164BA" w:rsidRDefault="006164BA">
            <w:pPr>
              <w:spacing w:after="0"/>
              <w:rPr>
                <w:rFonts w:ascii="Calibri" w:hAnsi="Calibri"/>
                <w:sz w:val="20"/>
                <w:szCs w:val="20"/>
              </w:rPr>
            </w:pPr>
            <w:r>
              <w:rPr>
                <w:rFonts w:ascii="Calibri" w:hAnsi="Calibri"/>
                <w:sz w:val="20"/>
                <w:szCs w:val="20"/>
              </w:rPr>
              <w:t>UNDP own financing (mill. US$)</w:t>
            </w:r>
          </w:p>
        </w:tc>
        <w:tc>
          <w:tcPr>
            <w:tcW w:w="1980" w:type="dxa"/>
            <w:gridSpan w:val="2"/>
            <w:tcBorders>
              <w:top w:val="single" w:sz="4" w:space="0" w:color="000000"/>
              <w:left w:val="single" w:sz="4" w:space="0" w:color="000000"/>
              <w:bottom w:val="single" w:sz="4" w:space="0" w:color="000000"/>
              <w:right w:val="single" w:sz="4" w:space="0" w:color="000000"/>
            </w:tcBorders>
            <w:hideMark/>
          </w:tcPr>
          <w:p w14:paraId="5BAB8D7D" w14:textId="77777777" w:rsidR="006164BA" w:rsidRDefault="006164BA">
            <w:pPr>
              <w:spacing w:after="0"/>
              <w:rPr>
                <w:rFonts w:ascii="Calibri" w:hAnsi="Calibri"/>
                <w:sz w:val="20"/>
                <w:szCs w:val="20"/>
              </w:rPr>
            </w:pPr>
            <w:r>
              <w:rPr>
                <w:rFonts w:ascii="Calibri" w:hAnsi="Calibri"/>
                <w:sz w:val="20"/>
                <w:szCs w:val="20"/>
              </w:rPr>
              <w:t>Government</w:t>
            </w:r>
          </w:p>
          <w:p w14:paraId="5F5FCD0C" w14:textId="77777777" w:rsidR="006164BA" w:rsidRDefault="006164BA">
            <w:pPr>
              <w:spacing w:after="0"/>
              <w:rPr>
                <w:rFonts w:ascii="Calibri" w:hAnsi="Calibri"/>
                <w:sz w:val="20"/>
                <w:szCs w:val="20"/>
              </w:rPr>
            </w:pPr>
            <w:r>
              <w:rPr>
                <w:rFonts w:ascii="Calibri" w:hAnsi="Calibri"/>
                <w:sz w:val="20"/>
                <w:szCs w:val="20"/>
              </w:rPr>
              <w:t>(mill. US$)</w:t>
            </w:r>
          </w:p>
        </w:tc>
        <w:tc>
          <w:tcPr>
            <w:tcW w:w="1890" w:type="dxa"/>
            <w:gridSpan w:val="2"/>
            <w:tcBorders>
              <w:top w:val="single" w:sz="4" w:space="0" w:color="000000"/>
              <w:left w:val="single" w:sz="4" w:space="0" w:color="000000"/>
              <w:bottom w:val="single" w:sz="4" w:space="0" w:color="000000"/>
              <w:right w:val="single" w:sz="4" w:space="0" w:color="000000"/>
            </w:tcBorders>
            <w:hideMark/>
          </w:tcPr>
          <w:p w14:paraId="794A40FD" w14:textId="77777777" w:rsidR="006164BA" w:rsidRDefault="006164BA">
            <w:pPr>
              <w:spacing w:after="0"/>
              <w:rPr>
                <w:rFonts w:ascii="Calibri" w:hAnsi="Calibri"/>
                <w:sz w:val="20"/>
                <w:szCs w:val="20"/>
              </w:rPr>
            </w:pPr>
            <w:r>
              <w:rPr>
                <w:rFonts w:ascii="Calibri" w:hAnsi="Calibri"/>
                <w:sz w:val="20"/>
                <w:szCs w:val="20"/>
              </w:rPr>
              <w:t>Partner Agency</w:t>
            </w:r>
          </w:p>
          <w:p w14:paraId="30AC1EE0" w14:textId="77777777" w:rsidR="006164BA" w:rsidRDefault="006164BA">
            <w:pPr>
              <w:spacing w:after="0"/>
              <w:rPr>
                <w:rFonts w:ascii="Calibri" w:hAnsi="Calibri"/>
                <w:sz w:val="20"/>
                <w:szCs w:val="20"/>
              </w:rPr>
            </w:pPr>
            <w:r>
              <w:rPr>
                <w:rFonts w:ascii="Calibri" w:hAnsi="Calibri"/>
                <w:sz w:val="20"/>
                <w:szCs w:val="20"/>
              </w:rPr>
              <w:t>(mill. US$)</w:t>
            </w:r>
          </w:p>
        </w:tc>
        <w:tc>
          <w:tcPr>
            <w:tcW w:w="1710" w:type="dxa"/>
            <w:gridSpan w:val="2"/>
            <w:tcBorders>
              <w:top w:val="single" w:sz="4" w:space="0" w:color="000000"/>
              <w:left w:val="single" w:sz="4" w:space="0" w:color="000000"/>
              <w:bottom w:val="single" w:sz="4" w:space="0" w:color="000000"/>
              <w:right w:val="single" w:sz="4" w:space="0" w:color="000000"/>
            </w:tcBorders>
            <w:hideMark/>
          </w:tcPr>
          <w:p w14:paraId="56293FAE" w14:textId="77777777" w:rsidR="006164BA" w:rsidRDefault="006164BA">
            <w:pPr>
              <w:spacing w:after="0"/>
              <w:rPr>
                <w:rFonts w:ascii="Calibri" w:hAnsi="Calibri"/>
                <w:sz w:val="20"/>
                <w:szCs w:val="20"/>
              </w:rPr>
            </w:pPr>
            <w:r>
              <w:rPr>
                <w:rFonts w:ascii="Calibri" w:hAnsi="Calibri"/>
                <w:sz w:val="20"/>
                <w:szCs w:val="20"/>
              </w:rPr>
              <w:t>Total</w:t>
            </w:r>
          </w:p>
          <w:p w14:paraId="077CDAEB" w14:textId="77777777" w:rsidR="006164BA" w:rsidRDefault="006164BA">
            <w:pPr>
              <w:spacing w:after="0"/>
              <w:rPr>
                <w:rFonts w:ascii="Calibri" w:hAnsi="Calibri"/>
                <w:sz w:val="20"/>
                <w:szCs w:val="20"/>
              </w:rPr>
            </w:pPr>
            <w:r>
              <w:rPr>
                <w:rFonts w:ascii="Calibri" w:hAnsi="Calibri"/>
                <w:sz w:val="20"/>
                <w:szCs w:val="20"/>
              </w:rPr>
              <w:t>(mill. US$)</w:t>
            </w:r>
          </w:p>
        </w:tc>
      </w:tr>
      <w:tr w:rsidR="00C93A14" w14:paraId="4A7D3E8C" w14:textId="77777777" w:rsidTr="00C93A14">
        <w:trPr>
          <w:trHeight w:val="143"/>
        </w:trPr>
        <w:tc>
          <w:tcPr>
            <w:tcW w:w="1615" w:type="dxa"/>
            <w:vMerge/>
            <w:tcBorders>
              <w:top w:val="single" w:sz="4" w:space="0" w:color="000000"/>
              <w:left w:val="single" w:sz="4" w:space="0" w:color="000000"/>
              <w:bottom w:val="single" w:sz="4" w:space="0" w:color="000000"/>
              <w:right w:val="single" w:sz="4" w:space="0" w:color="000000"/>
            </w:tcBorders>
            <w:vAlign w:val="center"/>
            <w:hideMark/>
          </w:tcPr>
          <w:p w14:paraId="4D027A3A" w14:textId="77777777" w:rsidR="006164BA" w:rsidRDefault="006164BA">
            <w:pPr>
              <w:spacing w:after="0"/>
              <w:rPr>
                <w:rFonts w:ascii="Calibri" w:hAnsi="Calibri"/>
                <w:sz w:val="20"/>
                <w:szCs w:val="20"/>
                <w:lang w:bidi="en-US"/>
              </w:rPr>
            </w:pPr>
          </w:p>
        </w:tc>
        <w:tc>
          <w:tcPr>
            <w:tcW w:w="990" w:type="dxa"/>
            <w:tcBorders>
              <w:top w:val="single" w:sz="4" w:space="0" w:color="000000"/>
              <w:left w:val="single" w:sz="4" w:space="0" w:color="000000"/>
              <w:bottom w:val="single" w:sz="4" w:space="0" w:color="000000"/>
              <w:right w:val="single" w:sz="4" w:space="0" w:color="000000"/>
            </w:tcBorders>
            <w:hideMark/>
          </w:tcPr>
          <w:p w14:paraId="7317E141" w14:textId="77777777" w:rsidR="006164BA" w:rsidRDefault="006164BA">
            <w:pPr>
              <w:spacing w:after="0"/>
              <w:rPr>
                <w:rFonts w:ascii="Calibri" w:hAnsi="Calibri"/>
                <w:sz w:val="20"/>
                <w:szCs w:val="20"/>
              </w:rPr>
            </w:pPr>
            <w:r>
              <w:rPr>
                <w:rFonts w:ascii="Calibri" w:hAnsi="Calibri"/>
                <w:sz w:val="20"/>
                <w:szCs w:val="20"/>
              </w:rPr>
              <w:t>Planned</w:t>
            </w:r>
          </w:p>
        </w:tc>
        <w:tc>
          <w:tcPr>
            <w:tcW w:w="900" w:type="dxa"/>
            <w:tcBorders>
              <w:top w:val="single" w:sz="4" w:space="0" w:color="000000"/>
              <w:left w:val="single" w:sz="4" w:space="0" w:color="000000"/>
              <w:bottom w:val="single" w:sz="4" w:space="0" w:color="000000"/>
              <w:right w:val="single" w:sz="4" w:space="0" w:color="000000"/>
            </w:tcBorders>
            <w:hideMark/>
          </w:tcPr>
          <w:p w14:paraId="762960D0" w14:textId="77777777" w:rsidR="006164BA" w:rsidRDefault="006164BA">
            <w:pPr>
              <w:spacing w:after="0"/>
              <w:rPr>
                <w:rFonts w:ascii="Calibri" w:hAnsi="Calibri"/>
                <w:sz w:val="20"/>
                <w:szCs w:val="20"/>
              </w:rPr>
            </w:pPr>
            <w:r>
              <w:rPr>
                <w:rFonts w:ascii="Calibri" w:hAnsi="Calibri"/>
                <w:sz w:val="20"/>
                <w:szCs w:val="20"/>
              </w:rPr>
              <w:t xml:space="preserve">Actual </w:t>
            </w:r>
          </w:p>
        </w:tc>
        <w:tc>
          <w:tcPr>
            <w:tcW w:w="1080" w:type="dxa"/>
            <w:tcBorders>
              <w:top w:val="single" w:sz="4" w:space="0" w:color="000000"/>
              <w:left w:val="single" w:sz="4" w:space="0" w:color="000000"/>
              <w:bottom w:val="single" w:sz="4" w:space="0" w:color="000000"/>
              <w:right w:val="single" w:sz="4" w:space="0" w:color="000000"/>
            </w:tcBorders>
            <w:hideMark/>
          </w:tcPr>
          <w:p w14:paraId="2C74027A" w14:textId="77777777" w:rsidR="006164BA" w:rsidRDefault="006164BA">
            <w:pPr>
              <w:spacing w:after="0"/>
              <w:rPr>
                <w:rFonts w:ascii="Calibri" w:hAnsi="Calibri"/>
                <w:sz w:val="20"/>
                <w:szCs w:val="20"/>
              </w:rPr>
            </w:pPr>
            <w:r>
              <w:rPr>
                <w:rFonts w:ascii="Calibri" w:hAnsi="Calibri"/>
                <w:sz w:val="20"/>
                <w:szCs w:val="20"/>
              </w:rPr>
              <w:t>Planned</w:t>
            </w:r>
          </w:p>
        </w:tc>
        <w:tc>
          <w:tcPr>
            <w:tcW w:w="900" w:type="dxa"/>
            <w:tcBorders>
              <w:top w:val="single" w:sz="4" w:space="0" w:color="000000"/>
              <w:left w:val="single" w:sz="4" w:space="0" w:color="000000"/>
              <w:bottom w:val="single" w:sz="4" w:space="0" w:color="000000"/>
              <w:right w:val="single" w:sz="4" w:space="0" w:color="000000"/>
            </w:tcBorders>
            <w:hideMark/>
          </w:tcPr>
          <w:p w14:paraId="798FBFFC" w14:textId="77777777" w:rsidR="006164BA" w:rsidRDefault="006164BA">
            <w:pPr>
              <w:spacing w:after="0"/>
              <w:rPr>
                <w:rFonts w:ascii="Calibri" w:hAnsi="Calibri"/>
                <w:sz w:val="20"/>
                <w:szCs w:val="20"/>
              </w:rPr>
            </w:pPr>
            <w:r>
              <w:rPr>
                <w:rFonts w:ascii="Calibri" w:hAnsi="Calibri"/>
                <w:sz w:val="20"/>
                <w:szCs w:val="20"/>
              </w:rPr>
              <w:t>Actual</w:t>
            </w:r>
          </w:p>
        </w:tc>
        <w:tc>
          <w:tcPr>
            <w:tcW w:w="1080" w:type="dxa"/>
            <w:tcBorders>
              <w:top w:val="single" w:sz="4" w:space="0" w:color="000000"/>
              <w:left w:val="single" w:sz="4" w:space="0" w:color="000000"/>
              <w:bottom w:val="single" w:sz="4" w:space="0" w:color="000000"/>
              <w:right w:val="single" w:sz="4" w:space="0" w:color="000000"/>
            </w:tcBorders>
            <w:hideMark/>
          </w:tcPr>
          <w:p w14:paraId="1AC51332" w14:textId="77777777" w:rsidR="006164BA" w:rsidRDefault="006164BA">
            <w:pPr>
              <w:spacing w:after="0"/>
              <w:rPr>
                <w:rFonts w:ascii="Calibri" w:hAnsi="Calibri"/>
                <w:sz w:val="20"/>
                <w:szCs w:val="20"/>
              </w:rPr>
            </w:pPr>
            <w:r>
              <w:rPr>
                <w:rFonts w:ascii="Calibri" w:hAnsi="Calibri"/>
                <w:sz w:val="20"/>
                <w:szCs w:val="20"/>
              </w:rPr>
              <w:t>Planned</w:t>
            </w:r>
          </w:p>
        </w:tc>
        <w:tc>
          <w:tcPr>
            <w:tcW w:w="810" w:type="dxa"/>
            <w:tcBorders>
              <w:top w:val="single" w:sz="4" w:space="0" w:color="000000"/>
              <w:left w:val="single" w:sz="4" w:space="0" w:color="000000"/>
              <w:bottom w:val="single" w:sz="4" w:space="0" w:color="000000"/>
              <w:right w:val="single" w:sz="4" w:space="0" w:color="000000"/>
            </w:tcBorders>
            <w:hideMark/>
          </w:tcPr>
          <w:p w14:paraId="157E2754" w14:textId="77777777" w:rsidR="006164BA" w:rsidRDefault="006164BA">
            <w:pPr>
              <w:spacing w:after="0"/>
              <w:rPr>
                <w:rFonts w:ascii="Calibri" w:hAnsi="Calibri"/>
                <w:sz w:val="20"/>
                <w:szCs w:val="20"/>
              </w:rPr>
            </w:pPr>
            <w:r>
              <w:rPr>
                <w:rFonts w:ascii="Calibri" w:hAnsi="Calibri"/>
                <w:sz w:val="20"/>
                <w:szCs w:val="20"/>
              </w:rPr>
              <w:t>Actual</w:t>
            </w:r>
          </w:p>
        </w:tc>
        <w:tc>
          <w:tcPr>
            <w:tcW w:w="810" w:type="dxa"/>
            <w:tcBorders>
              <w:top w:val="single" w:sz="4" w:space="0" w:color="000000"/>
              <w:left w:val="single" w:sz="4" w:space="0" w:color="000000"/>
              <w:bottom w:val="single" w:sz="4" w:space="0" w:color="000000"/>
              <w:right w:val="single" w:sz="4" w:space="0" w:color="000000"/>
            </w:tcBorders>
            <w:hideMark/>
          </w:tcPr>
          <w:p w14:paraId="23B783E7" w14:textId="77777777" w:rsidR="006164BA" w:rsidRDefault="006164BA">
            <w:pPr>
              <w:spacing w:after="0"/>
              <w:rPr>
                <w:rFonts w:ascii="Calibri" w:hAnsi="Calibri"/>
                <w:sz w:val="20"/>
                <w:szCs w:val="20"/>
              </w:rPr>
            </w:pPr>
            <w:r>
              <w:rPr>
                <w:rFonts w:ascii="Calibri" w:hAnsi="Calibri"/>
                <w:sz w:val="20"/>
                <w:szCs w:val="20"/>
              </w:rPr>
              <w:t>Actual</w:t>
            </w:r>
          </w:p>
        </w:tc>
        <w:tc>
          <w:tcPr>
            <w:tcW w:w="900" w:type="dxa"/>
            <w:tcBorders>
              <w:top w:val="single" w:sz="4" w:space="0" w:color="000000"/>
              <w:left w:val="single" w:sz="4" w:space="0" w:color="000000"/>
              <w:bottom w:val="single" w:sz="4" w:space="0" w:color="000000"/>
              <w:right w:val="single" w:sz="4" w:space="0" w:color="000000"/>
            </w:tcBorders>
            <w:hideMark/>
          </w:tcPr>
          <w:p w14:paraId="524C0C35" w14:textId="77777777" w:rsidR="006164BA" w:rsidRDefault="006164BA">
            <w:pPr>
              <w:spacing w:after="0"/>
              <w:rPr>
                <w:rFonts w:ascii="Calibri" w:hAnsi="Calibri"/>
                <w:sz w:val="20"/>
                <w:szCs w:val="20"/>
              </w:rPr>
            </w:pPr>
            <w:r>
              <w:rPr>
                <w:rFonts w:ascii="Calibri" w:hAnsi="Calibri"/>
                <w:sz w:val="20"/>
                <w:szCs w:val="20"/>
              </w:rPr>
              <w:t>Actual</w:t>
            </w:r>
          </w:p>
        </w:tc>
      </w:tr>
      <w:tr w:rsidR="00C93A14" w14:paraId="08B48F03" w14:textId="77777777" w:rsidTr="00C93A14">
        <w:tc>
          <w:tcPr>
            <w:tcW w:w="1615" w:type="dxa"/>
            <w:tcBorders>
              <w:top w:val="single" w:sz="4" w:space="0" w:color="000000"/>
              <w:left w:val="single" w:sz="4" w:space="0" w:color="000000"/>
              <w:bottom w:val="single" w:sz="4" w:space="0" w:color="000000"/>
              <w:right w:val="single" w:sz="4" w:space="0" w:color="000000"/>
            </w:tcBorders>
            <w:hideMark/>
          </w:tcPr>
          <w:p w14:paraId="41D54CE9" w14:textId="77777777" w:rsidR="006164BA" w:rsidRDefault="006164BA">
            <w:pPr>
              <w:spacing w:after="0"/>
              <w:rPr>
                <w:rFonts w:ascii="Calibri" w:hAnsi="Calibri"/>
                <w:sz w:val="20"/>
                <w:szCs w:val="20"/>
              </w:rPr>
            </w:pPr>
            <w:r>
              <w:rPr>
                <w:rFonts w:ascii="Calibri" w:hAnsi="Calibri"/>
                <w:sz w:val="20"/>
                <w:szCs w:val="20"/>
              </w:rPr>
              <w:t xml:space="preserve">Grants </w:t>
            </w:r>
          </w:p>
        </w:tc>
        <w:tc>
          <w:tcPr>
            <w:tcW w:w="990" w:type="dxa"/>
            <w:tcBorders>
              <w:top w:val="single" w:sz="4" w:space="0" w:color="000000"/>
              <w:left w:val="single" w:sz="4" w:space="0" w:color="000000"/>
              <w:bottom w:val="single" w:sz="4" w:space="0" w:color="000000"/>
              <w:right w:val="single" w:sz="4" w:space="0" w:color="000000"/>
            </w:tcBorders>
          </w:tcPr>
          <w:p w14:paraId="2EF46E7F"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23FCE88"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4E333CA"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B4693F0"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DA649F0"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3F6F3775"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28AF50FB"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8C27FFA" w14:textId="77777777" w:rsidR="006164BA" w:rsidRDefault="006164BA">
            <w:pPr>
              <w:spacing w:after="0"/>
              <w:rPr>
                <w:rFonts w:ascii="Calibri" w:hAnsi="Calibri"/>
                <w:sz w:val="20"/>
                <w:szCs w:val="20"/>
              </w:rPr>
            </w:pPr>
          </w:p>
        </w:tc>
      </w:tr>
      <w:tr w:rsidR="00C93A14" w14:paraId="1E9EE4C4" w14:textId="77777777" w:rsidTr="00C93A14">
        <w:trPr>
          <w:trHeight w:val="332"/>
        </w:trPr>
        <w:tc>
          <w:tcPr>
            <w:tcW w:w="1615" w:type="dxa"/>
            <w:tcBorders>
              <w:top w:val="single" w:sz="4" w:space="0" w:color="000000"/>
              <w:left w:val="single" w:sz="4" w:space="0" w:color="000000"/>
              <w:bottom w:val="single" w:sz="4" w:space="0" w:color="000000"/>
              <w:right w:val="single" w:sz="4" w:space="0" w:color="000000"/>
            </w:tcBorders>
            <w:hideMark/>
          </w:tcPr>
          <w:p w14:paraId="11DF1CDE" w14:textId="77777777" w:rsidR="006164BA" w:rsidRDefault="006164BA">
            <w:pPr>
              <w:spacing w:after="0"/>
              <w:rPr>
                <w:rFonts w:ascii="Calibri" w:hAnsi="Calibri"/>
                <w:sz w:val="20"/>
                <w:szCs w:val="20"/>
              </w:rPr>
            </w:pPr>
            <w:r>
              <w:rPr>
                <w:rFonts w:ascii="Calibri" w:hAnsi="Calibri"/>
                <w:sz w:val="20"/>
                <w:szCs w:val="20"/>
              </w:rPr>
              <w:t xml:space="preserve">Loans/Concessions </w:t>
            </w:r>
          </w:p>
        </w:tc>
        <w:tc>
          <w:tcPr>
            <w:tcW w:w="990" w:type="dxa"/>
            <w:tcBorders>
              <w:top w:val="single" w:sz="4" w:space="0" w:color="000000"/>
              <w:left w:val="single" w:sz="4" w:space="0" w:color="000000"/>
              <w:bottom w:val="single" w:sz="4" w:space="0" w:color="000000"/>
              <w:right w:val="single" w:sz="4" w:space="0" w:color="000000"/>
            </w:tcBorders>
          </w:tcPr>
          <w:p w14:paraId="37631BA8"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028DFE8"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B22CC5A"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1068950"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62CE9C33"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2B4B3E13"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009927D0"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0E98FFED" w14:textId="77777777" w:rsidR="006164BA" w:rsidRDefault="006164BA">
            <w:pPr>
              <w:spacing w:after="0"/>
              <w:rPr>
                <w:rFonts w:ascii="Calibri" w:hAnsi="Calibri"/>
                <w:sz w:val="20"/>
                <w:szCs w:val="20"/>
              </w:rPr>
            </w:pPr>
          </w:p>
        </w:tc>
      </w:tr>
      <w:tr w:rsidR="00C93A14" w14:paraId="41536133" w14:textId="77777777" w:rsidTr="00C93A14">
        <w:tc>
          <w:tcPr>
            <w:tcW w:w="1615" w:type="dxa"/>
            <w:tcBorders>
              <w:top w:val="single" w:sz="4" w:space="0" w:color="000000"/>
              <w:left w:val="single" w:sz="4" w:space="0" w:color="000000"/>
              <w:bottom w:val="single" w:sz="4" w:space="0" w:color="000000"/>
              <w:right w:val="single" w:sz="4" w:space="0" w:color="000000"/>
            </w:tcBorders>
            <w:hideMark/>
          </w:tcPr>
          <w:p w14:paraId="50BB04FD" w14:textId="77777777" w:rsidR="006164BA" w:rsidRDefault="006164BA" w:rsidP="006164BA">
            <w:pPr>
              <w:numPr>
                <w:ilvl w:val="0"/>
                <w:numId w:val="11"/>
              </w:numPr>
              <w:spacing w:before="60" w:after="60" w:line="240" w:lineRule="auto"/>
              <w:jc w:val="left"/>
              <w:rPr>
                <w:rFonts w:ascii="Calibri" w:hAnsi="Calibri"/>
                <w:sz w:val="20"/>
                <w:szCs w:val="20"/>
              </w:rPr>
            </w:pPr>
            <w:r>
              <w:rPr>
                <w:rFonts w:ascii="Calibri" w:hAnsi="Calibri"/>
                <w:sz w:val="20"/>
                <w:szCs w:val="20"/>
              </w:rPr>
              <w:t>In-kind support</w:t>
            </w:r>
          </w:p>
        </w:tc>
        <w:tc>
          <w:tcPr>
            <w:tcW w:w="990" w:type="dxa"/>
            <w:tcBorders>
              <w:top w:val="single" w:sz="4" w:space="0" w:color="000000"/>
              <w:left w:val="single" w:sz="4" w:space="0" w:color="000000"/>
              <w:bottom w:val="single" w:sz="4" w:space="0" w:color="000000"/>
              <w:right w:val="single" w:sz="4" w:space="0" w:color="000000"/>
            </w:tcBorders>
          </w:tcPr>
          <w:p w14:paraId="31BB2E92"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4F6724C"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2D8BD6F4"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8C22688"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B4D0BB7"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55C7634A"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5D38F8CE"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DADD864" w14:textId="77777777" w:rsidR="006164BA" w:rsidRDefault="006164BA">
            <w:pPr>
              <w:spacing w:after="0"/>
              <w:rPr>
                <w:rFonts w:ascii="Calibri" w:hAnsi="Calibri"/>
                <w:sz w:val="20"/>
                <w:szCs w:val="20"/>
              </w:rPr>
            </w:pPr>
          </w:p>
        </w:tc>
      </w:tr>
      <w:tr w:rsidR="00C93A14" w14:paraId="74446F14" w14:textId="77777777" w:rsidTr="00C93A14">
        <w:tc>
          <w:tcPr>
            <w:tcW w:w="1615" w:type="dxa"/>
            <w:tcBorders>
              <w:top w:val="single" w:sz="4" w:space="0" w:color="000000"/>
              <w:left w:val="single" w:sz="4" w:space="0" w:color="000000"/>
              <w:bottom w:val="single" w:sz="4" w:space="0" w:color="000000"/>
              <w:right w:val="single" w:sz="4" w:space="0" w:color="000000"/>
            </w:tcBorders>
            <w:hideMark/>
          </w:tcPr>
          <w:p w14:paraId="36C4B885" w14:textId="77777777" w:rsidR="006164BA" w:rsidRDefault="006164BA" w:rsidP="006164BA">
            <w:pPr>
              <w:numPr>
                <w:ilvl w:val="0"/>
                <w:numId w:val="11"/>
              </w:numPr>
              <w:spacing w:before="60" w:after="60" w:line="240" w:lineRule="auto"/>
              <w:jc w:val="left"/>
              <w:rPr>
                <w:rFonts w:ascii="Calibri" w:hAnsi="Calibri"/>
                <w:sz w:val="20"/>
                <w:szCs w:val="20"/>
              </w:rPr>
            </w:pPr>
            <w:r>
              <w:rPr>
                <w:rFonts w:ascii="Calibri" w:hAnsi="Calibri"/>
                <w:sz w:val="20"/>
                <w:szCs w:val="20"/>
              </w:rPr>
              <w:t>Other</w:t>
            </w:r>
          </w:p>
        </w:tc>
        <w:tc>
          <w:tcPr>
            <w:tcW w:w="990" w:type="dxa"/>
            <w:tcBorders>
              <w:top w:val="single" w:sz="4" w:space="0" w:color="000000"/>
              <w:left w:val="single" w:sz="4" w:space="0" w:color="000000"/>
              <w:bottom w:val="single" w:sz="4" w:space="0" w:color="000000"/>
              <w:right w:val="single" w:sz="4" w:space="0" w:color="000000"/>
            </w:tcBorders>
          </w:tcPr>
          <w:p w14:paraId="33E79BBC"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74E57D5"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738C6CBA"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D34206A"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3CC84AA"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580A0E80"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14DB2CCE"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37528851" w14:textId="77777777" w:rsidR="006164BA" w:rsidRDefault="006164BA">
            <w:pPr>
              <w:spacing w:after="0"/>
              <w:rPr>
                <w:rFonts w:ascii="Calibri" w:hAnsi="Calibri"/>
                <w:sz w:val="20"/>
                <w:szCs w:val="20"/>
              </w:rPr>
            </w:pPr>
          </w:p>
        </w:tc>
      </w:tr>
      <w:tr w:rsidR="00C93A14" w14:paraId="2C63EEFD" w14:textId="77777777" w:rsidTr="00C93A14">
        <w:trPr>
          <w:trHeight w:val="215"/>
        </w:trPr>
        <w:tc>
          <w:tcPr>
            <w:tcW w:w="1615" w:type="dxa"/>
            <w:tcBorders>
              <w:top w:val="single" w:sz="4" w:space="0" w:color="000000"/>
              <w:left w:val="single" w:sz="4" w:space="0" w:color="000000"/>
              <w:bottom w:val="single" w:sz="4" w:space="0" w:color="000000"/>
              <w:right w:val="single" w:sz="4" w:space="0" w:color="000000"/>
            </w:tcBorders>
            <w:hideMark/>
          </w:tcPr>
          <w:p w14:paraId="00664270" w14:textId="77777777" w:rsidR="006164BA" w:rsidRDefault="006164BA">
            <w:pPr>
              <w:spacing w:after="0"/>
              <w:rPr>
                <w:rFonts w:ascii="Calibri" w:hAnsi="Calibri"/>
                <w:sz w:val="20"/>
                <w:szCs w:val="20"/>
              </w:rPr>
            </w:pPr>
            <w:r>
              <w:rPr>
                <w:rFonts w:ascii="Calibri" w:hAnsi="Calibri"/>
                <w:sz w:val="20"/>
                <w:szCs w:val="20"/>
              </w:rPr>
              <w:t>Totals</w:t>
            </w:r>
          </w:p>
        </w:tc>
        <w:tc>
          <w:tcPr>
            <w:tcW w:w="990" w:type="dxa"/>
            <w:tcBorders>
              <w:top w:val="single" w:sz="4" w:space="0" w:color="000000"/>
              <w:left w:val="single" w:sz="4" w:space="0" w:color="000000"/>
              <w:bottom w:val="single" w:sz="4" w:space="0" w:color="000000"/>
              <w:right w:val="single" w:sz="4" w:space="0" w:color="000000"/>
            </w:tcBorders>
          </w:tcPr>
          <w:p w14:paraId="6E0F7304"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1BC405C"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0DFE04D5"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50C1912" w14:textId="77777777" w:rsidR="006164BA" w:rsidRDefault="006164BA">
            <w:pPr>
              <w:spacing w:after="0"/>
              <w:rPr>
                <w:rFonts w:ascii="Calibri" w:hAnsi="Calibri"/>
                <w:sz w:val="20"/>
                <w:szCs w:val="20"/>
              </w:rPr>
            </w:pPr>
          </w:p>
        </w:tc>
        <w:tc>
          <w:tcPr>
            <w:tcW w:w="1080" w:type="dxa"/>
            <w:tcBorders>
              <w:top w:val="single" w:sz="4" w:space="0" w:color="000000"/>
              <w:left w:val="single" w:sz="4" w:space="0" w:color="000000"/>
              <w:bottom w:val="single" w:sz="4" w:space="0" w:color="000000"/>
              <w:right w:val="single" w:sz="4" w:space="0" w:color="000000"/>
            </w:tcBorders>
          </w:tcPr>
          <w:p w14:paraId="1C2AC280"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2F745EC0" w14:textId="77777777" w:rsidR="006164BA" w:rsidRDefault="006164BA">
            <w:pPr>
              <w:spacing w:after="0"/>
              <w:rPr>
                <w:rFonts w:ascii="Calibri" w:hAnsi="Calibri"/>
                <w:sz w:val="20"/>
                <w:szCs w:val="20"/>
              </w:rPr>
            </w:pPr>
          </w:p>
        </w:tc>
        <w:tc>
          <w:tcPr>
            <w:tcW w:w="810" w:type="dxa"/>
            <w:tcBorders>
              <w:top w:val="single" w:sz="4" w:space="0" w:color="000000"/>
              <w:left w:val="single" w:sz="4" w:space="0" w:color="000000"/>
              <w:bottom w:val="single" w:sz="4" w:space="0" w:color="000000"/>
              <w:right w:val="single" w:sz="4" w:space="0" w:color="000000"/>
            </w:tcBorders>
          </w:tcPr>
          <w:p w14:paraId="1E63B2B6" w14:textId="77777777" w:rsidR="006164BA" w:rsidRDefault="006164BA">
            <w:pPr>
              <w:spacing w:after="0"/>
              <w:rPr>
                <w:rFonts w:ascii="Calibri" w:hAnsi="Calibr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71CBA41D" w14:textId="77777777" w:rsidR="006164BA" w:rsidRDefault="006164BA">
            <w:pPr>
              <w:spacing w:after="0"/>
              <w:rPr>
                <w:rFonts w:ascii="Calibri" w:hAnsi="Calibri"/>
                <w:sz w:val="20"/>
                <w:szCs w:val="20"/>
              </w:rPr>
            </w:pPr>
          </w:p>
        </w:tc>
      </w:tr>
    </w:tbl>
    <w:p w14:paraId="173B4CA9" w14:textId="3ABE9DF5" w:rsidR="006164BA" w:rsidRDefault="006164BA" w:rsidP="001813AA">
      <w:pPr>
        <w:spacing w:before="100" w:beforeAutospacing="1" w:after="100" w:afterAutospacing="1" w:line="240" w:lineRule="auto"/>
        <w:ind w:left="6" w:right="5"/>
        <w:rPr>
          <w:color w:val="auto"/>
          <w:sz w:val="24"/>
          <w:szCs w:val="24"/>
        </w:rPr>
      </w:pPr>
    </w:p>
    <w:p w14:paraId="3DBE8517" w14:textId="510488F7" w:rsidR="00150AF0" w:rsidRDefault="00150AF0" w:rsidP="001813AA">
      <w:pPr>
        <w:spacing w:before="100" w:beforeAutospacing="1" w:after="100" w:afterAutospacing="1" w:line="240" w:lineRule="auto"/>
        <w:ind w:left="6" w:right="5"/>
        <w:rPr>
          <w:color w:val="auto"/>
          <w:sz w:val="24"/>
          <w:szCs w:val="24"/>
        </w:rPr>
      </w:pPr>
    </w:p>
    <w:p w14:paraId="36073BC1" w14:textId="4E8C34A7" w:rsidR="00150AF0" w:rsidRDefault="00150AF0" w:rsidP="001813AA">
      <w:pPr>
        <w:spacing w:before="100" w:beforeAutospacing="1" w:after="100" w:afterAutospacing="1" w:line="240" w:lineRule="auto"/>
        <w:ind w:left="6" w:right="5"/>
        <w:rPr>
          <w:color w:val="auto"/>
          <w:sz w:val="24"/>
          <w:szCs w:val="24"/>
        </w:rPr>
      </w:pPr>
    </w:p>
    <w:p w14:paraId="73CCC6D4" w14:textId="11F49CE4" w:rsidR="00150AF0" w:rsidRDefault="00150AF0" w:rsidP="001813AA">
      <w:pPr>
        <w:spacing w:before="100" w:beforeAutospacing="1" w:after="100" w:afterAutospacing="1" w:line="240" w:lineRule="auto"/>
        <w:ind w:left="6" w:right="5"/>
        <w:rPr>
          <w:color w:val="auto"/>
          <w:sz w:val="24"/>
          <w:szCs w:val="24"/>
        </w:rPr>
      </w:pPr>
    </w:p>
    <w:p w14:paraId="7033A3A1" w14:textId="0819384D" w:rsidR="00150AF0" w:rsidRDefault="00150AF0" w:rsidP="001813AA">
      <w:pPr>
        <w:spacing w:before="100" w:beforeAutospacing="1" w:after="100" w:afterAutospacing="1" w:line="240" w:lineRule="auto"/>
        <w:ind w:left="6" w:right="5"/>
        <w:rPr>
          <w:color w:val="auto"/>
          <w:sz w:val="24"/>
          <w:szCs w:val="24"/>
        </w:rPr>
      </w:pPr>
    </w:p>
    <w:p w14:paraId="4A918929" w14:textId="77777777" w:rsidR="00150AF0" w:rsidRPr="001813AA" w:rsidRDefault="00150AF0" w:rsidP="001813AA">
      <w:pPr>
        <w:spacing w:before="100" w:beforeAutospacing="1" w:after="100" w:afterAutospacing="1" w:line="240" w:lineRule="auto"/>
        <w:ind w:left="6" w:right="5"/>
        <w:rPr>
          <w:color w:val="auto"/>
          <w:sz w:val="24"/>
          <w:szCs w:val="24"/>
        </w:rPr>
      </w:pPr>
    </w:p>
    <w:p w14:paraId="4B632563" w14:textId="77777777" w:rsidR="001813AA" w:rsidRPr="001813AA" w:rsidRDefault="001813AA" w:rsidP="001813AA">
      <w:pPr>
        <w:pStyle w:val="ListParagraph"/>
        <w:numPr>
          <w:ilvl w:val="0"/>
          <w:numId w:val="8"/>
        </w:numPr>
        <w:spacing w:before="100" w:beforeAutospacing="1" w:after="100" w:afterAutospacing="1" w:line="240" w:lineRule="auto"/>
        <w:ind w:right="5"/>
        <w:rPr>
          <w:color w:val="auto"/>
          <w:sz w:val="24"/>
          <w:szCs w:val="24"/>
        </w:rPr>
      </w:pPr>
      <w:r w:rsidRPr="001813AA">
        <w:rPr>
          <w:b/>
          <w:color w:val="auto"/>
          <w:sz w:val="24"/>
          <w:szCs w:val="24"/>
        </w:rPr>
        <w:t>MAINSTR</w:t>
      </w:r>
      <w:r w:rsidR="00EA08A6">
        <w:rPr>
          <w:b/>
          <w:color w:val="auto"/>
          <w:sz w:val="24"/>
          <w:szCs w:val="24"/>
        </w:rPr>
        <w:t>EA</w:t>
      </w:r>
      <w:r w:rsidRPr="001813AA">
        <w:rPr>
          <w:b/>
          <w:color w:val="auto"/>
          <w:sz w:val="24"/>
          <w:szCs w:val="24"/>
        </w:rPr>
        <w:t>MING</w:t>
      </w:r>
      <w:r w:rsidRPr="001813AA">
        <w:rPr>
          <w:color w:val="auto"/>
          <w:sz w:val="24"/>
          <w:szCs w:val="24"/>
        </w:rPr>
        <w:t xml:space="preserve"> </w:t>
      </w:r>
    </w:p>
    <w:p w14:paraId="359E18CA" w14:textId="77777777" w:rsidR="0020481C" w:rsidRP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lastRenderedPageBreak/>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In addition, the evaluation will be included in the country office evaluation plan.</w:t>
      </w:r>
    </w:p>
    <w:p w14:paraId="0D29BE59"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IMPACT</w:t>
      </w:r>
    </w:p>
    <w:p w14:paraId="15782251" w14:textId="77777777" w:rsidR="0020481C" w:rsidRP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The evaluators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or c) demonstrated progress towards these impact achievements.</w:t>
      </w:r>
    </w:p>
    <w:p w14:paraId="3CC949EE"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CONCLUSIONS, RECOMMENDATIONS &amp; LESSONS</w:t>
      </w:r>
    </w:p>
    <w:p w14:paraId="1125F466" w14:textId="77777777" w:rsidR="0020481C" w:rsidRP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 xml:space="preserve">The evaluation report must include a chapter providing a set of conclusions, recommendations and lessons.  </w:t>
      </w:r>
    </w:p>
    <w:p w14:paraId="781DA4B9"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IMPLEMENTATION ARRANGEMENTS</w:t>
      </w:r>
    </w:p>
    <w:p w14:paraId="24454BD6" w14:textId="0EB3C8C0" w:rsidR="0020481C" w:rsidRPr="001813AA"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 xml:space="preserve">  </w:t>
      </w:r>
      <w:r w:rsidR="007E1376" w:rsidRPr="007E1376">
        <w:rPr>
          <w:color w:val="auto"/>
          <w:sz w:val="24"/>
          <w:szCs w:val="24"/>
        </w:rPr>
        <w:t>The principal responsibility for managing this evaluation resides with the UNDP CO in Malawi. The UNDP CO will contract the evaluators (1 International Consultant and 1 National Consultant) and ensure the timely provision of per diems and travel arrangements within the country for the evaluators. The Project Team will be responsible for liaising with the evaluators to set up stakeholder interviews, arrange field visits, coordinate with the Government etc.</w:t>
      </w:r>
    </w:p>
    <w:p w14:paraId="117B29AF"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EVALUATION TIMEFRAME</w:t>
      </w:r>
    </w:p>
    <w:p w14:paraId="3CFAE95A" w14:textId="44E0A171" w:rsidR="0020481C" w:rsidRPr="001813AA" w:rsidRDefault="00216478" w:rsidP="001813AA">
      <w:pPr>
        <w:spacing w:before="100" w:beforeAutospacing="1" w:after="100" w:afterAutospacing="1" w:line="240" w:lineRule="auto"/>
        <w:ind w:left="6" w:right="5"/>
        <w:rPr>
          <w:color w:val="auto"/>
          <w:sz w:val="24"/>
          <w:szCs w:val="24"/>
        </w:rPr>
      </w:pPr>
      <w:r w:rsidRPr="00216478">
        <w:rPr>
          <w:color w:val="auto"/>
          <w:sz w:val="24"/>
          <w:szCs w:val="24"/>
        </w:rPr>
        <w:t>The total duration of the assignment for National Consultant will be 19 days according to the following plan:</w:t>
      </w:r>
    </w:p>
    <w:tbl>
      <w:tblPr>
        <w:tblStyle w:val="TableGrid"/>
        <w:tblW w:w="89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top w:w="64" w:type="dxa"/>
          <w:left w:w="260" w:type="dxa"/>
          <w:right w:w="115" w:type="dxa"/>
        </w:tblCellMar>
        <w:tblLook w:val="04A0" w:firstRow="1" w:lastRow="0" w:firstColumn="1" w:lastColumn="0" w:noHBand="0" w:noVBand="1"/>
      </w:tblPr>
      <w:tblGrid>
        <w:gridCol w:w="3050"/>
        <w:gridCol w:w="3096"/>
        <w:gridCol w:w="2827"/>
      </w:tblGrid>
      <w:tr w:rsidR="001813AA" w:rsidRPr="001813AA" w14:paraId="6122B588" w14:textId="77777777" w:rsidTr="001813AA">
        <w:trPr>
          <w:trHeight w:val="280"/>
        </w:trPr>
        <w:tc>
          <w:tcPr>
            <w:tcW w:w="3050" w:type="dxa"/>
            <w:shd w:val="clear" w:color="auto" w:fill="FFFFFF" w:themeFill="background1"/>
          </w:tcPr>
          <w:p w14:paraId="00D7062E" w14:textId="77777777" w:rsidR="001813AA" w:rsidRPr="001813AA" w:rsidRDefault="001813AA" w:rsidP="001813AA">
            <w:pPr>
              <w:spacing w:before="100" w:beforeAutospacing="1" w:after="100" w:afterAutospacing="1" w:line="240" w:lineRule="auto"/>
              <w:ind w:left="0" w:firstLine="0"/>
              <w:jc w:val="left"/>
              <w:rPr>
                <w:color w:val="auto"/>
                <w:sz w:val="24"/>
                <w:szCs w:val="24"/>
              </w:rPr>
            </w:pPr>
            <w:r w:rsidRPr="001813AA">
              <w:rPr>
                <w:rFonts w:eastAsia="Calibri"/>
                <w:b/>
                <w:color w:val="auto"/>
                <w:sz w:val="24"/>
                <w:szCs w:val="24"/>
              </w:rPr>
              <w:t>Activity</w:t>
            </w:r>
          </w:p>
        </w:tc>
        <w:tc>
          <w:tcPr>
            <w:tcW w:w="3096" w:type="dxa"/>
            <w:shd w:val="clear" w:color="auto" w:fill="FFFFFF" w:themeFill="background1"/>
          </w:tcPr>
          <w:p w14:paraId="5414B614" w14:textId="77777777" w:rsidR="001813AA" w:rsidRPr="001813AA" w:rsidRDefault="001813AA" w:rsidP="001813AA">
            <w:pPr>
              <w:spacing w:before="100" w:beforeAutospacing="1" w:after="100" w:afterAutospacing="1" w:line="240" w:lineRule="auto"/>
              <w:ind w:left="0" w:firstLine="0"/>
              <w:jc w:val="left"/>
              <w:rPr>
                <w:color w:val="auto"/>
                <w:sz w:val="24"/>
                <w:szCs w:val="24"/>
              </w:rPr>
            </w:pPr>
            <w:r w:rsidRPr="001813AA">
              <w:rPr>
                <w:rFonts w:eastAsia="Calibri"/>
                <w:b/>
                <w:color w:val="auto"/>
                <w:sz w:val="24"/>
                <w:szCs w:val="24"/>
              </w:rPr>
              <w:t>Timing</w:t>
            </w:r>
          </w:p>
        </w:tc>
        <w:tc>
          <w:tcPr>
            <w:tcW w:w="2827" w:type="dxa"/>
            <w:shd w:val="clear" w:color="auto" w:fill="FFFFFF" w:themeFill="background1"/>
          </w:tcPr>
          <w:p w14:paraId="3999ECEB" w14:textId="77777777" w:rsidR="001813AA" w:rsidRPr="001813AA" w:rsidRDefault="001813AA" w:rsidP="001813AA">
            <w:pPr>
              <w:spacing w:before="100" w:beforeAutospacing="1" w:after="100" w:afterAutospacing="1" w:line="240" w:lineRule="auto"/>
              <w:ind w:left="0" w:firstLine="0"/>
              <w:jc w:val="left"/>
              <w:rPr>
                <w:color w:val="auto"/>
                <w:sz w:val="24"/>
                <w:szCs w:val="24"/>
              </w:rPr>
            </w:pPr>
            <w:r w:rsidRPr="001813AA">
              <w:rPr>
                <w:rFonts w:eastAsia="Calibri"/>
                <w:b/>
                <w:color w:val="auto"/>
                <w:sz w:val="24"/>
                <w:szCs w:val="24"/>
              </w:rPr>
              <w:t>Completion Date</w:t>
            </w:r>
          </w:p>
        </w:tc>
      </w:tr>
      <w:tr w:rsidR="00216478" w:rsidRPr="001813AA" w14:paraId="7EAB1F64" w14:textId="77777777" w:rsidTr="001813AA">
        <w:trPr>
          <w:trHeight w:val="280"/>
        </w:trPr>
        <w:tc>
          <w:tcPr>
            <w:tcW w:w="3050" w:type="dxa"/>
            <w:shd w:val="clear" w:color="auto" w:fill="FFFFFF" w:themeFill="background1"/>
          </w:tcPr>
          <w:p w14:paraId="0C5A7F5D" w14:textId="1641B33F" w:rsidR="00216478" w:rsidRPr="001813AA" w:rsidRDefault="00216478" w:rsidP="00EA08A6">
            <w:pPr>
              <w:spacing w:before="100" w:beforeAutospacing="1" w:after="100" w:afterAutospacing="1" w:line="240" w:lineRule="auto"/>
              <w:ind w:left="0" w:firstLine="0"/>
              <w:jc w:val="left"/>
              <w:rPr>
                <w:rFonts w:eastAsia="Calibri"/>
                <w:color w:val="auto"/>
                <w:sz w:val="24"/>
                <w:szCs w:val="24"/>
              </w:rPr>
            </w:pPr>
            <w:r>
              <w:rPr>
                <w:rFonts w:eastAsia="Calibri"/>
                <w:color w:val="auto"/>
                <w:sz w:val="24"/>
                <w:szCs w:val="24"/>
              </w:rPr>
              <w:t>Starting Date</w:t>
            </w:r>
          </w:p>
        </w:tc>
        <w:tc>
          <w:tcPr>
            <w:tcW w:w="3096" w:type="dxa"/>
            <w:shd w:val="clear" w:color="auto" w:fill="FFFFFF" w:themeFill="background1"/>
          </w:tcPr>
          <w:p w14:paraId="06D4B94D" w14:textId="77777777" w:rsidR="00216478" w:rsidRDefault="00216478" w:rsidP="00EA08A6">
            <w:pPr>
              <w:spacing w:before="100" w:beforeAutospacing="1" w:after="100" w:afterAutospacing="1" w:line="240" w:lineRule="auto"/>
              <w:ind w:left="0" w:firstLine="0"/>
              <w:jc w:val="left"/>
              <w:rPr>
                <w:color w:val="auto"/>
                <w:sz w:val="24"/>
                <w:szCs w:val="24"/>
              </w:rPr>
            </w:pPr>
          </w:p>
        </w:tc>
        <w:tc>
          <w:tcPr>
            <w:tcW w:w="2827" w:type="dxa"/>
            <w:shd w:val="clear" w:color="auto" w:fill="FFFFFF" w:themeFill="background1"/>
          </w:tcPr>
          <w:p w14:paraId="29D58063" w14:textId="5B670240" w:rsidR="00216478" w:rsidRPr="00CF6A5B" w:rsidRDefault="00216478" w:rsidP="00EA08A6">
            <w:pPr>
              <w:spacing w:before="100" w:beforeAutospacing="1" w:after="100" w:afterAutospacing="1" w:line="240" w:lineRule="auto"/>
              <w:ind w:left="0" w:firstLine="0"/>
              <w:jc w:val="left"/>
              <w:rPr>
                <w:color w:val="auto"/>
                <w:sz w:val="24"/>
                <w:szCs w:val="24"/>
              </w:rPr>
            </w:pPr>
            <w:r w:rsidRPr="00CF6A5B">
              <w:rPr>
                <w:color w:val="auto"/>
                <w:sz w:val="24"/>
                <w:szCs w:val="24"/>
              </w:rPr>
              <w:t>2</w:t>
            </w:r>
            <w:r w:rsidR="00B0013B" w:rsidRPr="00CF6A5B">
              <w:rPr>
                <w:color w:val="auto"/>
                <w:sz w:val="24"/>
                <w:szCs w:val="24"/>
              </w:rPr>
              <w:t>2</w:t>
            </w:r>
            <w:r w:rsidRPr="00CF6A5B">
              <w:rPr>
                <w:color w:val="auto"/>
                <w:sz w:val="24"/>
                <w:szCs w:val="24"/>
                <w:vertAlign w:val="superscript"/>
              </w:rPr>
              <w:t>nd</w:t>
            </w:r>
            <w:r w:rsidRPr="00CF6A5B">
              <w:rPr>
                <w:color w:val="auto"/>
                <w:sz w:val="24"/>
                <w:szCs w:val="24"/>
              </w:rPr>
              <w:t xml:space="preserve"> September 2019</w:t>
            </w:r>
          </w:p>
        </w:tc>
      </w:tr>
      <w:tr w:rsidR="00EA08A6" w:rsidRPr="001813AA" w14:paraId="1184B92F" w14:textId="77777777" w:rsidTr="001813AA">
        <w:trPr>
          <w:trHeight w:val="280"/>
        </w:trPr>
        <w:tc>
          <w:tcPr>
            <w:tcW w:w="3050" w:type="dxa"/>
            <w:shd w:val="clear" w:color="auto" w:fill="FFFFFF" w:themeFill="background1"/>
          </w:tcPr>
          <w:p w14:paraId="0B9B0B29" w14:textId="77777777" w:rsidR="00EA08A6" w:rsidRPr="001813AA" w:rsidRDefault="00EA08A6" w:rsidP="00EA08A6">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Preparation</w:t>
            </w:r>
          </w:p>
        </w:tc>
        <w:tc>
          <w:tcPr>
            <w:tcW w:w="3096" w:type="dxa"/>
            <w:shd w:val="clear" w:color="auto" w:fill="FFFFFF" w:themeFill="background1"/>
          </w:tcPr>
          <w:p w14:paraId="5607D4D2" w14:textId="72B828D1" w:rsidR="00EA08A6" w:rsidRPr="001813AA" w:rsidRDefault="00216478" w:rsidP="00EA08A6">
            <w:pPr>
              <w:spacing w:before="100" w:beforeAutospacing="1" w:after="100" w:afterAutospacing="1" w:line="240" w:lineRule="auto"/>
              <w:ind w:left="0" w:firstLine="0"/>
              <w:jc w:val="left"/>
              <w:rPr>
                <w:color w:val="auto"/>
                <w:sz w:val="24"/>
                <w:szCs w:val="24"/>
              </w:rPr>
            </w:pPr>
            <w:r>
              <w:rPr>
                <w:color w:val="auto"/>
                <w:sz w:val="24"/>
                <w:szCs w:val="24"/>
              </w:rPr>
              <w:t>3</w:t>
            </w:r>
            <w:r w:rsidR="00EA08A6" w:rsidRPr="001813AA">
              <w:rPr>
                <w:color w:val="auto"/>
                <w:sz w:val="24"/>
                <w:szCs w:val="24"/>
              </w:rPr>
              <w:t xml:space="preserve"> days </w:t>
            </w:r>
          </w:p>
        </w:tc>
        <w:tc>
          <w:tcPr>
            <w:tcW w:w="2827" w:type="dxa"/>
            <w:shd w:val="clear" w:color="auto" w:fill="FFFFFF" w:themeFill="background1"/>
          </w:tcPr>
          <w:p w14:paraId="057C6D96" w14:textId="19CE2EFD" w:rsidR="00EA08A6" w:rsidRPr="00CF6A5B" w:rsidRDefault="00B0013B" w:rsidP="00EA08A6">
            <w:pPr>
              <w:spacing w:before="100" w:beforeAutospacing="1" w:after="100" w:afterAutospacing="1" w:line="240" w:lineRule="auto"/>
              <w:ind w:left="0" w:firstLine="0"/>
              <w:jc w:val="left"/>
              <w:rPr>
                <w:color w:val="auto"/>
                <w:sz w:val="24"/>
                <w:szCs w:val="24"/>
              </w:rPr>
            </w:pPr>
            <w:r w:rsidRPr="00CF6A5B">
              <w:rPr>
                <w:color w:val="auto"/>
                <w:sz w:val="24"/>
                <w:szCs w:val="24"/>
              </w:rPr>
              <w:t>2</w:t>
            </w:r>
            <w:r w:rsidR="009C405C" w:rsidRPr="00CF6A5B">
              <w:rPr>
                <w:color w:val="auto"/>
                <w:sz w:val="24"/>
                <w:szCs w:val="24"/>
              </w:rPr>
              <w:t>6</w:t>
            </w:r>
            <w:r w:rsidR="009C405C" w:rsidRPr="00CF6A5B">
              <w:rPr>
                <w:color w:val="auto"/>
                <w:sz w:val="24"/>
                <w:szCs w:val="24"/>
                <w:vertAlign w:val="superscript"/>
              </w:rPr>
              <w:t>th</w:t>
            </w:r>
            <w:r w:rsidR="009C405C" w:rsidRPr="00CF6A5B">
              <w:rPr>
                <w:color w:val="auto"/>
                <w:sz w:val="24"/>
                <w:szCs w:val="24"/>
              </w:rPr>
              <w:t xml:space="preserve"> September</w:t>
            </w:r>
            <w:r w:rsidR="002464FB" w:rsidRPr="00CF6A5B">
              <w:rPr>
                <w:color w:val="auto"/>
                <w:sz w:val="24"/>
                <w:szCs w:val="24"/>
              </w:rPr>
              <w:t xml:space="preserve"> </w:t>
            </w:r>
            <w:r w:rsidR="00EA08A6" w:rsidRPr="00CF6A5B">
              <w:rPr>
                <w:color w:val="auto"/>
                <w:sz w:val="24"/>
                <w:szCs w:val="24"/>
              </w:rPr>
              <w:t>2019</w:t>
            </w:r>
          </w:p>
        </w:tc>
      </w:tr>
      <w:tr w:rsidR="00EA08A6" w:rsidRPr="001813AA" w14:paraId="312DBB46" w14:textId="77777777" w:rsidTr="001813AA">
        <w:trPr>
          <w:trHeight w:val="280"/>
        </w:trPr>
        <w:tc>
          <w:tcPr>
            <w:tcW w:w="3050" w:type="dxa"/>
            <w:shd w:val="clear" w:color="auto" w:fill="FFFFFF" w:themeFill="background1"/>
          </w:tcPr>
          <w:p w14:paraId="2BC10190" w14:textId="77777777" w:rsidR="00EA08A6" w:rsidRPr="001813AA" w:rsidRDefault="00EA08A6" w:rsidP="00EA08A6">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Evaluation Mission</w:t>
            </w:r>
          </w:p>
        </w:tc>
        <w:tc>
          <w:tcPr>
            <w:tcW w:w="3096" w:type="dxa"/>
            <w:shd w:val="clear" w:color="auto" w:fill="FFFFFF" w:themeFill="background1"/>
          </w:tcPr>
          <w:p w14:paraId="2665C1B6" w14:textId="77777777" w:rsidR="00EA08A6" w:rsidRPr="001813AA" w:rsidRDefault="00EA08A6" w:rsidP="00EA08A6">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 xml:space="preserve">10 days </w:t>
            </w:r>
          </w:p>
        </w:tc>
        <w:tc>
          <w:tcPr>
            <w:tcW w:w="2827" w:type="dxa"/>
            <w:shd w:val="clear" w:color="auto" w:fill="FFFFFF" w:themeFill="background1"/>
          </w:tcPr>
          <w:p w14:paraId="28C53923" w14:textId="599DB0B0" w:rsidR="00EA08A6" w:rsidRPr="00CF6A5B" w:rsidRDefault="00B0013B" w:rsidP="00EA08A6">
            <w:pPr>
              <w:spacing w:before="100" w:beforeAutospacing="1" w:after="100" w:afterAutospacing="1" w:line="240" w:lineRule="auto"/>
              <w:ind w:left="0" w:firstLine="0"/>
              <w:jc w:val="left"/>
              <w:rPr>
                <w:color w:val="auto"/>
                <w:sz w:val="24"/>
                <w:szCs w:val="24"/>
              </w:rPr>
            </w:pPr>
            <w:r w:rsidRPr="00CF6A5B">
              <w:rPr>
                <w:color w:val="auto"/>
                <w:sz w:val="24"/>
                <w:szCs w:val="24"/>
              </w:rPr>
              <w:t>1</w:t>
            </w:r>
            <w:r w:rsidR="009C405C" w:rsidRPr="00CF6A5B">
              <w:rPr>
                <w:color w:val="auto"/>
                <w:sz w:val="24"/>
                <w:szCs w:val="24"/>
              </w:rPr>
              <w:t>0</w:t>
            </w:r>
            <w:r w:rsidR="009C405C" w:rsidRPr="00CF6A5B">
              <w:rPr>
                <w:color w:val="auto"/>
                <w:sz w:val="24"/>
                <w:szCs w:val="24"/>
                <w:vertAlign w:val="superscript"/>
              </w:rPr>
              <w:t>th</w:t>
            </w:r>
            <w:r w:rsidR="009C405C" w:rsidRPr="00CF6A5B">
              <w:rPr>
                <w:color w:val="auto"/>
                <w:sz w:val="24"/>
                <w:szCs w:val="24"/>
              </w:rPr>
              <w:t xml:space="preserve"> </w:t>
            </w:r>
            <w:r w:rsidRPr="00CF6A5B">
              <w:rPr>
                <w:color w:val="auto"/>
                <w:sz w:val="24"/>
                <w:szCs w:val="24"/>
              </w:rPr>
              <w:t>Octo</w:t>
            </w:r>
            <w:r w:rsidR="009C405C" w:rsidRPr="00CF6A5B">
              <w:rPr>
                <w:color w:val="auto"/>
                <w:sz w:val="24"/>
                <w:szCs w:val="24"/>
              </w:rPr>
              <w:t>ber</w:t>
            </w:r>
            <w:r w:rsidR="00EA08A6" w:rsidRPr="00CF6A5B">
              <w:rPr>
                <w:color w:val="auto"/>
                <w:sz w:val="24"/>
                <w:szCs w:val="24"/>
              </w:rPr>
              <w:t xml:space="preserve"> 2019</w:t>
            </w:r>
          </w:p>
        </w:tc>
      </w:tr>
      <w:tr w:rsidR="00EA08A6" w:rsidRPr="001813AA" w14:paraId="2BDFFB98" w14:textId="77777777" w:rsidTr="001813AA">
        <w:trPr>
          <w:trHeight w:val="280"/>
        </w:trPr>
        <w:tc>
          <w:tcPr>
            <w:tcW w:w="3050" w:type="dxa"/>
            <w:shd w:val="clear" w:color="auto" w:fill="FFFFFF" w:themeFill="background1"/>
          </w:tcPr>
          <w:p w14:paraId="427631D0" w14:textId="77777777" w:rsidR="00EA08A6" w:rsidRPr="001813AA" w:rsidRDefault="00EA08A6" w:rsidP="00EA08A6">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Draft Evaluation Report</w:t>
            </w:r>
          </w:p>
        </w:tc>
        <w:tc>
          <w:tcPr>
            <w:tcW w:w="3096" w:type="dxa"/>
            <w:shd w:val="clear" w:color="auto" w:fill="FFFFFF" w:themeFill="background1"/>
          </w:tcPr>
          <w:p w14:paraId="4B61DA0B" w14:textId="39ED8B65" w:rsidR="00EA08A6" w:rsidRPr="001813AA" w:rsidRDefault="00216478" w:rsidP="00EA08A6">
            <w:pPr>
              <w:spacing w:before="100" w:beforeAutospacing="1" w:after="100" w:afterAutospacing="1" w:line="240" w:lineRule="auto"/>
              <w:ind w:left="0" w:firstLine="0"/>
              <w:jc w:val="left"/>
              <w:rPr>
                <w:color w:val="auto"/>
                <w:sz w:val="24"/>
                <w:szCs w:val="24"/>
              </w:rPr>
            </w:pPr>
            <w:r>
              <w:rPr>
                <w:rFonts w:eastAsia="Calibri"/>
                <w:color w:val="auto"/>
                <w:sz w:val="24"/>
                <w:szCs w:val="24"/>
              </w:rPr>
              <w:t>5</w:t>
            </w:r>
            <w:r w:rsidR="00EA08A6" w:rsidRPr="001813AA">
              <w:rPr>
                <w:rFonts w:eastAsia="Calibri"/>
                <w:color w:val="auto"/>
                <w:sz w:val="24"/>
                <w:szCs w:val="24"/>
              </w:rPr>
              <w:t xml:space="preserve"> days </w:t>
            </w:r>
          </w:p>
        </w:tc>
        <w:tc>
          <w:tcPr>
            <w:tcW w:w="2827" w:type="dxa"/>
            <w:shd w:val="clear" w:color="auto" w:fill="FFFFFF" w:themeFill="background1"/>
          </w:tcPr>
          <w:p w14:paraId="03F6BDE7" w14:textId="7DC3856C" w:rsidR="00EA08A6" w:rsidRPr="00CF6A5B" w:rsidRDefault="00B0013B" w:rsidP="00EA08A6">
            <w:pPr>
              <w:spacing w:before="100" w:beforeAutospacing="1" w:after="100" w:afterAutospacing="1" w:line="240" w:lineRule="auto"/>
              <w:ind w:left="0" w:firstLine="0"/>
              <w:jc w:val="left"/>
              <w:rPr>
                <w:color w:val="auto"/>
                <w:sz w:val="24"/>
                <w:szCs w:val="24"/>
              </w:rPr>
            </w:pPr>
            <w:r w:rsidRPr="00CF6A5B">
              <w:rPr>
                <w:color w:val="auto"/>
                <w:sz w:val="24"/>
                <w:szCs w:val="24"/>
              </w:rPr>
              <w:t>2</w:t>
            </w:r>
            <w:r w:rsidR="009C405C" w:rsidRPr="00CF6A5B">
              <w:rPr>
                <w:color w:val="auto"/>
                <w:sz w:val="24"/>
                <w:szCs w:val="24"/>
              </w:rPr>
              <w:t>4</w:t>
            </w:r>
            <w:r w:rsidR="009C405C" w:rsidRPr="00CF6A5B">
              <w:rPr>
                <w:color w:val="auto"/>
                <w:sz w:val="24"/>
                <w:szCs w:val="24"/>
                <w:vertAlign w:val="superscript"/>
              </w:rPr>
              <w:t>th</w:t>
            </w:r>
            <w:r w:rsidR="009C405C" w:rsidRPr="00CF6A5B">
              <w:rPr>
                <w:color w:val="auto"/>
                <w:sz w:val="24"/>
                <w:szCs w:val="24"/>
              </w:rPr>
              <w:t xml:space="preserve"> October</w:t>
            </w:r>
            <w:r w:rsidR="002464FB" w:rsidRPr="00CF6A5B">
              <w:rPr>
                <w:color w:val="auto"/>
                <w:sz w:val="24"/>
                <w:szCs w:val="24"/>
              </w:rPr>
              <w:t xml:space="preserve"> </w:t>
            </w:r>
            <w:r w:rsidR="00EA08A6" w:rsidRPr="00CF6A5B">
              <w:rPr>
                <w:color w:val="auto"/>
                <w:sz w:val="24"/>
                <w:szCs w:val="24"/>
              </w:rPr>
              <w:t>2019</w:t>
            </w:r>
          </w:p>
        </w:tc>
      </w:tr>
      <w:tr w:rsidR="00EA08A6" w:rsidRPr="001813AA" w14:paraId="711BD40E" w14:textId="77777777" w:rsidTr="001813AA">
        <w:trPr>
          <w:trHeight w:val="280"/>
        </w:trPr>
        <w:tc>
          <w:tcPr>
            <w:tcW w:w="3050" w:type="dxa"/>
            <w:shd w:val="clear" w:color="auto" w:fill="FFFFFF" w:themeFill="background1"/>
          </w:tcPr>
          <w:p w14:paraId="4AC3C44B" w14:textId="77777777" w:rsidR="00EA08A6" w:rsidRPr="001813AA" w:rsidRDefault="00EA08A6" w:rsidP="00EA08A6">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Final Report</w:t>
            </w:r>
          </w:p>
        </w:tc>
        <w:tc>
          <w:tcPr>
            <w:tcW w:w="3096" w:type="dxa"/>
            <w:shd w:val="clear" w:color="auto" w:fill="FFFFFF" w:themeFill="background1"/>
          </w:tcPr>
          <w:p w14:paraId="534E556D" w14:textId="5824B627" w:rsidR="00EA08A6" w:rsidRPr="001813AA" w:rsidRDefault="00216478" w:rsidP="00EA08A6">
            <w:pPr>
              <w:spacing w:before="100" w:beforeAutospacing="1" w:after="100" w:afterAutospacing="1" w:line="240" w:lineRule="auto"/>
              <w:ind w:left="0" w:firstLine="0"/>
              <w:jc w:val="left"/>
              <w:rPr>
                <w:color w:val="auto"/>
                <w:sz w:val="24"/>
                <w:szCs w:val="24"/>
              </w:rPr>
            </w:pPr>
            <w:r>
              <w:rPr>
                <w:rFonts w:eastAsia="Calibri"/>
                <w:color w:val="auto"/>
                <w:sz w:val="24"/>
                <w:szCs w:val="24"/>
              </w:rPr>
              <w:t>1</w:t>
            </w:r>
            <w:r w:rsidR="00EA08A6" w:rsidRPr="001813AA">
              <w:rPr>
                <w:rFonts w:eastAsia="Calibri"/>
                <w:color w:val="auto"/>
                <w:sz w:val="24"/>
                <w:szCs w:val="24"/>
              </w:rPr>
              <w:t xml:space="preserve"> day </w:t>
            </w:r>
          </w:p>
        </w:tc>
        <w:tc>
          <w:tcPr>
            <w:tcW w:w="2827" w:type="dxa"/>
            <w:shd w:val="clear" w:color="auto" w:fill="FFFFFF" w:themeFill="background1"/>
          </w:tcPr>
          <w:p w14:paraId="7F300AD0" w14:textId="20F8C338" w:rsidR="00EA08A6" w:rsidRPr="00CF6A5B" w:rsidRDefault="00B0013B" w:rsidP="00EA08A6">
            <w:pPr>
              <w:spacing w:before="100" w:beforeAutospacing="1" w:after="100" w:afterAutospacing="1" w:line="240" w:lineRule="auto"/>
              <w:ind w:left="0" w:firstLine="0"/>
              <w:jc w:val="left"/>
              <w:rPr>
                <w:color w:val="auto"/>
                <w:sz w:val="24"/>
                <w:szCs w:val="24"/>
              </w:rPr>
            </w:pPr>
            <w:r w:rsidRPr="00CF6A5B">
              <w:rPr>
                <w:color w:val="auto"/>
                <w:sz w:val="24"/>
                <w:szCs w:val="24"/>
              </w:rPr>
              <w:t>30</w:t>
            </w:r>
            <w:r w:rsidR="009C405C" w:rsidRPr="00CF6A5B">
              <w:rPr>
                <w:color w:val="auto"/>
                <w:sz w:val="24"/>
                <w:szCs w:val="24"/>
                <w:vertAlign w:val="superscript"/>
              </w:rPr>
              <w:t>th</w:t>
            </w:r>
            <w:r w:rsidR="009C405C" w:rsidRPr="00CF6A5B">
              <w:rPr>
                <w:color w:val="auto"/>
                <w:sz w:val="24"/>
                <w:szCs w:val="24"/>
              </w:rPr>
              <w:t xml:space="preserve"> October</w:t>
            </w:r>
            <w:r w:rsidR="002464FB" w:rsidRPr="00CF6A5B">
              <w:rPr>
                <w:color w:val="auto"/>
                <w:sz w:val="24"/>
                <w:szCs w:val="24"/>
              </w:rPr>
              <w:t xml:space="preserve"> </w:t>
            </w:r>
            <w:r w:rsidR="00EA08A6" w:rsidRPr="00CF6A5B">
              <w:rPr>
                <w:color w:val="auto"/>
                <w:sz w:val="24"/>
                <w:szCs w:val="24"/>
              </w:rPr>
              <w:t xml:space="preserve">2019 </w:t>
            </w:r>
          </w:p>
        </w:tc>
      </w:tr>
    </w:tbl>
    <w:p w14:paraId="53A31F16"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lastRenderedPageBreak/>
        <w:t>EVALUATION DELIVERABLES</w:t>
      </w:r>
    </w:p>
    <w:p w14:paraId="33EC6E87" w14:textId="6A8476BB" w:rsidR="0020481C" w:rsidRPr="001813AA" w:rsidRDefault="00CB7A45" w:rsidP="001813AA">
      <w:pPr>
        <w:spacing w:before="100" w:beforeAutospacing="1" w:after="100" w:afterAutospacing="1" w:line="240" w:lineRule="auto"/>
        <w:ind w:left="6" w:right="5"/>
        <w:rPr>
          <w:color w:val="auto"/>
          <w:sz w:val="24"/>
          <w:szCs w:val="24"/>
        </w:rPr>
      </w:pPr>
      <w:r w:rsidRPr="00CB7A45">
        <w:rPr>
          <w:color w:val="auto"/>
          <w:sz w:val="24"/>
          <w:szCs w:val="24"/>
        </w:rPr>
        <w:t>The National Consultant is expected to deliver the following</w:t>
      </w:r>
      <w:r w:rsidR="0020481C" w:rsidRPr="001813AA">
        <w:rPr>
          <w:color w:val="auto"/>
          <w:sz w:val="24"/>
          <w:szCs w:val="24"/>
        </w:rPr>
        <w:t xml:space="preserve">: </w:t>
      </w:r>
    </w:p>
    <w:tbl>
      <w:tblPr>
        <w:tblStyle w:val="TableGrid"/>
        <w:tblW w:w="89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4" w:type="dxa"/>
          <w:left w:w="259" w:type="dxa"/>
          <w:right w:w="66" w:type="dxa"/>
        </w:tblCellMar>
        <w:tblLook w:val="04A0" w:firstRow="1" w:lastRow="0" w:firstColumn="1" w:lastColumn="0" w:noHBand="0" w:noVBand="1"/>
      </w:tblPr>
      <w:tblGrid>
        <w:gridCol w:w="2245"/>
        <w:gridCol w:w="2245"/>
        <w:gridCol w:w="2245"/>
        <w:gridCol w:w="2245"/>
      </w:tblGrid>
      <w:tr w:rsidR="001813AA" w:rsidRPr="001813AA" w14:paraId="60574B15" w14:textId="77777777" w:rsidTr="001813AA">
        <w:trPr>
          <w:trHeight w:val="403"/>
        </w:trPr>
        <w:tc>
          <w:tcPr>
            <w:tcW w:w="2245" w:type="dxa"/>
            <w:shd w:val="clear" w:color="auto" w:fill="FFFEFD"/>
          </w:tcPr>
          <w:p w14:paraId="1058FB3A" w14:textId="77777777" w:rsidR="001813AA" w:rsidRPr="00CB7A45" w:rsidRDefault="001813AA" w:rsidP="001813AA">
            <w:pPr>
              <w:spacing w:before="100" w:beforeAutospacing="1" w:after="100" w:afterAutospacing="1" w:line="240" w:lineRule="auto"/>
              <w:ind w:left="1" w:firstLine="0"/>
              <w:jc w:val="left"/>
              <w:rPr>
                <w:rFonts w:eastAsia="Calibri"/>
                <w:b/>
                <w:color w:val="auto"/>
              </w:rPr>
            </w:pPr>
            <w:r w:rsidRPr="00CB7A45">
              <w:rPr>
                <w:rFonts w:eastAsia="Calibri"/>
                <w:b/>
                <w:color w:val="auto"/>
              </w:rPr>
              <w:t xml:space="preserve">Deliverable </w:t>
            </w:r>
          </w:p>
        </w:tc>
        <w:tc>
          <w:tcPr>
            <w:tcW w:w="2245" w:type="dxa"/>
            <w:shd w:val="clear" w:color="auto" w:fill="FFFEFD"/>
          </w:tcPr>
          <w:p w14:paraId="40AA8CCE" w14:textId="77777777" w:rsidR="001813AA" w:rsidRPr="00CB7A45" w:rsidRDefault="001813AA" w:rsidP="001813AA">
            <w:pPr>
              <w:spacing w:before="100" w:beforeAutospacing="1" w:after="100" w:afterAutospacing="1" w:line="240" w:lineRule="auto"/>
              <w:ind w:left="1" w:firstLine="0"/>
              <w:jc w:val="left"/>
              <w:rPr>
                <w:rFonts w:eastAsia="Calibri"/>
                <w:b/>
                <w:color w:val="auto"/>
              </w:rPr>
            </w:pPr>
            <w:r w:rsidRPr="00CB7A45">
              <w:rPr>
                <w:rFonts w:eastAsia="Calibri"/>
                <w:b/>
                <w:color w:val="auto"/>
              </w:rPr>
              <w:t xml:space="preserve">Content </w:t>
            </w:r>
          </w:p>
        </w:tc>
        <w:tc>
          <w:tcPr>
            <w:tcW w:w="2245" w:type="dxa"/>
            <w:shd w:val="clear" w:color="auto" w:fill="FFFEFD"/>
          </w:tcPr>
          <w:p w14:paraId="69E87F2B" w14:textId="77777777" w:rsidR="001813AA" w:rsidRPr="00CB7A45" w:rsidRDefault="001813AA" w:rsidP="001813AA">
            <w:pPr>
              <w:spacing w:before="100" w:beforeAutospacing="1" w:after="100" w:afterAutospacing="1" w:line="240" w:lineRule="auto"/>
              <w:ind w:left="1" w:firstLine="0"/>
              <w:jc w:val="left"/>
              <w:rPr>
                <w:rFonts w:eastAsia="Calibri"/>
                <w:b/>
                <w:color w:val="auto"/>
              </w:rPr>
            </w:pPr>
            <w:r w:rsidRPr="00CB7A45">
              <w:rPr>
                <w:rFonts w:eastAsia="Calibri"/>
                <w:b/>
                <w:color w:val="auto"/>
              </w:rPr>
              <w:t xml:space="preserve">Timing </w:t>
            </w:r>
          </w:p>
        </w:tc>
        <w:tc>
          <w:tcPr>
            <w:tcW w:w="2245" w:type="dxa"/>
            <w:shd w:val="clear" w:color="auto" w:fill="FFFEFD"/>
          </w:tcPr>
          <w:p w14:paraId="176387A4" w14:textId="77777777" w:rsidR="001813AA" w:rsidRPr="00CB7A45" w:rsidRDefault="001813AA" w:rsidP="001813AA">
            <w:pPr>
              <w:spacing w:before="100" w:beforeAutospacing="1" w:after="100" w:afterAutospacing="1" w:line="240" w:lineRule="auto"/>
              <w:ind w:left="0" w:firstLine="0"/>
              <w:jc w:val="left"/>
              <w:rPr>
                <w:rFonts w:eastAsia="Calibri"/>
                <w:b/>
                <w:color w:val="auto"/>
              </w:rPr>
            </w:pPr>
            <w:r w:rsidRPr="00CB7A45">
              <w:rPr>
                <w:rFonts w:eastAsia="Calibri"/>
                <w:b/>
                <w:color w:val="auto"/>
              </w:rPr>
              <w:t xml:space="preserve">Responsibilities </w:t>
            </w:r>
          </w:p>
        </w:tc>
      </w:tr>
      <w:tr w:rsidR="00CB7A45" w:rsidRPr="001813AA" w14:paraId="34D2E5AB" w14:textId="77777777" w:rsidTr="001813AA">
        <w:trPr>
          <w:trHeight w:val="680"/>
        </w:trPr>
        <w:tc>
          <w:tcPr>
            <w:tcW w:w="2245" w:type="dxa"/>
            <w:shd w:val="clear" w:color="auto" w:fill="FFFEFD"/>
          </w:tcPr>
          <w:p w14:paraId="0FE860CA" w14:textId="77777777" w:rsidR="00CB7A45" w:rsidRPr="00CB7A45" w:rsidRDefault="00CB7A45" w:rsidP="00CB7A45">
            <w:pPr>
              <w:spacing w:before="100" w:beforeAutospacing="1" w:after="100" w:afterAutospacing="1" w:line="240" w:lineRule="auto"/>
              <w:ind w:left="1" w:firstLine="0"/>
              <w:jc w:val="left"/>
              <w:rPr>
                <w:color w:val="auto"/>
              </w:rPr>
            </w:pPr>
            <w:r w:rsidRPr="00CB7A45">
              <w:rPr>
                <w:rFonts w:eastAsia="Calibri"/>
                <w:color w:val="auto"/>
              </w:rPr>
              <w:t>Inception Report</w:t>
            </w:r>
          </w:p>
        </w:tc>
        <w:tc>
          <w:tcPr>
            <w:tcW w:w="2245" w:type="dxa"/>
            <w:shd w:val="clear" w:color="auto" w:fill="FFFEFD"/>
          </w:tcPr>
          <w:p w14:paraId="60D5D808" w14:textId="7F18C537" w:rsidR="00CB7A45" w:rsidRPr="00CB7A45" w:rsidRDefault="00CB7A45" w:rsidP="00CB7A45">
            <w:pPr>
              <w:spacing w:before="100" w:beforeAutospacing="1" w:after="100" w:afterAutospacing="1" w:line="240" w:lineRule="auto"/>
              <w:ind w:left="1" w:firstLine="0"/>
              <w:jc w:val="left"/>
              <w:rPr>
                <w:color w:val="auto"/>
              </w:rPr>
            </w:pPr>
            <w:r w:rsidRPr="00CB7A45">
              <w:t>Drafting of Inception Report, support in arranging logistics and liaising with local stakeholders</w:t>
            </w:r>
          </w:p>
        </w:tc>
        <w:tc>
          <w:tcPr>
            <w:tcW w:w="2245" w:type="dxa"/>
            <w:shd w:val="clear" w:color="auto" w:fill="FFFEFD"/>
          </w:tcPr>
          <w:p w14:paraId="06CDA305" w14:textId="25C0E865" w:rsidR="00CB7A45" w:rsidRPr="00CB7A45" w:rsidRDefault="00CB7A45" w:rsidP="00CB7A45">
            <w:pPr>
              <w:spacing w:before="100" w:beforeAutospacing="1" w:after="100" w:afterAutospacing="1" w:line="240" w:lineRule="auto"/>
              <w:ind w:left="1" w:firstLine="0"/>
              <w:jc w:val="left"/>
              <w:rPr>
                <w:color w:val="auto"/>
              </w:rPr>
            </w:pPr>
            <w:r w:rsidRPr="00CB7A45">
              <w:t xml:space="preserve">No later than 2 weeks before the evaluation mission. </w:t>
            </w:r>
          </w:p>
        </w:tc>
        <w:tc>
          <w:tcPr>
            <w:tcW w:w="2245" w:type="dxa"/>
            <w:shd w:val="clear" w:color="auto" w:fill="FFFEFD"/>
          </w:tcPr>
          <w:p w14:paraId="19F3B0D0" w14:textId="410AC2C1" w:rsidR="00CB7A45" w:rsidRPr="00CB7A45" w:rsidRDefault="00CB7A45" w:rsidP="00CB7A45">
            <w:pPr>
              <w:spacing w:before="100" w:beforeAutospacing="1" w:after="100" w:afterAutospacing="1" w:line="240" w:lineRule="auto"/>
              <w:ind w:left="0" w:firstLine="0"/>
              <w:jc w:val="left"/>
              <w:rPr>
                <w:color w:val="auto"/>
              </w:rPr>
            </w:pPr>
            <w:r w:rsidRPr="00CB7A45">
              <w:t>National Consultant submits to International Consultant</w:t>
            </w:r>
          </w:p>
        </w:tc>
      </w:tr>
      <w:tr w:rsidR="00CB7A45" w:rsidRPr="001813AA" w14:paraId="574E0EDE" w14:textId="77777777" w:rsidTr="001813AA">
        <w:trPr>
          <w:trHeight w:val="480"/>
        </w:trPr>
        <w:tc>
          <w:tcPr>
            <w:tcW w:w="2245" w:type="dxa"/>
            <w:shd w:val="clear" w:color="auto" w:fill="FFFEFD"/>
          </w:tcPr>
          <w:p w14:paraId="19C19D40" w14:textId="77777777" w:rsidR="00CB7A45" w:rsidRPr="00CB7A45" w:rsidRDefault="00CB7A45" w:rsidP="00CB7A45">
            <w:pPr>
              <w:spacing w:before="100" w:beforeAutospacing="1" w:after="100" w:afterAutospacing="1" w:line="240" w:lineRule="auto"/>
              <w:ind w:left="0" w:firstLine="0"/>
              <w:jc w:val="left"/>
              <w:rPr>
                <w:color w:val="auto"/>
              </w:rPr>
            </w:pPr>
            <w:r w:rsidRPr="00CB7A45">
              <w:rPr>
                <w:rFonts w:eastAsia="Calibri"/>
                <w:color w:val="auto"/>
              </w:rPr>
              <w:t>Presentation</w:t>
            </w:r>
          </w:p>
        </w:tc>
        <w:tc>
          <w:tcPr>
            <w:tcW w:w="2245" w:type="dxa"/>
            <w:shd w:val="clear" w:color="auto" w:fill="FFFEFD"/>
          </w:tcPr>
          <w:p w14:paraId="33BA68B5" w14:textId="6D25C6DD" w:rsidR="00CB7A45" w:rsidRPr="00CB7A45" w:rsidRDefault="00CB7A45" w:rsidP="00CB7A45">
            <w:pPr>
              <w:spacing w:before="100" w:beforeAutospacing="1" w:after="100" w:afterAutospacing="1" w:line="240" w:lineRule="auto"/>
              <w:ind w:left="0" w:firstLine="0"/>
              <w:jc w:val="left"/>
              <w:rPr>
                <w:color w:val="auto"/>
              </w:rPr>
            </w:pPr>
            <w:r w:rsidRPr="00CB7A45">
              <w:t>Recordings and findings from the field mission and stakeholder meetings, including translation where necessary, drafting of Draft Final Report</w:t>
            </w:r>
          </w:p>
        </w:tc>
        <w:tc>
          <w:tcPr>
            <w:tcW w:w="2245" w:type="dxa"/>
            <w:shd w:val="clear" w:color="auto" w:fill="FFFEFD"/>
          </w:tcPr>
          <w:p w14:paraId="114FB409" w14:textId="1F035903" w:rsidR="00CB7A45" w:rsidRPr="00CB7A45" w:rsidRDefault="00CB7A45" w:rsidP="00CB7A45">
            <w:pPr>
              <w:spacing w:before="100" w:beforeAutospacing="1" w:after="100" w:afterAutospacing="1" w:line="240" w:lineRule="auto"/>
              <w:ind w:left="0" w:right="199" w:firstLine="0"/>
              <w:jc w:val="center"/>
              <w:rPr>
                <w:color w:val="auto"/>
              </w:rPr>
            </w:pPr>
            <w:r w:rsidRPr="00CB7A45">
              <w:t>Within 3 weeks of the evaluation mission</w:t>
            </w:r>
          </w:p>
        </w:tc>
        <w:tc>
          <w:tcPr>
            <w:tcW w:w="2245" w:type="dxa"/>
            <w:shd w:val="clear" w:color="auto" w:fill="FFFEFD"/>
          </w:tcPr>
          <w:p w14:paraId="3FFFE702" w14:textId="1B67A0E9" w:rsidR="00CB7A45" w:rsidRPr="00CB7A45" w:rsidRDefault="00CB7A45" w:rsidP="00CB7A45">
            <w:pPr>
              <w:spacing w:before="100" w:beforeAutospacing="1" w:after="100" w:afterAutospacing="1" w:line="240" w:lineRule="auto"/>
              <w:ind w:left="0" w:firstLine="0"/>
              <w:jc w:val="left"/>
              <w:rPr>
                <w:color w:val="auto"/>
              </w:rPr>
            </w:pPr>
            <w:r w:rsidRPr="00CB7A45">
              <w:t>National Consultant submits to International Consultant</w:t>
            </w:r>
          </w:p>
        </w:tc>
      </w:tr>
      <w:tr w:rsidR="00CB7A45" w:rsidRPr="001813AA" w14:paraId="18B54B9D" w14:textId="77777777" w:rsidTr="001813AA">
        <w:trPr>
          <w:trHeight w:val="480"/>
        </w:trPr>
        <w:tc>
          <w:tcPr>
            <w:tcW w:w="2245" w:type="dxa"/>
            <w:shd w:val="clear" w:color="auto" w:fill="FFFEFD"/>
          </w:tcPr>
          <w:p w14:paraId="689D3E00" w14:textId="77777777" w:rsidR="00CB7A45" w:rsidRPr="00CB7A45" w:rsidRDefault="00CB7A45" w:rsidP="00CB7A45">
            <w:pPr>
              <w:spacing w:before="100" w:beforeAutospacing="1" w:after="100" w:afterAutospacing="1" w:line="240" w:lineRule="auto"/>
              <w:ind w:left="0" w:firstLine="0"/>
              <w:jc w:val="left"/>
              <w:rPr>
                <w:color w:val="auto"/>
              </w:rPr>
            </w:pPr>
            <w:r w:rsidRPr="00CB7A45">
              <w:rPr>
                <w:rFonts w:eastAsia="Calibri"/>
                <w:color w:val="auto"/>
              </w:rPr>
              <w:t xml:space="preserve">Draft Final Report </w:t>
            </w:r>
          </w:p>
        </w:tc>
        <w:tc>
          <w:tcPr>
            <w:tcW w:w="2245" w:type="dxa"/>
            <w:shd w:val="clear" w:color="auto" w:fill="FFFEFD"/>
          </w:tcPr>
          <w:p w14:paraId="736080A8" w14:textId="75CC74B6" w:rsidR="00CB7A45" w:rsidRPr="00CB7A45" w:rsidRDefault="00CB7A45" w:rsidP="00CB7A45">
            <w:pPr>
              <w:spacing w:before="100" w:beforeAutospacing="1" w:after="100" w:afterAutospacing="1" w:line="240" w:lineRule="auto"/>
              <w:ind w:left="0" w:firstLine="0"/>
              <w:jc w:val="left"/>
              <w:rPr>
                <w:color w:val="auto"/>
              </w:rPr>
            </w:pPr>
            <w:r w:rsidRPr="00CB7A45">
              <w:t xml:space="preserve">Support in revising the final report </w:t>
            </w:r>
          </w:p>
        </w:tc>
        <w:tc>
          <w:tcPr>
            <w:tcW w:w="2245" w:type="dxa"/>
            <w:shd w:val="clear" w:color="auto" w:fill="FFFEFD"/>
          </w:tcPr>
          <w:p w14:paraId="58349422" w14:textId="6BE27936" w:rsidR="00CB7A45" w:rsidRPr="00CB7A45" w:rsidRDefault="00CB7A45" w:rsidP="00CB7A45">
            <w:pPr>
              <w:spacing w:before="100" w:beforeAutospacing="1" w:after="100" w:afterAutospacing="1" w:line="240" w:lineRule="auto"/>
              <w:ind w:left="0" w:firstLine="0"/>
              <w:jc w:val="left"/>
              <w:rPr>
                <w:color w:val="auto"/>
              </w:rPr>
            </w:pPr>
            <w:r w:rsidRPr="00CB7A45">
              <w:t xml:space="preserve">Within 1 week of receiving UNDP comments on draft </w:t>
            </w:r>
          </w:p>
        </w:tc>
        <w:tc>
          <w:tcPr>
            <w:tcW w:w="2245" w:type="dxa"/>
            <w:shd w:val="clear" w:color="auto" w:fill="FFFEFD"/>
          </w:tcPr>
          <w:p w14:paraId="7423B3CA" w14:textId="3D8EBDB3" w:rsidR="00CB7A45" w:rsidRPr="00CB7A45" w:rsidRDefault="00CB7A45" w:rsidP="00CB7A45">
            <w:pPr>
              <w:spacing w:before="100" w:beforeAutospacing="1" w:after="100" w:afterAutospacing="1" w:line="240" w:lineRule="auto"/>
              <w:ind w:left="0" w:firstLine="0"/>
              <w:jc w:val="left"/>
              <w:rPr>
                <w:color w:val="auto"/>
              </w:rPr>
            </w:pPr>
            <w:r w:rsidRPr="00CB7A45">
              <w:t>National Consultant submits to International Consultant</w:t>
            </w:r>
          </w:p>
        </w:tc>
      </w:tr>
      <w:tr w:rsidR="00CB7A45" w:rsidRPr="001813AA" w14:paraId="4203209C" w14:textId="77777777" w:rsidTr="001813AA">
        <w:trPr>
          <w:trHeight w:val="480"/>
        </w:trPr>
        <w:tc>
          <w:tcPr>
            <w:tcW w:w="2245" w:type="dxa"/>
            <w:shd w:val="clear" w:color="auto" w:fill="FFFEFD"/>
          </w:tcPr>
          <w:p w14:paraId="7E2289FE" w14:textId="77777777" w:rsidR="00CB7A45" w:rsidRPr="00CB7A45" w:rsidRDefault="00CB7A45" w:rsidP="00CB7A45">
            <w:pPr>
              <w:spacing w:before="100" w:beforeAutospacing="1" w:after="100" w:afterAutospacing="1" w:line="240" w:lineRule="auto"/>
              <w:ind w:left="0" w:firstLine="0"/>
              <w:jc w:val="left"/>
              <w:rPr>
                <w:color w:val="auto"/>
              </w:rPr>
            </w:pPr>
            <w:r w:rsidRPr="00CB7A45">
              <w:rPr>
                <w:rFonts w:eastAsia="Calibri"/>
                <w:color w:val="auto"/>
              </w:rPr>
              <w:t>Final Report*</w:t>
            </w:r>
          </w:p>
        </w:tc>
        <w:tc>
          <w:tcPr>
            <w:tcW w:w="2245" w:type="dxa"/>
            <w:shd w:val="clear" w:color="auto" w:fill="FFFEFD"/>
          </w:tcPr>
          <w:p w14:paraId="0E14CBD0" w14:textId="17618450" w:rsidR="00CB7A45" w:rsidRPr="00CB7A45" w:rsidRDefault="00CB7A45" w:rsidP="00CB7A45">
            <w:pPr>
              <w:spacing w:before="100" w:beforeAutospacing="1" w:after="100" w:afterAutospacing="1" w:line="240" w:lineRule="auto"/>
              <w:ind w:left="0" w:firstLine="0"/>
              <w:jc w:val="left"/>
              <w:rPr>
                <w:color w:val="auto"/>
              </w:rPr>
            </w:pPr>
            <w:r w:rsidRPr="00CB7A45">
              <w:t>Drafting of Inception Report, support in arranging logistics and liaising with local stakeholders</w:t>
            </w:r>
          </w:p>
        </w:tc>
        <w:tc>
          <w:tcPr>
            <w:tcW w:w="2245" w:type="dxa"/>
            <w:shd w:val="clear" w:color="auto" w:fill="FFFEFD"/>
          </w:tcPr>
          <w:p w14:paraId="4EDBABD3" w14:textId="746066BD" w:rsidR="00CB7A45" w:rsidRPr="00CB7A45" w:rsidRDefault="00CB7A45" w:rsidP="00CB7A45">
            <w:pPr>
              <w:spacing w:before="100" w:beforeAutospacing="1" w:after="100" w:afterAutospacing="1" w:line="240" w:lineRule="auto"/>
              <w:ind w:left="0" w:firstLine="0"/>
              <w:jc w:val="left"/>
              <w:rPr>
                <w:color w:val="auto"/>
              </w:rPr>
            </w:pPr>
            <w:r w:rsidRPr="00CB7A45">
              <w:t xml:space="preserve">No later than 2 weeks before the evaluation mission. </w:t>
            </w:r>
          </w:p>
        </w:tc>
        <w:tc>
          <w:tcPr>
            <w:tcW w:w="2245" w:type="dxa"/>
            <w:shd w:val="clear" w:color="auto" w:fill="FFFEFD"/>
          </w:tcPr>
          <w:p w14:paraId="5C5B9F82" w14:textId="4126E6ED" w:rsidR="00CB7A45" w:rsidRPr="00CB7A45" w:rsidRDefault="00CB7A45" w:rsidP="00CB7A45">
            <w:pPr>
              <w:spacing w:before="100" w:beforeAutospacing="1" w:after="100" w:afterAutospacing="1" w:line="240" w:lineRule="auto"/>
              <w:ind w:left="0" w:firstLine="0"/>
              <w:jc w:val="left"/>
              <w:rPr>
                <w:color w:val="auto"/>
              </w:rPr>
            </w:pPr>
            <w:r w:rsidRPr="00CB7A45">
              <w:t>National Consultant submits to International Consultant</w:t>
            </w:r>
          </w:p>
        </w:tc>
      </w:tr>
    </w:tbl>
    <w:p w14:paraId="0D06C71C" w14:textId="77777777" w:rsidR="0020481C" w:rsidRPr="001813AA" w:rsidRDefault="0020481C" w:rsidP="001813AA">
      <w:pPr>
        <w:spacing w:before="100" w:beforeAutospacing="1" w:after="100" w:afterAutospacing="1" w:line="240" w:lineRule="auto"/>
        <w:ind w:left="-5"/>
        <w:jc w:val="left"/>
        <w:rPr>
          <w:i/>
          <w:color w:val="auto"/>
          <w:sz w:val="24"/>
          <w:szCs w:val="24"/>
        </w:rPr>
      </w:pPr>
      <w:r w:rsidRPr="001813AA">
        <w:rPr>
          <w:rFonts w:eastAsia="Calibri"/>
          <w:color w:val="auto"/>
          <w:sz w:val="24"/>
          <w:szCs w:val="24"/>
        </w:rPr>
        <w:t>*</w:t>
      </w:r>
      <w:r w:rsidRPr="001813AA">
        <w:rPr>
          <w:rFonts w:eastAsia="Calibri"/>
          <w:i/>
          <w:color w:val="auto"/>
          <w:sz w:val="24"/>
          <w:szCs w:val="24"/>
        </w:rPr>
        <w:t xml:space="preserve">When submitting the final evaluation report, the evaluator is required also to provide an 'audit trail', detailing how all received comments have (and have not) been addressed in the final evaluation report. </w:t>
      </w:r>
    </w:p>
    <w:p w14:paraId="581126C2" w14:textId="7A5BBC49" w:rsidR="0020481C" w:rsidRPr="001813AA" w:rsidRDefault="000B75AD"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Pr>
          <w:rFonts w:ascii="Times New Roman" w:hAnsi="Times New Roman" w:cs="Times New Roman"/>
          <w:color w:val="auto"/>
          <w:sz w:val="24"/>
          <w:szCs w:val="24"/>
        </w:rPr>
        <w:lastRenderedPageBreak/>
        <w:t>REQUIREMENTS FOR NATIONAL CONSULTANT</w:t>
      </w:r>
    </w:p>
    <w:p w14:paraId="0686943B" w14:textId="77777777"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F50AC6">
        <w:rPr>
          <w:rFonts w:ascii="Times New Roman" w:hAnsi="Times New Roman" w:cs="Times New Roman"/>
          <w:b w:val="0"/>
          <w:color w:val="auto"/>
          <w:sz w:val="24"/>
          <w:szCs w:val="24"/>
        </w:rPr>
        <w:t>Under this assignment, there will be two evaluators and the National Consultant will work closely with the International Consultant. The consultant shall have prior experience in evaluating similar projects. Experience with GEF financed projects is an advantage. The National Consultant will support the International Consultant who will have the overall responsibility for the conduct of the evaluation exercise as well as quality and timely submission of reports (inception, draft, final etc). The International Consultant will be accountable to UNDP for the delivery results on this assignment. The evaluator selected should not have participated in the project preparation and/or implementation and should not have conflict of interest with project related activities.</w:t>
      </w:r>
    </w:p>
    <w:p w14:paraId="73F156EC" w14:textId="77777777"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color w:val="auto"/>
          <w:sz w:val="24"/>
          <w:szCs w:val="24"/>
          <w:u w:val="single"/>
        </w:rPr>
      </w:pPr>
      <w:r w:rsidRPr="00F50AC6">
        <w:rPr>
          <w:rFonts w:ascii="Times New Roman" w:hAnsi="Times New Roman" w:cs="Times New Roman"/>
          <w:color w:val="auto"/>
          <w:sz w:val="24"/>
          <w:szCs w:val="24"/>
          <w:u w:val="single"/>
        </w:rPr>
        <w:t>Academic Qualifications and experience requirements for National Consultant:</w:t>
      </w:r>
    </w:p>
    <w:p w14:paraId="0CA0A47B" w14:textId="1E1A21A7" w:rsidR="00F50AC6" w:rsidRPr="00CF6A5B"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F50AC6">
        <w:rPr>
          <w:rFonts w:ascii="Times New Roman" w:hAnsi="Times New Roman" w:cs="Times New Roman"/>
          <w:b w:val="0"/>
          <w:color w:val="auto"/>
          <w:sz w:val="24"/>
          <w:szCs w:val="24"/>
        </w:rPr>
        <w:t>•</w:t>
      </w:r>
      <w:r w:rsidRPr="00F50AC6">
        <w:rPr>
          <w:rFonts w:ascii="Times New Roman" w:hAnsi="Times New Roman" w:cs="Times New Roman"/>
          <w:b w:val="0"/>
          <w:color w:val="auto"/>
          <w:sz w:val="24"/>
          <w:szCs w:val="24"/>
        </w:rPr>
        <w:tab/>
      </w:r>
      <w:r w:rsidRPr="00CF6A5B">
        <w:rPr>
          <w:rFonts w:ascii="Times New Roman" w:hAnsi="Times New Roman" w:cs="Times New Roman"/>
          <w:b w:val="0"/>
          <w:color w:val="auto"/>
          <w:sz w:val="24"/>
          <w:szCs w:val="24"/>
        </w:rPr>
        <w:t xml:space="preserve">Minimum </w:t>
      </w:r>
      <w:proofErr w:type="gramStart"/>
      <w:r w:rsidR="00E25283" w:rsidRPr="00CF6A5B">
        <w:rPr>
          <w:rFonts w:ascii="Times New Roman" w:hAnsi="Times New Roman" w:cs="Times New Roman"/>
          <w:b w:val="0"/>
          <w:color w:val="auto"/>
          <w:sz w:val="24"/>
          <w:szCs w:val="24"/>
        </w:rPr>
        <w:t xml:space="preserve">five </w:t>
      </w:r>
      <w:r w:rsidRPr="00CF6A5B">
        <w:rPr>
          <w:rFonts w:ascii="Times New Roman" w:hAnsi="Times New Roman" w:cs="Times New Roman"/>
          <w:b w:val="0"/>
          <w:color w:val="auto"/>
          <w:sz w:val="24"/>
          <w:szCs w:val="24"/>
        </w:rPr>
        <w:t xml:space="preserve"> (</w:t>
      </w:r>
      <w:proofErr w:type="gramEnd"/>
      <w:r w:rsidR="00E25283" w:rsidRPr="00CF6A5B">
        <w:rPr>
          <w:rFonts w:ascii="Times New Roman" w:hAnsi="Times New Roman" w:cs="Times New Roman"/>
          <w:b w:val="0"/>
          <w:color w:val="auto"/>
          <w:sz w:val="24"/>
          <w:szCs w:val="24"/>
        </w:rPr>
        <w:t>5</w:t>
      </w:r>
      <w:r w:rsidRPr="00CF6A5B">
        <w:rPr>
          <w:rFonts w:ascii="Times New Roman" w:hAnsi="Times New Roman" w:cs="Times New Roman"/>
          <w:b w:val="0"/>
          <w:color w:val="auto"/>
          <w:sz w:val="24"/>
          <w:szCs w:val="24"/>
        </w:rPr>
        <w:t>) years of relevant professional experience in conducting evaluations of development programmes and projects supported by the UN or other similar international organizations;</w:t>
      </w:r>
    </w:p>
    <w:p w14:paraId="09D2C932" w14:textId="3180B5DC"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CF6A5B">
        <w:rPr>
          <w:rFonts w:ascii="Times New Roman" w:hAnsi="Times New Roman" w:cs="Times New Roman"/>
          <w:b w:val="0"/>
          <w:color w:val="auto"/>
          <w:sz w:val="24"/>
          <w:szCs w:val="24"/>
        </w:rPr>
        <w:t>•</w:t>
      </w:r>
      <w:r w:rsidRPr="00CF6A5B">
        <w:rPr>
          <w:rFonts w:ascii="Times New Roman" w:hAnsi="Times New Roman" w:cs="Times New Roman"/>
          <w:b w:val="0"/>
          <w:color w:val="auto"/>
          <w:sz w:val="24"/>
          <w:szCs w:val="24"/>
        </w:rPr>
        <w:tab/>
        <w:t>Exp</w:t>
      </w:r>
      <w:r w:rsidR="00E25283" w:rsidRPr="00CF6A5B">
        <w:rPr>
          <w:rFonts w:ascii="Times New Roman" w:hAnsi="Times New Roman" w:cs="Times New Roman"/>
          <w:b w:val="0"/>
          <w:color w:val="auto"/>
          <w:sz w:val="24"/>
          <w:szCs w:val="24"/>
        </w:rPr>
        <w:t xml:space="preserve">erience in </w:t>
      </w:r>
      <w:r w:rsidRPr="00CF6A5B">
        <w:rPr>
          <w:rFonts w:ascii="Times New Roman" w:hAnsi="Times New Roman" w:cs="Times New Roman"/>
          <w:b w:val="0"/>
          <w:color w:val="auto"/>
          <w:sz w:val="24"/>
          <w:szCs w:val="24"/>
        </w:rPr>
        <w:t>evaluations</w:t>
      </w:r>
      <w:r w:rsidR="00E25283" w:rsidRPr="00CF6A5B">
        <w:rPr>
          <w:rFonts w:ascii="Times New Roman" w:hAnsi="Times New Roman" w:cs="Times New Roman"/>
          <w:b w:val="0"/>
          <w:color w:val="auto"/>
          <w:sz w:val="24"/>
          <w:szCs w:val="24"/>
        </w:rPr>
        <w:t xml:space="preserve"> in environment and natural resources</w:t>
      </w:r>
    </w:p>
    <w:p w14:paraId="767D33B7" w14:textId="77777777"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F50AC6">
        <w:rPr>
          <w:rFonts w:ascii="Times New Roman" w:hAnsi="Times New Roman" w:cs="Times New Roman"/>
          <w:b w:val="0"/>
          <w:color w:val="auto"/>
          <w:sz w:val="24"/>
          <w:szCs w:val="24"/>
        </w:rPr>
        <w:t>•</w:t>
      </w:r>
      <w:r w:rsidRPr="00F50AC6">
        <w:rPr>
          <w:rFonts w:ascii="Times New Roman" w:hAnsi="Times New Roman" w:cs="Times New Roman"/>
          <w:b w:val="0"/>
          <w:color w:val="auto"/>
          <w:sz w:val="24"/>
          <w:szCs w:val="24"/>
        </w:rPr>
        <w:tab/>
        <w:t xml:space="preserve">Minimum five (5) years of work experience in climate change adaptation; </w:t>
      </w:r>
    </w:p>
    <w:p w14:paraId="3C35E84B" w14:textId="77777777"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F50AC6">
        <w:rPr>
          <w:rFonts w:ascii="Times New Roman" w:hAnsi="Times New Roman" w:cs="Times New Roman"/>
          <w:b w:val="0"/>
          <w:color w:val="auto"/>
          <w:sz w:val="24"/>
          <w:szCs w:val="24"/>
        </w:rPr>
        <w:t>•</w:t>
      </w:r>
      <w:r w:rsidRPr="00F50AC6">
        <w:rPr>
          <w:rFonts w:ascii="Times New Roman" w:hAnsi="Times New Roman" w:cs="Times New Roman"/>
          <w:b w:val="0"/>
          <w:color w:val="auto"/>
          <w:sz w:val="24"/>
          <w:szCs w:val="24"/>
        </w:rPr>
        <w:tab/>
        <w:t xml:space="preserve">Demonstrated understanding of issues related to gender and climate change vulnerability and adaptation; experience in gender sensitive evaluation and analysis; </w:t>
      </w:r>
    </w:p>
    <w:p w14:paraId="7B1D65FA" w14:textId="77777777"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F50AC6">
        <w:rPr>
          <w:rFonts w:ascii="Times New Roman" w:hAnsi="Times New Roman" w:cs="Times New Roman"/>
          <w:b w:val="0"/>
          <w:color w:val="auto"/>
          <w:sz w:val="24"/>
          <w:szCs w:val="24"/>
        </w:rPr>
        <w:t>•</w:t>
      </w:r>
      <w:r w:rsidRPr="00F50AC6">
        <w:rPr>
          <w:rFonts w:ascii="Times New Roman" w:hAnsi="Times New Roman" w:cs="Times New Roman"/>
          <w:b w:val="0"/>
          <w:color w:val="auto"/>
          <w:sz w:val="24"/>
          <w:szCs w:val="24"/>
        </w:rPr>
        <w:tab/>
        <w:t>A Master’s degree in Climate Change, Natural Resource Management, Agriculture, Geography, Environment, Social Sciences, Development Studies, or other closely related field;</w:t>
      </w:r>
    </w:p>
    <w:p w14:paraId="6ADF0EF0" w14:textId="31DE14C4" w:rsidR="00F50AC6" w:rsidRPr="00F50AC6" w:rsidRDefault="00F50AC6" w:rsidP="00F50AC6">
      <w:pPr>
        <w:pStyle w:val="Heading2"/>
        <w:spacing w:before="100" w:beforeAutospacing="1" w:after="100" w:afterAutospacing="1" w:line="240" w:lineRule="auto"/>
        <w:ind w:right="125"/>
        <w:rPr>
          <w:rFonts w:ascii="Times New Roman" w:hAnsi="Times New Roman" w:cs="Times New Roman"/>
          <w:b w:val="0"/>
          <w:color w:val="auto"/>
          <w:sz w:val="24"/>
          <w:szCs w:val="24"/>
        </w:rPr>
      </w:pPr>
      <w:r w:rsidRPr="00F50AC6">
        <w:rPr>
          <w:rFonts w:ascii="Times New Roman" w:hAnsi="Times New Roman" w:cs="Times New Roman"/>
          <w:b w:val="0"/>
          <w:color w:val="auto"/>
          <w:sz w:val="24"/>
          <w:szCs w:val="24"/>
        </w:rPr>
        <w:t>•</w:t>
      </w:r>
      <w:r w:rsidRPr="00F50AC6">
        <w:rPr>
          <w:rFonts w:ascii="Times New Roman" w:hAnsi="Times New Roman" w:cs="Times New Roman"/>
          <w:b w:val="0"/>
          <w:color w:val="auto"/>
          <w:sz w:val="24"/>
          <w:szCs w:val="24"/>
        </w:rPr>
        <w:tab/>
        <w:t>Fluency in local languages of Malawi is required</w:t>
      </w:r>
    </w:p>
    <w:p w14:paraId="1382655B" w14:textId="0A4D08F9"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 xml:space="preserve">EVALUATOR </w:t>
      </w:r>
      <w:r w:rsidR="0020481C" w:rsidRPr="001813AA">
        <w:rPr>
          <w:rFonts w:ascii="Times New Roman" w:hAnsi="Times New Roman" w:cs="Times New Roman"/>
          <w:color w:val="auto"/>
          <w:sz w:val="24"/>
          <w:szCs w:val="24"/>
        </w:rPr>
        <w:t>ETHICS</w:t>
      </w:r>
    </w:p>
    <w:p w14:paraId="0C770477" w14:textId="77777777" w:rsidR="0020481C" w:rsidRPr="001813AA" w:rsidRDefault="0020481C" w:rsidP="001813AA">
      <w:pPr>
        <w:spacing w:before="100" w:beforeAutospacing="1" w:after="100" w:afterAutospacing="1" w:line="240" w:lineRule="auto"/>
        <w:ind w:left="5" w:firstLine="0"/>
        <w:jc w:val="left"/>
        <w:rPr>
          <w:color w:val="auto"/>
          <w:sz w:val="24"/>
          <w:szCs w:val="24"/>
        </w:rPr>
      </w:pPr>
      <w:r w:rsidRPr="001813AA">
        <w:rPr>
          <w:color w:val="auto"/>
          <w:sz w:val="24"/>
          <w:szCs w:val="24"/>
        </w:rPr>
        <w:t>Evaluation consultants will be held to the highest ethical standards and are required to sign a Code of Conduct upon acceptance of the assignment. UNDP evaluations are conducted in accordance with the principles outlined in the UNEG '</w:t>
      </w:r>
      <w:r w:rsidRPr="001813AA">
        <w:rPr>
          <w:color w:val="auto"/>
          <w:sz w:val="24"/>
          <w:szCs w:val="24"/>
          <w:u w:color="275594"/>
        </w:rPr>
        <w:t>Ethical Guidelines for Evaluations'</w:t>
      </w:r>
      <w:r w:rsidRPr="001813AA">
        <w:rPr>
          <w:color w:val="auto"/>
          <w:sz w:val="24"/>
          <w:szCs w:val="24"/>
        </w:rPr>
        <w:t>.</w:t>
      </w:r>
    </w:p>
    <w:p w14:paraId="4CF309BE" w14:textId="77777777" w:rsidR="0020481C" w:rsidRPr="001813AA" w:rsidRDefault="001813AA"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lastRenderedPageBreak/>
        <w:t xml:space="preserve"> </w:t>
      </w:r>
      <w:r w:rsidR="005707A0" w:rsidRPr="005707A0">
        <w:rPr>
          <w:rFonts w:ascii="Times New Roman" w:hAnsi="Times New Roman" w:cs="Times New Roman"/>
          <w:color w:val="auto"/>
          <w:sz w:val="24"/>
          <w:szCs w:val="24"/>
        </w:rPr>
        <w:t xml:space="preserve">PAYMENT MODALITIES </w:t>
      </w:r>
      <w:r w:rsidR="0020481C" w:rsidRPr="001813AA">
        <w:rPr>
          <w:rFonts w:ascii="Times New Roman" w:hAnsi="Times New Roman" w:cs="Times New Roman"/>
          <w:color w:val="auto"/>
          <w:sz w:val="24"/>
          <w:szCs w:val="24"/>
        </w:rPr>
        <w:t>AND SPECIFICATIONS</w:t>
      </w:r>
    </w:p>
    <w:tbl>
      <w:tblPr>
        <w:tblStyle w:val="TableGrid"/>
        <w:tblW w:w="8980" w:type="dxa"/>
        <w:tblInd w:w="10" w:type="dxa"/>
        <w:tblCellMar>
          <w:top w:w="64" w:type="dxa"/>
          <w:left w:w="260" w:type="dxa"/>
          <w:right w:w="115" w:type="dxa"/>
        </w:tblCellMar>
        <w:tblLook w:val="04A0" w:firstRow="1" w:lastRow="0" w:firstColumn="1" w:lastColumn="0" w:noHBand="0" w:noVBand="1"/>
      </w:tblPr>
      <w:tblGrid>
        <w:gridCol w:w="909"/>
        <w:gridCol w:w="8071"/>
      </w:tblGrid>
      <w:tr w:rsidR="001813AA" w:rsidRPr="001813AA" w14:paraId="2F67166B" w14:textId="77777777" w:rsidTr="005B28B6">
        <w:trPr>
          <w:trHeight w:val="280"/>
        </w:trPr>
        <w:tc>
          <w:tcPr>
            <w:tcW w:w="909" w:type="dxa"/>
            <w:tcBorders>
              <w:top w:val="single" w:sz="4" w:space="0" w:color="181717"/>
              <w:left w:val="single" w:sz="4" w:space="0" w:color="181717"/>
              <w:bottom w:val="single" w:sz="4" w:space="0" w:color="181717"/>
              <w:right w:val="single" w:sz="4" w:space="0" w:color="181717"/>
            </w:tcBorders>
          </w:tcPr>
          <w:p w14:paraId="22C9A6ED" w14:textId="77777777" w:rsidR="001813AA" w:rsidRPr="001813AA" w:rsidRDefault="001813AA" w:rsidP="001813AA">
            <w:pPr>
              <w:spacing w:before="100" w:beforeAutospacing="1" w:after="100" w:afterAutospacing="1" w:line="240" w:lineRule="auto"/>
              <w:ind w:left="0" w:firstLine="0"/>
              <w:jc w:val="left"/>
              <w:rPr>
                <w:rFonts w:eastAsia="Calibri"/>
                <w:b/>
                <w:color w:val="auto"/>
                <w:sz w:val="24"/>
                <w:szCs w:val="24"/>
              </w:rPr>
            </w:pPr>
            <w:r w:rsidRPr="001813AA">
              <w:rPr>
                <w:rFonts w:eastAsia="Calibri"/>
                <w:b/>
                <w:color w:val="auto"/>
                <w:sz w:val="24"/>
                <w:szCs w:val="24"/>
              </w:rPr>
              <w:t>%</w:t>
            </w:r>
          </w:p>
        </w:tc>
        <w:tc>
          <w:tcPr>
            <w:tcW w:w="8071" w:type="dxa"/>
            <w:tcBorders>
              <w:top w:val="single" w:sz="4" w:space="0" w:color="181717"/>
              <w:left w:val="single" w:sz="4" w:space="0" w:color="181717"/>
              <w:bottom w:val="single" w:sz="4" w:space="0" w:color="181717"/>
              <w:right w:val="single" w:sz="4" w:space="0" w:color="181717"/>
            </w:tcBorders>
          </w:tcPr>
          <w:p w14:paraId="2D1590F7" w14:textId="77777777" w:rsidR="001813AA" w:rsidRPr="001813AA" w:rsidRDefault="001813AA" w:rsidP="001813AA">
            <w:pPr>
              <w:spacing w:before="100" w:beforeAutospacing="1" w:after="100" w:afterAutospacing="1" w:line="240" w:lineRule="auto"/>
              <w:ind w:left="0" w:firstLine="0"/>
              <w:jc w:val="left"/>
              <w:rPr>
                <w:rFonts w:eastAsia="Calibri"/>
                <w:b/>
                <w:color w:val="auto"/>
                <w:sz w:val="24"/>
                <w:szCs w:val="24"/>
              </w:rPr>
            </w:pPr>
            <w:r w:rsidRPr="001813AA">
              <w:rPr>
                <w:rFonts w:eastAsia="Calibri"/>
                <w:b/>
                <w:color w:val="auto"/>
                <w:sz w:val="24"/>
                <w:szCs w:val="24"/>
              </w:rPr>
              <w:t xml:space="preserve">Milestone </w:t>
            </w:r>
          </w:p>
        </w:tc>
      </w:tr>
      <w:tr w:rsidR="0020481C" w:rsidRPr="001813AA" w14:paraId="4B0460CC" w14:textId="77777777" w:rsidTr="005B28B6">
        <w:trPr>
          <w:trHeight w:val="280"/>
        </w:trPr>
        <w:tc>
          <w:tcPr>
            <w:tcW w:w="909" w:type="dxa"/>
            <w:tcBorders>
              <w:top w:val="single" w:sz="4" w:space="0" w:color="181717"/>
              <w:left w:val="single" w:sz="4" w:space="0" w:color="181717"/>
              <w:bottom w:val="single" w:sz="4" w:space="0" w:color="181717"/>
              <w:right w:val="single" w:sz="4" w:space="0" w:color="181717"/>
            </w:tcBorders>
          </w:tcPr>
          <w:p w14:paraId="20D3D3AD" w14:textId="77777777" w:rsidR="0020481C" w:rsidRPr="001813AA" w:rsidRDefault="0020481C"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10%</w:t>
            </w:r>
          </w:p>
        </w:tc>
        <w:tc>
          <w:tcPr>
            <w:tcW w:w="8071" w:type="dxa"/>
            <w:tcBorders>
              <w:top w:val="single" w:sz="4" w:space="0" w:color="181717"/>
              <w:left w:val="single" w:sz="4" w:space="0" w:color="181717"/>
              <w:bottom w:val="single" w:sz="4" w:space="0" w:color="181717"/>
              <w:right w:val="single" w:sz="4" w:space="0" w:color="181717"/>
            </w:tcBorders>
          </w:tcPr>
          <w:p w14:paraId="796C4E4A" w14:textId="77777777" w:rsidR="0020481C" w:rsidRPr="001813AA" w:rsidRDefault="001813AA"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 xml:space="preserve">Upon approval of the final TE Inception Report </w:t>
            </w:r>
          </w:p>
        </w:tc>
      </w:tr>
      <w:tr w:rsidR="0020481C" w:rsidRPr="001813AA" w14:paraId="050195AC" w14:textId="77777777" w:rsidTr="005B28B6">
        <w:trPr>
          <w:trHeight w:val="280"/>
        </w:trPr>
        <w:tc>
          <w:tcPr>
            <w:tcW w:w="909" w:type="dxa"/>
            <w:tcBorders>
              <w:top w:val="single" w:sz="4" w:space="0" w:color="181717"/>
              <w:left w:val="single" w:sz="4" w:space="0" w:color="181717"/>
              <w:bottom w:val="single" w:sz="4" w:space="0" w:color="181717"/>
              <w:right w:val="single" w:sz="4" w:space="0" w:color="181717"/>
            </w:tcBorders>
          </w:tcPr>
          <w:p w14:paraId="02024BF4" w14:textId="77777777" w:rsidR="0020481C" w:rsidRPr="001813AA" w:rsidRDefault="0020481C"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40%</w:t>
            </w:r>
          </w:p>
        </w:tc>
        <w:tc>
          <w:tcPr>
            <w:tcW w:w="8071" w:type="dxa"/>
            <w:tcBorders>
              <w:top w:val="single" w:sz="4" w:space="0" w:color="181717"/>
              <w:left w:val="single" w:sz="4" w:space="0" w:color="181717"/>
              <w:bottom w:val="single" w:sz="4" w:space="0" w:color="181717"/>
              <w:right w:val="single" w:sz="4" w:space="0" w:color="181717"/>
            </w:tcBorders>
          </w:tcPr>
          <w:p w14:paraId="2D287AF3" w14:textId="77777777" w:rsidR="0020481C" w:rsidRPr="001813AA" w:rsidRDefault="0020481C"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 xml:space="preserve">Following submission and approval of the </w:t>
            </w:r>
            <w:r w:rsidR="001813AA" w:rsidRPr="001813AA">
              <w:rPr>
                <w:rFonts w:eastAsia="Calibri"/>
                <w:color w:val="auto"/>
                <w:sz w:val="24"/>
                <w:szCs w:val="24"/>
              </w:rPr>
              <w:t>1</w:t>
            </w:r>
            <w:r w:rsidR="001813AA" w:rsidRPr="001813AA">
              <w:rPr>
                <w:rFonts w:eastAsia="Calibri"/>
                <w:color w:val="auto"/>
                <w:sz w:val="24"/>
                <w:szCs w:val="24"/>
                <w:vertAlign w:val="superscript"/>
              </w:rPr>
              <w:t>st</w:t>
            </w:r>
            <w:r w:rsidR="001813AA" w:rsidRPr="001813AA">
              <w:rPr>
                <w:rFonts w:eastAsia="Calibri"/>
                <w:color w:val="auto"/>
                <w:sz w:val="24"/>
                <w:szCs w:val="24"/>
              </w:rPr>
              <w:t xml:space="preserve"> </w:t>
            </w:r>
            <w:r w:rsidRPr="001813AA">
              <w:rPr>
                <w:rFonts w:eastAsia="Calibri"/>
                <w:color w:val="auto"/>
                <w:sz w:val="24"/>
                <w:szCs w:val="24"/>
              </w:rPr>
              <w:t>draft terminal evaluation report</w:t>
            </w:r>
          </w:p>
        </w:tc>
      </w:tr>
      <w:tr w:rsidR="0020481C" w:rsidRPr="001813AA" w14:paraId="79DDB566" w14:textId="77777777" w:rsidTr="005B28B6">
        <w:trPr>
          <w:trHeight w:val="280"/>
        </w:trPr>
        <w:tc>
          <w:tcPr>
            <w:tcW w:w="909" w:type="dxa"/>
            <w:tcBorders>
              <w:top w:val="single" w:sz="4" w:space="0" w:color="181717"/>
              <w:left w:val="single" w:sz="4" w:space="0" w:color="181717"/>
              <w:bottom w:val="single" w:sz="4" w:space="0" w:color="181717"/>
              <w:right w:val="single" w:sz="4" w:space="0" w:color="181717"/>
            </w:tcBorders>
          </w:tcPr>
          <w:p w14:paraId="28D7A65A" w14:textId="77777777" w:rsidR="0020481C" w:rsidRPr="001813AA" w:rsidRDefault="0020481C"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50%</w:t>
            </w:r>
          </w:p>
        </w:tc>
        <w:tc>
          <w:tcPr>
            <w:tcW w:w="8071" w:type="dxa"/>
            <w:tcBorders>
              <w:top w:val="single" w:sz="4" w:space="0" w:color="181717"/>
              <w:left w:val="single" w:sz="4" w:space="0" w:color="181717"/>
              <w:bottom w:val="single" w:sz="4" w:space="0" w:color="181717"/>
              <w:right w:val="single" w:sz="4" w:space="0" w:color="181717"/>
            </w:tcBorders>
          </w:tcPr>
          <w:p w14:paraId="74158D61" w14:textId="77777777" w:rsidR="0020481C" w:rsidRPr="001813AA" w:rsidRDefault="0020481C" w:rsidP="001813AA">
            <w:pPr>
              <w:spacing w:before="100" w:beforeAutospacing="1" w:after="100" w:afterAutospacing="1" w:line="240" w:lineRule="auto"/>
              <w:ind w:left="0" w:firstLine="0"/>
              <w:jc w:val="left"/>
              <w:rPr>
                <w:color w:val="auto"/>
                <w:sz w:val="24"/>
                <w:szCs w:val="24"/>
              </w:rPr>
            </w:pPr>
            <w:r w:rsidRPr="001813AA">
              <w:rPr>
                <w:rFonts w:eastAsia="Calibri"/>
                <w:color w:val="auto"/>
                <w:sz w:val="24"/>
                <w:szCs w:val="24"/>
              </w:rPr>
              <w:t xml:space="preserve">Following submission and approval (UNDP-CO and UNDP RTA) of the final terminal evaluation report </w:t>
            </w:r>
          </w:p>
        </w:tc>
      </w:tr>
    </w:tbl>
    <w:p w14:paraId="4985114D" w14:textId="77777777" w:rsidR="0020481C" w:rsidRPr="001813AA" w:rsidRDefault="0020481C" w:rsidP="001813AA">
      <w:pPr>
        <w:pStyle w:val="Heading2"/>
        <w:numPr>
          <w:ilvl w:val="0"/>
          <w:numId w:val="8"/>
        </w:numPr>
        <w:spacing w:before="100" w:beforeAutospacing="1" w:after="100" w:afterAutospacing="1" w:line="240" w:lineRule="auto"/>
        <w:ind w:right="125"/>
        <w:rPr>
          <w:rFonts w:ascii="Times New Roman" w:hAnsi="Times New Roman" w:cs="Times New Roman"/>
          <w:color w:val="auto"/>
          <w:sz w:val="24"/>
          <w:szCs w:val="24"/>
        </w:rPr>
      </w:pPr>
      <w:r w:rsidRPr="001813AA">
        <w:rPr>
          <w:rFonts w:ascii="Times New Roman" w:hAnsi="Times New Roman" w:cs="Times New Roman"/>
          <w:color w:val="auto"/>
          <w:sz w:val="24"/>
          <w:szCs w:val="24"/>
        </w:rPr>
        <w:t xml:space="preserve">APPLICATION </w:t>
      </w:r>
      <w:r w:rsidR="001813AA" w:rsidRPr="001813AA">
        <w:rPr>
          <w:rFonts w:ascii="Times New Roman" w:hAnsi="Times New Roman" w:cs="Times New Roman"/>
          <w:color w:val="auto"/>
          <w:sz w:val="24"/>
          <w:szCs w:val="24"/>
        </w:rPr>
        <w:t>PROCESS</w:t>
      </w:r>
    </w:p>
    <w:p w14:paraId="10F58B92" w14:textId="77777777" w:rsidR="001813AA" w:rsidRPr="001813AA" w:rsidRDefault="001813AA" w:rsidP="001813AA">
      <w:pPr>
        <w:pStyle w:val="ListParagraph"/>
        <w:numPr>
          <w:ilvl w:val="0"/>
          <w:numId w:val="10"/>
        </w:numPr>
        <w:spacing w:before="100" w:beforeAutospacing="1" w:after="100" w:afterAutospacing="1" w:line="240" w:lineRule="auto"/>
        <w:ind w:right="5"/>
        <w:rPr>
          <w:color w:val="auto"/>
          <w:sz w:val="24"/>
          <w:szCs w:val="24"/>
        </w:rPr>
      </w:pPr>
      <w:r w:rsidRPr="001813AA">
        <w:rPr>
          <w:color w:val="auto"/>
          <w:sz w:val="24"/>
          <w:szCs w:val="24"/>
        </w:rPr>
        <w:t>Letter of Confirmation of Interest and Availability using the template provided by UNDP;</w:t>
      </w:r>
    </w:p>
    <w:p w14:paraId="36F8164A" w14:textId="77777777" w:rsidR="00382D70" w:rsidRPr="00382D70" w:rsidRDefault="00382D70" w:rsidP="00382D70">
      <w:pPr>
        <w:pStyle w:val="ListParagraph"/>
        <w:numPr>
          <w:ilvl w:val="0"/>
          <w:numId w:val="10"/>
        </w:numPr>
        <w:rPr>
          <w:color w:val="auto"/>
          <w:sz w:val="24"/>
          <w:szCs w:val="24"/>
        </w:rPr>
      </w:pPr>
      <w:r w:rsidRPr="00382D70">
        <w:rPr>
          <w:color w:val="auto"/>
          <w:sz w:val="24"/>
          <w:szCs w:val="24"/>
        </w:rPr>
        <w:t>CV including at least 3 references and a Personal History Form (P11 form);</w:t>
      </w:r>
    </w:p>
    <w:p w14:paraId="667BDBD6" w14:textId="77777777" w:rsidR="001813AA" w:rsidRPr="001813AA" w:rsidRDefault="001813AA" w:rsidP="001813AA">
      <w:pPr>
        <w:pStyle w:val="ListParagraph"/>
        <w:numPr>
          <w:ilvl w:val="0"/>
          <w:numId w:val="10"/>
        </w:numPr>
        <w:spacing w:before="100" w:beforeAutospacing="1" w:after="100" w:afterAutospacing="1" w:line="240" w:lineRule="auto"/>
        <w:ind w:right="5"/>
        <w:rPr>
          <w:color w:val="auto"/>
          <w:sz w:val="24"/>
          <w:szCs w:val="24"/>
        </w:rPr>
      </w:pPr>
      <w:r w:rsidRPr="001813AA">
        <w:rPr>
          <w:color w:val="auto"/>
          <w:sz w:val="24"/>
          <w:szCs w:val="24"/>
        </w:rPr>
        <w:t>Brief description of approach to work/technical proposal of why the individual considers him/herself as the most suitable for the assignment, and a proposed methodology on how they will approach and complete the assignment; (max 1 page)</w:t>
      </w:r>
    </w:p>
    <w:p w14:paraId="38ADA178" w14:textId="77777777" w:rsidR="001813AA" w:rsidRDefault="001813AA" w:rsidP="001813AA">
      <w:pPr>
        <w:pStyle w:val="ListParagraph"/>
        <w:numPr>
          <w:ilvl w:val="0"/>
          <w:numId w:val="10"/>
        </w:numPr>
        <w:spacing w:before="100" w:beforeAutospacing="1" w:after="100" w:afterAutospacing="1" w:line="240" w:lineRule="auto"/>
        <w:ind w:right="5"/>
        <w:rPr>
          <w:color w:val="auto"/>
          <w:sz w:val="24"/>
          <w:szCs w:val="24"/>
        </w:rPr>
      </w:pPr>
      <w:r w:rsidRPr="001813AA">
        <w:rPr>
          <w:color w:val="auto"/>
          <w:sz w:val="24"/>
          <w:szCs w:val="24"/>
        </w:rPr>
        <w:t xml:space="preserve">Financial Proposal that indicates the all-inclusive fixed total contract price and all other travel related costs (such as flight ticket, per diem, etc), supported by a breakdown of costs, as per template attached to the 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781854AD" w14:textId="77777777" w:rsidR="00170E6F" w:rsidRPr="00170E6F" w:rsidRDefault="00170E6F" w:rsidP="00170E6F">
      <w:pPr>
        <w:pStyle w:val="ListParagraph"/>
        <w:numPr>
          <w:ilvl w:val="0"/>
          <w:numId w:val="10"/>
        </w:numPr>
        <w:spacing w:before="100" w:beforeAutospacing="1" w:after="100" w:afterAutospacing="1" w:line="240" w:lineRule="auto"/>
        <w:ind w:right="5"/>
        <w:rPr>
          <w:color w:val="auto"/>
          <w:sz w:val="24"/>
          <w:szCs w:val="24"/>
        </w:rPr>
      </w:pPr>
      <w:r w:rsidRPr="00FA15E6">
        <w:rPr>
          <w:color w:val="auto"/>
          <w:sz w:val="24"/>
          <w:szCs w:val="24"/>
        </w:rPr>
        <w:t>Travel: All envisaged travel costs must be included in the financial proposal. UNDP does not accept travel costs exceeding those of an economy class ticket. Should the International Consultant wish to travel on a higher class he/she should do so using their own resources. In the case of unforeseeable travel, payment of travel costs including tickets, lodging and terminal expenses will be agreed upon, between the respective business unit and Individual Consultant, prior to travel and will be reimbursed</w:t>
      </w:r>
    </w:p>
    <w:p w14:paraId="58757A1D" w14:textId="7CF13146" w:rsidR="001813AA" w:rsidRPr="001813AA" w:rsidRDefault="001813AA" w:rsidP="001813AA">
      <w:pPr>
        <w:spacing w:before="100" w:beforeAutospacing="1" w:after="100" w:afterAutospacing="1" w:line="240" w:lineRule="auto"/>
        <w:ind w:left="6" w:right="5"/>
        <w:rPr>
          <w:color w:val="auto"/>
          <w:sz w:val="24"/>
          <w:szCs w:val="24"/>
        </w:rPr>
      </w:pPr>
      <w:r w:rsidRPr="001813AA">
        <w:rPr>
          <w:color w:val="auto"/>
          <w:sz w:val="24"/>
          <w:szCs w:val="24"/>
        </w:rPr>
        <w:t xml:space="preserve">All application materials should be submitted </w:t>
      </w:r>
      <w:r w:rsidR="000E78E2">
        <w:rPr>
          <w:color w:val="auto"/>
          <w:sz w:val="24"/>
          <w:szCs w:val="24"/>
        </w:rPr>
        <w:t xml:space="preserve">in English </w:t>
      </w:r>
      <w:r w:rsidRPr="001813AA">
        <w:rPr>
          <w:color w:val="auto"/>
          <w:sz w:val="24"/>
          <w:szCs w:val="24"/>
        </w:rPr>
        <w:t>by email to</w:t>
      </w:r>
      <w:r>
        <w:rPr>
          <w:color w:val="auto"/>
          <w:sz w:val="24"/>
          <w:szCs w:val="24"/>
        </w:rPr>
        <w:t xml:space="preserve"> </w:t>
      </w:r>
      <w:hyperlink r:id="rId11" w:history="1">
        <w:r w:rsidRPr="001813AA">
          <w:rPr>
            <w:rStyle w:val="Hyperlink"/>
            <w:sz w:val="24"/>
            <w:szCs w:val="24"/>
          </w:rPr>
          <w:t>procurement.mw@undp.org</w:t>
        </w:r>
      </w:hyperlink>
      <w:r>
        <w:rPr>
          <w:color w:val="auto"/>
          <w:sz w:val="24"/>
          <w:szCs w:val="24"/>
        </w:rPr>
        <w:t xml:space="preserve">  </w:t>
      </w:r>
      <w:r w:rsidRPr="00CF6A5B">
        <w:rPr>
          <w:color w:val="auto"/>
          <w:sz w:val="24"/>
          <w:szCs w:val="24"/>
        </w:rPr>
        <w:t xml:space="preserve">by </w:t>
      </w:r>
      <w:r w:rsidR="00E25283" w:rsidRPr="00CF6A5B">
        <w:rPr>
          <w:color w:val="auto"/>
          <w:sz w:val="24"/>
          <w:szCs w:val="24"/>
        </w:rPr>
        <w:t>6</w:t>
      </w:r>
      <w:r w:rsidR="00E25283" w:rsidRPr="00CF6A5B">
        <w:rPr>
          <w:color w:val="auto"/>
          <w:sz w:val="24"/>
          <w:szCs w:val="24"/>
          <w:vertAlign w:val="superscript"/>
        </w:rPr>
        <w:t>th</w:t>
      </w:r>
      <w:r w:rsidR="00E25283" w:rsidRPr="00CF6A5B">
        <w:rPr>
          <w:color w:val="auto"/>
          <w:sz w:val="24"/>
          <w:szCs w:val="24"/>
        </w:rPr>
        <w:t xml:space="preserve"> </w:t>
      </w:r>
      <w:proofErr w:type="gramStart"/>
      <w:r w:rsidR="00E25283" w:rsidRPr="00CF6A5B">
        <w:rPr>
          <w:color w:val="auto"/>
          <w:sz w:val="24"/>
          <w:szCs w:val="24"/>
        </w:rPr>
        <w:t>September,</w:t>
      </w:r>
      <w:proofErr w:type="gramEnd"/>
      <w:r w:rsidR="00170E6F" w:rsidRPr="00CF6A5B">
        <w:rPr>
          <w:color w:val="auto"/>
          <w:sz w:val="24"/>
          <w:szCs w:val="24"/>
        </w:rPr>
        <w:t xml:space="preserve"> 2019.</w:t>
      </w:r>
      <w:r w:rsidR="00170E6F" w:rsidRPr="001813AA">
        <w:rPr>
          <w:color w:val="auto"/>
          <w:sz w:val="24"/>
          <w:szCs w:val="24"/>
        </w:rPr>
        <w:t xml:space="preserve"> </w:t>
      </w:r>
      <w:r w:rsidRPr="001813AA">
        <w:rPr>
          <w:color w:val="auto"/>
          <w:sz w:val="24"/>
          <w:szCs w:val="24"/>
        </w:rPr>
        <w:t>Please include “ADAPT</w:t>
      </w:r>
      <w:r w:rsidR="0060289C">
        <w:rPr>
          <w:color w:val="auto"/>
          <w:sz w:val="24"/>
          <w:szCs w:val="24"/>
        </w:rPr>
        <w:t xml:space="preserve"> </w:t>
      </w:r>
      <w:r w:rsidRPr="001813AA">
        <w:rPr>
          <w:color w:val="auto"/>
          <w:sz w:val="24"/>
          <w:szCs w:val="24"/>
        </w:rPr>
        <w:t xml:space="preserve">PLAN UNDP-GEF Terminal Evaluation 2019” in the subject line of the email. The UNDP will not accept proposals via printed hardcopy. </w:t>
      </w:r>
    </w:p>
    <w:p w14:paraId="2DDAA1BF" w14:textId="77777777" w:rsidR="001813AA" w:rsidRPr="001813AA" w:rsidRDefault="001813AA" w:rsidP="001813AA">
      <w:pPr>
        <w:pStyle w:val="ListParagraph"/>
        <w:numPr>
          <w:ilvl w:val="0"/>
          <w:numId w:val="8"/>
        </w:numPr>
        <w:spacing w:before="100" w:beforeAutospacing="1" w:after="100" w:afterAutospacing="1" w:line="240" w:lineRule="auto"/>
        <w:ind w:right="5"/>
        <w:rPr>
          <w:b/>
          <w:color w:val="auto"/>
          <w:sz w:val="24"/>
          <w:szCs w:val="24"/>
        </w:rPr>
      </w:pPr>
      <w:r w:rsidRPr="001813AA">
        <w:rPr>
          <w:b/>
          <w:color w:val="auto"/>
          <w:sz w:val="24"/>
          <w:szCs w:val="24"/>
        </w:rPr>
        <w:t xml:space="preserve">CRITERIA FOR EVALUATION OF PROPOSAL:  </w:t>
      </w:r>
    </w:p>
    <w:p w14:paraId="377BF5DA" w14:textId="77777777" w:rsidR="001813AA" w:rsidRPr="001813AA" w:rsidRDefault="001813AA" w:rsidP="001813AA">
      <w:pPr>
        <w:spacing w:before="100" w:beforeAutospacing="1" w:after="100" w:afterAutospacing="1" w:line="240" w:lineRule="auto"/>
        <w:ind w:right="5"/>
        <w:rPr>
          <w:color w:val="auto"/>
          <w:sz w:val="24"/>
          <w:szCs w:val="24"/>
        </w:rPr>
      </w:pPr>
      <w:r w:rsidRPr="001813AA">
        <w:rPr>
          <w:color w:val="auto"/>
          <w:sz w:val="24"/>
          <w:szCs w:val="24"/>
        </w:rPr>
        <w:t xml:space="preserve">Only those applications which are responsive and compliant will be evaluated.  Offers will be evaluated according to the Combined Scoring method – where the educational background and experience on similar assignments will be weighted at 70% and the price proposal will </w:t>
      </w:r>
      <w:r w:rsidRPr="001813AA">
        <w:rPr>
          <w:color w:val="auto"/>
          <w:sz w:val="24"/>
          <w:szCs w:val="24"/>
        </w:rPr>
        <w:lastRenderedPageBreak/>
        <w:t xml:space="preserve">weigh as 30% of the total scoring.  The applicant receiving the Highest Combined Score that has also accepted UNDP’s General Terms and Conditions will be awarded the contract. </w:t>
      </w:r>
    </w:p>
    <w:p w14:paraId="29938164" w14:textId="0593EF17" w:rsidR="0020481C" w:rsidRDefault="0020481C" w:rsidP="001813AA">
      <w:pPr>
        <w:spacing w:before="100" w:beforeAutospacing="1" w:after="100" w:afterAutospacing="1" w:line="240" w:lineRule="auto"/>
        <w:ind w:left="6" w:right="5"/>
        <w:rPr>
          <w:color w:val="auto"/>
          <w:sz w:val="24"/>
          <w:szCs w:val="24"/>
        </w:rPr>
      </w:pPr>
      <w:r w:rsidRPr="001813AA">
        <w:rPr>
          <w:color w:val="auto"/>
          <w:sz w:val="24"/>
          <w:szCs w:val="24"/>
        </w:rPr>
        <w:t xml:space="preserve">UNDP applies a fair and transparent selection process that will </w:t>
      </w:r>
      <w:proofErr w:type="gramStart"/>
      <w:r w:rsidRPr="001813AA">
        <w:rPr>
          <w:color w:val="auto"/>
          <w:sz w:val="24"/>
          <w:szCs w:val="24"/>
        </w:rPr>
        <w:t>take into account</w:t>
      </w:r>
      <w:proofErr w:type="gramEnd"/>
      <w:r w:rsidRPr="001813AA">
        <w:rPr>
          <w:color w:val="auto"/>
          <w:sz w:val="24"/>
          <w:szCs w:val="24"/>
        </w:rPr>
        <w:t xml:space="preserve"> the competencies/ skills of the applicants as well as their financial proposals. Qualified women and members of social minorities are encouraged to apply.</w:t>
      </w:r>
    </w:p>
    <w:tbl>
      <w:tblPr>
        <w:tblStyle w:val="TableGrid0"/>
        <w:tblW w:w="0" w:type="auto"/>
        <w:tblInd w:w="450" w:type="dxa"/>
        <w:tblLook w:val="04A0" w:firstRow="1" w:lastRow="0" w:firstColumn="1" w:lastColumn="0" w:noHBand="0" w:noVBand="1"/>
      </w:tblPr>
      <w:tblGrid>
        <w:gridCol w:w="7285"/>
        <w:gridCol w:w="1350"/>
      </w:tblGrid>
      <w:tr w:rsidR="0060289C" w:rsidRPr="00BF7B22" w14:paraId="188A7FC3" w14:textId="77777777" w:rsidTr="00E25283">
        <w:tc>
          <w:tcPr>
            <w:tcW w:w="7285" w:type="dxa"/>
            <w:shd w:val="clear" w:color="auto" w:fill="D9D9D9" w:themeFill="background1" w:themeFillShade="D9"/>
          </w:tcPr>
          <w:p w14:paraId="3F21D50D"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rPr>
            </w:pPr>
            <w:r w:rsidRPr="00405300">
              <w:rPr>
                <w:rFonts w:asciiTheme="minorHAnsi" w:hAnsiTheme="minorHAnsi"/>
                <w:b/>
                <w:sz w:val="20"/>
              </w:rPr>
              <w:t>Selection Criteria</w:t>
            </w:r>
          </w:p>
        </w:tc>
        <w:tc>
          <w:tcPr>
            <w:tcW w:w="1350" w:type="dxa"/>
            <w:shd w:val="clear" w:color="auto" w:fill="D9D9D9" w:themeFill="background1" w:themeFillShade="D9"/>
          </w:tcPr>
          <w:p w14:paraId="0FF72D1E"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rPr>
            </w:pPr>
            <w:r w:rsidRPr="00405300">
              <w:rPr>
                <w:rFonts w:asciiTheme="minorHAnsi" w:hAnsiTheme="minorHAnsi"/>
                <w:b/>
                <w:sz w:val="20"/>
              </w:rPr>
              <w:t>Max Points</w:t>
            </w:r>
          </w:p>
        </w:tc>
      </w:tr>
      <w:tr w:rsidR="0060289C" w:rsidRPr="00BF7B22" w14:paraId="6EB0650B" w14:textId="77777777" w:rsidTr="00E25283">
        <w:tc>
          <w:tcPr>
            <w:tcW w:w="7285" w:type="dxa"/>
          </w:tcPr>
          <w:p w14:paraId="14542798"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u w:val="single"/>
              </w:rPr>
            </w:pPr>
            <w:r w:rsidRPr="00405300">
              <w:rPr>
                <w:rFonts w:asciiTheme="minorHAnsi" w:hAnsiTheme="minorHAnsi"/>
                <w:b/>
                <w:sz w:val="20"/>
                <w:u w:val="single"/>
              </w:rPr>
              <w:t>Qualifications and Methodology</w:t>
            </w:r>
          </w:p>
        </w:tc>
        <w:tc>
          <w:tcPr>
            <w:tcW w:w="1350" w:type="dxa"/>
          </w:tcPr>
          <w:p w14:paraId="7B7FBE31"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u w:val="single"/>
              </w:rPr>
            </w:pPr>
            <w:r w:rsidRPr="00405300">
              <w:rPr>
                <w:rFonts w:asciiTheme="minorHAnsi" w:hAnsiTheme="minorHAnsi"/>
                <w:b/>
                <w:sz w:val="20"/>
                <w:u w:val="single"/>
              </w:rPr>
              <w:t>70%</w:t>
            </w:r>
          </w:p>
        </w:tc>
      </w:tr>
      <w:tr w:rsidR="0060289C" w:rsidRPr="00BF7B22" w14:paraId="74319671" w14:textId="77777777" w:rsidTr="00E25283">
        <w:tc>
          <w:tcPr>
            <w:tcW w:w="7285" w:type="dxa"/>
          </w:tcPr>
          <w:p w14:paraId="002151F5" w14:textId="24414B60" w:rsidR="0060289C" w:rsidRPr="00405300" w:rsidRDefault="0060289C" w:rsidP="00E25283">
            <w:pPr>
              <w:pStyle w:val="p28"/>
              <w:tabs>
                <w:tab w:val="clear" w:pos="680"/>
                <w:tab w:val="clear" w:pos="1060"/>
              </w:tabs>
              <w:spacing w:line="276" w:lineRule="auto"/>
              <w:ind w:left="0" w:firstLine="0"/>
              <w:jc w:val="both"/>
              <w:rPr>
                <w:rFonts w:asciiTheme="minorHAnsi" w:hAnsiTheme="minorHAnsi"/>
                <w:sz w:val="20"/>
              </w:rPr>
            </w:pPr>
            <w:r w:rsidRPr="00405300">
              <w:rPr>
                <w:rFonts w:asciiTheme="minorHAnsi" w:hAnsiTheme="minorHAnsi"/>
                <w:sz w:val="20"/>
              </w:rPr>
              <w:t xml:space="preserve">Minimum </w:t>
            </w:r>
            <w:r w:rsidR="00AF4833">
              <w:rPr>
                <w:rFonts w:asciiTheme="minorHAnsi" w:hAnsiTheme="minorHAnsi"/>
                <w:sz w:val="20"/>
              </w:rPr>
              <w:t>five</w:t>
            </w:r>
            <w:r w:rsidRPr="00405300">
              <w:rPr>
                <w:rFonts w:asciiTheme="minorHAnsi" w:hAnsiTheme="minorHAnsi"/>
                <w:sz w:val="20"/>
              </w:rPr>
              <w:t xml:space="preserve"> (</w:t>
            </w:r>
            <w:r w:rsidR="00AF4833">
              <w:rPr>
                <w:rFonts w:asciiTheme="minorHAnsi" w:hAnsiTheme="minorHAnsi"/>
                <w:sz w:val="20"/>
              </w:rPr>
              <w:t>5</w:t>
            </w:r>
            <w:r w:rsidRPr="00405300">
              <w:rPr>
                <w:rFonts w:asciiTheme="minorHAnsi" w:hAnsiTheme="minorHAnsi"/>
                <w:sz w:val="20"/>
              </w:rPr>
              <w:t xml:space="preserve">) years of relevant professional experience in conducting evaluations of development </w:t>
            </w:r>
            <w:proofErr w:type="spellStart"/>
            <w:r w:rsidRPr="00405300">
              <w:rPr>
                <w:rFonts w:asciiTheme="minorHAnsi" w:hAnsiTheme="minorHAnsi"/>
                <w:sz w:val="20"/>
              </w:rPr>
              <w:t>programmes</w:t>
            </w:r>
            <w:proofErr w:type="spellEnd"/>
            <w:r w:rsidRPr="00405300">
              <w:rPr>
                <w:rFonts w:asciiTheme="minorHAnsi" w:hAnsiTheme="minorHAnsi"/>
                <w:sz w:val="20"/>
              </w:rPr>
              <w:t xml:space="preserve"> and projects supported by the UN or other similar international organizations</w:t>
            </w:r>
          </w:p>
        </w:tc>
        <w:tc>
          <w:tcPr>
            <w:tcW w:w="1350" w:type="dxa"/>
          </w:tcPr>
          <w:p w14:paraId="1951DA54"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Pr>
                <w:rFonts w:asciiTheme="minorHAnsi" w:hAnsiTheme="minorHAnsi"/>
                <w:sz w:val="20"/>
              </w:rPr>
              <w:t>15</w:t>
            </w:r>
          </w:p>
        </w:tc>
      </w:tr>
      <w:tr w:rsidR="0060289C" w:rsidRPr="00BF7B22" w14:paraId="03D637A5" w14:textId="77777777" w:rsidTr="00E25283">
        <w:tc>
          <w:tcPr>
            <w:tcW w:w="7285" w:type="dxa"/>
          </w:tcPr>
          <w:p w14:paraId="2D6551AA" w14:textId="259D4565" w:rsidR="0060289C" w:rsidRPr="00CF6A5B" w:rsidRDefault="0060289C" w:rsidP="00E25283">
            <w:pPr>
              <w:pStyle w:val="p28"/>
              <w:tabs>
                <w:tab w:val="clear" w:pos="680"/>
                <w:tab w:val="clear" w:pos="1060"/>
              </w:tabs>
              <w:spacing w:line="276" w:lineRule="auto"/>
              <w:ind w:left="0" w:firstLine="0"/>
              <w:jc w:val="both"/>
              <w:rPr>
                <w:rFonts w:asciiTheme="minorHAnsi" w:hAnsiTheme="minorHAnsi"/>
                <w:sz w:val="20"/>
              </w:rPr>
            </w:pPr>
            <w:r w:rsidRPr="00CF6A5B">
              <w:rPr>
                <w:rFonts w:asciiTheme="minorHAnsi" w:hAnsiTheme="minorHAnsi"/>
                <w:sz w:val="20"/>
              </w:rPr>
              <w:t xml:space="preserve">Experience </w:t>
            </w:r>
            <w:r w:rsidR="00AF4833" w:rsidRPr="00CF6A5B">
              <w:rPr>
                <w:rFonts w:asciiTheme="minorHAnsi" w:hAnsiTheme="minorHAnsi"/>
                <w:sz w:val="20"/>
              </w:rPr>
              <w:t xml:space="preserve">in conducting </w:t>
            </w:r>
            <w:r w:rsidRPr="00CF6A5B">
              <w:rPr>
                <w:rFonts w:asciiTheme="minorHAnsi" w:hAnsiTheme="minorHAnsi"/>
                <w:sz w:val="20"/>
              </w:rPr>
              <w:t>evaluations</w:t>
            </w:r>
            <w:r w:rsidR="00AF4833" w:rsidRPr="00CF6A5B">
              <w:rPr>
                <w:rFonts w:asciiTheme="minorHAnsi" w:hAnsiTheme="minorHAnsi"/>
                <w:sz w:val="20"/>
              </w:rPr>
              <w:t xml:space="preserve"> in environment and natural resources sector</w:t>
            </w:r>
          </w:p>
        </w:tc>
        <w:tc>
          <w:tcPr>
            <w:tcW w:w="1350" w:type="dxa"/>
          </w:tcPr>
          <w:p w14:paraId="22FA9FEE"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Pr>
                <w:rFonts w:asciiTheme="minorHAnsi" w:hAnsiTheme="minorHAnsi"/>
                <w:sz w:val="20"/>
              </w:rPr>
              <w:t>15</w:t>
            </w:r>
          </w:p>
        </w:tc>
      </w:tr>
      <w:tr w:rsidR="0060289C" w:rsidRPr="00BF7B22" w14:paraId="003A4DBB" w14:textId="77777777" w:rsidTr="00E25283">
        <w:tc>
          <w:tcPr>
            <w:tcW w:w="7285" w:type="dxa"/>
          </w:tcPr>
          <w:p w14:paraId="4C2161AC" w14:textId="77777777" w:rsidR="0060289C" w:rsidRPr="00CF6A5B" w:rsidRDefault="0060289C" w:rsidP="00E25283">
            <w:pPr>
              <w:pStyle w:val="p28"/>
              <w:tabs>
                <w:tab w:val="clear" w:pos="680"/>
                <w:tab w:val="clear" w:pos="1060"/>
              </w:tabs>
              <w:spacing w:line="276" w:lineRule="auto"/>
              <w:ind w:left="0" w:firstLine="0"/>
              <w:jc w:val="both"/>
              <w:rPr>
                <w:rFonts w:asciiTheme="minorHAnsi" w:hAnsiTheme="minorHAnsi"/>
                <w:sz w:val="20"/>
              </w:rPr>
            </w:pPr>
            <w:r w:rsidRPr="00CF6A5B">
              <w:rPr>
                <w:rFonts w:asciiTheme="minorHAnsi" w:hAnsiTheme="minorHAnsi"/>
                <w:sz w:val="20"/>
              </w:rPr>
              <w:t>Minimum five (5) years of work experience in climate change adaptation</w:t>
            </w:r>
          </w:p>
        </w:tc>
        <w:tc>
          <w:tcPr>
            <w:tcW w:w="1350" w:type="dxa"/>
          </w:tcPr>
          <w:p w14:paraId="37ACEE2F"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sidRPr="00405300">
              <w:rPr>
                <w:rFonts w:asciiTheme="minorHAnsi" w:hAnsiTheme="minorHAnsi"/>
                <w:sz w:val="20"/>
              </w:rPr>
              <w:t>10</w:t>
            </w:r>
          </w:p>
        </w:tc>
      </w:tr>
      <w:tr w:rsidR="0060289C" w:rsidRPr="00BF7B22" w14:paraId="10BEBCDF" w14:textId="77777777" w:rsidTr="00E25283">
        <w:tc>
          <w:tcPr>
            <w:tcW w:w="7285" w:type="dxa"/>
          </w:tcPr>
          <w:p w14:paraId="57C4AB71" w14:textId="77777777" w:rsidR="0060289C" w:rsidRPr="00CF6A5B" w:rsidRDefault="0060289C" w:rsidP="00E25283">
            <w:pPr>
              <w:pStyle w:val="p28"/>
              <w:tabs>
                <w:tab w:val="clear" w:pos="680"/>
                <w:tab w:val="clear" w:pos="1060"/>
                <w:tab w:val="left" w:pos="2200"/>
              </w:tabs>
              <w:spacing w:line="276" w:lineRule="auto"/>
              <w:ind w:left="0" w:firstLine="0"/>
              <w:jc w:val="both"/>
              <w:rPr>
                <w:rFonts w:asciiTheme="minorHAnsi" w:hAnsiTheme="minorHAnsi"/>
                <w:sz w:val="20"/>
              </w:rPr>
            </w:pPr>
            <w:r w:rsidRPr="00CF6A5B">
              <w:rPr>
                <w:rFonts w:asciiTheme="minorHAnsi" w:hAnsiTheme="minorHAnsi"/>
                <w:sz w:val="20"/>
              </w:rPr>
              <w:t>Demonstrated understanding of issues related to gender and climate change vulnerability and adaptation; experience in gender sensitive evaluation and analysis</w:t>
            </w:r>
            <w:bookmarkStart w:id="1" w:name="_GoBack"/>
            <w:bookmarkEnd w:id="1"/>
          </w:p>
        </w:tc>
        <w:tc>
          <w:tcPr>
            <w:tcW w:w="1350" w:type="dxa"/>
          </w:tcPr>
          <w:p w14:paraId="2EF1E3D9"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sidRPr="00405300">
              <w:rPr>
                <w:rFonts w:asciiTheme="minorHAnsi" w:hAnsiTheme="minorHAnsi"/>
                <w:sz w:val="20"/>
              </w:rPr>
              <w:t>10</w:t>
            </w:r>
          </w:p>
        </w:tc>
      </w:tr>
      <w:tr w:rsidR="0060289C" w:rsidRPr="00BF7B22" w14:paraId="29EE14D9" w14:textId="77777777" w:rsidTr="00E25283">
        <w:tc>
          <w:tcPr>
            <w:tcW w:w="7285" w:type="dxa"/>
          </w:tcPr>
          <w:p w14:paraId="006083F8" w14:textId="77777777" w:rsidR="0060289C" w:rsidRPr="00405300" w:rsidRDefault="0060289C" w:rsidP="00E25283">
            <w:pPr>
              <w:pStyle w:val="p28"/>
              <w:tabs>
                <w:tab w:val="clear" w:pos="680"/>
                <w:tab w:val="clear" w:pos="1060"/>
              </w:tabs>
              <w:spacing w:line="276" w:lineRule="auto"/>
              <w:ind w:left="0" w:firstLine="0"/>
              <w:jc w:val="both"/>
              <w:rPr>
                <w:rFonts w:asciiTheme="minorHAnsi" w:hAnsiTheme="minorHAnsi"/>
                <w:sz w:val="20"/>
              </w:rPr>
            </w:pPr>
            <w:r w:rsidRPr="00405300">
              <w:rPr>
                <w:rFonts w:asciiTheme="minorHAnsi" w:hAnsiTheme="minorHAnsi"/>
                <w:sz w:val="20"/>
              </w:rPr>
              <w:t>A Master’s degree in Climate Change, Natural Resource Management, Agriculture, Geography, Environment, Social Sciences, Development Studies, or other closely related field</w:t>
            </w:r>
          </w:p>
        </w:tc>
        <w:tc>
          <w:tcPr>
            <w:tcW w:w="1350" w:type="dxa"/>
          </w:tcPr>
          <w:p w14:paraId="11B3631D"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sidRPr="00405300">
              <w:rPr>
                <w:rFonts w:asciiTheme="minorHAnsi" w:hAnsiTheme="minorHAnsi"/>
                <w:sz w:val="20"/>
              </w:rPr>
              <w:t>10</w:t>
            </w:r>
          </w:p>
        </w:tc>
      </w:tr>
      <w:tr w:rsidR="0060289C" w:rsidRPr="00BF7B22" w14:paraId="63D7BB6B" w14:textId="77777777" w:rsidTr="00E25283">
        <w:tc>
          <w:tcPr>
            <w:tcW w:w="7285" w:type="dxa"/>
          </w:tcPr>
          <w:p w14:paraId="2DA28B5A" w14:textId="77777777" w:rsidR="0060289C" w:rsidRPr="00405300" w:rsidRDefault="0060289C" w:rsidP="00E25283">
            <w:pPr>
              <w:pStyle w:val="p28"/>
              <w:tabs>
                <w:tab w:val="clear" w:pos="680"/>
                <w:tab w:val="clear" w:pos="1060"/>
              </w:tabs>
              <w:spacing w:line="276" w:lineRule="auto"/>
              <w:ind w:left="0" w:firstLine="0"/>
              <w:jc w:val="both"/>
              <w:rPr>
                <w:rFonts w:asciiTheme="minorHAnsi" w:hAnsiTheme="minorHAnsi"/>
                <w:sz w:val="20"/>
              </w:rPr>
            </w:pPr>
            <w:r w:rsidRPr="000628DC">
              <w:rPr>
                <w:rFonts w:asciiTheme="minorHAnsi" w:hAnsiTheme="minorHAnsi"/>
                <w:sz w:val="20"/>
              </w:rPr>
              <w:t>Fluency in local languages of Malawi</w:t>
            </w:r>
          </w:p>
        </w:tc>
        <w:tc>
          <w:tcPr>
            <w:tcW w:w="1350" w:type="dxa"/>
          </w:tcPr>
          <w:p w14:paraId="4FC8C26D"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sidRPr="00405300">
              <w:rPr>
                <w:rFonts w:asciiTheme="minorHAnsi" w:hAnsiTheme="minorHAnsi"/>
                <w:sz w:val="20"/>
              </w:rPr>
              <w:t>10</w:t>
            </w:r>
          </w:p>
        </w:tc>
      </w:tr>
      <w:tr w:rsidR="0060289C" w:rsidRPr="00BF7B22" w14:paraId="449E3B74" w14:textId="77777777" w:rsidTr="00E25283">
        <w:tc>
          <w:tcPr>
            <w:tcW w:w="7285" w:type="dxa"/>
          </w:tcPr>
          <w:p w14:paraId="663DE052" w14:textId="77777777" w:rsidR="0060289C" w:rsidRPr="00405300" w:rsidRDefault="0060289C" w:rsidP="00E25283">
            <w:pPr>
              <w:pStyle w:val="p28"/>
              <w:tabs>
                <w:tab w:val="clear" w:pos="680"/>
                <w:tab w:val="clear" w:pos="1060"/>
              </w:tabs>
              <w:spacing w:line="276" w:lineRule="auto"/>
              <w:ind w:left="0" w:firstLine="0"/>
              <w:jc w:val="both"/>
              <w:rPr>
                <w:rFonts w:asciiTheme="minorHAnsi" w:hAnsiTheme="minorHAnsi"/>
                <w:sz w:val="20"/>
              </w:rPr>
            </w:pPr>
            <w:r w:rsidRPr="00405300">
              <w:rPr>
                <w:rFonts w:asciiTheme="minorHAnsi" w:hAnsiTheme="minorHAnsi"/>
                <w:sz w:val="20"/>
              </w:rPr>
              <w:t>Technical proposal/approach to work</w:t>
            </w:r>
          </w:p>
        </w:tc>
        <w:tc>
          <w:tcPr>
            <w:tcW w:w="1350" w:type="dxa"/>
          </w:tcPr>
          <w:p w14:paraId="6ED38B91"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sidRPr="00405300">
              <w:rPr>
                <w:rFonts w:asciiTheme="minorHAnsi" w:hAnsiTheme="minorHAnsi"/>
                <w:sz w:val="20"/>
              </w:rPr>
              <w:t>15</w:t>
            </w:r>
          </w:p>
        </w:tc>
      </w:tr>
      <w:tr w:rsidR="0060289C" w:rsidRPr="00BF7B22" w14:paraId="5031B941" w14:textId="77777777" w:rsidTr="00E25283">
        <w:tc>
          <w:tcPr>
            <w:tcW w:w="7285" w:type="dxa"/>
          </w:tcPr>
          <w:p w14:paraId="055B9BB3" w14:textId="77777777" w:rsidR="0060289C" w:rsidRPr="00405300" w:rsidRDefault="0060289C" w:rsidP="00E25283">
            <w:pPr>
              <w:pStyle w:val="p28"/>
              <w:tabs>
                <w:tab w:val="clear" w:pos="680"/>
                <w:tab w:val="clear" w:pos="1060"/>
              </w:tabs>
              <w:spacing w:line="276" w:lineRule="auto"/>
              <w:ind w:left="0" w:firstLine="0"/>
              <w:jc w:val="both"/>
              <w:rPr>
                <w:rFonts w:asciiTheme="minorHAnsi" w:hAnsiTheme="minorHAnsi"/>
                <w:sz w:val="20"/>
              </w:rPr>
            </w:pPr>
            <w:r w:rsidRPr="00405300">
              <w:rPr>
                <w:rFonts w:asciiTheme="minorHAnsi" w:hAnsiTheme="minorHAnsi"/>
                <w:sz w:val="20"/>
              </w:rPr>
              <w:t>Interview</w:t>
            </w:r>
          </w:p>
        </w:tc>
        <w:tc>
          <w:tcPr>
            <w:tcW w:w="1350" w:type="dxa"/>
          </w:tcPr>
          <w:p w14:paraId="2670CB3D"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sz w:val="20"/>
              </w:rPr>
            </w:pPr>
            <w:r w:rsidRPr="00405300">
              <w:rPr>
                <w:rFonts w:asciiTheme="minorHAnsi" w:hAnsiTheme="minorHAnsi"/>
                <w:sz w:val="20"/>
              </w:rPr>
              <w:t>15</w:t>
            </w:r>
          </w:p>
        </w:tc>
      </w:tr>
      <w:tr w:rsidR="0060289C" w:rsidRPr="00BF7B22" w14:paraId="64E64276" w14:textId="77777777" w:rsidTr="00E25283">
        <w:tc>
          <w:tcPr>
            <w:tcW w:w="7285" w:type="dxa"/>
          </w:tcPr>
          <w:p w14:paraId="1E9CC124"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u w:val="single"/>
              </w:rPr>
            </w:pPr>
            <w:r w:rsidRPr="00405300">
              <w:rPr>
                <w:rFonts w:asciiTheme="minorHAnsi" w:hAnsiTheme="minorHAnsi"/>
                <w:b/>
                <w:sz w:val="20"/>
                <w:u w:val="single"/>
              </w:rPr>
              <w:t>Financial Proposal</w:t>
            </w:r>
          </w:p>
        </w:tc>
        <w:tc>
          <w:tcPr>
            <w:tcW w:w="1350" w:type="dxa"/>
          </w:tcPr>
          <w:p w14:paraId="7EAA4356"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u w:val="single"/>
              </w:rPr>
            </w:pPr>
            <w:r w:rsidRPr="00405300">
              <w:rPr>
                <w:rFonts w:asciiTheme="minorHAnsi" w:hAnsiTheme="minorHAnsi"/>
                <w:b/>
                <w:sz w:val="20"/>
                <w:u w:val="single"/>
              </w:rPr>
              <w:t>30%</w:t>
            </w:r>
          </w:p>
        </w:tc>
      </w:tr>
      <w:tr w:rsidR="0060289C" w:rsidRPr="00BF7B22" w14:paraId="6DBDC974" w14:textId="77777777" w:rsidTr="00E25283">
        <w:tc>
          <w:tcPr>
            <w:tcW w:w="7285" w:type="dxa"/>
            <w:shd w:val="clear" w:color="auto" w:fill="D9D9D9" w:themeFill="background1" w:themeFillShade="D9"/>
          </w:tcPr>
          <w:p w14:paraId="70908B65"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rPr>
            </w:pPr>
            <w:r w:rsidRPr="00405300">
              <w:rPr>
                <w:rFonts w:asciiTheme="minorHAnsi" w:hAnsiTheme="minorHAnsi"/>
                <w:b/>
                <w:sz w:val="20"/>
              </w:rPr>
              <w:t>TOTAL</w:t>
            </w:r>
          </w:p>
        </w:tc>
        <w:tc>
          <w:tcPr>
            <w:tcW w:w="1350" w:type="dxa"/>
            <w:shd w:val="clear" w:color="auto" w:fill="D9D9D9" w:themeFill="background1" w:themeFillShade="D9"/>
          </w:tcPr>
          <w:p w14:paraId="74409C6C" w14:textId="77777777" w:rsidR="0060289C" w:rsidRPr="00405300" w:rsidRDefault="0060289C" w:rsidP="00E25283">
            <w:pPr>
              <w:pStyle w:val="p28"/>
              <w:tabs>
                <w:tab w:val="clear" w:pos="680"/>
                <w:tab w:val="clear" w:pos="1060"/>
              </w:tabs>
              <w:spacing w:line="276" w:lineRule="auto"/>
              <w:ind w:left="0" w:firstLine="0"/>
              <w:jc w:val="center"/>
              <w:rPr>
                <w:rFonts w:asciiTheme="minorHAnsi" w:hAnsiTheme="minorHAnsi"/>
                <w:b/>
                <w:sz w:val="20"/>
              </w:rPr>
            </w:pPr>
            <w:r w:rsidRPr="00405300">
              <w:rPr>
                <w:rFonts w:asciiTheme="minorHAnsi" w:hAnsiTheme="minorHAnsi"/>
                <w:b/>
                <w:sz w:val="20"/>
              </w:rPr>
              <w:t>100%</w:t>
            </w:r>
          </w:p>
        </w:tc>
      </w:tr>
    </w:tbl>
    <w:p w14:paraId="1747F8D6" w14:textId="77777777" w:rsidR="0060289C" w:rsidRDefault="0060289C" w:rsidP="001813AA">
      <w:pPr>
        <w:spacing w:before="100" w:beforeAutospacing="1" w:after="100" w:afterAutospacing="1" w:line="240" w:lineRule="auto"/>
        <w:ind w:left="6" w:right="5"/>
        <w:rPr>
          <w:color w:val="auto"/>
          <w:sz w:val="24"/>
          <w:szCs w:val="24"/>
        </w:rPr>
      </w:pPr>
    </w:p>
    <w:p w14:paraId="217A9035" w14:textId="77777777" w:rsidR="000E78E2" w:rsidRDefault="000E78E2" w:rsidP="000E78E2">
      <w:pPr>
        <w:pStyle w:val="Heading31"/>
      </w:pPr>
      <w:bookmarkStart w:id="2" w:name="_Toc321341562"/>
      <w:bookmarkStart w:id="3" w:name="_Toc299133053"/>
      <w:bookmarkStart w:id="4" w:name="_Toc299126630"/>
      <w:bookmarkStart w:id="5" w:name="_Toc299122866"/>
      <w:bookmarkStart w:id="6" w:name="_Toc299122844"/>
      <w:r>
        <w:t>Annex A: Project Logical Framework</w:t>
      </w:r>
      <w:bookmarkEnd w:id="2"/>
      <w:bookmarkEnd w:id="3"/>
      <w:bookmarkEnd w:id="4"/>
      <w:bookmarkEnd w:id="5"/>
      <w:bookmarkEnd w:id="6"/>
    </w:p>
    <w:tbl>
      <w:tblPr>
        <w:tblW w:w="14688" w:type="dxa"/>
        <w:tblInd w:w="-1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5"/>
        <w:gridCol w:w="2011"/>
        <w:gridCol w:w="1974"/>
        <w:gridCol w:w="2408"/>
        <w:gridCol w:w="2070"/>
        <w:gridCol w:w="4140"/>
      </w:tblGrid>
      <w:tr w:rsidR="00097BA3" w:rsidRPr="00EC2B8C" w14:paraId="69D58014" w14:textId="77777777" w:rsidTr="00F66495">
        <w:tc>
          <w:tcPr>
            <w:tcW w:w="14688" w:type="dxa"/>
            <w:gridSpan w:val="6"/>
            <w:shd w:val="clear" w:color="auto" w:fill="auto"/>
          </w:tcPr>
          <w:p w14:paraId="1609F91D" w14:textId="77777777" w:rsidR="00097BA3" w:rsidRPr="00EC2B8C" w:rsidRDefault="00097BA3" w:rsidP="00F66495">
            <w:pPr>
              <w:jc w:val="left"/>
              <w:rPr>
                <w:b/>
                <w:bCs/>
                <w:sz w:val="18"/>
                <w:szCs w:val="18"/>
              </w:rPr>
            </w:pPr>
            <w:bookmarkStart w:id="7" w:name="_Toc299126631"/>
            <w:bookmarkStart w:id="8" w:name="_Toc299122867"/>
            <w:bookmarkStart w:id="9" w:name="_Toc299122845"/>
            <w:r w:rsidRPr="00EC2B8C">
              <w:rPr>
                <w:b/>
                <w:bCs/>
                <w:sz w:val="18"/>
                <w:szCs w:val="18"/>
              </w:rPr>
              <w:t xml:space="preserve">This project will contribute to achieving the following Country Programme Outcome as defined in the UNDAF Action Plan: </w:t>
            </w:r>
          </w:p>
          <w:p w14:paraId="17A681FD" w14:textId="77777777" w:rsidR="00097BA3" w:rsidRPr="00EC2B8C" w:rsidRDefault="00097BA3" w:rsidP="00F66495">
            <w:pPr>
              <w:rPr>
                <w:b/>
                <w:bCs/>
                <w:iCs/>
                <w:sz w:val="18"/>
                <w:szCs w:val="18"/>
                <w:lang w:val="en-US"/>
              </w:rPr>
            </w:pPr>
            <w:r w:rsidRPr="00EC2B8C">
              <w:rPr>
                <w:b/>
                <w:bCs/>
                <w:sz w:val="18"/>
                <w:szCs w:val="18"/>
              </w:rPr>
              <w:t xml:space="preserve">UNDAF Outcome 1.3 - </w:t>
            </w:r>
            <w:r w:rsidRPr="00EC2B8C">
              <w:rPr>
                <w:b/>
                <w:bCs/>
                <w:iCs/>
                <w:sz w:val="18"/>
                <w:szCs w:val="18"/>
                <w:lang w:val="en-US"/>
              </w:rPr>
              <w:t>Targeted population in selected districts benefit from effective management of environment, natural resources, climate change and disaster risk by 2016.</w:t>
            </w:r>
          </w:p>
        </w:tc>
      </w:tr>
      <w:tr w:rsidR="00097BA3" w:rsidRPr="00EC2B8C" w14:paraId="2D36C6F2" w14:textId="77777777" w:rsidTr="00F66495">
        <w:trPr>
          <w:trHeight w:val="245"/>
        </w:trPr>
        <w:tc>
          <w:tcPr>
            <w:tcW w:w="14688" w:type="dxa"/>
            <w:gridSpan w:val="6"/>
            <w:shd w:val="clear" w:color="auto" w:fill="auto"/>
          </w:tcPr>
          <w:p w14:paraId="3E9F6FCF" w14:textId="77777777" w:rsidR="00097BA3" w:rsidRPr="00EC2B8C" w:rsidRDefault="00097BA3" w:rsidP="00F66495">
            <w:pPr>
              <w:rPr>
                <w:b/>
                <w:bCs/>
                <w:sz w:val="18"/>
                <w:szCs w:val="18"/>
              </w:rPr>
            </w:pPr>
            <w:r w:rsidRPr="00EC2B8C">
              <w:rPr>
                <w:b/>
                <w:bCs/>
                <w:sz w:val="18"/>
                <w:szCs w:val="18"/>
              </w:rPr>
              <w:t>Country Programme Outcome Indicators:</w:t>
            </w:r>
          </w:p>
          <w:p w14:paraId="05912B4C" w14:textId="77777777" w:rsidR="00097BA3" w:rsidRPr="00EC2B8C" w:rsidRDefault="00097BA3" w:rsidP="00F66495">
            <w:pPr>
              <w:rPr>
                <w:b/>
                <w:bCs/>
                <w:sz w:val="18"/>
                <w:szCs w:val="18"/>
              </w:rPr>
            </w:pPr>
            <w:r w:rsidRPr="00EC2B8C">
              <w:rPr>
                <w:b/>
                <w:bCs/>
                <w:sz w:val="18"/>
                <w:szCs w:val="18"/>
              </w:rPr>
              <w:t xml:space="preserve">CP/UNDAF Outcome Indicator 1 - </w:t>
            </w:r>
            <w:r w:rsidRPr="00EC2B8C">
              <w:rPr>
                <w:b/>
                <w:bCs/>
                <w:iCs/>
                <w:sz w:val="18"/>
                <w:szCs w:val="18"/>
              </w:rPr>
              <w:t>Proportion of land covered by forest (Baseline36.2%; Target 32%).</w:t>
            </w:r>
          </w:p>
        </w:tc>
      </w:tr>
      <w:tr w:rsidR="00097BA3" w:rsidRPr="00EC2B8C" w14:paraId="78B477A6" w14:textId="77777777" w:rsidTr="00F66495">
        <w:trPr>
          <w:trHeight w:val="244"/>
        </w:trPr>
        <w:tc>
          <w:tcPr>
            <w:tcW w:w="14688" w:type="dxa"/>
            <w:gridSpan w:val="6"/>
            <w:shd w:val="clear" w:color="auto" w:fill="auto"/>
          </w:tcPr>
          <w:p w14:paraId="297AFE91" w14:textId="77777777" w:rsidR="00097BA3" w:rsidRPr="00EC2B8C" w:rsidRDefault="00097BA3" w:rsidP="00F66495">
            <w:pPr>
              <w:rPr>
                <w:b/>
                <w:bCs/>
                <w:sz w:val="18"/>
                <w:szCs w:val="18"/>
              </w:rPr>
            </w:pPr>
            <w:r w:rsidRPr="00EC2B8C">
              <w:rPr>
                <w:b/>
                <w:bCs/>
                <w:sz w:val="18"/>
                <w:szCs w:val="18"/>
              </w:rPr>
              <w:lastRenderedPageBreak/>
              <w:t>Primary applicable Key Environment and Sustainable Development Key Result Area</w:t>
            </w:r>
          </w:p>
          <w:p w14:paraId="6E84D38B" w14:textId="77777777" w:rsidR="00097BA3" w:rsidRPr="00EC2B8C" w:rsidRDefault="00097BA3" w:rsidP="00F66495">
            <w:pPr>
              <w:rPr>
                <w:b/>
                <w:bCs/>
                <w:sz w:val="18"/>
                <w:szCs w:val="18"/>
              </w:rPr>
            </w:pPr>
            <w:r w:rsidRPr="00EC2B8C">
              <w:rPr>
                <w:b/>
                <w:bCs/>
                <w:sz w:val="18"/>
                <w:szCs w:val="18"/>
              </w:rPr>
              <w:t>3. Promote climate change adaptation</w:t>
            </w:r>
          </w:p>
        </w:tc>
      </w:tr>
      <w:tr w:rsidR="00097BA3" w:rsidRPr="00EC2B8C" w14:paraId="6CF79D00" w14:textId="77777777" w:rsidTr="00F66495">
        <w:tc>
          <w:tcPr>
            <w:tcW w:w="14688" w:type="dxa"/>
            <w:gridSpan w:val="6"/>
            <w:shd w:val="clear" w:color="auto" w:fill="auto"/>
          </w:tcPr>
          <w:p w14:paraId="3E5F1AC2" w14:textId="77777777" w:rsidR="00097BA3" w:rsidRPr="00EC2B8C" w:rsidRDefault="00097BA3" w:rsidP="00F66495">
            <w:pPr>
              <w:rPr>
                <w:b/>
                <w:bCs/>
                <w:sz w:val="18"/>
                <w:szCs w:val="18"/>
              </w:rPr>
            </w:pPr>
            <w:r w:rsidRPr="00EC2B8C">
              <w:rPr>
                <w:b/>
                <w:bCs/>
                <w:sz w:val="18"/>
                <w:szCs w:val="18"/>
              </w:rPr>
              <w:t>Applicable SOF (e.g. GEF) Strategic Objective and Program:</w:t>
            </w:r>
          </w:p>
          <w:p w14:paraId="61925D44" w14:textId="77777777" w:rsidR="00097BA3" w:rsidRPr="00EC2B8C" w:rsidRDefault="00097BA3" w:rsidP="00F66495">
            <w:pPr>
              <w:rPr>
                <w:b/>
                <w:bCs/>
                <w:sz w:val="18"/>
                <w:szCs w:val="18"/>
              </w:rPr>
            </w:pPr>
            <w:r w:rsidRPr="00EC2B8C">
              <w:rPr>
                <w:b/>
                <w:bCs/>
                <w:sz w:val="18"/>
                <w:szCs w:val="18"/>
              </w:rPr>
              <w:t>Objective 1 - Reduce vulnerability to the adverse impacts of climate change, including variability, at local, national, regional and global level</w:t>
            </w:r>
          </w:p>
          <w:p w14:paraId="4710DCE8" w14:textId="77777777" w:rsidR="00097BA3" w:rsidRPr="00EC2B8C" w:rsidRDefault="00097BA3" w:rsidP="00F66495">
            <w:pPr>
              <w:rPr>
                <w:b/>
                <w:bCs/>
                <w:sz w:val="18"/>
                <w:szCs w:val="18"/>
              </w:rPr>
            </w:pPr>
            <w:r w:rsidRPr="00EC2B8C">
              <w:rPr>
                <w:b/>
                <w:bCs/>
                <w:sz w:val="18"/>
                <w:szCs w:val="18"/>
              </w:rPr>
              <w:t>Objective 2 – Increase adaptive capacity to respond to the impacts of climate change, including variability, at local, national, regional and global level</w:t>
            </w:r>
          </w:p>
        </w:tc>
      </w:tr>
      <w:tr w:rsidR="00097BA3" w:rsidRPr="00EC2B8C" w14:paraId="659CD91E" w14:textId="77777777" w:rsidTr="00F66495">
        <w:tc>
          <w:tcPr>
            <w:tcW w:w="14688" w:type="dxa"/>
            <w:gridSpan w:val="6"/>
            <w:shd w:val="clear" w:color="auto" w:fill="auto"/>
          </w:tcPr>
          <w:p w14:paraId="724EF857" w14:textId="77777777" w:rsidR="00097BA3" w:rsidRPr="00EC2B8C" w:rsidRDefault="00097BA3" w:rsidP="00F66495">
            <w:pPr>
              <w:spacing w:after="0"/>
              <w:rPr>
                <w:b/>
                <w:noProof/>
                <w:sz w:val="18"/>
                <w:szCs w:val="18"/>
                <w:u w:val="single"/>
              </w:rPr>
            </w:pPr>
            <w:r w:rsidRPr="00EC2B8C">
              <w:rPr>
                <w:b/>
                <w:noProof/>
                <w:sz w:val="18"/>
                <w:szCs w:val="18"/>
                <w:u w:val="single"/>
              </w:rPr>
              <w:t>Applicable SOF (e.g. GEF) Expected outcomes</w:t>
            </w:r>
          </w:p>
          <w:p w14:paraId="5A9A1ECF" w14:textId="77777777" w:rsidR="00097BA3" w:rsidRPr="00EC2B8C" w:rsidRDefault="00097BA3" w:rsidP="00F66495">
            <w:pPr>
              <w:rPr>
                <w:b/>
                <w:bCs/>
                <w:sz w:val="18"/>
                <w:szCs w:val="18"/>
              </w:rPr>
            </w:pPr>
            <w:r w:rsidRPr="00EC2B8C">
              <w:rPr>
                <w:b/>
                <w:noProof/>
                <w:sz w:val="18"/>
                <w:szCs w:val="18"/>
                <w:u w:val="single"/>
              </w:rPr>
              <w:t>Outcome 2.2</w:t>
            </w:r>
            <w:r w:rsidRPr="00EC2B8C">
              <w:rPr>
                <w:b/>
                <w:noProof/>
                <w:sz w:val="18"/>
                <w:szCs w:val="18"/>
              </w:rPr>
              <w:t xml:space="preserve">: </w:t>
            </w:r>
            <w:r w:rsidRPr="00EC2B8C">
              <w:rPr>
                <w:b/>
                <w:sz w:val="18"/>
                <w:szCs w:val="18"/>
              </w:rPr>
              <w:t xml:space="preserve">Strengthened adaptive capacity to reduce risks to climate-induced economic losses </w:t>
            </w:r>
          </w:p>
        </w:tc>
      </w:tr>
      <w:tr w:rsidR="00097BA3" w:rsidRPr="00EC2B8C" w14:paraId="633BF2DF" w14:textId="77777777" w:rsidTr="00F66495">
        <w:tc>
          <w:tcPr>
            <w:tcW w:w="14688" w:type="dxa"/>
            <w:gridSpan w:val="6"/>
            <w:shd w:val="clear" w:color="auto" w:fill="auto"/>
          </w:tcPr>
          <w:p w14:paraId="4D423FA5" w14:textId="77777777" w:rsidR="00097BA3" w:rsidRPr="00EC2B8C" w:rsidRDefault="00097BA3" w:rsidP="00F66495">
            <w:pPr>
              <w:spacing w:after="0"/>
              <w:rPr>
                <w:b/>
                <w:sz w:val="18"/>
                <w:szCs w:val="18"/>
              </w:rPr>
            </w:pPr>
            <w:r w:rsidRPr="00EC2B8C">
              <w:rPr>
                <w:b/>
                <w:noProof/>
                <w:sz w:val="18"/>
                <w:szCs w:val="18"/>
                <w:u w:val="single"/>
              </w:rPr>
              <w:t>Outcome 2.3</w:t>
            </w:r>
            <w:r w:rsidRPr="00EC2B8C">
              <w:rPr>
                <w:b/>
                <w:noProof/>
                <w:sz w:val="18"/>
                <w:szCs w:val="18"/>
              </w:rPr>
              <w:t xml:space="preserve">: </w:t>
            </w:r>
            <w:r w:rsidRPr="00EC2B8C">
              <w:rPr>
                <w:b/>
                <w:sz w:val="18"/>
                <w:szCs w:val="18"/>
              </w:rPr>
              <w:t xml:space="preserve">Strengthened awareness and ownership of adaptation and climate risk reduction processes at local level </w:t>
            </w:r>
          </w:p>
          <w:p w14:paraId="01907E6D" w14:textId="77777777" w:rsidR="00097BA3" w:rsidRPr="00EC2B8C" w:rsidRDefault="00097BA3" w:rsidP="00F66495">
            <w:pPr>
              <w:pStyle w:val="Default"/>
              <w:rPr>
                <w:rFonts w:ascii="Times New Roman" w:hAnsi="Times New Roman" w:cs="Times New Roman"/>
                <w:b/>
                <w:sz w:val="18"/>
                <w:szCs w:val="18"/>
              </w:rPr>
            </w:pPr>
            <w:r w:rsidRPr="00EC2B8C">
              <w:rPr>
                <w:rFonts w:ascii="Times New Roman" w:hAnsi="Times New Roman" w:cs="Times New Roman"/>
                <w:b/>
                <w:sz w:val="18"/>
                <w:szCs w:val="18"/>
              </w:rPr>
              <w:t>And</w:t>
            </w:r>
          </w:p>
          <w:p w14:paraId="1F4EDB24" w14:textId="77777777" w:rsidR="00097BA3" w:rsidRPr="00EC2B8C" w:rsidRDefault="00097BA3" w:rsidP="00F66495">
            <w:pPr>
              <w:pStyle w:val="Default"/>
              <w:rPr>
                <w:rFonts w:ascii="Times New Roman" w:hAnsi="Times New Roman"/>
                <w:b/>
                <w:sz w:val="18"/>
                <w:szCs w:val="18"/>
              </w:rPr>
            </w:pPr>
            <w:r w:rsidRPr="00EC2B8C">
              <w:rPr>
                <w:rFonts w:ascii="Times New Roman" w:hAnsi="Times New Roman"/>
                <w:b/>
                <w:sz w:val="18"/>
                <w:szCs w:val="18"/>
                <w:u w:val="single"/>
              </w:rPr>
              <w:t>Outcome 1.2</w:t>
            </w:r>
            <w:r w:rsidRPr="00EC2B8C">
              <w:rPr>
                <w:rFonts w:ascii="Times New Roman" w:hAnsi="Times New Roman"/>
                <w:b/>
                <w:sz w:val="18"/>
                <w:szCs w:val="18"/>
              </w:rPr>
              <w:t>: Reduced vulnerability to climate change in development sectors</w:t>
            </w:r>
          </w:p>
          <w:p w14:paraId="2F39A8C1" w14:textId="77777777" w:rsidR="00097BA3" w:rsidRPr="00EC2B8C" w:rsidRDefault="00097BA3" w:rsidP="00F66495">
            <w:pPr>
              <w:pStyle w:val="Default"/>
              <w:rPr>
                <w:rFonts w:ascii="Times New Roman" w:hAnsi="Times New Roman" w:cs="Times New Roman"/>
                <w:b/>
                <w:sz w:val="18"/>
                <w:szCs w:val="18"/>
              </w:rPr>
            </w:pPr>
            <w:r w:rsidRPr="00EC2B8C">
              <w:rPr>
                <w:rFonts w:ascii="Times New Roman" w:hAnsi="Times New Roman" w:cs="Times New Roman"/>
                <w:b/>
                <w:sz w:val="18"/>
                <w:szCs w:val="18"/>
              </w:rPr>
              <w:t>And</w:t>
            </w:r>
          </w:p>
          <w:p w14:paraId="520BCDB0" w14:textId="77777777" w:rsidR="00097BA3" w:rsidRPr="00EC2B8C" w:rsidRDefault="00097BA3" w:rsidP="00F66495">
            <w:pPr>
              <w:rPr>
                <w:b/>
                <w:noProof/>
                <w:sz w:val="18"/>
                <w:szCs w:val="18"/>
              </w:rPr>
            </w:pPr>
            <w:r w:rsidRPr="00EC2B8C">
              <w:rPr>
                <w:b/>
                <w:noProof/>
                <w:sz w:val="18"/>
                <w:szCs w:val="18"/>
                <w:u w:val="single"/>
              </w:rPr>
              <w:t>Outcome 1.3</w:t>
            </w:r>
            <w:r w:rsidRPr="00EC2B8C">
              <w:rPr>
                <w:b/>
                <w:noProof/>
                <w:sz w:val="18"/>
                <w:szCs w:val="18"/>
              </w:rPr>
              <w:t xml:space="preserve">: Diversified and strengthened livelihoods and sources of income for vulnerable people in targeted areas </w:t>
            </w:r>
          </w:p>
          <w:p w14:paraId="29DECBC4" w14:textId="77777777" w:rsidR="00097BA3" w:rsidRPr="00EC2B8C" w:rsidRDefault="00097BA3" w:rsidP="00F66495">
            <w:pPr>
              <w:rPr>
                <w:b/>
                <w:bCs/>
                <w:sz w:val="18"/>
                <w:szCs w:val="18"/>
              </w:rPr>
            </w:pPr>
            <w:r w:rsidRPr="00EC2B8C">
              <w:rPr>
                <w:b/>
                <w:noProof/>
                <w:sz w:val="18"/>
                <w:szCs w:val="18"/>
                <w:u w:val="single"/>
              </w:rPr>
              <w:t>Outcome 1.1</w:t>
            </w:r>
            <w:r w:rsidRPr="00EC2B8C">
              <w:rPr>
                <w:b/>
                <w:noProof/>
                <w:sz w:val="18"/>
                <w:szCs w:val="18"/>
              </w:rPr>
              <w:t>: Mainstreamed adaptation in broader development frameworks at country level and in targeted vulnerable areas</w:t>
            </w:r>
            <w:r w:rsidRPr="00EC2B8C" w:rsidDel="00F31DEF">
              <w:rPr>
                <w:b/>
                <w:bCs/>
                <w:sz w:val="18"/>
                <w:szCs w:val="18"/>
              </w:rPr>
              <w:t xml:space="preserve"> </w:t>
            </w:r>
          </w:p>
        </w:tc>
      </w:tr>
      <w:tr w:rsidR="00097BA3" w:rsidRPr="00EC2B8C" w14:paraId="6FD41B4A" w14:textId="77777777" w:rsidTr="00F66495">
        <w:trPr>
          <w:trHeight w:val="409"/>
        </w:trPr>
        <w:tc>
          <w:tcPr>
            <w:tcW w:w="2085" w:type="dxa"/>
            <w:shd w:val="pct12" w:color="auto" w:fill="auto"/>
          </w:tcPr>
          <w:p w14:paraId="0DE13898" w14:textId="77777777" w:rsidR="00097BA3" w:rsidRPr="00EC2B8C" w:rsidRDefault="00097BA3" w:rsidP="00F66495">
            <w:pPr>
              <w:spacing w:after="0"/>
              <w:rPr>
                <w:noProof/>
              </w:rPr>
            </w:pPr>
          </w:p>
        </w:tc>
        <w:tc>
          <w:tcPr>
            <w:tcW w:w="2011" w:type="dxa"/>
            <w:shd w:val="pct12" w:color="auto" w:fill="auto"/>
          </w:tcPr>
          <w:p w14:paraId="1444E20F" w14:textId="77777777" w:rsidR="00097BA3" w:rsidRPr="00EC2B8C" w:rsidRDefault="00097BA3" w:rsidP="00F66495">
            <w:pPr>
              <w:jc w:val="center"/>
              <w:rPr>
                <w:b/>
                <w:bCs/>
                <w:sz w:val="18"/>
                <w:szCs w:val="18"/>
              </w:rPr>
            </w:pPr>
            <w:r w:rsidRPr="00EC2B8C">
              <w:rPr>
                <w:b/>
                <w:bCs/>
                <w:sz w:val="18"/>
                <w:szCs w:val="18"/>
              </w:rPr>
              <w:t>Indicator</w:t>
            </w:r>
          </w:p>
        </w:tc>
        <w:tc>
          <w:tcPr>
            <w:tcW w:w="1974" w:type="dxa"/>
            <w:shd w:val="pct12" w:color="auto" w:fill="auto"/>
          </w:tcPr>
          <w:p w14:paraId="31A10DD3" w14:textId="77777777" w:rsidR="00097BA3" w:rsidRPr="00EC2B8C" w:rsidRDefault="00097BA3" w:rsidP="00F66495">
            <w:pPr>
              <w:jc w:val="center"/>
              <w:rPr>
                <w:b/>
                <w:bCs/>
                <w:sz w:val="18"/>
                <w:szCs w:val="18"/>
              </w:rPr>
            </w:pPr>
            <w:r w:rsidRPr="00EC2B8C">
              <w:rPr>
                <w:b/>
                <w:bCs/>
                <w:sz w:val="18"/>
                <w:szCs w:val="18"/>
              </w:rPr>
              <w:t>Baseline</w:t>
            </w:r>
          </w:p>
        </w:tc>
        <w:tc>
          <w:tcPr>
            <w:tcW w:w="2408" w:type="dxa"/>
            <w:shd w:val="pct12" w:color="auto" w:fill="auto"/>
          </w:tcPr>
          <w:p w14:paraId="0A9C3039" w14:textId="77777777" w:rsidR="00097BA3" w:rsidRPr="00EC2B8C" w:rsidRDefault="00097BA3" w:rsidP="00F66495">
            <w:pPr>
              <w:jc w:val="center"/>
              <w:rPr>
                <w:b/>
                <w:bCs/>
                <w:sz w:val="18"/>
                <w:szCs w:val="18"/>
              </w:rPr>
            </w:pPr>
            <w:r w:rsidRPr="00EC2B8C">
              <w:rPr>
                <w:b/>
                <w:bCs/>
                <w:sz w:val="18"/>
                <w:szCs w:val="18"/>
              </w:rPr>
              <w:t xml:space="preserve">Targets </w:t>
            </w:r>
          </w:p>
          <w:p w14:paraId="24F2A2A5" w14:textId="77777777" w:rsidR="00097BA3" w:rsidRPr="00EC2B8C" w:rsidRDefault="00097BA3" w:rsidP="00F66495">
            <w:pPr>
              <w:jc w:val="center"/>
              <w:rPr>
                <w:b/>
                <w:bCs/>
                <w:sz w:val="18"/>
                <w:szCs w:val="18"/>
              </w:rPr>
            </w:pPr>
            <w:r w:rsidRPr="00EC2B8C">
              <w:rPr>
                <w:b/>
                <w:bCs/>
                <w:sz w:val="18"/>
                <w:szCs w:val="18"/>
              </w:rPr>
              <w:t>End of Project</w:t>
            </w:r>
          </w:p>
        </w:tc>
        <w:tc>
          <w:tcPr>
            <w:tcW w:w="2070" w:type="dxa"/>
            <w:shd w:val="pct12" w:color="auto" w:fill="auto"/>
          </w:tcPr>
          <w:p w14:paraId="0B5666AA" w14:textId="77777777" w:rsidR="00097BA3" w:rsidRPr="00EC2B8C" w:rsidRDefault="00097BA3" w:rsidP="00F66495">
            <w:pPr>
              <w:jc w:val="center"/>
              <w:rPr>
                <w:b/>
                <w:bCs/>
                <w:sz w:val="18"/>
                <w:szCs w:val="18"/>
              </w:rPr>
            </w:pPr>
            <w:r w:rsidRPr="00EC2B8C">
              <w:rPr>
                <w:b/>
                <w:bCs/>
                <w:sz w:val="18"/>
                <w:szCs w:val="18"/>
              </w:rPr>
              <w:t>Source of verification</w:t>
            </w:r>
          </w:p>
        </w:tc>
        <w:tc>
          <w:tcPr>
            <w:tcW w:w="4140" w:type="dxa"/>
            <w:shd w:val="pct12" w:color="auto" w:fill="auto"/>
          </w:tcPr>
          <w:p w14:paraId="0CAD4F9E" w14:textId="77777777" w:rsidR="00097BA3" w:rsidRPr="00EC2B8C" w:rsidRDefault="00097BA3" w:rsidP="00F66495">
            <w:pPr>
              <w:jc w:val="center"/>
              <w:rPr>
                <w:b/>
                <w:bCs/>
                <w:sz w:val="18"/>
                <w:szCs w:val="18"/>
              </w:rPr>
            </w:pPr>
            <w:r w:rsidRPr="00EC2B8C">
              <w:rPr>
                <w:b/>
                <w:bCs/>
                <w:sz w:val="18"/>
                <w:szCs w:val="18"/>
              </w:rPr>
              <w:t>Risks and Assumptions</w:t>
            </w:r>
          </w:p>
        </w:tc>
      </w:tr>
      <w:tr w:rsidR="00097BA3" w:rsidRPr="00EC2B8C" w14:paraId="241CFB45" w14:textId="77777777" w:rsidTr="00F66495">
        <w:tc>
          <w:tcPr>
            <w:tcW w:w="2085" w:type="dxa"/>
            <w:shd w:val="pct12" w:color="auto" w:fill="auto"/>
          </w:tcPr>
          <w:p w14:paraId="3727DD3F" w14:textId="77777777" w:rsidR="00097BA3" w:rsidRPr="00EC2B8C" w:rsidRDefault="00097BA3" w:rsidP="00F66495">
            <w:pPr>
              <w:jc w:val="left"/>
              <w:rPr>
                <w:bCs/>
                <w:sz w:val="18"/>
                <w:szCs w:val="18"/>
              </w:rPr>
            </w:pPr>
            <w:r w:rsidRPr="00EC2B8C">
              <w:rPr>
                <w:bCs/>
                <w:sz w:val="18"/>
                <w:szCs w:val="18"/>
              </w:rPr>
              <w:t>Project Objective</w:t>
            </w:r>
            <w:r w:rsidRPr="00EC2B8C">
              <w:rPr>
                <w:rStyle w:val="FootnoteReference"/>
                <w:bCs/>
                <w:szCs w:val="18"/>
              </w:rPr>
              <w:footnoteReference w:id="1"/>
            </w:r>
          </w:p>
          <w:p w14:paraId="0F5F7B01" w14:textId="77777777" w:rsidR="00097BA3" w:rsidRPr="00EC2B8C" w:rsidRDefault="00097BA3" w:rsidP="00F66495">
            <w:pPr>
              <w:jc w:val="left"/>
              <w:rPr>
                <w:bCs/>
                <w:sz w:val="18"/>
                <w:szCs w:val="18"/>
              </w:rPr>
            </w:pPr>
            <w:r w:rsidRPr="00EC2B8C">
              <w:rPr>
                <w:bCs/>
                <w:sz w:val="18"/>
                <w:szCs w:val="18"/>
              </w:rPr>
              <w:t>To strengthen consideration of climate change adaptation needs in decentralised and national development plans</w:t>
            </w:r>
            <w:r w:rsidRPr="00EC2B8C">
              <w:rPr>
                <w:bCs/>
                <w:sz w:val="18"/>
                <w:szCs w:val="18"/>
                <w:lang w:val="en-US"/>
              </w:rPr>
              <w:t>.</w:t>
            </w:r>
          </w:p>
        </w:tc>
        <w:tc>
          <w:tcPr>
            <w:tcW w:w="2011" w:type="dxa"/>
          </w:tcPr>
          <w:p w14:paraId="5CFE82EB" w14:textId="77777777" w:rsidR="00097BA3" w:rsidRPr="00EC2B8C" w:rsidRDefault="00097BA3" w:rsidP="00F66495">
            <w:pPr>
              <w:pStyle w:val="Default"/>
              <w:rPr>
                <w:rFonts w:ascii="Times New Roman" w:hAnsi="Times New Roman" w:cs="Times New Roman"/>
                <w:sz w:val="18"/>
                <w:szCs w:val="18"/>
              </w:rPr>
            </w:pPr>
            <w:r w:rsidRPr="00EC2B8C">
              <w:rPr>
                <w:rFonts w:ascii="Times New Roman" w:hAnsi="Times New Roman" w:cs="Times New Roman"/>
                <w:sz w:val="18"/>
                <w:szCs w:val="18"/>
              </w:rPr>
              <w:t>Adaptation actions implemented in national/sub-regional development frameworks (Outcome 1.1 and  2.2, AMAT 2.2.1)</w:t>
            </w:r>
          </w:p>
          <w:p w14:paraId="2AF15BFF" w14:textId="77777777" w:rsidR="00097BA3" w:rsidRPr="00EC2B8C" w:rsidRDefault="00097BA3" w:rsidP="00F66495">
            <w:pPr>
              <w:pStyle w:val="Default"/>
              <w:rPr>
                <w:rFonts w:ascii="Times New Roman" w:hAnsi="Times New Roman" w:cs="Times New Roman"/>
                <w:sz w:val="18"/>
                <w:szCs w:val="18"/>
              </w:rPr>
            </w:pPr>
          </w:p>
          <w:p w14:paraId="08630B53" w14:textId="77777777" w:rsidR="00097BA3" w:rsidRPr="00EC2B8C" w:rsidRDefault="00097BA3" w:rsidP="00F66495">
            <w:pPr>
              <w:jc w:val="left"/>
              <w:rPr>
                <w:bCs/>
                <w:sz w:val="18"/>
                <w:szCs w:val="18"/>
              </w:rPr>
            </w:pPr>
          </w:p>
          <w:p w14:paraId="5AB61FC8" w14:textId="77777777" w:rsidR="00097BA3" w:rsidRPr="00EC2B8C" w:rsidRDefault="00097BA3" w:rsidP="00F66495">
            <w:pPr>
              <w:jc w:val="left"/>
              <w:rPr>
                <w:bCs/>
                <w:sz w:val="18"/>
                <w:szCs w:val="18"/>
              </w:rPr>
            </w:pPr>
          </w:p>
        </w:tc>
        <w:tc>
          <w:tcPr>
            <w:tcW w:w="1974" w:type="dxa"/>
          </w:tcPr>
          <w:p w14:paraId="17EE1114" w14:textId="77777777" w:rsidR="00097BA3" w:rsidRPr="00EC2B8C" w:rsidRDefault="00097BA3" w:rsidP="00F66495">
            <w:pPr>
              <w:jc w:val="left"/>
              <w:rPr>
                <w:bCs/>
                <w:sz w:val="18"/>
                <w:szCs w:val="18"/>
              </w:rPr>
            </w:pPr>
            <w:r w:rsidRPr="00EC2B8C">
              <w:rPr>
                <w:bCs/>
                <w:sz w:val="18"/>
                <w:szCs w:val="18"/>
              </w:rPr>
              <w:t>Communities are highly vulnerable to climate change and adaptive capacity is not supported within the development planning framework at national or local level</w:t>
            </w:r>
          </w:p>
        </w:tc>
        <w:tc>
          <w:tcPr>
            <w:tcW w:w="2408" w:type="dxa"/>
          </w:tcPr>
          <w:p w14:paraId="2311E271" w14:textId="77777777" w:rsidR="00097BA3" w:rsidRPr="00EC2B8C" w:rsidRDefault="00097BA3" w:rsidP="00F66495">
            <w:pPr>
              <w:pStyle w:val="Default"/>
              <w:rPr>
                <w:rFonts w:ascii="Times New Roman" w:hAnsi="Times New Roman" w:cs="Times New Roman"/>
                <w:sz w:val="18"/>
                <w:szCs w:val="18"/>
              </w:rPr>
            </w:pPr>
            <w:r w:rsidRPr="00EC2B8C">
              <w:rPr>
                <w:rFonts w:ascii="Times New Roman" w:hAnsi="Times New Roman" w:cs="Times New Roman"/>
                <w:sz w:val="18"/>
                <w:szCs w:val="18"/>
              </w:rPr>
              <w:t>Development frameworks that include specific budgets for adaptation actions  - 3 ministries and 3 DDPs</w:t>
            </w:r>
          </w:p>
          <w:p w14:paraId="0028C90B" w14:textId="77777777" w:rsidR="00097BA3" w:rsidRPr="00EC2B8C" w:rsidRDefault="00097BA3" w:rsidP="00F66495">
            <w:pPr>
              <w:jc w:val="left"/>
              <w:rPr>
                <w:bCs/>
                <w:sz w:val="18"/>
                <w:szCs w:val="18"/>
              </w:rPr>
            </w:pPr>
          </w:p>
          <w:p w14:paraId="37B5631E" w14:textId="77777777" w:rsidR="00097BA3" w:rsidRPr="00EC2B8C" w:rsidRDefault="00097BA3" w:rsidP="00F66495">
            <w:pPr>
              <w:jc w:val="left"/>
              <w:rPr>
                <w:bCs/>
                <w:sz w:val="18"/>
                <w:szCs w:val="18"/>
              </w:rPr>
            </w:pPr>
          </w:p>
        </w:tc>
        <w:tc>
          <w:tcPr>
            <w:tcW w:w="2070" w:type="dxa"/>
          </w:tcPr>
          <w:p w14:paraId="44A8519D" w14:textId="77777777" w:rsidR="00097BA3" w:rsidRPr="00EC2B8C" w:rsidRDefault="00097BA3" w:rsidP="00F66495">
            <w:pPr>
              <w:jc w:val="left"/>
              <w:rPr>
                <w:bCs/>
                <w:sz w:val="18"/>
                <w:szCs w:val="18"/>
              </w:rPr>
            </w:pPr>
            <w:r w:rsidRPr="00EC2B8C">
              <w:rPr>
                <w:bCs/>
                <w:sz w:val="18"/>
                <w:szCs w:val="18"/>
              </w:rPr>
              <w:t>Spending plans in three ministries and the three DDPs.</w:t>
            </w:r>
          </w:p>
          <w:p w14:paraId="084FC27D" w14:textId="77777777" w:rsidR="00097BA3" w:rsidRPr="00EC2B8C" w:rsidRDefault="00097BA3" w:rsidP="00F66495">
            <w:pPr>
              <w:jc w:val="left"/>
              <w:rPr>
                <w:bCs/>
                <w:sz w:val="18"/>
                <w:szCs w:val="18"/>
              </w:rPr>
            </w:pPr>
          </w:p>
        </w:tc>
        <w:tc>
          <w:tcPr>
            <w:tcW w:w="4140" w:type="dxa"/>
          </w:tcPr>
          <w:p w14:paraId="76E4EFB4" w14:textId="77777777" w:rsidR="00097BA3" w:rsidRPr="00EC2B8C" w:rsidRDefault="00097BA3" w:rsidP="00F66495">
            <w:pPr>
              <w:rPr>
                <w:bCs/>
                <w:sz w:val="18"/>
                <w:szCs w:val="18"/>
              </w:rPr>
            </w:pPr>
            <w:r w:rsidRPr="00EC2B8C">
              <w:rPr>
                <w:bCs/>
                <w:sz w:val="18"/>
                <w:szCs w:val="18"/>
              </w:rPr>
              <w:t>Risks:</w:t>
            </w:r>
          </w:p>
          <w:p w14:paraId="47CCB25E"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Problems related to involvement and co-operation of stakeholders</w:t>
            </w:r>
          </w:p>
          <w:p w14:paraId="12E3A23C"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 xml:space="preserve">Conflicts among stakeholders as regards roles in the project. </w:t>
            </w:r>
          </w:p>
          <w:p w14:paraId="41D3825B"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Poor co-ordination among implementing and Responsible Parties</w:t>
            </w:r>
          </w:p>
          <w:p w14:paraId="6A3CBD7D"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Lack of commitment from target communities.</w:t>
            </w:r>
          </w:p>
          <w:p w14:paraId="373E5BD9"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Climate hazards disrupting tangible adaptation activities</w:t>
            </w:r>
          </w:p>
          <w:p w14:paraId="6E565BD6"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Extraneous factors, such as political change, disrupting institutional framework</w:t>
            </w:r>
          </w:p>
          <w:p w14:paraId="020E0FF1" w14:textId="77777777" w:rsidR="00097BA3" w:rsidRPr="00EC2B8C" w:rsidRDefault="00097BA3" w:rsidP="00F66495">
            <w:pPr>
              <w:ind w:left="295" w:hanging="283"/>
              <w:rPr>
                <w:bCs/>
                <w:sz w:val="18"/>
                <w:szCs w:val="18"/>
              </w:rPr>
            </w:pPr>
          </w:p>
          <w:p w14:paraId="708632F1" w14:textId="77777777" w:rsidR="00097BA3" w:rsidRPr="00EC2B8C" w:rsidRDefault="00097BA3" w:rsidP="00F66495">
            <w:pPr>
              <w:ind w:left="295" w:hanging="283"/>
              <w:rPr>
                <w:bCs/>
                <w:sz w:val="18"/>
                <w:szCs w:val="18"/>
              </w:rPr>
            </w:pPr>
            <w:r w:rsidRPr="00EC2B8C">
              <w:rPr>
                <w:bCs/>
                <w:sz w:val="18"/>
                <w:szCs w:val="18"/>
              </w:rPr>
              <w:t>Assumptions:</w:t>
            </w:r>
          </w:p>
          <w:p w14:paraId="675D2FB4"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lastRenderedPageBreak/>
              <w:t>National and local authorities whose involvement is essential remain keen and committed to active participation</w:t>
            </w:r>
          </w:p>
          <w:p w14:paraId="7CFBE960"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 xml:space="preserve">Ministries want to collaborate on the project for enhanced </w:t>
            </w:r>
            <w:proofErr w:type="gramStart"/>
            <w:r w:rsidRPr="00EC2B8C">
              <w:rPr>
                <w:bCs/>
                <w:sz w:val="18"/>
                <w:szCs w:val="18"/>
              </w:rPr>
              <w:t>socio economic</w:t>
            </w:r>
            <w:proofErr w:type="gramEnd"/>
            <w:r w:rsidRPr="00EC2B8C">
              <w:rPr>
                <w:bCs/>
                <w:sz w:val="18"/>
                <w:szCs w:val="18"/>
              </w:rPr>
              <w:t xml:space="preserve"> development;</w:t>
            </w:r>
          </w:p>
          <w:p w14:paraId="6734F1AC"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Other projects and programmes do not displace interest and willingness to collaborate on the project;</w:t>
            </w:r>
          </w:p>
          <w:p w14:paraId="75283F9A"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Local communities see value in the project and actively engage in the identification and implementation of adaptation measures</w:t>
            </w:r>
          </w:p>
        </w:tc>
      </w:tr>
      <w:tr w:rsidR="00097BA3" w:rsidRPr="00EC2B8C" w14:paraId="7A98D14D" w14:textId="77777777" w:rsidTr="00F66495">
        <w:tc>
          <w:tcPr>
            <w:tcW w:w="2085" w:type="dxa"/>
            <w:shd w:val="pct12" w:color="auto" w:fill="auto"/>
          </w:tcPr>
          <w:p w14:paraId="06E05784" w14:textId="77777777" w:rsidR="00097BA3" w:rsidRPr="00EC2B8C" w:rsidRDefault="00097BA3" w:rsidP="00F66495">
            <w:pPr>
              <w:jc w:val="left"/>
              <w:rPr>
                <w:bCs/>
                <w:sz w:val="18"/>
                <w:szCs w:val="18"/>
              </w:rPr>
            </w:pPr>
            <w:r w:rsidRPr="00EC2B8C">
              <w:rPr>
                <w:bCs/>
                <w:sz w:val="18"/>
                <w:szCs w:val="18"/>
              </w:rPr>
              <w:lastRenderedPageBreak/>
              <w:t>Outcome 1</w:t>
            </w:r>
            <w:r w:rsidRPr="00EC2B8C">
              <w:rPr>
                <w:rStyle w:val="FootnoteReference"/>
                <w:bCs/>
                <w:szCs w:val="18"/>
              </w:rPr>
              <w:footnoteReference w:id="2"/>
            </w:r>
          </w:p>
          <w:p w14:paraId="678A276F" w14:textId="77777777" w:rsidR="00097BA3" w:rsidRPr="00EC2B8C" w:rsidRDefault="00097BA3" w:rsidP="00F66495">
            <w:pPr>
              <w:jc w:val="left"/>
              <w:rPr>
                <w:bCs/>
                <w:sz w:val="18"/>
                <w:szCs w:val="18"/>
              </w:rPr>
            </w:pPr>
            <w:r w:rsidRPr="00EC2B8C">
              <w:rPr>
                <w:bCs/>
                <w:sz w:val="18"/>
                <w:szCs w:val="18"/>
                <w:lang w:val="en-US"/>
              </w:rPr>
              <w:t>Strengthened awareness and ownership of adaptation and climate risk reduction processes at local level</w:t>
            </w:r>
          </w:p>
        </w:tc>
        <w:tc>
          <w:tcPr>
            <w:tcW w:w="2011" w:type="dxa"/>
          </w:tcPr>
          <w:p w14:paraId="3A17CE47" w14:textId="77777777" w:rsidR="00097BA3" w:rsidRPr="00EC2B8C" w:rsidRDefault="00097BA3" w:rsidP="00F66495">
            <w:pPr>
              <w:rPr>
                <w:bCs/>
                <w:sz w:val="18"/>
                <w:szCs w:val="18"/>
              </w:rPr>
            </w:pPr>
            <w:r w:rsidRPr="00EC2B8C">
              <w:rPr>
                <w:bCs/>
                <w:sz w:val="18"/>
                <w:szCs w:val="18"/>
              </w:rPr>
              <w:t xml:space="preserve">Stakeholder-driven adaptations are specified and budgeted within District Development Plans and Village Actions Plans </w:t>
            </w:r>
            <w:proofErr w:type="spellStart"/>
            <w:r w:rsidRPr="00EC2B8C">
              <w:rPr>
                <w:bCs/>
                <w:sz w:val="18"/>
                <w:szCs w:val="18"/>
              </w:rPr>
              <w:t>Plans</w:t>
            </w:r>
            <w:proofErr w:type="spellEnd"/>
            <w:r w:rsidRPr="00EC2B8C">
              <w:rPr>
                <w:bCs/>
                <w:sz w:val="18"/>
                <w:szCs w:val="18"/>
              </w:rPr>
              <w:t xml:space="preserve"> (Outcome 2.3 AMAT 2.3.1)</w:t>
            </w:r>
          </w:p>
          <w:p w14:paraId="3E51446C" w14:textId="77777777" w:rsidR="00097BA3" w:rsidRPr="00EC2B8C" w:rsidRDefault="00097BA3" w:rsidP="00F66495">
            <w:pPr>
              <w:rPr>
                <w:bCs/>
                <w:sz w:val="18"/>
                <w:szCs w:val="18"/>
              </w:rPr>
            </w:pPr>
          </w:p>
          <w:p w14:paraId="4EBAB9C7" w14:textId="77777777" w:rsidR="00097BA3" w:rsidRPr="00EC2B8C" w:rsidRDefault="00097BA3" w:rsidP="00F66495">
            <w:pPr>
              <w:rPr>
                <w:bCs/>
                <w:sz w:val="18"/>
                <w:szCs w:val="18"/>
              </w:rPr>
            </w:pPr>
            <w:r w:rsidRPr="00EC2B8C">
              <w:rPr>
                <w:bCs/>
                <w:sz w:val="18"/>
                <w:szCs w:val="18"/>
              </w:rPr>
              <w:t xml:space="preserve"> </w:t>
            </w:r>
          </w:p>
          <w:p w14:paraId="6C75D943" w14:textId="77777777" w:rsidR="00097BA3" w:rsidRPr="00EC2B8C" w:rsidRDefault="00097BA3" w:rsidP="00F66495">
            <w:pPr>
              <w:rPr>
                <w:bCs/>
                <w:sz w:val="18"/>
                <w:szCs w:val="18"/>
              </w:rPr>
            </w:pPr>
          </w:p>
          <w:p w14:paraId="001CD49B" w14:textId="77777777" w:rsidR="00097BA3" w:rsidRPr="00EC2B8C" w:rsidRDefault="00097BA3" w:rsidP="00F66495">
            <w:pPr>
              <w:jc w:val="left"/>
              <w:rPr>
                <w:bCs/>
                <w:sz w:val="18"/>
                <w:szCs w:val="18"/>
              </w:rPr>
            </w:pPr>
          </w:p>
          <w:p w14:paraId="6D14FC1F" w14:textId="77777777" w:rsidR="00097BA3" w:rsidRPr="00EC2B8C" w:rsidRDefault="00097BA3" w:rsidP="00F66495">
            <w:pPr>
              <w:jc w:val="left"/>
              <w:rPr>
                <w:bCs/>
                <w:sz w:val="18"/>
                <w:szCs w:val="18"/>
              </w:rPr>
            </w:pPr>
          </w:p>
          <w:p w14:paraId="59192BD8" w14:textId="77777777" w:rsidR="00097BA3" w:rsidRPr="00EC2B8C" w:rsidRDefault="00097BA3" w:rsidP="00F66495">
            <w:pPr>
              <w:jc w:val="left"/>
              <w:rPr>
                <w:bCs/>
                <w:sz w:val="18"/>
                <w:szCs w:val="18"/>
              </w:rPr>
            </w:pPr>
          </w:p>
          <w:p w14:paraId="35B3EBFD" w14:textId="77777777" w:rsidR="00097BA3" w:rsidRPr="00EC2B8C" w:rsidRDefault="00097BA3" w:rsidP="00F66495">
            <w:pPr>
              <w:jc w:val="left"/>
              <w:rPr>
                <w:bCs/>
                <w:sz w:val="18"/>
                <w:szCs w:val="18"/>
              </w:rPr>
            </w:pPr>
            <w:r w:rsidRPr="00EC2B8C">
              <w:rPr>
                <w:bCs/>
                <w:sz w:val="18"/>
                <w:szCs w:val="18"/>
              </w:rPr>
              <w:t>Number and type of targeted institution with increased adaptive capacity to minimise exposure to climate variability</w:t>
            </w:r>
            <w:proofErr w:type="gramStart"/>
            <w:r w:rsidRPr="00EC2B8C">
              <w:rPr>
                <w:bCs/>
                <w:sz w:val="18"/>
                <w:szCs w:val="18"/>
              </w:rPr>
              <w:t>. .</w:t>
            </w:r>
            <w:proofErr w:type="gramEnd"/>
            <w:r w:rsidRPr="00EC2B8C">
              <w:rPr>
                <w:bCs/>
                <w:sz w:val="18"/>
                <w:szCs w:val="18"/>
              </w:rPr>
              <w:t xml:space="preserve"> (Outcome 2.3 AMAT 2.3.1.1)</w:t>
            </w:r>
          </w:p>
        </w:tc>
        <w:tc>
          <w:tcPr>
            <w:tcW w:w="1974" w:type="dxa"/>
          </w:tcPr>
          <w:p w14:paraId="52711FAD" w14:textId="77777777" w:rsidR="00097BA3" w:rsidRPr="00EC2B8C" w:rsidRDefault="00097BA3" w:rsidP="00F66495">
            <w:pPr>
              <w:jc w:val="left"/>
              <w:rPr>
                <w:bCs/>
                <w:sz w:val="18"/>
                <w:szCs w:val="18"/>
              </w:rPr>
            </w:pPr>
            <w:r w:rsidRPr="00EC2B8C">
              <w:rPr>
                <w:bCs/>
                <w:sz w:val="18"/>
                <w:szCs w:val="18"/>
              </w:rPr>
              <w:t>Adaptation does not feature in appropriate development frameworks and thus is not owned by the population</w:t>
            </w:r>
          </w:p>
          <w:p w14:paraId="58D916B9" w14:textId="77777777" w:rsidR="00097BA3" w:rsidRPr="00EC2B8C" w:rsidRDefault="00097BA3" w:rsidP="00F66495">
            <w:pPr>
              <w:jc w:val="left"/>
              <w:rPr>
                <w:bCs/>
                <w:sz w:val="18"/>
                <w:szCs w:val="18"/>
              </w:rPr>
            </w:pPr>
          </w:p>
          <w:p w14:paraId="1B49A01C" w14:textId="77777777" w:rsidR="00097BA3" w:rsidRPr="00EC2B8C" w:rsidRDefault="00097BA3" w:rsidP="00F66495">
            <w:pPr>
              <w:jc w:val="left"/>
              <w:rPr>
                <w:bCs/>
                <w:sz w:val="18"/>
                <w:szCs w:val="18"/>
              </w:rPr>
            </w:pPr>
          </w:p>
          <w:p w14:paraId="72901109" w14:textId="77777777" w:rsidR="00097BA3" w:rsidRPr="00EC2B8C" w:rsidRDefault="00097BA3" w:rsidP="00F66495">
            <w:pPr>
              <w:jc w:val="left"/>
              <w:rPr>
                <w:bCs/>
                <w:sz w:val="18"/>
                <w:szCs w:val="18"/>
              </w:rPr>
            </w:pPr>
          </w:p>
          <w:p w14:paraId="1BEA6F52" w14:textId="77777777" w:rsidR="00097BA3" w:rsidRPr="00EC2B8C" w:rsidRDefault="00097BA3" w:rsidP="00F66495">
            <w:pPr>
              <w:jc w:val="left"/>
              <w:rPr>
                <w:bCs/>
                <w:sz w:val="18"/>
                <w:szCs w:val="18"/>
              </w:rPr>
            </w:pPr>
          </w:p>
          <w:p w14:paraId="0BBD69BE" w14:textId="77777777" w:rsidR="00097BA3" w:rsidRPr="00EC2B8C" w:rsidRDefault="00097BA3" w:rsidP="00F66495">
            <w:pPr>
              <w:jc w:val="left"/>
              <w:rPr>
                <w:bCs/>
                <w:sz w:val="18"/>
                <w:szCs w:val="18"/>
              </w:rPr>
            </w:pPr>
          </w:p>
          <w:p w14:paraId="7C8E6667" w14:textId="77777777" w:rsidR="00097BA3" w:rsidRPr="00EC2B8C" w:rsidRDefault="00097BA3" w:rsidP="00F66495">
            <w:pPr>
              <w:jc w:val="left"/>
              <w:rPr>
                <w:bCs/>
                <w:sz w:val="18"/>
                <w:szCs w:val="18"/>
              </w:rPr>
            </w:pPr>
          </w:p>
        </w:tc>
        <w:tc>
          <w:tcPr>
            <w:tcW w:w="2408" w:type="dxa"/>
          </w:tcPr>
          <w:p w14:paraId="7DFB6916" w14:textId="77777777" w:rsidR="00097BA3" w:rsidRPr="00EC2B8C" w:rsidRDefault="00097BA3" w:rsidP="00F66495">
            <w:pPr>
              <w:jc w:val="left"/>
              <w:rPr>
                <w:bCs/>
                <w:sz w:val="18"/>
                <w:szCs w:val="18"/>
              </w:rPr>
            </w:pPr>
            <w:r w:rsidRPr="00EC2B8C">
              <w:rPr>
                <w:bCs/>
                <w:sz w:val="18"/>
                <w:szCs w:val="18"/>
              </w:rPr>
              <w:t>At least 3 DDPs and 3 Village Action Plans</w:t>
            </w:r>
          </w:p>
          <w:p w14:paraId="30FB71F2" w14:textId="77777777" w:rsidR="00097BA3" w:rsidRPr="00EC2B8C" w:rsidRDefault="00097BA3" w:rsidP="00F66495">
            <w:pPr>
              <w:jc w:val="left"/>
              <w:rPr>
                <w:bCs/>
                <w:sz w:val="18"/>
                <w:szCs w:val="18"/>
              </w:rPr>
            </w:pPr>
          </w:p>
        </w:tc>
        <w:tc>
          <w:tcPr>
            <w:tcW w:w="2070" w:type="dxa"/>
          </w:tcPr>
          <w:p w14:paraId="394F1B9E" w14:textId="77777777" w:rsidR="00097BA3" w:rsidRPr="00EC2B8C" w:rsidRDefault="00097BA3" w:rsidP="00F66495">
            <w:pPr>
              <w:jc w:val="left"/>
              <w:rPr>
                <w:bCs/>
                <w:sz w:val="18"/>
                <w:szCs w:val="18"/>
              </w:rPr>
            </w:pPr>
            <w:r w:rsidRPr="00EC2B8C">
              <w:rPr>
                <w:bCs/>
                <w:sz w:val="18"/>
                <w:szCs w:val="18"/>
              </w:rPr>
              <w:t xml:space="preserve">District Development Plans for Nkhata Bay, </w:t>
            </w:r>
            <w:proofErr w:type="spellStart"/>
            <w:r w:rsidRPr="00EC2B8C">
              <w:rPr>
                <w:bCs/>
                <w:sz w:val="18"/>
                <w:szCs w:val="18"/>
              </w:rPr>
              <w:t>Ntcheu</w:t>
            </w:r>
            <w:proofErr w:type="spellEnd"/>
            <w:r w:rsidRPr="00EC2B8C">
              <w:rPr>
                <w:bCs/>
                <w:sz w:val="18"/>
                <w:szCs w:val="18"/>
              </w:rPr>
              <w:t xml:space="preserve"> and Zomba; Village Actions Plans for targeted communities in each district; qualitative interviews with custodians of development frameworks and relevant community members</w:t>
            </w:r>
          </w:p>
          <w:p w14:paraId="2AE359E9" w14:textId="77777777" w:rsidR="00097BA3" w:rsidRPr="00EC2B8C" w:rsidRDefault="00097BA3" w:rsidP="00F66495">
            <w:pPr>
              <w:jc w:val="left"/>
              <w:rPr>
                <w:bCs/>
                <w:sz w:val="18"/>
                <w:szCs w:val="18"/>
              </w:rPr>
            </w:pPr>
          </w:p>
          <w:p w14:paraId="6EFD0D7E" w14:textId="77777777" w:rsidR="00097BA3" w:rsidRPr="00EC2B8C" w:rsidRDefault="00097BA3" w:rsidP="00F66495">
            <w:pPr>
              <w:jc w:val="left"/>
              <w:rPr>
                <w:bCs/>
                <w:sz w:val="18"/>
                <w:szCs w:val="18"/>
              </w:rPr>
            </w:pPr>
            <w:r w:rsidRPr="00EC2B8C">
              <w:rPr>
                <w:bCs/>
                <w:sz w:val="18"/>
                <w:szCs w:val="18"/>
              </w:rPr>
              <w:t>60 District and Sub-District officers in each of the 3 Districts (180 in total) trained on adaptation technical themes.</w:t>
            </w:r>
          </w:p>
        </w:tc>
        <w:tc>
          <w:tcPr>
            <w:tcW w:w="4140" w:type="dxa"/>
          </w:tcPr>
          <w:p w14:paraId="7CFB9068" w14:textId="77777777" w:rsidR="00097BA3" w:rsidRPr="00EC2B8C" w:rsidRDefault="00097BA3" w:rsidP="00F66495">
            <w:pPr>
              <w:rPr>
                <w:bCs/>
                <w:sz w:val="18"/>
                <w:szCs w:val="18"/>
              </w:rPr>
            </w:pPr>
            <w:r w:rsidRPr="00EC2B8C">
              <w:rPr>
                <w:bCs/>
                <w:sz w:val="18"/>
                <w:szCs w:val="18"/>
              </w:rPr>
              <w:t>Risks:</w:t>
            </w:r>
          </w:p>
          <w:p w14:paraId="59DFECE0"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Problems related to involvement and co-operation of stakeholders (including turnover of staff and loss of staff who actively embrace the project)</w:t>
            </w:r>
          </w:p>
          <w:p w14:paraId="7E8F3A64"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 xml:space="preserve">Conflicts among stakeholders as regards roles in the project. </w:t>
            </w:r>
          </w:p>
          <w:p w14:paraId="57C0198B"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Lack of commitment from target communities.</w:t>
            </w:r>
          </w:p>
          <w:p w14:paraId="7FA0D637"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Extraneous factors, such as political change, disrupting institutional framework (for example further changes to the decentralisation framework)</w:t>
            </w:r>
          </w:p>
          <w:p w14:paraId="5846EB53" w14:textId="77777777" w:rsidR="00097BA3" w:rsidRPr="00EC2B8C" w:rsidRDefault="00097BA3" w:rsidP="00F66495">
            <w:pPr>
              <w:ind w:left="295" w:hanging="283"/>
              <w:rPr>
                <w:bCs/>
                <w:sz w:val="18"/>
                <w:szCs w:val="18"/>
              </w:rPr>
            </w:pPr>
          </w:p>
          <w:p w14:paraId="33BEA5FF" w14:textId="77777777" w:rsidR="00097BA3" w:rsidRPr="00EC2B8C" w:rsidRDefault="00097BA3" w:rsidP="00F66495">
            <w:pPr>
              <w:ind w:left="295" w:hanging="283"/>
              <w:rPr>
                <w:bCs/>
                <w:sz w:val="18"/>
                <w:szCs w:val="18"/>
              </w:rPr>
            </w:pPr>
            <w:r w:rsidRPr="00EC2B8C">
              <w:rPr>
                <w:bCs/>
                <w:sz w:val="18"/>
                <w:szCs w:val="18"/>
              </w:rPr>
              <w:t>Assumptions:</w:t>
            </w:r>
          </w:p>
          <w:p w14:paraId="33F2EF1F"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District Executive Committees and Village Development Committees whose involvement is essential remain keen and committed to active participation</w:t>
            </w:r>
          </w:p>
          <w:p w14:paraId="09CC36AE"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Other projects and programmes do not displace interest and willingness to collaborate on the project;</w:t>
            </w:r>
          </w:p>
          <w:p w14:paraId="7A5A7072"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Local communities see value in the project and actively engage in the Village Action Plan development process</w:t>
            </w:r>
          </w:p>
        </w:tc>
      </w:tr>
      <w:tr w:rsidR="00097BA3" w:rsidRPr="00EC2B8C" w14:paraId="3A491B34" w14:textId="77777777" w:rsidTr="00F66495">
        <w:tc>
          <w:tcPr>
            <w:tcW w:w="2085" w:type="dxa"/>
            <w:shd w:val="pct12" w:color="auto" w:fill="auto"/>
          </w:tcPr>
          <w:p w14:paraId="53A27BF8" w14:textId="77777777" w:rsidR="00097BA3" w:rsidRPr="00EC2B8C" w:rsidRDefault="00097BA3" w:rsidP="00F66495">
            <w:pPr>
              <w:jc w:val="left"/>
              <w:rPr>
                <w:bCs/>
                <w:sz w:val="18"/>
                <w:szCs w:val="18"/>
              </w:rPr>
            </w:pPr>
            <w:r w:rsidRPr="00EC2B8C">
              <w:rPr>
                <w:bCs/>
                <w:sz w:val="18"/>
                <w:szCs w:val="18"/>
              </w:rPr>
              <w:lastRenderedPageBreak/>
              <w:t>Outcome 2</w:t>
            </w:r>
          </w:p>
          <w:p w14:paraId="1B7AC2D2" w14:textId="77777777" w:rsidR="00097BA3" w:rsidRPr="00EC2B8C" w:rsidRDefault="00097BA3" w:rsidP="00F66495">
            <w:pPr>
              <w:jc w:val="left"/>
              <w:rPr>
                <w:bCs/>
                <w:sz w:val="18"/>
                <w:szCs w:val="18"/>
              </w:rPr>
            </w:pPr>
            <w:r w:rsidRPr="00EC2B8C">
              <w:rPr>
                <w:bCs/>
                <w:sz w:val="18"/>
                <w:szCs w:val="18"/>
                <w:lang w:val="en-US"/>
              </w:rPr>
              <w:t>Diversified and strengthened livelihoods and sources of income for vulnerable people in target areas.</w:t>
            </w:r>
          </w:p>
        </w:tc>
        <w:tc>
          <w:tcPr>
            <w:tcW w:w="2011" w:type="dxa"/>
          </w:tcPr>
          <w:p w14:paraId="4F90B114" w14:textId="77777777" w:rsidR="00097BA3" w:rsidRPr="00EC2B8C" w:rsidRDefault="00097BA3" w:rsidP="00F66495">
            <w:pPr>
              <w:rPr>
                <w:bCs/>
                <w:sz w:val="18"/>
                <w:szCs w:val="18"/>
              </w:rPr>
            </w:pPr>
            <w:r w:rsidRPr="00EC2B8C">
              <w:rPr>
                <w:bCs/>
                <w:sz w:val="18"/>
                <w:szCs w:val="18"/>
              </w:rPr>
              <w:t xml:space="preserve">Livelihoods of 5,800 people strengthened and made climate-resilient following training in, and tangible support for, risk-resilient livelihood activities according to their </w:t>
            </w:r>
            <w:proofErr w:type="gramStart"/>
            <w:r w:rsidRPr="00EC2B8C">
              <w:rPr>
                <w:bCs/>
                <w:sz w:val="18"/>
                <w:szCs w:val="18"/>
              </w:rPr>
              <w:t>particular geographical</w:t>
            </w:r>
            <w:proofErr w:type="gramEnd"/>
            <w:r w:rsidRPr="00EC2B8C">
              <w:rPr>
                <w:bCs/>
                <w:sz w:val="18"/>
                <w:szCs w:val="18"/>
              </w:rPr>
              <w:t xml:space="preserve"> locations (Outcome 1.2 and 1.3 AMAT 1.2.10 and 1.3.1.1)</w:t>
            </w:r>
          </w:p>
          <w:p w14:paraId="7CE62E58" w14:textId="77777777" w:rsidR="00097BA3" w:rsidRPr="00EC2B8C" w:rsidRDefault="00097BA3" w:rsidP="00F66495">
            <w:pPr>
              <w:jc w:val="left"/>
              <w:rPr>
                <w:bCs/>
                <w:sz w:val="18"/>
                <w:szCs w:val="18"/>
              </w:rPr>
            </w:pPr>
          </w:p>
          <w:p w14:paraId="258CDD42" w14:textId="77777777" w:rsidR="00097BA3" w:rsidRPr="00EC2B8C" w:rsidRDefault="00097BA3" w:rsidP="00F66495">
            <w:pPr>
              <w:jc w:val="left"/>
              <w:rPr>
                <w:bCs/>
                <w:sz w:val="18"/>
                <w:szCs w:val="18"/>
              </w:rPr>
            </w:pPr>
          </w:p>
          <w:p w14:paraId="2810E70C" w14:textId="77777777" w:rsidR="00097BA3" w:rsidRPr="00EC2B8C" w:rsidRDefault="00097BA3" w:rsidP="00F66495">
            <w:pPr>
              <w:jc w:val="left"/>
              <w:rPr>
                <w:bCs/>
                <w:sz w:val="18"/>
                <w:szCs w:val="18"/>
              </w:rPr>
            </w:pPr>
          </w:p>
          <w:p w14:paraId="2B7C886F" w14:textId="77777777" w:rsidR="00097BA3" w:rsidRPr="00EC2B8C" w:rsidRDefault="00097BA3" w:rsidP="00F66495">
            <w:pPr>
              <w:pStyle w:val="Default"/>
              <w:rPr>
                <w:rFonts w:ascii="Times New Roman" w:hAnsi="Times New Roman" w:cs="Times New Roman"/>
                <w:sz w:val="18"/>
                <w:szCs w:val="18"/>
              </w:rPr>
            </w:pPr>
          </w:p>
          <w:p w14:paraId="638AD254" w14:textId="77777777" w:rsidR="00097BA3" w:rsidRPr="00EC2B8C" w:rsidRDefault="00097BA3" w:rsidP="00F66495">
            <w:pPr>
              <w:pStyle w:val="Default"/>
              <w:rPr>
                <w:rFonts w:ascii="Times New Roman" w:hAnsi="Times New Roman" w:cs="Times New Roman"/>
                <w:sz w:val="18"/>
                <w:szCs w:val="18"/>
              </w:rPr>
            </w:pPr>
          </w:p>
          <w:p w14:paraId="5FB3CFB5" w14:textId="77777777" w:rsidR="00097BA3" w:rsidRPr="00EC2B8C" w:rsidRDefault="00097BA3" w:rsidP="00F66495">
            <w:pPr>
              <w:pStyle w:val="Default"/>
              <w:rPr>
                <w:rFonts w:ascii="Times New Roman" w:hAnsi="Times New Roman" w:cs="Times New Roman"/>
                <w:sz w:val="18"/>
                <w:szCs w:val="18"/>
              </w:rPr>
            </w:pPr>
            <w:r w:rsidRPr="00EC2B8C">
              <w:rPr>
                <w:rFonts w:ascii="Times New Roman" w:hAnsi="Times New Roman" w:cs="Times New Roman"/>
                <w:sz w:val="18"/>
                <w:szCs w:val="18"/>
              </w:rPr>
              <w:t>Relevant risk information disseminated to stakeholders (Outcome 2.3 AMAT 2.3.1.1)</w:t>
            </w:r>
          </w:p>
        </w:tc>
        <w:tc>
          <w:tcPr>
            <w:tcW w:w="1974" w:type="dxa"/>
          </w:tcPr>
          <w:p w14:paraId="103441E0" w14:textId="77777777" w:rsidR="00097BA3" w:rsidRPr="00EC2B8C" w:rsidRDefault="00097BA3" w:rsidP="00F66495">
            <w:pPr>
              <w:jc w:val="left"/>
              <w:rPr>
                <w:bCs/>
                <w:sz w:val="18"/>
                <w:szCs w:val="18"/>
              </w:rPr>
            </w:pPr>
            <w:r w:rsidRPr="00EC2B8C">
              <w:rPr>
                <w:bCs/>
                <w:sz w:val="18"/>
                <w:szCs w:val="18"/>
              </w:rPr>
              <w:t>Indicator score = 1</w:t>
            </w:r>
          </w:p>
          <w:p w14:paraId="3FCFF02A" w14:textId="77777777" w:rsidR="00097BA3" w:rsidRPr="00EC2B8C" w:rsidRDefault="00097BA3" w:rsidP="00F66495">
            <w:pPr>
              <w:jc w:val="left"/>
              <w:rPr>
                <w:bCs/>
                <w:sz w:val="18"/>
                <w:szCs w:val="18"/>
              </w:rPr>
            </w:pPr>
          </w:p>
          <w:p w14:paraId="273D412B" w14:textId="77777777" w:rsidR="00097BA3" w:rsidRPr="00EC2B8C" w:rsidRDefault="00097BA3" w:rsidP="00F66495">
            <w:pPr>
              <w:jc w:val="left"/>
              <w:rPr>
                <w:bCs/>
                <w:sz w:val="18"/>
                <w:szCs w:val="18"/>
              </w:rPr>
            </w:pPr>
          </w:p>
          <w:p w14:paraId="73F9D427" w14:textId="77777777" w:rsidR="00097BA3" w:rsidRPr="00EC2B8C" w:rsidRDefault="00097BA3" w:rsidP="00F66495">
            <w:pPr>
              <w:jc w:val="left"/>
              <w:rPr>
                <w:bCs/>
                <w:sz w:val="18"/>
                <w:szCs w:val="18"/>
              </w:rPr>
            </w:pPr>
          </w:p>
          <w:p w14:paraId="524CCB96" w14:textId="77777777" w:rsidR="00097BA3" w:rsidRPr="00EC2B8C" w:rsidRDefault="00097BA3" w:rsidP="00F66495">
            <w:pPr>
              <w:jc w:val="left"/>
              <w:rPr>
                <w:bCs/>
                <w:sz w:val="18"/>
                <w:szCs w:val="18"/>
              </w:rPr>
            </w:pPr>
          </w:p>
          <w:p w14:paraId="672B173A" w14:textId="77777777" w:rsidR="00097BA3" w:rsidRPr="00EC2B8C" w:rsidRDefault="00097BA3" w:rsidP="00F66495">
            <w:pPr>
              <w:jc w:val="left"/>
              <w:rPr>
                <w:bCs/>
                <w:sz w:val="18"/>
                <w:szCs w:val="18"/>
              </w:rPr>
            </w:pPr>
          </w:p>
          <w:p w14:paraId="7B26EED3" w14:textId="77777777" w:rsidR="00097BA3" w:rsidRPr="00EC2B8C" w:rsidRDefault="00097BA3" w:rsidP="00F66495">
            <w:pPr>
              <w:jc w:val="left"/>
              <w:rPr>
                <w:bCs/>
                <w:sz w:val="18"/>
                <w:szCs w:val="18"/>
              </w:rPr>
            </w:pPr>
          </w:p>
          <w:p w14:paraId="1FA4FDEE" w14:textId="77777777" w:rsidR="00097BA3" w:rsidRPr="00EC2B8C" w:rsidRDefault="00097BA3" w:rsidP="00F66495">
            <w:pPr>
              <w:jc w:val="left"/>
              <w:rPr>
                <w:bCs/>
                <w:sz w:val="18"/>
                <w:szCs w:val="18"/>
              </w:rPr>
            </w:pPr>
          </w:p>
          <w:p w14:paraId="17AE4EE2" w14:textId="77777777" w:rsidR="00097BA3" w:rsidRPr="00EC2B8C" w:rsidRDefault="00097BA3" w:rsidP="00F66495">
            <w:pPr>
              <w:jc w:val="left"/>
              <w:rPr>
                <w:bCs/>
                <w:sz w:val="18"/>
                <w:szCs w:val="18"/>
              </w:rPr>
            </w:pPr>
          </w:p>
          <w:p w14:paraId="1514E927" w14:textId="77777777" w:rsidR="00097BA3" w:rsidRPr="00EC2B8C" w:rsidRDefault="00097BA3" w:rsidP="00F66495">
            <w:pPr>
              <w:jc w:val="left"/>
              <w:rPr>
                <w:bCs/>
                <w:sz w:val="18"/>
                <w:szCs w:val="18"/>
              </w:rPr>
            </w:pPr>
          </w:p>
          <w:p w14:paraId="5E4147B8" w14:textId="77777777" w:rsidR="00097BA3" w:rsidRPr="00EC2B8C" w:rsidRDefault="00097BA3" w:rsidP="00F66495">
            <w:pPr>
              <w:jc w:val="left"/>
              <w:rPr>
                <w:bCs/>
                <w:sz w:val="18"/>
                <w:szCs w:val="18"/>
              </w:rPr>
            </w:pPr>
          </w:p>
          <w:p w14:paraId="096953C9" w14:textId="77777777" w:rsidR="00097BA3" w:rsidRPr="00EC2B8C" w:rsidRDefault="00097BA3" w:rsidP="00F66495">
            <w:pPr>
              <w:jc w:val="left"/>
              <w:rPr>
                <w:bCs/>
                <w:sz w:val="18"/>
                <w:szCs w:val="18"/>
              </w:rPr>
            </w:pPr>
            <w:r w:rsidRPr="00EC2B8C">
              <w:rPr>
                <w:bCs/>
                <w:sz w:val="18"/>
                <w:szCs w:val="18"/>
              </w:rPr>
              <w:t>Climate risk information (1 day through to seasonal forecasts) exists and is communicated at national level but rarely makes it through to local level</w:t>
            </w:r>
          </w:p>
          <w:p w14:paraId="28BFF5C0" w14:textId="77777777" w:rsidR="00097BA3" w:rsidRPr="00EC2B8C" w:rsidRDefault="00097BA3" w:rsidP="00F66495">
            <w:pPr>
              <w:jc w:val="left"/>
              <w:rPr>
                <w:bCs/>
                <w:sz w:val="18"/>
                <w:szCs w:val="18"/>
              </w:rPr>
            </w:pPr>
          </w:p>
          <w:p w14:paraId="67439546" w14:textId="77777777" w:rsidR="00097BA3" w:rsidRPr="00EC2B8C" w:rsidRDefault="00097BA3" w:rsidP="00F66495">
            <w:pPr>
              <w:jc w:val="left"/>
              <w:rPr>
                <w:bCs/>
                <w:sz w:val="18"/>
                <w:szCs w:val="18"/>
              </w:rPr>
            </w:pPr>
          </w:p>
          <w:p w14:paraId="26C2860F" w14:textId="77777777" w:rsidR="00097BA3" w:rsidRPr="00EC2B8C" w:rsidRDefault="00097BA3" w:rsidP="00F66495">
            <w:pPr>
              <w:jc w:val="left"/>
              <w:rPr>
                <w:bCs/>
                <w:sz w:val="18"/>
                <w:szCs w:val="18"/>
              </w:rPr>
            </w:pPr>
          </w:p>
          <w:p w14:paraId="0F9DA8F2" w14:textId="77777777" w:rsidR="00097BA3" w:rsidRPr="00EC2B8C" w:rsidRDefault="00097BA3" w:rsidP="00F66495">
            <w:pPr>
              <w:jc w:val="left"/>
              <w:rPr>
                <w:bCs/>
                <w:sz w:val="18"/>
                <w:szCs w:val="18"/>
              </w:rPr>
            </w:pPr>
          </w:p>
        </w:tc>
        <w:tc>
          <w:tcPr>
            <w:tcW w:w="2408" w:type="dxa"/>
          </w:tcPr>
          <w:p w14:paraId="2E6707EF" w14:textId="77777777" w:rsidR="00097BA3" w:rsidRPr="00EC2B8C" w:rsidRDefault="00097BA3" w:rsidP="00F66495">
            <w:pPr>
              <w:pStyle w:val="Default"/>
              <w:rPr>
                <w:rFonts w:ascii="Times New Roman" w:hAnsi="Times New Roman" w:cs="Times New Roman"/>
                <w:sz w:val="18"/>
                <w:szCs w:val="18"/>
              </w:rPr>
            </w:pPr>
            <w:r w:rsidRPr="00EC2B8C">
              <w:rPr>
                <w:rFonts w:ascii="Times New Roman" w:hAnsi="Times New Roman" w:cs="Times New Roman"/>
                <w:sz w:val="18"/>
                <w:szCs w:val="18"/>
              </w:rPr>
              <w:t>Indicator score = 3</w:t>
            </w:r>
          </w:p>
          <w:p w14:paraId="41A82242" w14:textId="77777777" w:rsidR="00097BA3" w:rsidRPr="00EC2B8C" w:rsidRDefault="00097BA3" w:rsidP="00F66495">
            <w:pPr>
              <w:pStyle w:val="Default"/>
              <w:rPr>
                <w:rFonts w:ascii="Times New Roman" w:hAnsi="Times New Roman" w:cs="Times New Roman"/>
                <w:sz w:val="18"/>
                <w:szCs w:val="18"/>
              </w:rPr>
            </w:pPr>
            <w:r w:rsidRPr="00EC2B8C">
              <w:rPr>
                <w:rFonts w:ascii="Times New Roman" w:hAnsi="Times New Roman" w:cs="Times New Roman"/>
                <w:sz w:val="18"/>
                <w:szCs w:val="18"/>
              </w:rPr>
              <w:t xml:space="preserve">Risk reduction and awareness activities implemented for 5800 households in Nkhata Bay, </w:t>
            </w:r>
            <w:proofErr w:type="spellStart"/>
            <w:r w:rsidRPr="00EC2B8C">
              <w:rPr>
                <w:rFonts w:ascii="Times New Roman" w:hAnsi="Times New Roman" w:cs="Times New Roman"/>
                <w:sz w:val="18"/>
                <w:szCs w:val="18"/>
              </w:rPr>
              <w:t>Ntcheu</w:t>
            </w:r>
            <w:proofErr w:type="spellEnd"/>
            <w:r w:rsidRPr="00EC2B8C">
              <w:rPr>
                <w:rFonts w:ascii="Times New Roman" w:hAnsi="Times New Roman" w:cs="Times New Roman"/>
                <w:sz w:val="18"/>
                <w:szCs w:val="18"/>
              </w:rPr>
              <w:t xml:space="preserve"> and Zomba:</w:t>
            </w:r>
          </w:p>
          <w:p w14:paraId="6A370DEC" w14:textId="77777777" w:rsidR="00097BA3" w:rsidRPr="00EC2B8C" w:rsidRDefault="00097BA3" w:rsidP="00097BA3">
            <w:pPr>
              <w:pStyle w:val="ListParagraph"/>
              <w:numPr>
                <w:ilvl w:val="0"/>
                <w:numId w:val="17"/>
              </w:numPr>
              <w:spacing w:after="0" w:line="240" w:lineRule="auto"/>
              <w:ind w:left="114" w:hanging="114"/>
              <w:contextualSpacing w:val="0"/>
              <w:jc w:val="left"/>
              <w:rPr>
                <w:bCs/>
                <w:sz w:val="18"/>
                <w:szCs w:val="18"/>
              </w:rPr>
            </w:pPr>
            <w:r w:rsidRPr="00EC2B8C">
              <w:rPr>
                <w:bCs/>
                <w:sz w:val="18"/>
                <w:szCs w:val="18"/>
              </w:rPr>
              <w:t xml:space="preserve">agricultural diversification, </w:t>
            </w:r>
          </w:p>
          <w:p w14:paraId="5D1E0FAB" w14:textId="77777777" w:rsidR="00097BA3" w:rsidRPr="00EC2B8C" w:rsidRDefault="00097BA3" w:rsidP="00097BA3">
            <w:pPr>
              <w:pStyle w:val="ListParagraph"/>
              <w:numPr>
                <w:ilvl w:val="0"/>
                <w:numId w:val="17"/>
              </w:numPr>
              <w:spacing w:after="0" w:line="240" w:lineRule="auto"/>
              <w:ind w:left="114" w:hanging="114"/>
              <w:contextualSpacing w:val="0"/>
              <w:jc w:val="left"/>
              <w:rPr>
                <w:bCs/>
                <w:sz w:val="18"/>
                <w:szCs w:val="18"/>
              </w:rPr>
            </w:pPr>
            <w:r w:rsidRPr="00EC2B8C">
              <w:rPr>
                <w:bCs/>
                <w:sz w:val="18"/>
                <w:szCs w:val="18"/>
              </w:rPr>
              <w:t xml:space="preserve">sustainable forest management, </w:t>
            </w:r>
          </w:p>
          <w:p w14:paraId="654BF367" w14:textId="77777777" w:rsidR="00097BA3" w:rsidRPr="00EC2B8C" w:rsidRDefault="00097BA3" w:rsidP="00097BA3">
            <w:pPr>
              <w:pStyle w:val="ListParagraph"/>
              <w:numPr>
                <w:ilvl w:val="0"/>
                <w:numId w:val="17"/>
              </w:numPr>
              <w:spacing w:after="0" w:line="240" w:lineRule="auto"/>
              <w:ind w:left="114" w:hanging="114"/>
              <w:contextualSpacing w:val="0"/>
              <w:jc w:val="left"/>
              <w:rPr>
                <w:bCs/>
                <w:sz w:val="18"/>
                <w:szCs w:val="18"/>
              </w:rPr>
            </w:pPr>
            <w:r w:rsidRPr="00EC2B8C">
              <w:rPr>
                <w:bCs/>
                <w:sz w:val="18"/>
                <w:szCs w:val="18"/>
              </w:rPr>
              <w:t>erosion control/sustainable land and water management,</w:t>
            </w:r>
          </w:p>
          <w:p w14:paraId="2DC59FEB" w14:textId="77777777" w:rsidR="00097BA3" w:rsidRPr="00EC2B8C" w:rsidRDefault="00097BA3" w:rsidP="00097BA3">
            <w:pPr>
              <w:pStyle w:val="ListParagraph"/>
              <w:numPr>
                <w:ilvl w:val="0"/>
                <w:numId w:val="17"/>
              </w:numPr>
              <w:spacing w:after="0" w:line="240" w:lineRule="auto"/>
              <w:ind w:left="114" w:hanging="114"/>
              <w:contextualSpacing w:val="0"/>
              <w:jc w:val="left"/>
              <w:rPr>
                <w:bCs/>
                <w:sz w:val="18"/>
                <w:szCs w:val="18"/>
              </w:rPr>
            </w:pPr>
            <w:r w:rsidRPr="00EC2B8C">
              <w:rPr>
                <w:bCs/>
                <w:sz w:val="18"/>
                <w:szCs w:val="18"/>
              </w:rPr>
              <w:t>resilient livelihoods</w:t>
            </w:r>
          </w:p>
          <w:p w14:paraId="1194CA9F" w14:textId="77777777" w:rsidR="00097BA3" w:rsidRPr="00EC2B8C" w:rsidRDefault="00097BA3" w:rsidP="00F66495">
            <w:pPr>
              <w:rPr>
                <w:bCs/>
                <w:sz w:val="18"/>
                <w:szCs w:val="18"/>
              </w:rPr>
            </w:pPr>
          </w:p>
          <w:p w14:paraId="142DFDD9" w14:textId="77777777" w:rsidR="00097BA3" w:rsidRPr="00EC2B8C" w:rsidRDefault="00097BA3" w:rsidP="00F66495">
            <w:pPr>
              <w:rPr>
                <w:bCs/>
                <w:sz w:val="18"/>
                <w:szCs w:val="18"/>
              </w:rPr>
            </w:pPr>
          </w:p>
          <w:p w14:paraId="43701744" w14:textId="77777777" w:rsidR="00097BA3" w:rsidRPr="00EC2B8C" w:rsidRDefault="00097BA3" w:rsidP="00F66495">
            <w:pPr>
              <w:rPr>
                <w:bCs/>
                <w:sz w:val="18"/>
                <w:szCs w:val="18"/>
              </w:rPr>
            </w:pPr>
          </w:p>
          <w:p w14:paraId="3E3976B3" w14:textId="77777777" w:rsidR="00097BA3" w:rsidRPr="00EC2B8C" w:rsidRDefault="00097BA3" w:rsidP="00F66495">
            <w:pPr>
              <w:rPr>
                <w:bCs/>
                <w:sz w:val="18"/>
                <w:szCs w:val="18"/>
              </w:rPr>
            </w:pPr>
            <w:r w:rsidRPr="00EC2B8C">
              <w:rPr>
                <w:bCs/>
                <w:sz w:val="18"/>
                <w:szCs w:val="18"/>
              </w:rPr>
              <w:t>70% of the 5,800 households regularly receiving climate risk information</w:t>
            </w:r>
          </w:p>
        </w:tc>
        <w:tc>
          <w:tcPr>
            <w:tcW w:w="2070" w:type="dxa"/>
          </w:tcPr>
          <w:p w14:paraId="3D8B998E" w14:textId="77777777" w:rsidR="00097BA3" w:rsidRPr="00EC2B8C" w:rsidRDefault="00097BA3" w:rsidP="00F66495">
            <w:pPr>
              <w:jc w:val="left"/>
              <w:rPr>
                <w:bCs/>
                <w:sz w:val="18"/>
                <w:szCs w:val="18"/>
              </w:rPr>
            </w:pPr>
            <w:r w:rsidRPr="00EC2B8C">
              <w:rPr>
                <w:bCs/>
                <w:sz w:val="18"/>
                <w:szCs w:val="18"/>
              </w:rPr>
              <w:t>End of project evaluation survey with project beneficiaries</w:t>
            </w:r>
          </w:p>
          <w:p w14:paraId="2F8E9EF9" w14:textId="77777777" w:rsidR="00097BA3" w:rsidRPr="00EC2B8C" w:rsidRDefault="00097BA3" w:rsidP="00F66495">
            <w:pPr>
              <w:jc w:val="left"/>
              <w:rPr>
                <w:bCs/>
                <w:sz w:val="18"/>
                <w:szCs w:val="18"/>
              </w:rPr>
            </w:pPr>
          </w:p>
          <w:p w14:paraId="0D758DC0" w14:textId="77777777" w:rsidR="00097BA3" w:rsidRPr="00EC2B8C" w:rsidRDefault="00097BA3" w:rsidP="00F66495">
            <w:pPr>
              <w:jc w:val="left"/>
              <w:rPr>
                <w:bCs/>
                <w:sz w:val="18"/>
                <w:szCs w:val="18"/>
              </w:rPr>
            </w:pPr>
          </w:p>
          <w:p w14:paraId="71CBC9AD" w14:textId="77777777" w:rsidR="00097BA3" w:rsidRPr="00EC2B8C" w:rsidRDefault="00097BA3" w:rsidP="00F66495">
            <w:pPr>
              <w:jc w:val="left"/>
              <w:rPr>
                <w:bCs/>
                <w:sz w:val="18"/>
                <w:szCs w:val="18"/>
              </w:rPr>
            </w:pPr>
          </w:p>
          <w:p w14:paraId="3204E444" w14:textId="77777777" w:rsidR="00097BA3" w:rsidRPr="00EC2B8C" w:rsidRDefault="00097BA3" w:rsidP="00F66495">
            <w:pPr>
              <w:jc w:val="left"/>
              <w:rPr>
                <w:bCs/>
                <w:sz w:val="18"/>
                <w:szCs w:val="18"/>
              </w:rPr>
            </w:pPr>
          </w:p>
          <w:p w14:paraId="00B5C645" w14:textId="77777777" w:rsidR="00097BA3" w:rsidRPr="00EC2B8C" w:rsidRDefault="00097BA3" w:rsidP="00F66495">
            <w:pPr>
              <w:jc w:val="left"/>
              <w:rPr>
                <w:bCs/>
                <w:sz w:val="18"/>
                <w:szCs w:val="18"/>
              </w:rPr>
            </w:pPr>
          </w:p>
          <w:p w14:paraId="5883F611" w14:textId="77777777" w:rsidR="00097BA3" w:rsidRPr="00EC2B8C" w:rsidRDefault="00097BA3" w:rsidP="00F66495">
            <w:pPr>
              <w:jc w:val="left"/>
              <w:rPr>
                <w:bCs/>
                <w:sz w:val="18"/>
                <w:szCs w:val="18"/>
              </w:rPr>
            </w:pPr>
          </w:p>
          <w:p w14:paraId="5983E270" w14:textId="77777777" w:rsidR="00097BA3" w:rsidRPr="00EC2B8C" w:rsidRDefault="00097BA3" w:rsidP="00F66495">
            <w:pPr>
              <w:jc w:val="left"/>
              <w:rPr>
                <w:bCs/>
                <w:sz w:val="18"/>
                <w:szCs w:val="18"/>
              </w:rPr>
            </w:pPr>
          </w:p>
          <w:p w14:paraId="3392B615" w14:textId="77777777" w:rsidR="00097BA3" w:rsidRPr="00EC2B8C" w:rsidRDefault="00097BA3" w:rsidP="00F66495">
            <w:pPr>
              <w:jc w:val="left"/>
              <w:rPr>
                <w:bCs/>
                <w:sz w:val="18"/>
                <w:szCs w:val="18"/>
              </w:rPr>
            </w:pPr>
          </w:p>
          <w:p w14:paraId="1E6023D7" w14:textId="77777777" w:rsidR="00097BA3" w:rsidRPr="00EC2B8C" w:rsidRDefault="00097BA3" w:rsidP="00F66495">
            <w:pPr>
              <w:jc w:val="left"/>
              <w:rPr>
                <w:bCs/>
                <w:sz w:val="18"/>
                <w:szCs w:val="18"/>
              </w:rPr>
            </w:pPr>
            <w:r w:rsidRPr="00EC2B8C">
              <w:rPr>
                <w:bCs/>
                <w:sz w:val="18"/>
                <w:szCs w:val="18"/>
              </w:rPr>
              <w:t>End of project evaluation survey with project beneficiaries</w:t>
            </w:r>
          </w:p>
          <w:p w14:paraId="694BAB45" w14:textId="77777777" w:rsidR="00097BA3" w:rsidRPr="00EC2B8C" w:rsidRDefault="00097BA3" w:rsidP="00F66495">
            <w:pPr>
              <w:jc w:val="left"/>
              <w:rPr>
                <w:bCs/>
                <w:sz w:val="18"/>
                <w:szCs w:val="18"/>
              </w:rPr>
            </w:pPr>
          </w:p>
          <w:p w14:paraId="16F670CD" w14:textId="77777777" w:rsidR="00097BA3" w:rsidRPr="00EC2B8C" w:rsidRDefault="00097BA3" w:rsidP="00F66495">
            <w:pPr>
              <w:jc w:val="left"/>
              <w:rPr>
                <w:bCs/>
                <w:sz w:val="18"/>
                <w:szCs w:val="18"/>
              </w:rPr>
            </w:pPr>
          </w:p>
          <w:p w14:paraId="0752302F" w14:textId="77777777" w:rsidR="00097BA3" w:rsidRPr="00EC2B8C" w:rsidRDefault="00097BA3" w:rsidP="00F66495">
            <w:pPr>
              <w:jc w:val="left"/>
              <w:rPr>
                <w:bCs/>
                <w:sz w:val="18"/>
                <w:szCs w:val="18"/>
              </w:rPr>
            </w:pPr>
          </w:p>
          <w:p w14:paraId="770F2807" w14:textId="77777777" w:rsidR="00097BA3" w:rsidRPr="00EC2B8C" w:rsidRDefault="00097BA3" w:rsidP="00F66495">
            <w:pPr>
              <w:jc w:val="left"/>
              <w:rPr>
                <w:bCs/>
                <w:sz w:val="18"/>
                <w:szCs w:val="18"/>
              </w:rPr>
            </w:pPr>
          </w:p>
          <w:p w14:paraId="1B7F9426" w14:textId="77777777" w:rsidR="00097BA3" w:rsidRPr="00EC2B8C" w:rsidRDefault="00097BA3" w:rsidP="00F66495">
            <w:pPr>
              <w:jc w:val="left"/>
              <w:rPr>
                <w:bCs/>
                <w:sz w:val="18"/>
                <w:szCs w:val="18"/>
              </w:rPr>
            </w:pPr>
          </w:p>
          <w:p w14:paraId="0863362C" w14:textId="77777777" w:rsidR="00097BA3" w:rsidRPr="00EC2B8C" w:rsidRDefault="00097BA3" w:rsidP="00F66495">
            <w:pPr>
              <w:jc w:val="left"/>
              <w:rPr>
                <w:bCs/>
                <w:sz w:val="18"/>
                <w:szCs w:val="18"/>
              </w:rPr>
            </w:pPr>
          </w:p>
          <w:p w14:paraId="6121EA95" w14:textId="77777777" w:rsidR="00097BA3" w:rsidRPr="00EC2B8C" w:rsidRDefault="00097BA3" w:rsidP="00F66495">
            <w:pPr>
              <w:jc w:val="left"/>
              <w:rPr>
                <w:bCs/>
                <w:sz w:val="18"/>
                <w:szCs w:val="18"/>
              </w:rPr>
            </w:pPr>
          </w:p>
          <w:p w14:paraId="6D314399" w14:textId="77777777" w:rsidR="00097BA3" w:rsidRPr="00EC2B8C" w:rsidRDefault="00097BA3" w:rsidP="00F66495">
            <w:pPr>
              <w:jc w:val="left"/>
              <w:rPr>
                <w:bCs/>
                <w:sz w:val="18"/>
                <w:szCs w:val="18"/>
              </w:rPr>
            </w:pPr>
          </w:p>
          <w:p w14:paraId="15FB2CE3" w14:textId="77777777" w:rsidR="00097BA3" w:rsidRPr="00EC2B8C" w:rsidRDefault="00097BA3" w:rsidP="00F66495">
            <w:pPr>
              <w:jc w:val="left"/>
              <w:rPr>
                <w:bCs/>
                <w:sz w:val="18"/>
                <w:szCs w:val="18"/>
              </w:rPr>
            </w:pPr>
          </w:p>
          <w:p w14:paraId="5FF5ADF2" w14:textId="77777777" w:rsidR="00097BA3" w:rsidRPr="00EC2B8C" w:rsidRDefault="00097BA3" w:rsidP="00F66495">
            <w:pPr>
              <w:jc w:val="left"/>
              <w:rPr>
                <w:bCs/>
                <w:sz w:val="18"/>
                <w:szCs w:val="18"/>
              </w:rPr>
            </w:pPr>
          </w:p>
          <w:p w14:paraId="6F1F0091" w14:textId="77777777" w:rsidR="00097BA3" w:rsidRPr="00EC2B8C" w:rsidRDefault="00097BA3" w:rsidP="00F66495">
            <w:pPr>
              <w:jc w:val="left"/>
              <w:rPr>
                <w:bCs/>
                <w:sz w:val="18"/>
                <w:szCs w:val="18"/>
              </w:rPr>
            </w:pPr>
          </w:p>
        </w:tc>
        <w:tc>
          <w:tcPr>
            <w:tcW w:w="4140" w:type="dxa"/>
          </w:tcPr>
          <w:p w14:paraId="1365AAD9" w14:textId="77777777" w:rsidR="00097BA3" w:rsidRPr="00EC2B8C" w:rsidRDefault="00097BA3" w:rsidP="00F66495">
            <w:pPr>
              <w:spacing w:before="120"/>
              <w:rPr>
                <w:rFonts w:eastAsia="MS Mincho"/>
                <w:bCs/>
                <w:color w:val="000000"/>
                <w:sz w:val="18"/>
                <w:szCs w:val="18"/>
              </w:rPr>
            </w:pPr>
            <w:r w:rsidRPr="00EC2B8C">
              <w:rPr>
                <w:rFonts w:eastAsia="MS Mincho"/>
                <w:bCs/>
                <w:color w:val="000000"/>
                <w:sz w:val="18"/>
                <w:szCs w:val="18"/>
              </w:rPr>
              <w:t>Risks:</w:t>
            </w:r>
          </w:p>
          <w:p w14:paraId="3E57F729"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color w:val="000000"/>
                <w:sz w:val="18"/>
                <w:szCs w:val="18"/>
              </w:rPr>
              <w:t>Problems related to involvement and co-operation of stakeholders (Village leaders and community members)</w:t>
            </w:r>
          </w:p>
          <w:p w14:paraId="4FB1BFCD"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color w:val="000000"/>
                <w:sz w:val="18"/>
                <w:szCs w:val="18"/>
              </w:rPr>
              <w:t>Staff change among key positions at district level (impeding effective coordination with Village Development Committees)</w:t>
            </w:r>
          </w:p>
          <w:p w14:paraId="7118087E"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color w:val="000000"/>
                <w:sz w:val="18"/>
                <w:szCs w:val="18"/>
              </w:rPr>
              <w:t xml:space="preserve">Conflicts among stakeholders as regards roles in the project. </w:t>
            </w:r>
          </w:p>
          <w:p w14:paraId="420AAEA1"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color w:val="000000"/>
                <w:sz w:val="18"/>
                <w:szCs w:val="18"/>
              </w:rPr>
              <w:t>Lack of commitment from communities in their chosen resilient livelihood activities</w:t>
            </w:r>
          </w:p>
          <w:p w14:paraId="2EDA1CD9"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bCs/>
                <w:sz w:val="18"/>
                <w:szCs w:val="18"/>
              </w:rPr>
              <w:t>Climate hazards disrupting tangible adaptation activities</w:t>
            </w:r>
          </w:p>
          <w:p w14:paraId="009179D1"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color w:val="000000"/>
                <w:sz w:val="18"/>
                <w:szCs w:val="18"/>
              </w:rPr>
              <w:t>Poor co-ordination between DCCMS and the Ministry of Agriculture</w:t>
            </w:r>
          </w:p>
          <w:p w14:paraId="67FAF741" w14:textId="77777777" w:rsidR="00097BA3" w:rsidRPr="00EC2B8C" w:rsidRDefault="00097BA3" w:rsidP="00097BA3">
            <w:pPr>
              <w:numPr>
                <w:ilvl w:val="0"/>
                <w:numId w:val="16"/>
              </w:numPr>
              <w:spacing w:after="0" w:line="240" w:lineRule="auto"/>
              <w:ind w:left="378" w:hanging="270"/>
              <w:rPr>
                <w:color w:val="000000"/>
                <w:sz w:val="18"/>
                <w:szCs w:val="18"/>
              </w:rPr>
            </w:pPr>
            <w:r w:rsidRPr="00EC2B8C">
              <w:rPr>
                <w:color w:val="000000"/>
                <w:sz w:val="18"/>
                <w:szCs w:val="18"/>
              </w:rPr>
              <w:t>Difficulties for the project manager in coordinating the improved communication of climate information</w:t>
            </w:r>
          </w:p>
          <w:p w14:paraId="21EC5886" w14:textId="77777777" w:rsidR="00097BA3" w:rsidRPr="00EC2B8C" w:rsidRDefault="00097BA3" w:rsidP="00F66495">
            <w:pPr>
              <w:rPr>
                <w:rFonts w:eastAsia="MS Mincho"/>
                <w:bCs/>
                <w:color w:val="000000"/>
                <w:sz w:val="18"/>
                <w:szCs w:val="18"/>
              </w:rPr>
            </w:pPr>
          </w:p>
          <w:p w14:paraId="030CDECE" w14:textId="77777777" w:rsidR="00097BA3" w:rsidRPr="00EC2B8C" w:rsidRDefault="00097BA3" w:rsidP="00F66495">
            <w:pPr>
              <w:rPr>
                <w:rFonts w:eastAsia="MS Mincho"/>
                <w:bCs/>
                <w:color w:val="000000"/>
                <w:sz w:val="18"/>
                <w:szCs w:val="18"/>
              </w:rPr>
            </w:pPr>
            <w:r w:rsidRPr="00EC2B8C">
              <w:rPr>
                <w:rFonts w:eastAsia="MS Mincho"/>
                <w:bCs/>
                <w:color w:val="000000"/>
                <w:sz w:val="18"/>
                <w:szCs w:val="18"/>
              </w:rPr>
              <w:t>Assumptions:</w:t>
            </w:r>
          </w:p>
          <w:p w14:paraId="1FCC3B50" w14:textId="77777777" w:rsidR="00097BA3" w:rsidRPr="00EC2B8C" w:rsidRDefault="00097BA3" w:rsidP="00097BA3">
            <w:pPr>
              <w:numPr>
                <w:ilvl w:val="0"/>
                <w:numId w:val="15"/>
              </w:numPr>
              <w:autoSpaceDE w:val="0"/>
              <w:autoSpaceDN w:val="0"/>
              <w:adjustRightInd w:val="0"/>
              <w:spacing w:after="0" w:line="240" w:lineRule="auto"/>
              <w:ind w:left="205" w:hanging="205"/>
              <w:rPr>
                <w:color w:val="000000"/>
                <w:sz w:val="18"/>
                <w:szCs w:val="18"/>
                <w:lang w:eastAsia="zh-TW"/>
              </w:rPr>
            </w:pPr>
            <w:r w:rsidRPr="00EC2B8C">
              <w:rPr>
                <w:color w:val="000000"/>
                <w:sz w:val="18"/>
                <w:szCs w:val="18"/>
                <w:lang w:eastAsia="zh-TW"/>
              </w:rPr>
              <w:t>Local government staff collaborates effectively to implement resilient livelihood activities.</w:t>
            </w:r>
          </w:p>
          <w:p w14:paraId="790C218F" w14:textId="77777777" w:rsidR="00097BA3" w:rsidRPr="00EC2B8C" w:rsidRDefault="00097BA3" w:rsidP="00097BA3">
            <w:pPr>
              <w:numPr>
                <w:ilvl w:val="0"/>
                <w:numId w:val="15"/>
              </w:numPr>
              <w:autoSpaceDE w:val="0"/>
              <w:autoSpaceDN w:val="0"/>
              <w:adjustRightInd w:val="0"/>
              <w:spacing w:after="0" w:line="240" w:lineRule="auto"/>
              <w:ind w:left="205" w:hanging="205"/>
              <w:rPr>
                <w:color w:val="000000"/>
                <w:sz w:val="18"/>
                <w:szCs w:val="18"/>
                <w:lang w:eastAsia="zh-TW"/>
              </w:rPr>
            </w:pPr>
            <w:r w:rsidRPr="00EC2B8C">
              <w:rPr>
                <w:color w:val="000000"/>
                <w:sz w:val="18"/>
                <w:szCs w:val="18"/>
                <w:lang w:eastAsia="zh-TW"/>
              </w:rPr>
              <w:t>Other projects and programmes do not displace interest and willingness to collaborate on the project;</w:t>
            </w:r>
          </w:p>
          <w:p w14:paraId="61707650" w14:textId="77777777" w:rsidR="00097BA3" w:rsidRPr="00EC2B8C" w:rsidRDefault="00097BA3" w:rsidP="00097BA3">
            <w:pPr>
              <w:numPr>
                <w:ilvl w:val="0"/>
                <w:numId w:val="15"/>
              </w:numPr>
              <w:spacing w:after="0" w:line="240" w:lineRule="auto"/>
              <w:ind w:left="205" w:hanging="180"/>
              <w:rPr>
                <w:rFonts w:eastAsia="MS Mincho"/>
                <w:bCs/>
                <w:color w:val="000000"/>
                <w:sz w:val="18"/>
                <w:szCs w:val="18"/>
              </w:rPr>
            </w:pPr>
            <w:r w:rsidRPr="00EC2B8C">
              <w:rPr>
                <w:color w:val="000000"/>
                <w:sz w:val="18"/>
                <w:szCs w:val="18"/>
              </w:rPr>
              <w:t>Local communities see value in the project and actively engage in the identification and implementation of resilient livelihoods</w:t>
            </w:r>
          </w:p>
          <w:p w14:paraId="3277D592" w14:textId="77777777" w:rsidR="00097BA3" w:rsidRPr="00EC2B8C" w:rsidRDefault="00097BA3" w:rsidP="00097BA3">
            <w:pPr>
              <w:numPr>
                <w:ilvl w:val="0"/>
                <w:numId w:val="15"/>
              </w:numPr>
              <w:spacing w:after="0" w:line="240" w:lineRule="auto"/>
              <w:ind w:left="205" w:hanging="180"/>
              <w:rPr>
                <w:rFonts w:eastAsia="MS Mincho"/>
                <w:bCs/>
                <w:color w:val="000000"/>
                <w:sz w:val="18"/>
                <w:szCs w:val="18"/>
              </w:rPr>
            </w:pPr>
            <w:r w:rsidRPr="00EC2B8C">
              <w:rPr>
                <w:color w:val="000000"/>
                <w:sz w:val="18"/>
                <w:szCs w:val="18"/>
              </w:rPr>
              <w:t>Met Services and the Ministry of Agriculture play a proactive role in translating and then communicating climate information down to local level</w:t>
            </w:r>
          </w:p>
        </w:tc>
      </w:tr>
      <w:tr w:rsidR="00097BA3" w:rsidRPr="00EC2B8C" w14:paraId="2626B4D2" w14:textId="77777777" w:rsidTr="00F66495">
        <w:tc>
          <w:tcPr>
            <w:tcW w:w="2085" w:type="dxa"/>
            <w:shd w:val="pct12" w:color="auto" w:fill="auto"/>
          </w:tcPr>
          <w:p w14:paraId="21A57994" w14:textId="77777777" w:rsidR="00097BA3" w:rsidRPr="00EC2B8C" w:rsidRDefault="00097BA3" w:rsidP="00F66495">
            <w:pPr>
              <w:jc w:val="left"/>
              <w:rPr>
                <w:bCs/>
                <w:sz w:val="18"/>
                <w:szCs w:val="18"/>
              </w:rPr>
            </w:pPr>
            <w:r w:rsidRPr="00EC2B8C">
              <w:rPr>
                <w:bCs/>
                <w:sz w:val="18"/>
                <w:szCs w:val="18"/>
              </w:rPr>
              <w:t>Outcome 3</w:t>
            </w:r>
          </w:p>
          <w:p w14:paraId="6435D484" w14:textId="77777777" w:rsidR="00097BA3" w:rsidRPr="00EC2B8C" w:rsidRDefault="00097BA3" w:rsidP="00F66495">
            <w:pPr>
              <w:jc w:val="left"/>
              <w:rPr>
                <w:bCs/>
                <w:sz w:val="18"/>
                <w:szCs w:val="18"/>
              </w:rPr>
            </w:pPr>
            <w:r w:rsidRPr="00EC2B8C">
              <w:rPr>
                <w:bCs/>
                <w:sz w:val="18"/>
                <w:szCs w:val="18"/>
                <w:lang w:val="en-US"/>
              </w:rPr>
              <w:t xml:space="preserve">Mainstreamed adaptation in broader development </w:t>
            </w:r>
            <w:r w:rsidRPr="00EC2B8C">
              <w:rPr>
                <w:bCs/>
                <w:sz w:val="18"/>
                <w:szCs w:val="18"/>
                <w:lang w:val="en-US"/>
              </w:rPr>
              <w:lastRenderedPageBreak/>
              <w:t>frameworks at country level and in targeted vulnerable areas</w:t>
            </w:r>
          </w:p>
        </w:tc>
        <w:tc>
          <w:tcPr>
            <w:tcW w:w="2011" w:type="dxa"/>
          </w:tcPr>
          <w:p w14:paraId="0026BD2D" w14:textId="77777777" w:rsidR="00097BA3" w:rsidRPr="00EC2B8C" w:rsidRDefault="00097BA3" w:rsidP="00F66495">
            <w:pPr>
              <w:rPr>
                <w:bCs/>
                <w:sz w:val="18"/>
                <w:szCs w:val="18"/>
              </w:rPr>
            </w:pPr>
            <w:r w:rsidRPr="00EC2B8C">
              <w:rPr>
                <w:bCs/>
                <w:sz w:val="18"/>
                <w:szCs w:val="18"/>
              </w:rPr>
              <w:lastRenderedPageBreak/>
              <w:t xml:space="preserve">Number of development frameworks and sector strategies that include </w:t>
            </w:r>
            <w:r w:rsidRPr="00EC2B8C">
              <w:rPr>
                <w:bCs/>
                <w:sz w:val="18"/>
                <w:szCs w:val="18"/>
              </w:rPr>
              <w:lastRenderedPageBreak/>
              <w:t>budget allocation targets for adaptation (Outcome 1.1 AMAT 1.1.1 and 1.1.1.1)</w:t>
            </w:r>
          </w:p>
          <w:p w14:paraId="69340611" w14:textId="77777777" w:rsidR="00097BA3" w:rsidRPr="00EC2B8C" w:rsidRDefault="00097BA3" w:rsidP="00F66495">
            <w:pPr>
              <w:jc w:val="left"/>
              <w:rPr>
                <w:bCs/>
                <w:sz w:val="18"/>
                <w:szCs w:val="18"/>
              </w:rPr>
            </w:pPr>
          </w:p>
          <w:p w14:paraId="0BD9A627" w14:textId="77777777" w:rsidR="00097BA3" w:rsidRPr="00EC2B8C" w:rsidRDefault="00097BA3" w:rsidP="00F66495">
            <w:pPr>
              <w:jc w:val="left"/>
              <w:rPr>
                <w:bCs/>
                <w:sz w:val="18"/>
                <w:szCs w:val="18"/>
              </w:rPr>
            </w:pPr>
          </w:p>
          <w:p w14:paraId="37C7DE37" w14:textId="77777777" w:rsidR="00097BA3" w:rsidRPr="00EC2B8C" w:rsidRDefault="00097BA3" w:rsidP="00F66495">
            <w:pPr>
              <w:jc w:val="left"/>
              <w:rPr>
                <w:bCs/>
                <w:sz w:val="18"/>
                <w:szCs w:val="18"/>
              </w:rPr>
            </w:pPr>
          </w:p>
          <w:p w14:paraId="09A4B8BA" w14:textId="77777777" w:rsidR="00097BA3" w:rsidRPr="00EC2B8C" w:rsidRDefault="00097BA3" w:rsidP="00F66495">
            <w:pPr>
              <w:jc w:val="left"/>
              <w:rPr>
                <w:bCs/>
                <w:sz w:val="18"/>
                <w:szCs w:val="18"/>
              </w:rPr>
            </w:pPr>
          </w:p>
          <w:p w14:paraId="0F4F7BC2" w14:textId="77777777" w:rsidR="00097BA3" w:rsidRPr="00EC2B8C" w:rsidRDefault="00097BA3" w:rsidP="00F66495">
            <w:pPr>
              <w:jc w:val="left"/>
              <w:rPr>
                <w:bCs/>
                <w:sz w:val="18"/>
                <w:szCs w:val="18"/>
              </w:rPr>
            </w:pPr>
          </w:p>
          <w:p w14:paraId="774B8030" w14:textId="77777777" w:rsidR="00097BA3" w:rsidRPr="00EC2B8C" w:rsidRDefault="00097BA3" w:rsidP="00F66495">
            <w:pPr>
              <w:jc w:val="left"/>
              <w:rPr>
                <w:bCs/>
                <w:sz w:val="18"/>
                <w:szCs w:val="18"/>
              </w:rPr>
            </w:pPr>
          </w:p>
          <w:p w14:paraId="2681B2EA" w14:textId="77777777" w:rsidR="00097BA3" w:rsidRPr="00EC2B8C" w:rsidRDefault="00097BA3" w:rsidP="00F66495">
            <w:pPr>
              <w:jc w:val="left"/>
              <w:rPr>
                <w:bCs/>
                <w:sz w:val="18"/>
                <w:szCs w:val="18"/>
              </w:rPr>
            </w:pPr>
          </w:p>
          <w:p w14:paraId="58B9900D" w14:textId="77777777" w:rsidR="00097BA3" w:rsidRPr="00EC2B8C" w:rsidRDefault="00097BA3" w:rsidP="00F66495">
            <w:pPr>
              <w:rPr>
                <w:bCs/>
                <w:sz w:val="18"/>
                <w:szCs w:val="18"/>
              </w:rPr>
            </w:pPr>
            <w:r w:rsidRPr="00EC2B8C">
              <w:rPr>
                <w:bCs/>
                <w:sz w:val="18"/>
                <w:szCs w:val="18"/>
              </w:rPr>
              <w:t>Number and type of targeted institution with increased adaptive capacity to minimise exposure to climate variability. (Outcome 1.1 AMAT 1.1.1 and 1.1.1.1)</w:t>
            </w:r>
          </w:p>
          <w:p w14:paraId="61D822C7" w14:textId="77777777" w:rsidR="00097BA3" w:rsidRPr="00EC2B8C" w:rsidRDefault="00097BA3" w:rsidP="00F66495">
            <w:pPr>
              <w:jc w:val="left"/>
              <w:rPr>
                <w:bCs/>
                <w:sz w:val="18"/>
                <w:szCs w:val="18"/>
              </w:rPr>
            </w:pPr>
          </w:p>
        </w:tc>
        <w:tc>
          <w:tcPr>
            <w:tcW w:w="1974" w:type="dxa"/>
          </w:tcPr>
          <w:p w14:paraId="3BBB2740" w14:textId="77777777" w:rsidR="00097BA3" w:rsidRPr="00EC2B8C" w:rsidRDefault="00097BA3" w:rsidP="00F66495">
            <w:pPr>
              <w:jc w:val="left"/>
              <w:rPr>
                <w:bCs/>
                <w:sz w:val="18"/>
                <w:szCs w:val="18"/>
              </w:rPr>
            </w:pPr>
            <w:r w:rsidRPr="00EC2B8C">
              <w:rPr>
                <w:bCs/>
                <w:sz w:val="18"/>
                <w:szCs w:val="18"/>
              </w:rPr>
              <w:lastRenderedPageBreak/>
              <w:t xml:space="preserve">Within the three priority sectors (forestry, water and </w:t>
            </w:r>
            <w:r w:rsidRPr="00EC2B8C">
              <w:rPr>
                <w:bCs/>
                <w:sz w:val="18"/>
                <w:szCs w:val="18"/>
              </w:rPr>
              <w:lastRenderedPageBreak/>
              <w:t>agriculture) adaptation is, to varying degrees, hinted at but not explicitly or comprehensively addressed, and nor are effective budgets allocated</w:t>
            </w:r>
          </w:p>
        </w:tc>
        <w:tc>
          <w:tcPr>
            <w:tcW w:w="2408" w:type="dxa"/>
          </w:tcPr>
          <w:p w14:paraId="15DD9EDD" w14:textId="77777777" w:rsidR="00097BA3" w:rsidRPr="00EC2B8C" w:rsidRDefault="00097BA3" w:rsidP="00F66495">
            <w:pPr>
              <w:jc w:val="left"/>
              <w:rPr>
                <w:bCs/>
                <w:sz w:val="18"/>
                <w:szCs w:val="18"/>
              </w:rPr>
            </w:pPr>
            <w:r w:rsidRPr="00EC2B8C">
              <w:rPr>
                <w:bCs/>
                <w:sz w:val="18"/>
                <w:szCs w:val="18"/>
              </w:rPr>
              <w:lastRenderedPageBreak/>
              <w:t xml:space="preserve">3 sector strategies/ for water, forestry and agriculture and </w:t>
            </w:r>
            <w:r w:rsidRPr="00EC2B8C">
              <w:rPr>
                <w:bCs/>
                <w:sz w:val="18"/>
                <w:szCs w:val="18"/>
              </w:rPr>
              <w:lastRenderedPageBreak/>
              <w:t>appropriately budgeted adaptation measures</w:t>
            </w:r>
          </w:p>
        </w:tc>
        <w:tc>
          <w:tcPr>
            <w:tcW w:w="2070" w:type="dxa"/>
          </w:tcPr>
          <w:p w14:paraId="72244B3D" w14:textId="77777777" w:rsidR="00097BA3" w:rsidRPr="00EC2B8C" w:rsidRDefault="00097BA3" w:rsidP="00F66495">
            <w:pPr>
              <w:jc w:val="left"/>
              <w:rPr>
                <w:bCs/>
                <w:sz w:val="18"/>
                <w:szCs w:val="18"/>
              </w:rPr>
            </w:pPr>
            <w:r w:rsidRPr="00EC2B8C">
              <w:rPr>
                <w:bCs/>
                <w:sz w:val="18"/>
                <w:szCs w:val="18"/>
              </w:rPr>
              <w:lastRenderedPageBreak/>
              <w:t xml:space="preserve">Water sector strategy, forestry sector working group strategy, </w:t>
            </w:r>
            <w:r w:rsidRPr="00EC2B8C">
              <w:rPr>
                <w:bCs/>
                <w:sz w:val="18"/>
                <w:szCs w:val="18"/>
              </w:rPr>
              <w:lastRenderedPageBreak/>
              <w:t xml:space="preserve">agriculture </w:t>
            </w:r>
            <w:proofErr w:type="spellStart"/>
            <w:r w:rsidRPr="00EC2B8C">
              <w:rPr>
                <w:bCs/>
                <w:sz w:val="18"/>
                <w:szCs w:val="18"/>
              </w:rPr>
              <w:t>SWAp</w:t>
            </w:r>
            <w:proofErr w:type="spellEnd"/>
            <w:r w:rsidRPr="00EC2B8C">
              <w:rPr>
                <w:bCs/>
                <w:sz w:val="18"/>
                <w:szCs w:val="18"/>
              </w:rPr>
              <w:t xml:space="preserve"> documents and Ministry of Finance disbursement records</w:t>
            </w:r>
          </w:p>
          <w:p w14:paraId="756763E2" w14:textId="77777777" w:rsidR="00097BA3" w:rsidRPr="00EC2B8C" w:rsidRDefault="00097BA3" w:rsidP="00F66495">
            <w:pPr>
              <w:jc w:val="left"/>
              <w:rPr>
                <w:bCs/>
                <w:sz w:val="18"/>
                <w:szCs w:val="18"/>
              </w:rPr>
            </w:pPr>
          </w:p>
          <w:p w14:paraId="1A6FD7B4" w14:textId="77777777" w:rsidR="00097BA3" w:rsidRPr="00EC2B8C" w:rsidRDefault="00097BA3" w:rsidP="00F66495">
            <w:pPr>
              <w:jc w:val="left"/>
              <w:rPr>
                <w:bCs/>
                <w:sz w:val="18"/>
                <w:szCs w:val="18"/>
              </w:rPr>
            </w:pPr>
          </w:p>
          <w:p w14:paraId="4FB2DEF2" w14:textId="77777777" w:rsidR="00097BA3" w:rsidRPr="00EC2B8C" w:rsidRDefault="00097BA3" w:rsidP="00F66495">
            <w:pPr>
              <w:jc w:val="left"/>
              <w:rPr>
                <w:bCs/>
                <w:sz w:val="18"/>
                <w:szCs w:val="18"/>
              </w:rPr>
            </w:pPr>
          </w:p>
          <w:p w14:paraId="1C1FB97E" w14:textId="77777777" w:rsidR="00097BA3" w:rsidRPr="00EC2B8C" w:rsidRDefault="00097BA3" w:rsidP="00F66495">
            <w:pPr>
              <w:jc w:val="left"/>
              <w:rPr>
                <w:bCs/>
                <w:sz w:val="18"/>
                <w:szCs w:val="18"/>
              </w:rPr>
            </w:pPr>
          </w:p>
          <w:p w14:paraId="081BC682" w14:textId="77777777" w:rsidR="00097BA3" w:rsidRPr="00EC2B8C" w:rsidRDefault="00097BA3" w:rsidP="00F66495">
            <w:pPr>
              <w:jc w:val="left"/>
              <w:rPr>
                <w:bCs/>
                <w:sz w:val="18"/>
                <w:szCs w:val="18"/>
              </w:rPr>
            </w:pPr>
            <w:r w:rsidRPr="00EC2B8C">
              <w:rPr>
                <w:bCs/>
                <w:sz w:val="18"/>
                <w:szCs w:val="18"/>
              </w:rPr>
              <w:t>60 Sector officers in ministries of agriculture, water and forestry trained on CCA technical themes.</w:t>
            </w:r>
          </w:p>
          <w:p w14:paraId="2C9B1164" w14:textId="77777777" w:rsidR="00097BA3" w:rsidRPr="00EC2B8C" w:rsidRDefault="00097BA3" w:rsidP="00F66495">
            <w:pPr>
              <w:jc w:val="left"/>
              <w:rPr>
                <w:bCs/>
                <w:sz w:val="18"/>
                <w:szCs w:val="18"/>
              </w:rPr>
            </w:pPr>
          </w:p>
          <w:p w14:paraId="53F6EA97" w14:textId="77777777" w:rsidR="00097BA3" w:rsidRPr="00EC2B8C" w:rsidRDefault="00097BA3" w:rsidP="00F66495">
            <w:pPr>
              <w:jc w:val="left"/>
              <w:rPr>
                <w:bCs/>
                <w:sz w:val="18"/>
                <w:szCs w:val="18"/>
              </w:rPr>
            </w:pPr>
          </w:p>
        </w:tc>
        <w:tc>
          <w:tcPr>
            <w:tcW w:w="4140" w:type="dxa"/>
          </w:tcPr>
          <w:p w14:paraId="429284B6" w14:textId="77777777" w:rsidR="00097BA3" w:rsidRPr="00EC2B8C" w:rsidRDefault="00097BA3" w:rsidP="00F66495">
            <w:pPr>
              <w:rPr>
                <w:bCs/>
                <w:sz w:val="18"/>
                <w:szCs w:val="18"/>
              </w:rPr>
            </w:pPr>
            <w:r w:rsidRPr="00EC2B8C">
              <w:rPr>
                <w:bCs/>
                <w:sz w:val="18"/>
                <w:szCs w:val="18"/>
              </w:rPr>
              <w:lastRenderedPageBreak/>
              <w:t>Risks:</w:t>
            </w:r>
          </w:p>
          <w:p w14:paraId="09FA1C80"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lastRenderedPageBreak/>
              <w:t>Problems related to involvement and co-operation of sector staff</w:t>
            </w:r>
          </w:p>
          <w:p w14:paraId="5B2420EE"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 xml:space="preserve">Conflicts among stakeholders as regards roles in the project. </w:t>
            </w:r>
          </w:p>
          <w:p w14:paraId="141040C7"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The Ministry of Finance does not release funds as anticipated</w:t>
            </w:r>
          </w:p>
          <w:p w14:paraId="4E91BE80"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Turnover of key staff may impede progress</w:t>
            </w:r>
          </w:p>
          <w:p w14:paraId="484614C8" w14:textId="77777777" w:rsidR="00097BA3" w:rsidRPr="00EC2B8C" w:rsidRDefault="00097BA3" w:rsidP="00097BA3">
            <w:pPr>
              <w:numPr>
                <w:ilvl w:val="0"/>
                <w:numId w:val="16"/>
              </w:numPr>
              <w:spacing w:after="60" w:line="240" w:lineRule="auto"/>
              <w:ind w:left="295" w:hanging="283"/>
              <w:rPr>
                <w:bCs/>
                <w:sz w:val="18"/>
                <w:szCs w:val="18"/>
              </w:rPr>
            </w:pPr>
            <w:r w:rsidRPr="00EC2B8C">
              <w:rPr>
                <w:bCs/>
                <w:sz w:val="18"/>
                <w:szCs w:val="18"/>
              </w:rPr>
              <w:t>Political change (e.g. ministry restructuring or other institutional change) may affect the decision-making process</w:t>
            </w:r>
          </w:p>
          <w:p w14:paraId="43982628" w14:textId="77777777" w:rsidR="00097BA3" w:rsidRPr="00EC2B8C" w:rsidRDefault="00097BA3" w:rsidP="00F66495">
            <w:pPr>
              <w:ind w:left="295" w:hanging="283"/>
              <w:rPr>
                <w:bCs/>
                <w:sz w:val="18"/>
                <w:szCs w:val="18"/>
              </w:rPr>
            </w:pPr>
          </w:p>
          <w:p w14:paraId="3EFC9CC8" w14:textId="77777777" w:rsidR="00097BA3" w:rsidRPr="00EC2B8C" w:rsidRDefault="00097BA3" w:rsidP="00F66495">
            <w:pPr>
              <w:ind w:left="295" w:hanging="283"/>
              <w:rPr>
                <w:bCs/>
                <w:sz w:val="18"/>
                <w:szCs w:val="18"/>
              </w:rPr>
            </w:pPr>
            <w:r w:rsidRPr="00EC2B8C">
              <w:rPr>
                <w:bCs/>
                <w:sz w:val="18"/>
                <w:szCs w:val="18"/>
              </w:rPr>
              <w:t>Assumptions:</w:t>
            </w:r>
          </w:p>
          <w:p w14:paraId="7C176CBC"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Sector stakeholders see the value of incorporating adaptation and are willing to work to do so</w:t>
            </w:r>
          </w:p>
          <w:p w14:paraId="29B35E76"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Other projects and programmes do not displace interest and willingness to collaborate on the project;</w:t>
            </w:r>
          </w:p>
          <w:p w14:paraId="613B9993"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The Ministry of Economic Planning and Development and Ministry of Finance undertake their supporting roles</w:t>
            </w:r>
          </w:p>
          <w:p w14:paraId="467F8BE5" w14:textId="77777777" w:rsidR="00097BA3" w:rsidRPr="00EC2B8C" w:rsidRDefault="00097BA3" w:rsidP="00097BA3">
            <w:pPr>
              <w:numPr>
                <w:ilvl w:val="0"/>
                <w:numId w:val="15"/>
              </w:numPr>
              <w:spacing w:after="60" w:line="240" w:lineRule="auto"/>
              <w:ind w:left="295" w:hanging="283"/>
              <w:rPr>
                <w:bCs/>
                <w:sz w:val="18"/>
                <w:szCs w:val="18"/>
              </w:rPr>
            </w:pPr>
            <w:r w:rsidRPr="00EC2B8C">
              <w:rPr>
                <w:bCs/>
                <w:sz w:val="18"/>
                <w:szCs w:val="18"/>
              </w:rPr>
              <w:t xml:space="preserve">There is no significant delay from a change to how each sector undertakes its development planning and budgeting (e.g. one may switch from a sector working group to </w:t>
            </w:r>
            <w:proofErr w:type="spellStart"/>
            <w:r w:rsidRPr="00EC2B8C">
              <w:rPr>
                <w:bCs/>
                <w:sz w:val="18"/>
                <w:szCs w:val="18"/>
              </w:rPr>
              <w:t>SWAp</w:t>
            </w:r>
            <w:proofErr w:type="spellEnd"/>
            <w:r w:rsidRPr="00EC2B8C">
              <w:rPr>
                <w:bCs/>
                <w:sz w:val="18"/>
                <w:szCs w:val="18"/>
              </w:rPr>
              <w:t>, which would require a likely overhaul and therefore take the team’s time before adaptation could be included)</w:t>
            </w:r>
          </w:p>
        </w:tc>
      </w:tr>
    </w:tbl>
    <w:p w14:paraId="3A79B9DA" w14:textId="77777777" w:rsidR="000E78E2" w:rsidRDefault="000E78E2" w:rsidP="000E78E2">
      <w:pPr>
        <w:spacing w:before="200"/>
        <w:rPr>
          <w:rFonts w:ascii="Calibri" w:hAnsi="Calibri"/>
          <w:sz w:val="20"/>
          <w:szCs w:val="20"/>
          <w:lang w:val="en-US"/>
        </w:rPr>
      </w:pPr>
    </w:p>
    <w:p w14:paraId="6ADBB83C" w14:textId="77777777" w:rsidR="000E78E2" w:rsidRDefault="000E78E2" w:rsidP="000E78E2">
      <w:pPr>
        <w:pStyle w:val="Heading31"/>
      </w:pPr>
      <w:bookmarkStart w:id="10" w:name="_TOR_Annex_B:"/>
      <w:bookmarkStart w:id="11" w:name="_Toc299133054"/>
      <w:bookmarkStart w:id="12" w:name="_Toc321341563"/>
      <w:bookmarkEnd w:id="10"/>
      <w:r>
        <w:t>Annex B: List of Documents to be reviewed by the evaluators</w:t>
      </w:r>
      <w:bookmarkEnd w:id="7"/>
      <w:bookmarkEnd w:id="8"/>
      <w:bookmarkEnd w:id="9"/>
      <w:bookmarkEnd w:id="11"/>
      <w:bookmarkEnd w:id="12"/>
    </w:p>
    <w:p w14:paraId="2E242988" w14:textId="1E151A01" w:rsidR="00AB0526" w:rsidRDefault="00AB0526" w:rsidP="00AB0526">
      <w:pPr>
        <w:pStyle w:val="ListParagraph"/>
        <w:numPr>
          <w:ilvl w:val="0"/>
          <w:numId w:val="18"/>
        </w:numPr>
        <w:spacing w:after="0" w:line="240" w:lineRule="auto"/>
        <w:rPr>
          <w:rFonts w:ascii="Calibri" w:hAnsi="Calibri"/>
          <w:sz w:val="20"/>
          <w:szCs w:val="20"/>
        </w:rPr>
      </w:pPr>
      <w:bookmarkStart w:id="13" w:name="_Toc321341564"/>
      <w:bookmarkStart w:id="14" w:name="_Toc299122846"/>
      <w:bookmarkStart w:id="15" w:name="_Toc299122868"/>
      <w:bookmarkStart w:id="16" w:name="_Toc299126632"/>
      <w:r w:rsidRPr="00AB0526">
        <w:rPr>
          <w:rFonts w:ascii="Calibri" w:hAnsi="Calibri"/>
          <w:sz w:val="20"/>
          <w:szCs w:val="20"/>
        </w:rPr>
        <w:t>Project Identification Form</w:t>
      </w:r>
      <w:r>
        <w:rPr>
          <w:rFonts w:ascii="Calibri" w:hAnsi="Calibri"/>
          <w:sz w:val="20"/>
          <w:szCs w:val="20"/>
        </w:rPr>
        <w:t xml:space="preserve"> (PIF)</w:t>
      </w:r>
    </w:p>
    <w:p w14:paraId="2E088519" w14:textId="77777777" w:rsidR="00AB0526" w:rsidRPr="00AB0526" w:rsidRDefault="00AB0526" w:rsidP="00AB0526">
      <w:pPr>
        <w:pStyle w:val="ListParagraph"/>
        <w:numPr>
          <w:ilvl w:val="0"/>
          <w:numId w:val="18"/>
        </w:numPr>
        <w:rPr>
          <w:rFonts w:ascii="Calibri" w:hAnsi="Calibri"/>
          <w:sz w:val="20"/>
          <w:szCs w:val="20"/>
        </w:rPr>
      </w:pPr>
      <w:r w:rsidRPr="00AB0526">
        <w:rPr>
          <w:rFonts w:ascii="Calibri" w:hAnsi="Calibri"/>
          <w:sz w:val="20"/>
          <w:szCs w:val="20"/>
        </w:rPr>
        <w:t>CEO Endorsement request</w:t>
      </w:r>
    </w:p>
    <w:p w14:paraId="287FE877" w14:textId="4DB2AE39" w:rsidR="00EF709F" w:rsidRDefault="00EF709F" w:rsidP="00AB0526">
      <w:pPr>
        <w:pStyle w:val="ListParagraph"/>
        <w:numPr>
          <w:ilvl w:val="0"/>
          <w:numId w:val="18"/>
        </w:numPr>
        <w:spacing w:after="0" w:line="240" w:lineRule="auto"/>
        <w:rPr>
          <w:rFonts w:ascii="Calibri" w:hAnsi="Calibri"/>
          <w:sz w:val="20"/>
          <w:szCs w:val="20"/>
        </w:rPr>
      </w:pPr>
      <w:r w:rsidRPr="00AB0526">
        <w:rPr>
          <w:rFonts w:ascii="Calibri" w:hAnsi="Calibri"/>
          <w:sz w:val="20"/>
          <w:szCs w:val="20"/>
        </w:rPr>
        <w:t xml:space="preserve">Project Document </w:t>
      </w:r>
    </w:p>
    <w:p w14:paraId="2A18BEB3" w14:textId="2A935EDF" w:rsidR="00982EDD" w:rsidRPr="00AB0526" w:rsidRDefault="008A6AD9" w:rsidP="00AB0526">
      <w:pPr>
        <w:pStyle w:val="ListParagraph"/>
        <w:numPr>
          <w:ilvl w:val="0"/>
          <w:numId w:val="18"/>
        </w:numPr>
        <w:spacing w:after="0" w:line="240" w:lineRule="auto"/>
        <w:rPr>
          <w:rFonts w:ascii="Calibri" w:hAnsi="Calibri"/>
          <w:sz w:val="20"/>
          <w:szCs w:val="20"/>
        </w:rPr>
      </w:pPr>
      <w:r>
        <w:rPr>
          <w:rFonts w:ascii="Calibri" w:hAnsi="Calibri"/>
          <w:sz w:val="20"/>
          <w:szCs w:val="20"/>
        </w:rPr>
        <w:t>Minutes of Inception workshop</w:t>
      </w:r>
    </w:p>
    <w:p w14:paraId="3D7216C3" w14:textId="1A3A4261" w:rsidR="00982EDD" w:rsidRPr="00982EDD" w:rsidRDefault="00982EDD" w:rsidP="00982EDD">
      <w:pPr>
        <w:pStyle w:val="ListParagraph"/>
        <w:numPr>
          <w:ilvl w:val="0"/>
          <w:numId w:val="18"/>
        </w:numPr>
        <w:spacing w:after="0" w:line="240" w:lineRule="auto"/>
        <w:rPr>
          <w:rFonts w:ascii="Calibri" w:hAnsi="Calibri"/>
          <w:sz w:val="20"/>
          <w:szCs w:val="20"/>
        </w:rPr>
      </w:pPr>
      <w:r w:rsidRPr="00982EDD">
        <w:rPr>
          <w:rFonts w:ascii="Calibri" w:hAnsi="Calibri"/>
          <w:sz w:val="20"/>
          <w:szCs w:val="20"/>
        </w:rPr>
        <w:t>Project annual w</w:t>
      </w:r>
      <w:r w:rsidR="008A6AD9" w:rsidRPr="00982EDD">
        <w:rPr>
          <w:rFonts w:ascii="Calibri" w:hAnsi="Calibri"/>
          <w:sz w:val="20"/>
          <w:szCs w:val="20"/>
        </w:rPr>
        <w:t xml:space="preserve">orkplans and </w:t>
      </w:r>
      <w:r w:rsidR="00EF709F" w:rsidRPr="00982EDD">
        <w:rPr>
          <w:rFonts w:ascii="Calibri" w:hAnsi="Calibri"/>
          <w:sz w:val="20"/>
          <w:szCs w:val="20"/>
        </w:rPr>
        <w:t>periodic reports</w:t>
      </w:r>
    </w:p>
    <w:p w14:paraId="24D93E68" w14:textId="5A49DB2C" w:rsidR="00982EDD" w:rsidRPr="00982EDD" w:rsidRDefault="00EF709F" w:rsidP="00982EDD">
      <w:pPr>
        <w:pStyle w:val="ListParagraph"/>
        <w:numPr>
          <w:ilvl w:val="0"/>
          <w:numId w:val="18"/>
        </w:numPr>
        <w:spacing w:after="0" w:line="240" w:lineRule="auto"/>
        <w:rPr>
          <w:rFonts w:ascii="Calibri" w:hAnsi="Calibri"/>
          <w:sz w:val="20"/>
          <w:szCs w:val="20"/>
        </w:rPr>
      </w:pPr>
      <w:r w:rsidRPr="00982EDD">
        <w:rPr>
          <w:rFonts w:ascii="Calibri" w:hAnsi="Calibri"/>
          <w:sz w:val="20"/>
          <w:szCs w:val="20"/>
        </w:rPr>
        <w:t xml:space="preserve">Project </w:t>
      </w:r>
      <w:r w:rsidR="00EB7B00" w:rsidRPr="00982EDD">
        <w:rPr>
          <w:rFonts w:ascii="Calibri" w:hAnsi="Calibri"/>
          <w:sz w:val="20"/>
          <w:szCs w:val="20"/>
        </w:rPr>
        <w:t>m</w:t>
      </w:r>
      <w:r w:rsidRPr="00982EDD">
        <w:rPr>
          <w:rFonts w:ascii="Calibri" w:hAnsi="Calibri"/>
          <w:sz w:val="20"/>
          <w:szCs w:val="20"/>
        </w:rPr>
        <w:t>id</w:t>
      </w:r>
      <w:r w:rsidR="00EB7B00" w:rsidRPr="00982EDD">
        <w:rPr>
          <w:rFonts w:ascii="Calibri" w:hAnsi="Calibri"/>
          <w:sz w:val="20"/>
          <w:szCs w:val="20"/>
        </w:rPr>
        <w:t>-</w:t>
      </w:r>
      <w:r w:rsidRPr="00982EDD">
        <w:rPr>
          <w:rFonts w:ascii="Calibri" w:hAnsi="Calibri"/>
          <w:sz w:val="20"/>
          <w:szCs w:val="20"/>
        </w:rPr>
        <w:t>term evaluation and other relevant evaluations and assessments</w:t>
      </w:r>
    </w:p>
    <w:p w14:paraId="4D97046C" w14:textId="271B28E2" w:rsidR="00982EDD" w:rsidRPr="00982EDD" w:rsidRDefault="00EF709F" w:rsidP="00982EDD">
      <w:pPr>
        <w:pStyle w:val="ListParagraph"/>
        <w:numPr>
          <w:ilvl w:val="0"/>
          <w:numId w:val="18"/>
        </w:numPr>
        <w:spacing w:after="0" w:line="240" w:lineRule="auto"/>
        <w:rPr>
          <w:rFonts w:ascii="Calibri" w:hAnsi="Calibri"/>
          <w:sz w:val="20"/>
          <w:szCs w:val="20"/>
        </w:rPr>
      </w:pPr>
      <w:r w:rsidRPr="00982EDD">
        <w:rPr>
          <w:rFonts w:ascii="Calibri" w:hAnsi="Calibri"/>
          <w:sz w:val="20"/>
          <w:szCs w:val="20"/>
        </w:rPr>
        <w:t xml:space="preserve">Project best practice </w:t>
      </w:r>
      <w:r w:rsidR="00EB7B00" w:rsidRPr="00982EDD">
        <w:rPr>
          <w:rFonts w:ascii="Calibri" w:hAnsi="Calibri"/>
          <w:sz w:val="20"/>
          <w:szCs w:val="20"/>
        </w:rPr>
        <w:t>d</w:t>
      </w:r>
      <w:r w:rsidRPr="00982EDD">
        <w:rPr>
          <w:rFonts w:ascii="Calibri" w:hAnsi="Calibri"/>
          <w:sz w:val="20"/>
          <w:szCs w:val="20"/>
        </w:rPr>
        <w:t>ocuments</w:t>
      </w:r>
    </w:p>
    <w:p w14:paraId="33967B3B" w14:textId="57FC2231" w:rsidR="00EF709F" w:rsidRPr="00982EDD" w:rsidRDefault="00EF709F" w:rsidP="00982EDD">
      <w:pPr>
        <w:pStyle w:val="ListParagraph"/>
        <w:numPr>
          <w:ilvl w:val="0"/>
          <w:numId w:val="18"/>
        </w:numPr>
        <w:spacing w:after="0" w:line="240" w:lineRule="auto"/>
        <w:rPr>
          <w:rFonts w:ascii="Calibri" w:hAnsi="Calibri"/>
          <w:sz w:val="20"/>
          <w:szCs w:val="20"/>
        </w:rPr>
      </w:pPr>
      <w:r w:rsidRPr="00982EDD">
        <w:rPr>
          <w:rFonts w:ascii="Calibri" w:hAnsi="Calibri"/>
          <w:sz w:val="20"/>
          <w:szCs w:val="20"/>
        </w:rPr>
        <w:lastRenderedPageBreak/>
        <w:t xml:space="preserve">List and contact details of project staff, key project stakeholders including project boards and other partners </w:t>
      </w:r>
    </w:p>
    <w:p w14:paraId="2F024526" w14:textId="0CB47782" w:rsidR="00EF709F" w:rsidRPr="00D7342F" w:rsidRDefault="000202F0" w:rsidP="00AB0526">
      <w:pPr>
        <w:spacing w:after="0" w:line="240" w:lineRule="auto"/>
        <w:rPr>
          <w:rFonts w:ascii="Calibri" w:hAnsi="Calibri"/>
          <w:sz w:val="20"/>
          <w:szCs w:val="20"/>
        </w:rPr>
      </w:pPr>
      <w:r>
        <w:rPr>
          <w:rFonts w:ascii="Calibri" w:hAnsi="Calibri"/>
          <w:sz w:val="20"/>
          <w:szCs w:val="20"/>
        </w:rPr>
        <w:t>9</w:t>
      </w:r>
      <w:r w:rsidR="00EF709F" w:rsidRPr="00D7342F">
        <w:rPr>
          <w:rFonts w:ascii="Calibri" w:hAnsi="Calibri"/>
          <w:sz w:val="20"/>
          <w:szCs w:val="20"/>
        </w:rPr>
        <w:t>.</w:t>
      </w:r>
      <w:r w:rsidR="00EF709F" w:rsidRPr="00D7342F">
        <w:rPr>
          <w:rFonts w:ascii="Calibri" w:hAnsi="Calibri"/>
          <w:sz w:val="20"/>
          <w:szCs w:val="20"/>
        </w:rPr>
        <w:tab/>
        <w:t>Project sites, highlighting suggested visits</w:t>
      </w:r>
    </w:p>
    <w:p w14:paraId="05239DEC" w14:textId="71106143" w:rsidR="00EF709F" w:rsidRPr="00D7342F" w:rsidRDefault="000202F0" w:rsidP="00AB0526">
      <w:pPr>
        <w:spacing w:after="0" w:line="240" w:lineRule="auto"/>
        <w:rPr>
          <w:rFonts w:ascii="Calibri" w:hAnsi="Calibri"/>
          <w:sz w:val="20"/>
          <w:szCs w:val="20"/>
        </w:rPr>
      </w:pPr>
      <w:r>
        <w:rPr>
          <w:rFonts w:ascii="Calibri" w:hAnsi="Calibri"/>
          <w:sz w:val="20"/>
          <w:szCs w:val="20"/>
        </w:rPr>
        <w:t>10</w:t>
      </w:r>
      <w:r w:rsidR="00EF709F" w:rsidRPr="00D7342F">
        <w:rPr>
          <w:rFonts w:ascii="Calibri" w:hAnsi="Calibri"/>
          <w:sz w:val="20"/>
          <w:szCs w:val="20"/>
        </w:rPr>
        <w:t xml:space="preserve">. </w:t>
      </w:r>
      <w:r w:rsidR="00EF709F" w:rsidRPr="00D7342F">
        <w:rPr>
          <w:rFonts w:ascii="Calibri" w:hAnsi="Calibri"/>
          <w:sz w:val="20"/>
          <w:szCs w:val="20"/>
        </w:rPr>
        <w:tab/>
        <w:t>Annual Project Implementation Reports (PIR)</w:t>
      </w:r>
    </w:p>
    <w:p w14:paraId="426E156A" w14:textId="79CED18E" w:rsidR="00EF709F" w:rsidRPr="00D7342F" w:rsidRDefault="000202F0" w:rsidP="00AB0526">
      <w:pPr>
        <w:spacing w:after="0" w:line="240" w:lineRule="auto"/>
        <w:rPr>
          <w:rFonts w:ascii="Calibri" w:hAnsi="Calibri"/>
          <w:sz w:val="20"/>
          <w:szCs w:val="20"/>
        </w:rPr>
      </w:pPr>
      <w:r>
        <w:rPr>
          <w:rFonts w:ascii="Calibri" w:hAnsi="Calibri"/>
          <w:sz w:val="20"/>
          <w:szCs w:val="20"/>
        </w:rPr>
        <w:t>11</w:t>
      </w:r>
      <w:r w:rsidR="00EF709F" w:rsidRPr="00D7342F">
        <w:rPr>
          <w:rFonts w:ascii="Calibri" w:hAnsi="Calibri"/>
          <w:sz w:val="20"/>
          <w:szCs w:val="20"/>
        </w:rPr>
        <w:t xml:space="preserve">. </w:t>
      </w:r>
      <w:r w:rsidR="00EF709F" w:rsidRPr="00D7342F">
        <w:rPr>
          <w:rFonts w:ascii="Calibri" w:hAnsi="Calibri"/>
          <w:sz w:val="20"/>
          <w:szCs w:val="20"/>
        </w:rPr>
        <w:tab/>
        <w:t>Project Tracking tools</w:t>
      </w:r>
    </w:p>
    <w:p w14:paraId="7A492668" w14:textId="3F50A237" w:rsidR="00982EDD" w:rsidRDefault="000202F0" w:rsidP="00982EDD">
      <w:pPr>
        <w:spacing w:after="0" w:line="240" w:lineRule="auto"/>
        <w:rPr>
          <w:rFonts w:ascii="Calibri" w:hAnsi="Calibri"/>
          <w:sz w:val="20"/>
          <w:szCs w:val="20"/>
        </w:rPr>
      </w:pPr>
      <w:r>
        <w:rPr>
          <w:rFonts w:ascii="Calibri" w:hAnsi="Calibri"/>
          <w:sz w:val="20"/>
          <w:szCs w:val="20"/>
        </w:rPr>
        <w:t>12</w:t>
      </w:r>
      <w:r w:rsidR="00EF709F" w:rsidRPr="00D7342F">
        <w:rPr>
          <w:rFonts w:ascii="Calibri" w:hAnsi="Calibri"/>
          <w:sz w:val="20"/>
          <w:szCs w:val="20"/>
        </w:rPr>
        <w:t xml:space="preserve">. </w:t>
      </w:r>
      <w:r w:rsidR="00EF709F" w:rsidRPr="00D7342F">
        <w:rPr>
          <w:rFonts w:ascii="Calibri" w:hAnsi="Calibri"/>
          <w:sz w:val="20"/>
          <w:szCs w:val="20"/>
        </w:rPr>
        <w:tab/>
        <w:t>Financial Data</w:t>
      </w:r>
    </w:p>
    <w:p w14:paraId="2EFAD908" w14:textId="77777777" w:rsidR="000202F0" w:rsidRDefault="000202F0" w:rsidP="00982EDD">
      <w:pPr>
        <w:spacing w:after="0" w:line="240" w:lineRule="auto"/>
        <w:rPr>
          <w:rFonts w:ascii="Calibri" w:hAnsi="Calibri"/>
          <w:sz w:val="20"/>
          <w:szCs w:val="20"/>
        </w:rPr>
      </w:pPr>
    </w:p>
    <w:p w14:paraId="39FEA237" w14:textId="7F860174" w:rsidR="00982EDD" w:rsidRPr="00D7342F" w:rsidRDefault="000202F0" w:rsidP="00982EDD">
      <w:pPr>
        <w:spacing w:after="0" w:line="240" w:lineRule="auto"/>
        <w:rPr>
          <w:rFonts w:ascii="Calibri" w:hAnsi="Calibri"/>
          <w:sz w:val="20"/>
          <w:szCs w:val="20"/>
        </w:rPr>
      </w:pPr>
      <w:r>
        <w:rPr>
          <w:rFonts w:ascii="Calibri" w:hAnsi="Calibri"/>
          <w:sz w:val="20"/>
          <w:szCs w:val="20"/>
        </w:rPr>
        <w:t>[</w:t>
      </w:r>
      <w:r w:rsidR="00C45D6D">
        <w:rPr>
          <w:rFonts w:ascii="Calibri" w:hAnsi="Calibri"/>
          <w:sz w:val="20"/>
          <w:szCs w:val="20"/>
        </w:rPr>
        <w:t>A</w:t>
      </w:r>
      <w:r w:rsidR="00982EDD">
        <w:rPr>
          <w:rFonts w:ascii="Calibri" w:hAnsi="Calibri"/>
          <w:sz w:val="20"/>
          <w:szCs w:val="20"/>
        </w:rPr>
        <w:t>udit reports</w:t>
      </w:r>
      <w:r>
        <w:rPr>
          <w:rFonts w:ascii="Calibri" w:hAnsi="Calibri"/>
          <w:sz w:val="20"/>
          <w:szCs w:val="20"/>
        </w:rPr>
        <w:t>]</w:t>
      </w:r>
    </w:p>
    <w:p w14:paraId="52508645" w14:textId="4638DDFE" w:rsidR="00EF709F" w:rsidRPr="00D7342F" w:rsidRDefault="00EF709F" w:rsidP="00AB0526">
      <w:pPr>
        <w:spacing w:after="0" w:line="240" w:lineRule="auto"/>
        <w:rPr>
          <w:rFonts w:ascii="Calibri" w:hAnsi="Calibri"/>
          <w:sz w:val="20"/>
          <w:szCs w:val="20"/>
        </w:rPr>
      </w:pPr>
      <w:r w:rsidRPr="00D7342F">
        <w:rPr>
          <w:rFonts w:ascii="Calibri" w:hAnsi="Calibri"/>
          <w:sz w:val="20"/>
          <w:szCs w:val="20"/>
        </w:rPr>
        <w:t>1</w:t>
      </w:r>
      <w:r w:rsidR="000202F0">
        <w:rPr>
          <w:rFonts w:ascii="Calibri" w:hAnsi="Calibri"/>
          <w:sz w:val="20"/>
          <w:szCs w:val="20"/>
        </w:rPr>
        <w:t>3</w:t>
      </w:r>
      <w:r w:rsidRPr="00D7342F">
        <w:rPr>
          <w:rFonts w:ascii="Calibri" w:hAnsi="Calibri"/>
          <w:sz w:val="20"/>
          <w:szCs w:val="20"/>
        </w:rPr>
        <w:t xml:space="preserve">. </w:t>
      </w:r>
      <w:r w:rsidRPr="00D7342F">
        <w:rPr>
          <w:rFonts w:ascii="Calibri" w:hAnsi="Calibri"/>
          <w:sz w:val="20"/>
          <w:szCs w:val="20"/>
        </w:rPr>
        <w:tab/>
        <w:t>UNDP Development Assistant Framework (UNDAF)</w:t>
      </w:r>
    </w:p>
    <w:p w14:paraId="763BE1AD" w14:textId="09B66CC2" w:rsidR="00EF709F" w:rsidRPr="00D7342F" w:rsidRDefault="00EF709F" w:rsidP="00AB0526">
      <w:pPr>
        <w:spacing w:after="0" w:line="240" w:lineRule="auto"/>
        <w:rPr>
          <w:rFonts w:ascii="Calibri" w:hAnsi="Calibri"/>
          <w:sz w:val="20"/>
          <w:szCs w:val="20"/>
        </w:rPr>
      </w:pPr>
      <w:r w:rsidRPr="00D7342F">
        <w:rPr>
          <w:rFonts w:ascii="Calibri" w:hAnsi="Calibri"/>
          <w:sz w:val="20"/>
          <w:szCs w:val="20"/>
        </w:rPr>
        <w:t>1</w:t>
      </w:r>
      <w:r w:rsidR="000202F0">
        <w:rPr>
          <w:rFonts w:ascii="Calibri" w:hAnsi="Calibri"/>
          <w:sz w:val="20"/>
          <w:szCs w:val="20"/>
        </w:rPr>
        <w:t>4</w:t>
      </w:r>
      <w:r w:rsidRPr="00D7342F">
        <w:rPr>
          <w:rFonts w:ascii="Calibri" w:hAnsi="Calibri"/>
          <w:sz w:val="20"/>
          <w:szCs w:val="20"/>
        </w:rPr>
        <w:t>.</w:t>
      </w:r>
      <w:r w:rsidRPr="00D7342F">
        <w:rPr>
          <w:rFonts w:ascii="Calibri" w:hAnsi="Calibri"/>
          <w:sz w:val="20"/>
          <w:szCs w:val="20"/>
        </w:rPr>
        <w:tab/>
        <w:t>UNDP Monitoring and Evaluation Frameworks</w:t>
      </w:r>
    </w:p>
    <w:p w14:paraId="724D972A" w14:textId="0DD227FB" w:rsidR="00EF709F" w:rsidRPr="00D7342F" w:rsidRDefault="00EF709F" w:rsidP="00AB0526">
      <w:pPr>
        <w:spacing w:after="0" w:line="240" w:lineRule="auto"/>
        <w:rPr>
          <w:rFonts w:ascii="Calibri" w:hAnsi="Calibri"/>
          <w:sz w:val="20"/>
          <w:szCs w:val="20"/>
        </w:rPr>
      </w:pPr>
      <w:r w:rsidRPr="00D7342F">
        <w:rPr>
          <w:rFonts w:ascii="Calibri" w:hAnsi="Calibri"/>
          <w:sz w:val="20"/>
          <w:szCs w:val="20"/>
        </w:rPr>
        <w:t>1</w:t>
      </w:r>
      <w:r w:rsidR="000202F0">
        <w:rPr>
          <w:rFonts w:ascii="Calibri" w:hAnsi="Calibri"/>
          <w:sz w:val="20"/>
          <w:szCs w:val="20"/>
        </w:rPr>
        <w:t>5</w:t>
      </w:r>
      <w:r w:rsidRPr="00D7342F">
        <w:rPr>
          <w:rFonts w:ascii="Calibri" w:hAnsi="Calibri"/>
          <w:sz w:val="20"/>
          <w:szCs w:val="20"/>
        </w:rPr>
        <w:t xml:space="preserve">. </w:t>
      </w:r>
      <w:r w:rsidRPr="00D7342F">
        <w:rPr>
          <w:rFonts w:ascii="Calibri" w:hAnsi="Calibri"/>
          <w:sz w:val="20"/>
          <w:szCs w:val="20"/>
        </w:rPr>
        <w:tab/>
        <w:t>UNDP Country Programme Document (CPD)</w:t>
      </w:r>
    </w:p>
    <w:p w14:paraId="25AD2710" w14:textId="0F29E7C9" w:rsidR="00EF709F" w:rsidRDefault="00EF709F" w:rsidP="00AB0526">
      <w:pPr>
        <w:spacing w:after="0" w:line="240" w:lineRule="auto"/>
        <w:rPr>
          <w:rFonts w:ascii="Calibri" w:hAnsi="Calibri"/>
          <w:i/>
          <w:sz w:val="20"/>
          <w:szCs w:val="20"/>
          <w:highlight w:val="lightGray"/>
        </w:rPr>
      </w:pPr>
      <w:r w:rsidRPr="00D7342F">
        <w:rPr>
          <w:rFonts w:ascii="Calibri" w:hAnsi="Calibri"/>
          <w:sz w:val="20"/>
          <w:szCs w:val="20"/>
        </w:rPr>
        <w:t>1</w:t>
      </w:r>
      <w:r w:rsidR="000202F0">
        <w:rPr>
          <w:rFonts w:ascii="Calibri" w:hAnsi="Calibri"/>
          <w:sz w:val="20"/>
          <w:szCs w:val="20"/>
        </w:rPr>
        <w:t>6</w:t>
      </w:r>
      <w:r w:rsidRPr="00D7342F">
        <w:rPr>
          <w:rFonts w:ascii="Calibri" w:hAnsi="Calibri"/>
          <w:sz w:val="20"/>
          <w:szCs w:val="20"/>
        </w:rPr>
        <w:t>.</w:t>
      </w:r>
      <w:r w:rsidRPr="00D7342F">
        <w:rPr>
          <w:rFonts w:ascii="Calibri" w:hAnsi="Calibri"/>
          <w:sz w:val="20"/>
          <w:szCs w:val="20"/>
        </w:rPr>
        <w:tab/>
        <w:t>GEF focal area strategic program objectives</w:t>
      </w:r>
    </w:p>
    <w:p w14:paraId="05805D17" w14:textId="77777777" w:rsidR="00EF709F" w:rsidRDefault="00EF709F" w:rsidP="00AB0526">
      <w:pPr>
        <w:pStyle w:val="Heading31"/>
        <w:spacing w:before="0" w:line="240" w:lineRule="auto"/>
      </w:pPr>
    </w:p>
    <w:p w14:paraId="6C6EE00D" w14:textId="2C2794B3" w:rsidR="00031151" w:rsidRDefault="00031151" w:rsidP="00031151">
      <w:pPr>
        <w:pStyle w:val="Heading31"/>
      </w:pPr>
      <w:r w:rsidRPr="00D6638C">
        <w:t>Annex C: Evaluation Questions</w:t>
      </w:r>
      <w:bookmarkEnd w:id="13"/>
    </w:p>
    <w:p w14:paraId="74965086" w14:textId="77777777" w:rsidR="00031151" w:rsidRPr="00E23201" w:rsidRDefault="00031151" w:rsidP="00031151">
      <w:r w:rsidRPr="00224F9C">
        <w:rPr>
          <w:i/>
          <w:highlight w:val="lightGray"/>
        </w:rPr>
        <w:t>This is a generic list, to be</w:t>
      </w:r>
      <w:r>
        <w:rPr>
          <w:i/>
          <w:highlight w:val="lightGray"/>
        </w:rPr>
        <w:t xml:space="preserve"> further detailed</w:t>
      </w:r>
      <w:r w:rsidRPr="00224F9C">
        <w:rPr>
          <w:i/>
          <w:highlight w:val="lightGray"/>
        </w:rPr>
        <w:t xml:space="preserve"> </w:t>
      </w:r>
      <w:r>
        <w:rPr>
          <w:i/>
          <w:highlight w:val="lightGray"/>
        </w:rPr>
        <w:t xml:space="preserve">with more specific questions </w:t>
      </w:r>
      <w:r w:rsidRPr="00224F9C">
        <w:rPr>
          <w:i/>
          <w:highlight w:val="lightGray"/>
        </w:rPr>
        <w:t xml:space="preserve">by </w:t>
      </w:r>
      <w:r w:rsidRPr="00224F9C">
        <w:rPr>
          <w:rFonts w:ascii="Calibri" w:hAnsi="Calibri"/>
          <w:i/>
          <w:sz w:val="20"/>
          <w:szCs w:val="20"/>
          <w:highlight w:val="lightGray"/>
        </w:rPr>
        <w:t xml:space="preserve">CO and UNDP GEF Technical Adviser </w:t>
      </w:r>
      <w:r w:rsidRPr="00224F9C">
        <w:rPr>
          <w:i/>
          <w:highlight w:val="lightGray"/>
        </w:rPr>
        <w:t>based on the particulars of the project</w:t>
      </w:r>
      <w:r>
        <w:rPr>
          <w:i/>
        </w:rPr>
        <w:t>.</w:t>
      </w: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031151" w:rsidRPr="00D6638C" w14:paraId="38A790FB" w14:textId="77777777" w:rsidTr="00F66495">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459C23FC" w14:textId="77777777" w:rsidR="00031151" w:rsidRPr="00D6638C" w:rsidRDefault="00031151" w:rsidP="00F66495">
            <w:pPr>
              <w:spacing w:after="0"/>
              <w:jc w:val="center"/>
              <w:rPr>
                <w:rFonts w:ascii="Calibri" w:hAnsi="Calibri" w:cs="Calibri"/>
                <w:b/>
                <w:sz w:val="20"/>
                <w:szCs w:val="20"/>
              </w:rPr>
            </w:pPr>
            <w:r w:rsidRPr="00D6638C">
              <w:rPr>
                <w:rFonts w:ascii="Calibri" w:hAnsi="Calibri" w:cs="Calibri"/>
                <w:b/>
                <w:sz w:val="20"/>
                <w:szCs w:val="20"/>
              </w:rPr>
              <w:t>Evaluative Criteria</w:t>
            </w:r>
            <w:r>
              <w:rPr>
                <w:rFonts w:ascii="Calibri" w:hAnsi="Calibri" w:cs="Calibri"/>
                <w:b/>
                <w:sz w:val="20"/>
                <w:szCs w:val="20"/>
              </w:rPr>
              <w:t xml:space="preserve"> </w:t>
            </w:r>
            <w:r w:rsidRPr="00D6638C">
              <w:rPr>
                <w:rFonts w:ascii="Calibri"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14:paraId="121D4567" w14:textId="77777777" w:rsidR="00031151" w:rsidRPr="00D6638C" w:rsidRDefault="00031151" w:rsidP="00F66495">
            <w:pPr>
              <w:spacing w:after="0"/>
              <w:jc w:val="center"/>
              <w:rPr>
                <w:rFonts w:ascii="Calibri" w:hAnsi="Calibri" w:cs="Calibri"/>
                <w:b/>
                <w:sz w:val="20"/>
                <w:szCs w:val="20"/>
              </w:rPr>
            </w:pPr>
            <w:r w:rsidRPr="00D6638C">
              <w:rPr>
                <w:rFonts w:ascii="Calibri"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14:paraId="07FC4581" w14:textId="77777777" w:rsidR="00031151" w:rsidRPr="00D6638C" w:rsidRDefault="00031151" w:rsidP="00F66495">
            <w:pPr>
              <w:spacing w:after="0"/>
              <w:jc w:val="center"/>
              <w:rPr>
                <w:rFonts w:ascii="Calibri" w:hAnsi="Calibri" w:cs="Calibri"/>
                <w:b/>
                <w:sz w:val="20"/>
                <w:szCs w:val="20"/>
              </w:rPr>
            </w:pPr>
            <w:r w:rsidRPr="00D6638C">
              <w:rPr>
                <w:rFonts w:ascii="Calibri"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74032B78" w14:textId="77777777" w:rsidR="00031151" w:rsidRPr="00D6638C" w:rsidRDefault="00031151" w:rsidP="00F66495">
            <w:pPr>
              <w:spacing w:after="0"/>
              <w:jc w:val="center"/>
              <w:rPr>
                <w:rFonts w:ascii="Calibri" w:hAnsi="Calibri" w:cs="Calibri"/>
                <w:b/>
                <w:sz w:val="20"/>
                <w:szCs w:val="20"/>
              </w:rPr>
            </w:pPr>
            <w:r w:rsidRPr="00D6638C">
              <w:rPr>
                <w:rFonts w:ascii="Calibri" w:hAnsi="Calibri" w:cs="Calibri"/>
                <w:b/>
                <w:sz w:val="20"/>
                <w:szCs w:val="20"/>
              </w:rPr>
              <w:t>Methodology</w:t>
            </w:r>
          </w:p>
        </w:tc>
      </w:tr>
      <w:tr w:rsidR="00031151" w:rsidRPr="00D6638C" w14:paraId="1AE1835F" w14:textId="77777777" w:rsidTr="00F66495">
        <w:trPr>
          <w:gridAfter w:val="1"/>
          <w:wAfter w:w="21" w:type="dxa"/>
        </w:trPr>
        <w:tc>
          <w:tcPr>
            <w:tcW w:w="14580" w:type="dxa"/>
            <w:gridSpan w:val="5"/>
            <w:tcBorders>
              <w:left w:val="single" w:sz="6" w:space="0" w:color="auto"/>
              <w:right w:val="single" w:sz="6" w:space="0" w:color="auto"/>
            </w:tcBorders>
            <w:shd w:val="pct12" w:color="auto" w:fill="000000" w:themeFill="text1"/>
          </w:tcPr>
          <w:p w14:paraId="0F71C6BA" w14:textId="77777777" w:rsidR="00031151" w:rsidRPr="00310398" w:rsidRDefault="00031151" w:rsidP="00F66495">
            <w:pPr>
              <w:numPr>
                <w:ilvl w:val="12"/>
                <w:numId w:val="0"/>
              </w:numPr>
              <w:spacing w:after="0"/>
              <w:rPr>
                <w:rFonts w:ascii="Calibri" w:hAnsi="Calibri" w:cs="Calibri"/>
                <w:iCs/>
                <w:sz w:val="20"/>
                <w:szCs w:val="20"/>
                <w:highlight w:val="yellow"/>
              </w:rPr>
            </w:pPr>
            <w:r w:rsidRPr="00310398">
              <w:rPr>
                <w:rFonts w:ascii="Calibri"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031151" w:rsidRPr="00D6638C" w14:paraId="0771A736" w14:textId="77777777" w:rsidTr="00F66495">
        <w:trPr>
          <w:gridAfter w:val="1"/>
          <w:wAfter w:w="21" w:type="dxa"/>
        </w:trPr>
        <w:tc>
          <w:tcPr>
            <w:tcW w:w="199" w:type="dxa"/>
            <w:tcBorders>
              <w:top w:val="nil"/>
              <w:left w:val="nil"/>
              <w:bottom w:val="nil"/>
              <w:right w:val="nil"/>
            </w:tcBorders>
            <w:shd w:val="pct12" w:color="auto" w:fill="FFFFFF"/>
          </w:tcPr>
          <w:p w14:paraId="58799705"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4BA38DE8"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5C87D71E"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625491EF"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23" w:type="dxa"/>
            <w:tcBorders>
              <w:right w:val="single" w:sz="6" w:space="0" w:color="auto"/>
            </w:tcBorders>
          </w:tcPr>
          <w:p w14:paraId="616F5736"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00C1C6D1" w14:textId="77777777" w:rsidTr="00F66495">
        <w:trPr>
          <w:gridAfter w:val="1"/>
          <w:wAfter w:w="21" w:type="dxa"/>
        </w:trPr>
        <w:tc>
          <w:tcPr>
            <w:tcW w:w="199" w:type="dxa"/>
            <w:tcBorders>
              <w:top w:val="nil"/>
              <w:left w:val="nil"/>
              <w:bottom w:val="nil"/>
              <w:right w:val="nil"/>
            </w:tcBorders>
            <w:shd w:val="pct12" w:color="auto" w:fill="FFFFFF"/>
          </w:tcPr>
          <w:p w14:paraId="2E286802"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5F2AE0B4"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0AFB3A47"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62F763F2"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23" w:type="dxa"/>
            <w:tcBorders>
              <w:right w:val="single" w:sz="6" w:space="0" w:color="auto"/>
            </w:tcBorders>
          </w:tcPr>
          <w:p w14:paraId="47C236EC"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1014C13F" w14:textId="77777777" w:rsidTr="00F66495">
        <w:trPr>
          <w:gridAfter w:val="1"/>
          <w:wAfter w:w="21" w:type="dxa"/>
        </w:trPr>
        <w:tc>
          <w:tcPr>
            <w:tcW w:w="199" w:type="dxa"/>
            <w:tcBorders>
              <w:top w:val="nil"/>
              <w:left w:val="nil"/>
              <w:bottom w:val="nil"/>
              <w:right w:val="nil"/>
            </w:tcBorders>
            <w:shd w:val="pct12" w:color="auto" w:fill="FFFFFF"/>
          </w:tcPr>
          <w:p w14:paraId="24F4F38E"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643047D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2B409308"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67555134"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23" w:type="dxa"/>
            <w:tcBorders>
              <w:right w:val="single" w:sz="6" w:space="0" w:color="auto"/>
            </w:tcBorders>
          </w:tcPr>
          <w:p w14:paraId="4F1913AD"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2E65D187" w14:textId="77777777" w:rsidTr="00F66495">
        <w:tc>
          <w:tcPr>
            <w:tcW w:w="14601" w:type="dxa"/>
            <w:gridSpan w:val="6"/>
            <w:tcBorders>
              <w:top w:val="nil"/>
              <w:left w:val="single" w:sz="6" w:space="0" w:color="auto"/>
              <w:bottom w:val="nil"/>
              <w:right w:val="single" w:sz="6" w:space="0" w:color="auto"/>
            </w:tcBorders>
            <w:shd w:val="pct12" w:color="auto" w:fill="000000" w:themeFill="text1"/>
          </w:tcPr>
          <w:p w14:paraId="074648DC" w14:textId="77777777" w:rsidR="00031151" w:rsidRPr="00310398" w:rsidRDefault="00031151" w:rsidP="00F66495">
            <w:pPr>
              <w:numPr>
                <w:ilvl w:val="12"/>
                <w:numId w:val="0"/>
              </w:numPr>
              <w:spacing w:after="0"/>
              <w:rPr>
                <w:rFonts w:ascii="Calibri" w:hAnsi="Calibri" w:cs="Calibri"/>
                <w:sz w:val="20"/>
                <w:szCs w:val="20"/>
              </w:rPr>
            </w:pPr>
            <w:r w:rsidRPr="00310398">
              <w:rPr>
                <w:rFonts w:ascii="Calibri" w:hAnsi="Calibri" w:cs="Calibri"/>
                <w:bCs/>
                <w:iCs/>
                <w:sz w:val="20"/>
                <w:szCs w:val="20"/>
              </w:rPr>
              <w:t>Effectiveness:</w:t>
            </w:r>
            <w:r w:rsidRPr="00310398">
              <w:rPr>
                <w:rFonts w:ascii="Calibri" w:hAnsi="Calibri" w:cs="Calibri"/>
                <w:iCs/>
                <w:sz w:val="20"/>
                <w:szCs w:val="20"/>
              </w:rPr>
              <w:t xml:space="preserve"> To what extent have the expected outcomes and objectives of the project been achieved?</w:t>
            </w:r>
          </w:p>
        </w:tc>
      </w:tr>
      <w:tr w:rsidR="00031151" w:rsidRPr="00D6638C" w14:paraId="06848917" w14:textId="77777777" w:rsidTr="00F66495">
        <w:tc>
          <w:tcPr>
            <w:tcW w:w="199" w:type="dxa"/>
            <w:tcBorders>
              <w:top w:val="nil"/>
              <w:left w:val="nil"/>
              <w:bottom w:val="nil"/>
              <w:right w:val="nil"/>
            </w:tcBorders>
            <w:shd w:val="pct12" w:color="auto" w:fill="FFFFFF"/>
          </w:tcPr>
          <w:p w14:paraId="1323E4F6"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63137EB1"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7DF0378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038EE6C0"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1C3709ED"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1AE2FC66" w14:textId="77777777" w:rsidTr="00F66495">
        <w:tc>
          <w:tcPr>
            <w:tcW w:w="199" w:type="dxa"/>
            <w:tcBorders>
              <w:top w:val="nil"/>
              <w:left w:val="nil"/>
              <w:bottom w:val="nil"/>
              <w:right w:val="nil"/>
            </w:tcBorders>
            <w:shd w:val="pct12" w:color="auto" w:fill="FFFFFF"/>
          </w:tcPr>
          <w:p w14:paraId="258BEF7B"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046EF709"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3007D456"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3769A65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6B1EE278"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343774CF" w14:textId="77777777" w:rsidTr="00F66495">
        <w:tc>
          <w:tcPr>
            <w:tcW w:w="199" w:type="dxa"/>
            <w:tcBorders>
              <w:top w:val="nil"/>
              <w:left w:val="nil"/>
              <w:bottom w:val="nil"/>
              <w:right w:val="nil"/>
            </w:tcBorders>
            <w:shd w:val="pct12" w:color="auto" w:fill="FFFFFF"/>
          </w:tcPr>
          <w:p w14:paraId="10F990A0"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b/>
                <w:bCs/>
                <w:iCs/>
                <w:sz w:val="20"/>
                <w:szCs w:val="20"/>
              </w:rPr>
            </w:pPr>
          </w:p>
        </w:tc>
        <w:tc>
          <w:tcPr>
            <w:tcW w:w="6158" w:type="dxa"/>
            <w:tcBorders>
              <w:left w:val="nil"/>
            </w:tcBorders>
          </w:tcPr>
          <w:p w14:paraId="512E0D1C"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6EB9D3D8" w14:textId="77777777" w:rsidR="00031151" w:rsidRPr="00D6638C" w:rsidRDefault="00031151" w:rsidP="00F66495">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rPr>
            </w:pPr>
          </w:p>
        </w:tc>
        <w:tc>
          <w:tcPr>
            <w:tcW w:w="2430" w:type="dxa"/>
          </w:tcPr>
          <w:p w14:paraId="6A00FC27"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42D6599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76274C41" w14:textId="77777777" w:rsidTr="00F66495">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14:paraId="4E88EE35" w14:textId="77777777" w:rsidR="00031151" w:rsidRPr="00310398" w:rsidRDefault="00031151" w:rsidP="00F66495">
            <w:pPr>
              <w:numPr>
                <w:ilvl w:val="12"/>
                <w:numId w:val="0"/>
              </w:numPr>
              <w:spacing w:after="0"/>
              <w:rPr>
                <w:rFonts w:ascii="Calibri" w:hAnsi="Calibri" w:cs="Calibri"/>
                <w:sz w:val="20"/>
                <w:szCs w:val="20"/>
              </w:rPr>
            </w:pPr>
            <w:r w:rsidRPr="00310398">
              <w:rPr>
                <w:rFonts w:ascii="Calibri" w:hAnsi="Calibri" w:cs="Calibri"/>
                <w:sz w:val="20"/>
                <w:szCs w:val="20"/>
              </w:rPr>
              <w:t>Efficiency: Was the project implemented efficiently, in-line with international and national norms and standards?</w:t>
            </w:r>
          </w:p>
        </w:tc>
      </w:tr>
      <w:tr w:rsidR="00031151" w:rsidRPr="00D6638C" w14:paraId="35B8A8FA" w14:textId="77777777" w:rsidTr="00F66495">
        <w:tc>
          <w:tcPr>
            <w:tcW w:w="199" w:type="dxa"/>
            <w:tcBorders>
              <w:top w:val="nil"/>
              <w:left w:val="nil"/>
              <w:bottom w:val="nil"/>
              <w:right w:val="nil"/>
            </w:tcBorders>
            <w:shd w:val="pct12" w:color="auto" w:fill="FFFFFF"/>
          </w:tcPr>
          <w:p w14:paraId="5CA5541F"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4D990280"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0201CF28"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1A74DF2A"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10A2197E"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3C0EE5DF" w14:textId="77777777" w:rsidTr="00F66495">
        <w:tc>
          <w:tcPr>
            <w:tcW w:w="199" w:type="dxa"/>
            <w:tcBorders>
              <w:top w:val="nil"/>
              <w:left w:val="nil"/>
              <w:bottom w:val="nil"/>
              <w:right w:val="nil"/>
            </w:tcBorders>
            <w:shd w:val="pct12" w:color="auto" w:fill="FFFFFF"/>
          </w:tcPr>
          <w:p w14:paraId="08374D20"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bottom w:val="nil"/>
            </w:tcBorders>
          </w:tcPr>
          <w:p w14:paraId="4C9670FB"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Borders>
              <w:bottom w:val="nil"/>
            </w:tcBorders>
          </w:tcPr>
          <w:p w14:paraId="42793B67"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Borders>
              <w:bottom w:val="nil"/>
            </w:tcBorders>
          </w:tcPr>
          <w:p w14:paraId="3FE8BFAD"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bottom w:val="nil"/>
              <w:right w:val="single" w:sz="6" w:space="0" w:color="auto"/>
            </w:tcBorders>
          </w:tcPr>
          <w:p w14:paraId="5F0E20D8"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73BD33EA" w14:textId="77777777" w:rsidTr="00F66495">
        <w:tc>
          <w:tcPr>
            <w:tcW w:w="199" w:type="dxa"/>
            <w:tcBorders>
              <w:top w:val="nil"/>
              <w:left w:val="nil"/>
              <w:bottom w:val="nil"/>
              <w:right w:val="nil"/>
            </w:tcBorders>
            <w:shd w:val="pct12" w:color="auto" w:fill="FFFFFF"/>
          </w:tcPr>
          <w:p w14:paraId="229568F7"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b/>
                <w:bCs/>
                <w:iCs/>
                <w:sz w:val="20"/>
                <w:szCs w:val="20"/>
              </w:rPr>
            </w:pPr>
          </w:p>
        </w:tc>
        <w:tc>
          <w:tcPr>
            <w:tcW w:w="6158" w:type="dxa"/>
            <w:tcBorders>
              <w:left w:val="nil"/>
            </w:tcBorders>
          </w:tcPr>
          <w:p w14:paraId="58E8941C"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6D86E1D7" w14:textId="77777777" w:rsidR="00031151" w:rsidRPr="00D6638C" w:rsidRDefault="00031151" w:rsidP="00031151">
            <w:pPr>
              <w:numPr>
                <w:ilvl w:val="0"/>
                <w:numId w:val="12"/>
              </w:numPr>
              <w:tabs>
                <w:tab w:val="left" w:pos="227"/>
              </w:tabs>
              <w:spacing w:after="0" w:line="240" w:lineRule="auto"/>
              <w:contextualSpacing/>
              <w:jc w:val="left"/>
              <w:rPr>
                <w:rFonts w:ascii="Calibri" w:hAnsi="Calibri" w:cs="Calibri"/>
                <w:sz w:val="20"/>
                <w:szCs w:val="20"/>
              </w:rPr>
            </w:pPr>
          </w:p>
        </w:tc>
        <w:tc>
          <w:tcPr>
            <w:tcW w:w="2430" w:type="dxa"/>
          </w:tcPr>
          <w:p w14:paraId="6A92F5FB"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22F38836"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3808EF97" w14:textId="77777777" w:rsidTr="00F66495">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3C7D8FF8" w14:textId="77777777" w:rsidR="00031151" w:rsidRPr="00310398" w:rsidRDefault="00031151" w:rsidP="00F66495">
            <w:pPr>
              <w:numPr>
                <w:ilvl w:val="12"/>
                <w:numId w:val="0"/>
              </w:numPr>
              <w:overflowPunct w:val="0"/>
              <w:autoSpaceDE w:val="0"/>
              <w:autoSpaceDN w:val="0"/>
              <w:adjustRightInd w:val="0"/>
              <w:spacing w:after="0" w:line="180" w:lineRule="exact"/>
              <w:ind w:left="72" w:right="72"/>
              <w:textAlignment w:val="baseline"/>
              <w:rPr>
                <w:rFonts w:cstheme="minorHAnsi"/>
                <w:iCs/>
                <w:sz w:val="20"/>
                <w:szCs w:val="20"/>
              </w:rPr>
            </w:pPr>
            <w:r w:rsidRPr="00310398">
              <w:rPr>
                <w:rFonts w:cstheme="minorHAnsi"/>
                <w:sz w:val="20"/>
                <w:szCs w:val="20"/>
              </w:rPr>
              <w:lastRenderedPageBreak/>
              <w:t xml:space="preserve"> Sustainability: To what extent are there financial, institutional, social-economic, and/or environmental risks to sustaining long-term project results?</w:t>
            </w:r>
          </w:p>
        </w:tc>
      </w:tr>
      <w:tr w:rsidR="00031151" w:rsidRPr="00D6638C" w14:paraId="0D8EC674" w14:textId="77777777" w:rsidTr="00F66495">
        <w:tc>
          <w:tcPr>
            <w:tcW w:w="199" w:type="dxa"/>
            <w:tcBorders>
              <w:top w:val="nil"/>
              <w:left w:val="nil"/>
              <w:bottom w:val="nil"/>
              <w:right w:val="nil"/>
            </w:tcBorders>
            <w:shd w:val="pct12" w:color="auto" w:fill="FFFFFF"/>
          </w:tcPr>
          <w:p w14:paraId="49DC4D2B"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2389583E"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670B126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2ECD9EA9"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214C7770"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28F02ADC" w14:textId="77777777" w:rsidTr="00F66495">
        <w:tc>
          <w:tcPr>
            <w:tcW w:w="199" w:type="dxa"/>
            <w:tcBorders>
              <w:top w:val="nil"/>
              <w:left w:val="nil"/>
              <w:bottom w:val="nil"/>
              <w:right w:val="nil"/>
            </w:tcBorders>
            <w:shd w:val="pct12" w:color="auto" w:fill="FFFFFF"/>
          </w:tcPr>
          <w:p w14:paraId="395FFD8C"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328EC08C"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297D88C9"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4FF55D43"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1307AFCE"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0027387E" w14:textId="77777777" w:rsidTr="00F66495">
        <w:tc>
          <w:tcPr>
            <w:tcW w:w="199" w:type="dxa"/>
            <w:tcBorders>
              <w:top w:val="nil"/>
              <w:left w:val="nil"/>
              <w:bottom w:val="nil"/>
              <w:right w:val="nil"/>
            </w:tcBorders>
            <w:shd w:val="pct12" w:color="auto" w:fill="FFFFFF"/>
          </w:tcPr>
          <w:p w14:paraId="20A8F62B"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0CF88499"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3503A52B"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67E43650"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3904972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003828C8" w14:textId="77777777" w:rsidTr="00F66495">
        <w:trPr>
          <w:trHeight w:val="141"/>
        </w:trPr>
        <w:tc>
          <w:tcPr>
            <w:tcW w:w="14601" w:type="dxa"/>
            <w:gridSpan w:val="6"/>
            <w:tcBorders>
              <w:top w:val="nil"/>
              <w:left w:val="single" w:sz="6" w:space="0" w:color="auto"/>
              <w:bottom w:val="nil"/>
              <w:right w:val="single" w:sz="6" w:space="0" w:color="auto"/>
            </w:tcBorders>
            <w:shd w:val="pct12" w:color="auto" w:fill="000000" w:themeFill="text1"/>
          </w:tcPr>
          <w:p w14:paraId="7BAEE946" w14:textId="77777777" w:rsidR="00031151" w:rsidRPr="00310398" w:rsidRDefault="00031151" w:rsidP="00F66495">
            <w:pPr>
              <w:numPr>
                <w:ilvl w:val="12"/>
                <w:numId w:val="0"/>
              </w:numPr>
              <w:overflowPunct w:val="0"/>
              <w:autoSpaceDE w:val="0"/>
              <w:autoSpaceDN w:val="0"/>
              <w:adjustRightInd w:val="0"/>
              <w:spacing w:after="0" w:line="180" w:lineRule="exact"/>
              <w:ind w:left="72" w:right="72"/>
              <w:textAlignment w:val="baseline"/>
              <w:rPr>
                <w:rFonts w:cstheme="minorHAnsi"/>
                <w:b/>
                <w:iCs/>
                <w:sz w:val="20"/>
                <w:szCs w:val="20"/>
              </w:rPr>
            </w:pPr>
            <w:r w:rsidRPr="00310398">
              <w:rPr>
                <w:rFonts w:cstheme="minorHAnsi"/>
                <w:b/>
                <w:iCs/>
                <w:sz w:val="20"/>
                <w:szCs w:val="20"/>
              </w:rPr>
              <w:t xml:space="preserve">Impact: Are there indications that the project has contributed to, or enabled progress toward, reduced environmental stress and/or improved ecological status?  </w:t>
            </w:r>
          </w:p>
        </w:tc>
      </w:tr>
      <w:tr w:rsidR="00031151" w:rsidRPr="00D6638C" w14:paraId="5636ADE5" w14:textId="77777777" w:rsidTr="00F66495">
        <w:tc>
          <w:tcPr>
            <w:tcW w:w="199" w:type="dxa"/>
            <w:tcBorders>
              <w:top w:val="nil"/>
              <w:left w:val="nil"/>
              <w:bottom w:val="nil"/>
              <w:right w:val="nil"/>
            </w:tcBorders>
            <w:shd w:val="pct12" w:color="auto" w:fill="FFFFFF"/>
          </w:tcPr>
          <w:p w14:paraId="05813662"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tcBorders>
          </w:tcPr>
          <w:p w14:paraId="49100A25"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Pr>
          <w:p w14:paraId="07620CAA"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Pr>
          <w:p w14:paraId="578C9393"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right w:val="single" w:sz="6" w:space="0" w:color="auto"/>
            </w:tcBorders>
          </w:tcPr>
          <w:p w14:paraId="4706429F"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r w:rsidR="00031151" w:rsidRPr="00D6638C" w14:paraId="2D279343" w14:textId="77777777" w:rsidTr="00F66495">
        <w:tc>
          <w:tcPr>
            <w:tcW w:w="199" w:type="dxa"/>
            <w:tcBorders>
              <w:top w:val="nil"/>
              <w:left w:val="nil"/>
              <w:bottom w:val="nil"/>
              <w:right w:val="nil"/>
            </w:tcBorders>
            <w:shd w:val="pct12" w:color="auto" w:fill="FFFFFF"/>
          </w:tcPr>
          <w:p w14:paraId="0ABA05C2" w14:textId="77777777" w:rsidR="00031151" w:rsidRPr="00D6638C" w:rsidRDefault="00031151" w:rsidP="00F66495">
            <w:pPr>
              <w:numPr>
                <w:ilvl w:val="12"/>
                <w:numId w:val="0"/>
              </w:numPr>
              <w:overflowPunct w:val="0"/>
              <w:autoSpaceDE w:val="0"/>
              <w:autoSpaceDN w:val="0"/>
              <w:adjustRightInd w:val="0"/>
              <w:spacing w:after="0" w:line="240" w:lineRule="auto"/>
              <w:ind w:left="74" w:right="74"/>
              <w:textAlignment w:val="baseline"/>
              <w:rPr>
                <w:rFonts w:ascii="Calibri" w:hAnsi="Calibri" w:cs="Calibri"/>
                <w:sz w:val="20"/>
                <w:szCs w:val="20"/>
              </w:rPr>
            </w:pPr>
          </w:p>
        </w:tc>
        <w:tc>
          <w:tcPr>
            <w:tcW w:w="6158" w:type="dxa"/>
            <w:tcBorders>
              <w:left w:val="nil"/>
              <w:bottom w:val="single" w:sz="6" w:space="0" w:color="auto"/>
            </w:tcBorders>
          </w:tcPr>
          <w:p w14:paraId="1D7B959B"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3870" w:type="dxa"/>
            <w:tcBorders>
              <w:bottom w:val="single" w:sz="6" w:space="0" w:color="auto"/>
            </w:tcBorders>
          </w:tcPr>
          <w:p w14:paraId="292722A4"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2430" w:type="dxa"/>
            <w:tcBorders>
              <w:bottom w:val="single" w:sz="6" w:space="0" w:color="auto"/>
            </w:tcBorders>
          </w:tcPr>
          <w:p w14:paraId="5D68C46B"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c>
          <w:tcPr>
            <w:tcW w:w="1944" w:type="dxa"/>
            <w:gridSpan w:val="2"/>
            <w:tcBorders>
              <w:bottom w:val="single" w:sz="6" w:space="0" w:color="auto"/>
              <w:right w:val="single" w:sz="6" w:space="0" w:color="auto"/>
            </w:tcBorders>
          </w:tcPr>
          <w:p w14:paraId="17442AB8" w14:textId="77777777" w:rsidR="00031151" w:rsidRPr="00D6638C" w:rsidRDefault="00031151" w:rsidP="00031151">
            <w:pPr>
              <w:numPr>
                <w:ilvl w:val="0"/>
                <w:numId w:val="12"/>
              </w:numPr>
              <w:tabs>
                <w:tab w:val="left" w:pos="227"/>
              </w:tabs>
              <w:autoSpaceDE w:val="0"/>
              <w:autoSpaceDN w:val="0"/>
              <w:adjustRightInd w:val="0"/>
              <w:spacing w:after="0" w:line="240" w:lineRule="auto"/>
              <w:jc w:val="left"/>
              <w:rPr>
                <w:rFonts w:ascii="Calibri" w:hAnsi="Calibri" w:cs="Calibri"/>
                <w:sz w:val="20"/>
                <w:szCs w:val="20"/>
              </w:rPr>
            </w:pPr>
          </w:p>
        </w:tc>
      </w:tr>
    </w:tbl>
    <w:p w14:paraId="62493094" w14:textId="77777777" w:rsidR="00031151" w:rsidRPr="00D6638C" w:rsidRDefault="00031151" w:rsidP="00031151">
      <w:pPr>
        <w:spacing w:before="200"/>
        <w:rPr>
          <w:rFonts w:ascii="Calibri" w:hAnsi="Calibri"/>
          <w:sz w:val="20"/>
          <w:szCs w:val="20"/>
        </w:rPr>
        <w:sectPr w:rsidR="00031151" w:rsidRPr="00D6638C" w:rsidSect="00F66495">
          <w:pgSz w:w="15840" w:h="12240" w:orient="landscape"/>
          <w:pgMar w:top="1440" w:right="900" w:bottom="1440" w:left="1440" w:header="708" w:footer="708" w:gutter="0"/>
          <w:cols w:space="708"/>
          <w:docGrid w:linePitch="360"/>
        </w:sectPr>
      </w:pPr>
    </w:p>
    <w:p w14:paraId="2CD9834C" w14:textId="77777777" w:rsidR="00031151" w:rsidRDefault="00031151" w:rsidP="00031151">
      <w:pPr>
        <w:pStyle w:val="Heading31"/>
      </w:pPr>
      <w:bookmarkStart w:id="17" w:name="_TOR_Annex_D:"/>
      <w:bookmarkStart w:id="18" w:name="_Toc321341565"/>
      <w:bookmarkEnd w:id="17"/>
      <w:r w:rsidRPr="00D6638C">
        <w:lastRenderedPageBreak/>
        <w:t>Annex D: Rating</w:t>
      </w:r>
      <w:r>
        <w:t xml:space="preserve"> Scales</w:t>
      </w:r>
      <w:bookmarkEnd w:id="18"/>
    </w:p>
    <w:p w14:paraId="2F8EB2CF" w14:textId="77777777" w:rsidR="00031151" w:rsidRDefault="00031151" w:rsidP="00031151">
      <w:pPr>
        <w:pStyle w:val="Normalbullet"/>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589"/>
        <w:gridCol w:w="3590"/>
        <w:gridCol w:w="1752"/>
      </w:tblGrid>
      <w:tr w:rsidR="00031151" w:rsidRPr="00D6638C" w14:paraId="666C9E59" w14:textId="77777777" w:rsidTr="00F66495">
        <w:trPr>
          <w:trHeight w:val="548"/>
        </w:trPr>
        <w:tc>
          <w:tcPr>
            <w:tcW w:w="2009" w:type="pct"/>
            <w:shd w:val="clear" w:color="auto" w:fill="auto"/>
            <w:hideMark/>
          </w:tcPr>
          <w:p w14:paraId="106E6B85" w14:textId="77777777" w:rsidR="00031151" w:rsidRPr="00D6638C" w:rsidRDefault="00031151" w:rsidP="00F66495">
            <w:pPr>
              <w:spacing w:after="0" w:line="240" w:lineRule="auto"/>
              <w:rPr>
                <w:rFonts w:ascii="Calibri" w:eastAsia="Calibri" w:hAnsi="Calibri"/>
                <w:b/>
                <w:i/>
                <w:sz w:val="20"/>
                <w:szCs w:val="20"/>
              </w:rPr>
            </w:pPr>
            <w:r w:rsidRPr="00D6638C">
              <w:rPr>
                <w:rFonts w:ascii="Calibri" w:hAnsi="Calibri"/>
                <w:b/>
                <w:i/>
                <w:sz w:val="20"/>
                <w:szCs w:val="20"/>
              </w:rPr>
              <w:t>Ratings for Outcomes, Effectiveness, Efficiency, M&amp;E, I&amp;E Execution</w:t>
            </w:r>
          </w:p>
        </w:tc>
        <w:tc>
          <w:tcPr>
            <w:tcW w:w="2010" w:type="pct"/>
            <w:shd w:val="clear" w:color="auto" w:fill="auto"/>
          </w:tcPr>
          <w:p w14:paraId="771F8942" w14:textId="77777777" w:rsidR="00031151" w:rsidRPr="00D6638C" w:rsidRDefault="00031151" w:rsidP="00F66495">
            <w:pPr>
              <w:spacing w:after="0" w:line="240" w:lineRule="auto"/>
              <w:rPr>
                <w:rFonts w:ascii="Calibri" w:eastAsia="Calibri" w:hAnsi="Calibri"/>
                <w:b/>
                <w:i/>
                <w:sz w:val="20"/>
                <w:szCs w:val="20"/>
              </w:rPr>
            </w:pPr>
            <w:r w:rsidRPr="00D6638C">
              <w:rPr>
                <w:rFonts w:ascii="Calibri" w:hAnsi="Calibri"/>
                <w:b/>
                <w:i/>
                <w:sz w:val="20"/>
                <w:szCs w:val="20"/>
              </w:rPr>
              <w:t xml:space="preserve">Sustainability ratings: </w:t>
            </w:r>
          </w:p>
          <w:p w14:paraId="0FE18ECF" w14:textId="77777777" w:rsidR="00031151" w:rsidRPr="00D6638C" w:rsidRDefault="00031151" w:rsidP="00F66495">
            <w:pPr>
              <w:spacing w:after="0" w:line="240" w:lineRule="auto"/>
              <w:rPr>
                <w:rFonts w:ascii="Calibri" w:hAnsi="Calibri"/>
                <w:b/>
                <w:i/>
                <w:sz w:val="20"/>
                <w:szCs w:val="20"/>
              </w:rPr>
            </w:pPr>
          </w:p>
        </w:tc>
        <w:tc>
          <w:tcPr>
            <w:tcW w:w="981" w:type="pct"/>
            <w:shd w:val="clear" w:color="auto" w:fill="auto"/>
          </w:tcPr>
          <w:p w14:paraId="5B3048FB" w14:textId="77777777" w:rsidR="00031151" w:rsidRPr="00D6638C" w:rsidRDefault="00031151" w:rsidP="00F66495">
            <w:pPr>
              <w:spacing w:after="0" w:line="240" w:lineRule="auto"/>
              <w:rPr>
                <w:rFonts w:ascii="Calibri" w:hAnsi="Calibri"/>
                <w:b/>
                <w:i/>
                <w:sz w:val="20"/>
                <w:szCs w:val="20"/>
              </w:rPr>
            </w:pPr>
            <w:r w:rsidRPr="00D6638C">
              <w:rPr>
                <w:rFonts w:ascii="Calibri" w:hAnsi="Calibri"/>
                <w:b/>
                <w:i/>
                <w:sz w:val="20"/>
                <w:szCs w:val="20"/>
              </w:rPr>
              <w:t>Relevance ratings</w:t>
            </w:r>
          </w:p>
        </w:tc>
      </w:tr>
      <w:tr w:rsidR="00031151" w:rsidRPr="00D6638C" w14:paraId="61C28342" w14:textId="77777777" w:rsidTr="00F66495">
        <w:trPr>
          <w:trHeight w:val="269"/>
        </w:trPr>
        <w:tc>
          <w:tcPr>
            <w:tcW w:w="2009" w:type="pct"/>
            <w:vMerge w:val="restart"/>
            <w:shd w:val="clear" w:color="auto" w:fill="auto"/>
            <w:hideMark/>
          </w:tcPr>
          <w:p w14:paraId="70039C03" w14:textId="77777777" w:rsidR="00031151" w:rsidRPr="00D6638C" w:rsidRDefault="00031151" w:rsidP="00F66495">
            <w:pPr>
              <w:spacing w:after="0" w:line="240" w:lineRule="auto"/>
              <w:ind w:left="162"/>
              <w:rPr>
                <w:rFonts w:ascii="Calibri" w:hAnsi="Calibri"/>
                <w:sz w:val="20"/>
                <w:szCs w:val="20"/>
              </w:rPr>
            </w:pPr>
            <w:r w:rsidRPr="00D6638C">
              <w:rPr>
                <w:rFonts w:ascii="Calibri" w:hAnsi="Calibri"/>
                <w:sz w:val="20"/>
                <w:szCs w:val="20"/>
              </w:rPr>
              <w:t xml:space="preserve">6: Highly Satisfactory (HS): no shortcomings </w:t>
            </w:r>
          </w:p>
          <w:p w14:paraId="55851D91" w14:textId="77777777" w:rsidR="00031151" w:rsidRPr="00D6638C" w:rsidRDefault="00031151" w:rsidP="00F66495">
            <w:pPr>
              <w:spacing w:after="0" w:line="240" w:lineRule="auto"/>
              <w:ind w:left="162"/>
              <w:rPr>
                <w:rFonts w:ascii="Calibri" w:hAnsi="Calibri"/>
                <w:sz w:val="20"/>
                <w:szCs w:val="20"/>
              </w:rPr>
            </w:pPr>
            <w:r w:rsidRPr="00D6638C">
              <w:rPr>
                <w:rFonts w:ascii="Calibri" w:hAnsi="Calibri"/>
                <w:sz w:val="20"/>
                <w:szCs w:val="20"/>
              </w:rPr>
              <w:t>5: Satisfactory (S): minor shortcomings</w:t>
            </w:r>
          </w:p>
          <w:p w14:paraId="6ECC34E4" w14:textId="77777777" w:rsidR="00031151" w:rsidRPr="00D6638C" w:rsidRDefault="00031151" w:rsidP="00F66495">
            <w:pPr>
              <w:spacing w:after="0" w:line="240" w:lineRule="auto"/>
              <w:ind w:left="162"/>
              <w:rPr>
                <w:rFonts w:ascii="Calibri" w:hAnsi="Calibri"/>
                <w:sz w:val="20"/>
                <w:szCs w:val="20"/>
              </w:rPr>
            </w:pPr>
            <w:r w:rsidRPr="00D6638C">
              <w:rPr>
                <w:rFonts w:ascii="Calibri" w:hAnsi="Calibri"/>
                <w:sz w:val="20"/>
                <w:szCs w:val="20"/>
              </w:rPr>
              <w:t>4: Moderately Satisfactory (MS)</w:t>
            </w:r>
          </w:p>
          <w:p w14:paraId="2B15FA47" w14:textId="5DBF011C" w:rsidR="00031151" w:rsidRPr="00D6638C" w:rsidRDefault="00031151" w:rsidP="00F66495">
            <w:pPr>
              <w:spacing w:after="0" w:line="240" w:lineRule="auto"/>
              <w:ind w:left="162"/>
              <w:rPr>
                <w:rFonts w:ascii="Calibri" w:hAnsi="Calibri"/>
                <w:sz w:val="20"/>
                <w:szCs w:val="20"/>
              </w:rPr>
            </w:pPr>
            <w:r w:rsidRPr="00D6638C">
              <w:rPr>
                <w:rFonts w:ascii="Calibri" w:hAnsi="Calibri"/>
                <w:sz w:val="20"/>
                <w:szCs w:val="20"/>
              </w:rPr>
              <w:t>3. Moderately Unsatisfactory (MU): significant shortcomings</w:t>
            </w:r>
          </w:p>
          <w:p w14:paraId="052F3B8E" w14:textId="77777777" w:rsidR="00031151" w:rsidRPr="00D6638C" w:rsidRDefault="00031151" w:rsidP="00F66495">
            <w:pPr>
              <w:spacing w:after="0" w:line="240" w:lineRule="auto"/>
              <w:ind w:left="162"/>
              <w:rPr>
                <w:rFonts w:ascii="Calibri" w:hAnsi="Calibri"/>
                <w:sz w:val="20"/>
                <w:szCs w:val="20"/>
              </w:rPr>
            </w:pPr>
            <w:r w:rsidRPr="00D6638C">
              <w:rPr>
                <w:rFonts w:ascii="Calibri" w:hAnsi="Calibri"/>
                <w:sz w:val="20"/>
                <w:szCs w:val="20"/>
              </w:rPr>
              <w:t>2. Unsatisfactory (U): major problems</w:t>
            </w:r>
          </w:p>
          <w:p w14:paraId="000C6E30" w14:textId="77777777" w:rsidR="00031151" w:rsidRPr="00D6638C" w:rsidRDefault="00031151" w:rsidP="00F66495">
            <w:pPr>
              <w:spacing w:after="0" w:line="240" w:lineRule="auto"/>
              <w:ind w:left="162"/>
              <w:rPr>
                <w:rFonts w:ascii="Calibri" w:hAnsi="Calibri"/>
                <w:sz w:val="20"/>
                <w:szCs w:val="20"/>
              </w:rPr>
            </w:pPr>
            <w:r w:rsidRPr="00D6638C">
              <w:rPr>
                <w:rFonts w:ascii="Calibri" w:hAnsi="Calibri"/>
                <w:sz w:val="20"/>
                <w:szCs w:val="20"/>
              </w:rPr>
              <w:t>1. Highly Unsatisfactory (HU): severe problems</w:t>
            </w:r>
          </w:p>
          <w:p w14:paraId="77EBD25E" w14:textId="77777777" w:rsidR="00031151" w:rsidRPr="00D6638C" w:rsidRDefault="00031151" w:rsidP="00F66495">
            <w:pPr>
              <w:spacing w:after="0" w:line="240" w:lineRule="auto"/>
              <w:rPr>
                <w:rFonts w:ascii="Calibri" w:hAnsi="Calibri"/>
                <w:sz w:val="20"/>
                <w:szCs w:val="20"/>
              </w:rPr>
            </w:pPr>
          </w:p>
        </w:tc>
        <w:tc>
          <w:tcPr>
            <w:tcW w:w="2010" w:type="pct"/>
            <w:tcBorders>
              <w:bottom w:val="nil"/>
            </w:tcBorders>
            <w:shd w:val="clear" w:color="auto" w:fill="auto"/>
          </w:tcPr>
          <w:p w14:paraId="2CF2636D"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4. Likely (L): negligible risks to sustainability</w:t>
            </w:r>
          </w:p>
        </w:tc>
        <w:tc>
          <w:tcPr>
            <w:tcW w:w="981" w:type="pct"/>
            <w:tcBorders>
              <w:bottom w:val="nil"/>
            </w:tcBorders>
            <w:shd w:val="clear" w:color="auto" w:fill="auto"/>
          </w:tcPr>
          <w:p w14:paraId="69DD16D9"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2. Relevant (R)</w:t>
            </w:r>
          </w:p>
        </w:tc>
      </w:tr>
      <w:tr w:rsidR="00031151" w:rsidRPr="00D6638C" w14:paraId="045C6E3B" w14:textId="77777777" w:rsidTr="00F66495">
        <w:trPr>
          <w:trHeight w:val="251"/>
        </w:trPr>
        <w:tc>
          <w:tcPr>
            <w:tcW w:w="2009" w:type="pct"/>
            <w:vMerge/>
            <w:shd w:val="clear" w:color="auto" w:fill="auto"/>
            <w:hideMark/>
          </w:tcPr>
          <w:p w14:paraId="7E32618D" w14:textId="77777777" w:rsidR="00031151" w:rsidRPr="00D6638C" w:rsidRDefault="00031151" w:rsidP="00F66495">
            <w:pPr>
              <w:spacing w:before="200"/>
              <w:rPr>
                <w:rFonts w:ascii="Calibri" w:hAnsi="Calibri"/>
                <w:sz w:val="20"/>
                <w:szCs w:val="20"/>
              </w:rPr>
            </w:pPr>
          </w:p>
        </w:tc>
        <w:tc>
          <w:tcPr>
            <w:tcW w:w="2010" w:type="pct"/>
            <w:tcBorders>
              <w:top w:val="nil"/>
              <w:bottom w:val="nil"/>
            </w:tcBorders>
            <w:shd w:val="clear" w:color="auto" w:fill="auto"/>
          </w:tcPr>
          <w:p w14:paraId="6DD5519C" w14:textId="039A68B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3. Moderately Likely (ML):</w:t>
            </w:r>
            <w:r w:rsidR="00C86F3E">
              <w:rPr>
                <w:rFonts w:ascii="Calibri" w:hAnsi="Calibri"/>
                <w:sz w:val="20"/>
                <w:szCs w:val="20"/>
              </w:rPr>
              <w:t xml:space="preserve"> </w:t>
            </w:r>
            <w:r w:rsidRPr="00D6638C">
              <w:rPr>
                <w:rFonts w:ascii="Calibri" w:hAnsi="Calibri"/>
                <w:sz w:val="20"/>
                <w:szCs w:val="20"/>
              </w:rPr>
              <w:t>moderate risks</w:t>
            </w:r>
          </w:p>
        </w:tc>
        <w:tc>
          <w:tcPr>
            <w:tcW w:w="981" w:type="pct"/>
            <w:tcBorders>
              <w:top w:val="nil"/>
              <w:bottom w:val="nil"/>
            </w:tcBorders>
            <w:shd w:val="clear" w:color="auto" w:fill="auto"/>
          </w:tcPr>
          <w:p w14:paraId="2BA8C363"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1.. Not relevant (NR)</w:t>
            </w:r>
          </w:p>
        </w:tc>
      </w:tr>
      <w:tr w:rsidR="00031151" w:rsidRPr="00D6638C" w14:paraId="17AB1BCF" w14:textId="77777777" w:rsidTr="00F66495">
        <w:tc>
          <w:tcPr>
            <w:tcW w:w="2009" w:type="pct"/>
            <w:vMerge/>
            <w:tcBorders>
              <w:bottom w:val="single" w:sz="4" w:space="0" w:color="auto"/>
            </w:tcBorders>
            <w:shd w:val="clear" w:color="auto" w:fill="auto"/>
            <w:hideMark/>
          </w:tcPr>
          <w:p w14:paraId="68FD88ED" w14:textId="77777777" w:rsidR="00031151" w:rsidRPr="00D6638C" w:rsidRDefault="00031151" w:rsidP="00F66495">
            <w:pPr>
              <w:spacing w:before="200"/>
              <w:rPr>
                <w:rFonts w:ascii="Calibri" w:hAnsi="Calibri"/>
                <w:sz w:val="20"/>
                <w:szCs w:val="20"/>
              </w:rPr>
            </w:pPr>
          </w:p>
        </w:tc>
        <w:tc>
          <w:tcPr>
            <w:tcW w:w="2010" w:type="pct"/>
            <w:tcBorders>
              <w:top w:val="nil"/>
              <w:bottom w:val="single" w:sz="4" w:space="0" w:color="auto"/>
            </w:tcBorders>
            <w:shd w:val="clear" w:color="auto" w:fill="auto"/>
          </w:tcPr>
          <w:p w14:paraId="617ACE7A"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2. Moderately Unlikely (MU): significant risks</w:t>
            </w:r>
          </w:p>
          <w:p w14:paraId="3F500B1E"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1. Unlikely (U): severe risks</w:t>
            </w:r>
          </w:p>
        </w:tc>
        <w:tc>
          <w:tcPr>
            <w:tcW w:w="981" w:type="pct"/>
            <w:tcBorders>
              <w:top w:val="nil"/>
              <w:bottom w:val="single" w:sz="4" w:space="0" w:color="auto"/>
            </w:tcBorders>
            <w:shd w:val="clear" w:color="auto" w:fill="auto"/>
          </w:tcPr>
          <w:p w14:paraId="7CC74DD8" w14:textId="77777777" w:rsidR="00031151" w:rsidRPr="00D6638C" w:rsidRDefault="00031151" w:rsidP="00F66495">
            <w:pPr>
              <w:spacing w:after="0" w:line="240" w:lineRule="auto"/>
              <w:rPr>
                <w:rFonts w:ascii="Calibri" w:hAnsi="Calibri"/>
                <w:sz w:val="20"/>
                <w:szCs w:val="20"/>
              </w:rPr>
            </w:pPr>
          </w:p>
          <w:p w14:paraId="05025068" w14:textId="77777777" w:rsidR="00031151" w:rsidRPr="00D6638C" w:rsidRDefault="00031151" w:rsidP="00F66495">
            <w:pPr>
              <w:spacing w:after="0" w:line="240" w:lineRule="auto"/>
              <w:rPr>
                <w:rFonts w:ascii="Calibri" w:hAnsi="Calibri"/>
                <w:b/>
                <w:i/>
                <w:sz w:val="20"/>
                <w:szCs w:val="20"/>
              </w:rPr>
            </w:pPr>
            <w:r w:rsidRPr="00D6638C">
              <w:rPr>
                <w:rFonts w:ascii="Calibri" w:hAnsi="Calibri"/>
                <w:b/>
                <w:i/>
                <w:sz w:val="20"/>
                <w:szCs w:val="20"/>
              </w:rPr>
              <w:t>Impact Ratings:</w:t>
            </w:r>
          </w:p>
          <w:p w14:paraId="44D35FDA"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3. Significant (S)</w:t>
            </w:r>
          </w:p>
          <w:p w14:paraId="7C10FF44"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2. Minimal (M)</w:t>
            </w:r>
          </w:p>
          <w:p w14:paraId="331DC213" w14:textId="77777777" w:rsidR="00031151" w:rsidRPr="00D6638C" w:rsidRDefault="00031151" w:rsidP="00F66495">
            <w:pPr>
              <w:spacing w:after="0" w:line="240" w:lineRule="auto"/>
              <w:rPr>
                <w:rFonts w:ascii="Calibri" w:hAnsi="Calibri"/>
                <w:sz w:val="20"/>
                <w:szCs w:val="20"/>
              </w:rPr>
            </w:pPr>
            <w:r w:rsidRPr="00D6638C">
              <w:rPr>
                <w:rFonts w:ascii="Calibri" w:hAnsi="Calibri"/>
                <w:sz w:val="20"/>
                <w:szCs w:val="20"/>
              </w:rPr>
              <w:t>1. Negligible (N)</w:t>
            </w:r>
          </w:p>
        </w:tc>
      </w:tr>
      <w:tr w:rsidR="00031151" w:rsidRPr="00D6638C" w14:paraId="3ED6266C" w14:textId="77777777" w:rsidTr="00F6649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A56A3ED" w14:textId="77777777" w:rsidR="00031151" w:rsidRPr="00D6638C" w:rsidRDefault="00031151" w:rsidP="00F66495">
            <w:pPr>
              <w:spacing w:after="0" w:line="240" w:lineRule="auto"/>
              <w:rPr>
                <w:rFonts w:ascii="Calibri" w:hAnsi="Calibri"/>
                <w:i/>
                <w:sz w:val="20"/>
                <w:szCs w:val="20"/>
              </w:rPr>
            </w:pPr>
            <w:r w:rsidRPr="00D6638C">
              <w:rPr>
                <w:rFonts w:ascii="Calibri" w:hAnsi="Calibri"/>
                <w:i/>
                <w:sz w:val="20"/>
                <w:szCs w:val="20"/>
              </w:rPr>
              <w:t>Additional ratings where relevant:</w:t>
            </w:r>
          </w:p>
          <w:p w14:paraId="08DB78C4" w14:textId="77777777" w:rsidR="00031151" w:rsidRPr="00D6638C" w:rsidRDefault="00031151" w:rsidP="00F66495">
            <w:pPr>
              <w:spacing w:after="0" w:line="240" w:lineRule="auto"/>
              <w:rPr>
                <w:rFonts w:ascii="Calibri" w:hAnsi="Calibri" w:cs="Calibri"/>
                <w:sz w:val="20"/>
                <w:szCs w:val="20"/>
              </w:rPr>
            </w:pPr>
            <w:r w:rsidRPr="00D6638C">
              <w:rPr>
                <w:rFonts w:ascii="Calibri" w:hAnsi="Calibri" w:cs="Calibri"/>
                <w:sz w:val="20"/>
                <w:szCs w:val="20"/>
              </w:rPr>
              <w:t xml:space="preserve">Not Applicable (N/A) </w:t>
            </w:r>
          </w:p>
          <w:p w14:paraId="66B4BD7C" w14:textId="77777777" w:rsidR="00031151" w:rsidRPr="00D6638C" w:rsidRDefault="00031151" w:rsidP="00F66495">
            <w:pPr>
              <w:spacing w:after="0" w:line="240" w:lineRule="auto"/>
              <w:rPr>
                <w:rFonts w:ascii="Calibri" w:hAnsi="Calibri"/>
                <w:sz w:val="20"/>
                <w:szCs w:val="20"/>
              </w:rPr>
            </w:pPr>
            <w:r w:rsidRPr="00D6638C">
              <w:rPr>
                <w:rFonts w:ascii="Calibri" w:hAnsi="Calibri" w:cs="Calibri"/>
                <w:sz w:val="20"/>
                <w:szCs w:val="20"/>
              </w:rPr>
              <w:t>Unable to Assess (U/A</w:t>
            </w:r>
          </w:p>
        </w:tc>
      </w:tr>
    </w:tbl>
    <w:p w14:paraId="388CD80C" w14:textId="77777777" w:rsidR="00031151" w:rsidRPr="00D6638C" w:rsidRDefault="00031151" w:rsidP="00031151">
      <w:pPr>
        <w:pStyle w:val="Heading31"/>
      </w:pPr>
      <w:r w:rsidRPr="00D6638C">
        <w:br w:type="page"/>
      </w:r>
      <w:bookmarkStart w:id="19" w:name="_Toc299133056"/>
      <w:bookmarkStart w:id="20" w:name="_Toc321341566"/>
      <w:r w:rsidRPr="00D6638C">
        <w:lastRenderedPageBreak/>
        <w:t xml:space="preserve">Annex E: Evaluation Consultant Code of Conduct </w:t>
      </w:r>
      <w:r>
        <w:t xml:space="preserve">and </w:t>
      </w:r>
      <w:r w:rsidRPr="00D6638C">
        <w:t>Agreement Form</w:t>
      </w:r>
      <w:bookmarkEnd w:id="14"/>
      <w:bookmarkEnd w:id="15"/>
      <w:bookmarkEnd w:id="16"/>
      <w:bookmarkEnd w:id="19"/>
      <w:bookmarkEnd w:id="20"/>
    </w:p>
    <w:p w14:paraId="0E4923E5" w14:textId="77777777" w:rsidR="00031151" w:rsidRDefault="00031151" w:rsidP="00031151">
      <w:pPr>
        <w:autoSpaceDE w:val="0"/>
        <w:autoSpaceDN w:val="0"/>
        <w:adjustRightInd w:val="0"/>
        <w:spacing w:after="0" w:line="240" w:lineRule="auto"/>
        <w:rPr>
          <w:rFonts w:ascii="Myriad-Bold" w:hAnsi="Myriad-Bold" w:cs="Myriad-Bold"/>
          <w:b/>
          <w:bCs/>
          <w:color w:val="000000"/>
        </w:rPr>
      </w:pPr>
    </w:p>
    <w:p w14:paraId="26F2D25F" w14:textId="77777777" w:rsidR="00031151" w:rsidRPr="00B913F1" w:rsidRDefault="00031151" w:rsidP="00031151">
      <w:pPr>
        <w:autoSpaceDE w:val="0"/>
        <w:autoSpaceDN w:val="0"/>
        <w:adjustRightInd w:val="0"/>
        <w:spacing w:after="0" w:line="240" w:lineRule="auto"/>
        <w:rPr>
          <w:rFonts w:cstheme="minorHAnsi"/>
          <w:b/>
          <w:bCs/>
          <w:color w:val="000000"/>
          <w:sz w:val="24"/>
          <w:szCs w:val="24"/>
        </w:rPr>
      </w:pPr>
      <w:r w:rsidRPr="00B913F1">
        <w:rPr>
          <w:rFonts w:cstheme="minorHAnsi"/>
          <w:b/>
          <w:bCs/>
          <w:color w:val="000000"/>
          <w:sz w:val="24"/>
          <w:szCs w:val="24"/>
        </w:rPr>
        <w:t>Evaluators:</w:t>
      </w:r>
    </w:p>
    <w:p w14:paraId="4C7D599B" w14:textId="77777777" w:rsidR="00031151" w:rsidRDefault="00031151" w:rsidP="00031151">
      <w:pPr>
        <w:pStyle w:val="ListParagraph"/>
        <w:numPr>
          <w:ilvl w:val="0"/>
          <w:numId w:val="14"/>
        </w:numPr>
        <w:spacing w:before="200" w:after="200" w:line="276" w:lineRule="auto"/>
        <w:jc w:val="left"/>
        <w:rPr>
          <w:rFonts w:eastAsia="ACaslon-Regular"/>
        </w:rPr>
      </w:pPr>
      <w:r w:rsidRPr="00B913F1">
        <w:rPr>
          <w:rFonts w:eastAsia="ACaslon-Regular"/>
        </w:rPr>
        <w:t>Must present information that is complete and fair in its assessment of strengths and weaknesses so that decisions or actions taken are well founded</w:t>
      </w:r>
      <w:r>
        <w:rPr>
          <w:rFonts w:eastAsia="ACaslon-Regular"/>
        </w:rPr>
        <w:t>.</w:t>
      </w:r>
      <w:r w:rsidRPr="00B913F1">
        <w:rPr>
          <w:rFonts w:eastAsia="ACaslon-Regular"/>
        </w:rPr>
        <w:t xml:space="preserve">  </w:t>
      </w:r>
    </w:p>
    <w:p w14:paraId="7FE37A01" w14:textId="77777777" w:rsidR="00031151" w:rsidRPr="00B913F1" w:rsidRDefault="00031151" w:rsidP="00031151">
      <w:pPr>
        <w:pStyle w:val="ListParagraph"/>
        <w:numPr>
          <w:ilvl w:val="0"/>
          <w:numId w:val="14"/>
        </w:numPr>
        <w:spacing w:before="200" w:after="200" w:line="276" w:lineRule="auto"/>
        <w:jc w:val="left"/>
        <w:rPr>
          <w:rFonts w:eastAsia="ACaslon-Regular"/>
        </w:rPr>
      </w:pPr>
      <w:r w:rsidRPr="00B913F1">
        <w:rPr>
          <w:rFonts w:eastAsia="ACaslon-Regular"/>
        </w:rPr>
        <w:t>Must disclose the full set of evaluation findings along with information on their limitations and have this accessible to all affected by the evaluation with expressed</w:t>
      </w:r>
      <w:r>
        <w:rPr>
          <w:rFonts w:eastAsia="ACaslon-Regular"/>
        </w:rPr>
        <w:t xml:space="preserve"> </w:t>
      </w:r>
      <w:r w:rsidRPr="00B913F1">
        <w:rPr>
          <w:rFonts w:eastAsia="ACaslon-Regular"/>
        </w:rPr>
        <w:t xml:space="preserve">legal rights to receive results. </w:t>
      </w:r>
    </w:p>
    <w:p w14:paraId="54CC6B61" w14:textId="77777777" w:rsidR="00031151" w:rsidRPr="00B913F1" w:rsidRDefault="00031151" w:rsidP="00031151">
      <w:pPr>
        <w:pStyle w:val="ListParagraph"/>
        <w:numPr>
          <w:ilvl w:val="0"/>
          <w:numId w:val="14"/>
        </w:numPr>
        <w:spacing w:before="200" w:after="200" w:line="276" w:lineRule="auto"/>
        <w:jc w:val="left"/>
        <w:rPr>
          <w:rFonts w:eastAsia="ACaslon-Regular"/>
        </w:rPr>
      </w:pPr>
      <w:r w:rsidRPr="00B913F1">
        <w:rPr>
          <w:rFonts w:eastAsia="ACaslon-Regular"/>
        </w:rPr>
        <w:t xml:space="preserve">Should protect the anonymity and confidentiality of individual informants. They should provide maximum notice, minimize demands on time, and respect people’s right not to engage. Evaluators must respect people’s right to provide information in </w:t>
      </w:r>
      <w:proofErr w:type="gramStart"/>
      <w:r w:rsidRPr="00B913F1">
        <w:rPr>
          <w:rFonts w:eastAsia="ACaslon-Regular"/>
        </w:rPr>
        <w:t>confidence, and</w:t>
      </w:r>
      <w:proofErr w:type="gramEnd"/>
      <w:r w:rsidRPr="00B913F1">
        <w:rPr>
          <w:rFonts w:eastAsia="ACaslon-Regular"/>
        </w:rPr>
        <w:t xml:space="preserve"> must ensure that sensitive information cannot be traced to its source. Evaluators are not expected to evaluate </w:t>
      </w:r>
      <w:proofErr w:type="gramStart"/>
      <w:r w:rsidRPr="00B913F1">
        <w:rPr>
          <w:rFonts w:eastAsia="ACaslon-Regular"/>
        </w:rPr>
        <w:t>individuals, and</w:t>
      </w:r>
      <w:proofErr w:type="gramEnd"/>
      <w:r w:rsidRPr="00B913F1">
        <w:rPr>
          <w:rFonts w:eastAsia="ACaslon-Regular"/>
        </w:rPr>
        <w:t xml:space="preserve"> must balance an evaluation of management functions with this general principle.</w:t>
      </w:r>
    </w:p>
    <w:p w14:paraId="41403B2F" w14:textId="77777777" w:rsidR="00031151" w:rsidRPr="00B913F1" w:rsidRDefault="00031151" w:rsidP="00031151">
      <w:pPr>
        <w:pStyle w:val="ListParagraph"/>
        <w:numPr>
          <w:ilvl w:val="0"/>
          <w:numId w:val="14"/>
        </w:numPr>
        <w:spacing w:before="200" w:after="200" w:line="276" w:lineRule="auto"/>
        <w:jc w:val="left"/>
        <w:rPr>
          <w:rFonts w:eastAsia="ACaslon-Regular"/>
        </w:rPr>
      </w:pPr>
      <w:r w:rsidRPr="00B913F1">
        <w:rPr>
          <w:rFonts w:eastAsia="ACaslon-Regular"/>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82B56D6" w14:textId="77777777" w:rsidR="00031151" w:rsidRDefault="00031151" w:rsidP="00031151">
      <w:pPr>
        <w:pStyle w:val="ListParagraph"/>
        <w:numPr>
          <w:ilvl w:val="0"/>
          <w:numId w:val="14"/>
        </w:numPr>
        <w:spacing w:before="200" w:after="200" w:line="276" w:lineRule="auto"/>
        <w:jc w:val="left"/>
        <w:rPr>
          <w:rFonts w:eastAsia="ACaslon-Regular"/>
        </w:rPr>
      </w:pPr>
      <w:r w:rsidRPr="00B913F1">
        <w:rPr>
          <w:rFonts w:eastAsia="ACaslon-Regular"/>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rPr>
        <w:t xml:space="preserve"> </w:t>
      </w:r>
      <w:r w:rsidRPr="00B913F1">
        <w:rPr>
          <w:rFonts w:eastAsia="ACaslon-Regular"/>
        </w:rPr>
        <w:t xml:space="preserve">dignity and self-worth. </w:t>
      </w:r>
    </w:p>
    <w:p w14:paraId="11AF24A4" w14:textId="77777777" w:rsidR="00031151" w:rsidRPr="00B913F1" w:rsidRDefault="00031151" w:rsidP="00031151">
      <w:pPr>
        <w:pStyle w:val="ListParagraph"/>
        <w:numPr>
          <w:ilvl w:val="0"/>
          <w:numId w:val="14"/>
        </w:numPr>
        <w:spacing w:before="200" w:after="200" w:line="276" w:lineRule="auto"/>
        <w:jc w:val="left"/>
        <w:rPr>
          <w:rFonts w:eastAsia="ACaslon-Regular"/>
        </w:rPr>
      </w:pPr>
      <w:r w:rsidRPr="00B913F1">
        <w:rPr>
          <w:rFonts w:eastAsia="ACaslon-Regular"/>
        </w:rPr>
        <w:t xml:space="preserve">Are responsible for their performance and their product(s). They are responsible for the clear, accurate and fair written and/or oral presentation of study imitations, findings and recommendations. </w:t>
      </w:r>
    </w:p>
    <w:p w14:paraId="071D5357" w14:textId="77777777" w:rsidR="00031151" w:rsidRPr="00B913F1" w:rsidRDefault="00031151" w:rsidP="00031151">
      <w:pPr>
        <w:pStyle w:val="ListParagraph"/>
        <w:numPr>
          <w:ilvl w:val="0"/>
          <w:numId w:val="14"/>
        </w:numPr>
        <w:spacing w:before="200" w:after="200" w:line="276" w:lineRule="auto"/>
        <w:jc w:val="left"/>
      </w:pPr>
      <w:r w:rsidRPr="00B913F1">
        <w:rPr>
          <w:rFonts w:eastAsia="ACaslon-Regular"/>
        </w:rPr>
        <w:t>Should reflect sound accounting procedures and be prudent in using the resources of the evaluation.</w:t>
      </w:r>
    </w:p>
    <w:p w14:paraId="0B12E715"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hAnsi="Calibri" w:cs="Calibri"/>
          <w:color w:val="000000"/>
        </w:rPr>
      </w:pPr>
      <w:r w:rsidRPr="00D6638C">
        <w:rPr>
          <w:rFonts w:ascii="Calibri"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6F37C620"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Agreement to abide by the Code of Conduct for Evaluation in the UN System </w:t>
      </w:r>
    </w:p>
    <w:p w14:paraId="49B8ADFD"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Consultant: </w:t>
      </w:r>
      <w:r w:rsidRPr="00D6638C">
        <w:rPr>
          <w:rFonts w:ascii="Calibri" w:hAnsi="Calibri" w:cs="Calibri"/>
          <w:color w:val="000000"/>
        </w:rPr>
        <w:t>__</w:t>
      </w:r>
      <w:r w:rsidRPr="00D6638C">
        <w:rPr>
          <w:rFonts w:ascii="Calibri" w:hAnsi="Calibri" w:cs="Calibri"/>
          <w:color w:val="000000"/>
          <w:u w:val="single"/>
        </w:rPr>
        <w:fldChar w:fldCharType="begin">
          <w:ffData>
            <w:name w:val="Text2"/>
            <w:enabled/>
            <w:calcOnExit w:val="0"/>
            <w:textInput/>
          </w:ffData>
        </w:fldChar>
      </w:r>
      <w:r w:rsidRPr="00D6638C">
        <w:rPr>
          <w:rFonts w:ascii="Calibri" w:hAnsi="Calibri" w:cs="Calibri"/>
          <w:color w:val="000000"/>
          <w:u w:val="single"/>
        </w:rPr>
        <w:instrText xml:space="preserve"> FORMTEXT </w:instrText>
      </w:r>
      <w:r w:rsidRPr="00D6638C">
        <w:rPr>
          <w:rFonts w:ascii="Calibri" w:hAnsi="Calibri" w:cs="Calibri"/>
          <w:color w:val="000000"/>
          <w:u w:val="single"/>
        </w:rPr>
      </w:r>
      <w:r w:rsidRPr="00D6638C">
        <w:rPr>
          <w:rFonts w:ascii="Calibri" w:hAnsi="Calibri" w:cs="Calibri"/>
          <w:color w:val="000000"/>
          <w:u w:val="single"/>
        </w:rPr>
        <w:fldChar w:fldCharType="separate"/>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noProof/>
          <w:color w:val="000000"/>
          <w:u w:val="single"/>
        </w:rPr>
        <w:t> </w:t>
      </w:r>
      <w:r w:rsidRPr="00D6638C">
        <w:rPr>
          <w:rFonts w:ascii="Calibri" w:hAnsi="Calibri" w:cs="Calibri"/>
          <w:color w:val="000000"/>
          <w:u w:val="single"/>
        </w:rPr>
        <w:fldChar w:fldCharType="end"/>
      </w:r>
      <w:r w:rsidRPr="00D6638C">
        <w:rPr>
          <w:rFonts w:ascii="Calibri" w:hAnsi="Calibri" w:cs="Calibri"/>
          <w:color w:val="000000"/>
        </w:rPr>
        <w:t xml:space="preserve">_________________________________________________ </w:t>
      </w:r>
    </w:p>
    <w:p w14:paraId="4CF7A032"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Name of Consultancy Organization </w:t>
      </w:r>
      <w:r w:rsidRPr="00D6638C">
        <w:rPr>
          <w:rFonts w:ascii="Calibri" w:hAnsi="Calibri" w:cs="Calibri"/>
          <w:color w:val="000000"/>
        </w:rPr>
        <w:t>(where relevant)</w:t>
      </w:r>
      <w:r w:rsidRPr="00D6638C">
        <w:rPr>
          <w:rFonts w:ascii="Calibri" w:hAnsi="Calibri" w:cs="Calibri"/>
          <w:b/>
          <w:bCs/>
          <w:color w:val="000000"/>
        </w:rPr>
        <w:t xml:space="preserve">: </w:t>
      </w:r>
      <w:r w:rsidRPr="00D6638C">
        <w:rPr>
          <w:rFonts w:ascii="Calibri" w:hAnsi="Calibri" w:cs="Calibri"/>
          <w:color w:val="000000"/>
        </w:rPr>
        <w:t xml:space="preserve">________________________ </w:t>
      </w:r>
    </w:p>
    <w:p w14:paraId="52C97D79"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b/>
          <w:bCs/>
          <w:color w:val="000000"/>
        </w:rPr>
        <w:t xml:space="preserve">I confirm that I have received and understood and will abide by the United Nations Code of Conduct for Evaluation. </w:t>
      </w:r>
    </w:p>
    <w:p w14:paraId="16DF6699"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hAnsi="Calibri" w:cs="Calibri"/>
          <w:color w:val="000000"/>
        </w:rPr>
      </w:pPr>
      <w:r w:rsidRPr="00D6638C">
        <w:rPr>
          <w:rFonts w:ascii="Calibri" w:hAnsi="Calibri" w:cs="Calibri"/>
          <w:color w:val="000000"/>
        </w:rPr>
        <w:t xml:space="preserve">Signed at </w:t>
      </w:r>
      <w:r w:rsidRPr="00224F9C">
        <w:rPr>
          <w:rFonts w:ascii="Calibri" w:hAnsi="Calibri" w:cs="Calibri"/>
          <w:i/>
          <w:color w:val="000000"/>
          <w:highlight w:val="lightGray"/>
        </w:rPr>
        <w:t>place</w:t>
      </w:r>
      <w:r>
        <w:rPr>
          <w:rFonts w:ascii="Calibri" w:hAnsi="Calibri" w:cs="Calibri"/>
          <w:i/>
          <w:color w:val="000000"/>
        </w:rPr>
        <w:t xml:space="preserve"> </w:t>
      </w:r>
      <w:r w:rsidRPr="00D6638C">
        <w:rPr>
          <w:rFonts w:ascii="Calibri" w:hAnsi="Calibri" w:cs="Calibri"/>
          <w:color w:val="000000"/>
        </w:rPr>
        <w:t xml:space="preserve">on </w:t>
      </w:r>
      <w:r w:rsidRPr="00224F9C">
        <w:rPr>
          <w:rFonts w:ascii="Calibri" w:hAnsi="Calibri" w:cs="Calibri"/>
          <w:i/>
          <w:color w:val="000000"/>
          <w:highlight w:val="lightGray"/>
        </w:rPr>
        <w:t>date</w:t>
      </w:r>
    </w:p>
    <w:p w14:paraId="136FB4AE" w14:textId="77777777" w:rsidR="00031151" w:rsidRPr="00D6638C" w:rsidRDefault="00031151" w:rsidP="00031151">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hAnsi="HIDDJN+TimesNewRoman,Bold" w:cs="HIDDJN+TimesNewRoman,Bold"/>
          <w:color w:val="000000"/>
        </w:rPr>
      </w:pPr>
      <w:r w:rsidRPr="00D6638C">
        <w:rPr>
          <w:rFonts w:ascii="Calibri" w:hAnsi="Calibri" w:cs="Calibri"/>
          <w:color w:val="000000"/>
        </w:rPr>
        <w:lastRenderedPageBreak/>
        <w:t>Signature</w:t>
      </w:r>
      <w:r w:rsidRPr="00D6638C">
        <w:rPr>
          <w:rFonts w:ascii="HIDDJN+TimesNewRoman,Bold" w:hAnsi="HIDDJN+TimesNewRoman,Bold" w:cs="HIDDJN+TimesNewRoman,Bold"/>
          <w:color w:val="000000"/>
        </w:rPr>
        <w:t>: ________________________________________</w:t>
      </w:r>
    </w:p>
    <w:p w14:paraId="3F733A6C" w14:textId="77777777" w:rsidR="00031151" w:rsidRPr="00D6638C" w:rsidRDefault="00031151" w:rsidP="00031151">
      <w:pPr>
        <w:pStyle w:val="Heading31"/>
      </w:pPr>
      <w:r w:rsidRPr="00D6638C">
        <w:rPr>
          <w:sz w:val="20"/>
          <w:szCs w:val="20"/>
        </w:rPr>
        <w:br w:type="page"/>
      </w:r>
      <w:bookmarkStart w:id="21" w:name="_TOR_Annex_F:"/>
      <w:bookmarkStart w:id="22" w:name="_Toc299122847"/>
      <w:bookmarkStart w:id="23" w:name="_Toc299122869"/>
      <w:bookmarkStart w:id="24" w:name="_Toc299126633"/>
      <w:bookmarkStart w:id="25" w:name="_Toc299133057"/>
      <w:bookmarkStart w:id="26" w:name="_Toc321341567"/>
      <w:bookmarkEnd w:id="21"/>
      <w:r w:rsidRPr="00D6638C">
        <w:lastRenderedPageBreak/>
        <w:t>Annex F: Evaluation Report Outline</w:t>
      </w:r>
      <w:bookmarkEnd w:id="22"/>
      <w:bookmarkEnd w:id="23"/>
      <w:bookmarkEnd w:id="24"/>
      <w:bookmarkEnd w:id="25"/>
      <w:r w:rsidRPr="00D6638C">
        <w:rPr>
          <w:vertAlign w:val="superscript"/>
        </w:rPr>
        <w:footnoteReference w:id="4"/>
      </w:r>
      <w:bookmarkEnd w:id="26"/>
    </w:p>
    <w:tbl>
      <w:tblPr>
        <w:tblW w:w="0" w:type="auto"/>
        <w:tblInd w:w="108" w:type="dxa"/>
        <w:tblLook w:val="04A0" w:firstRow="1" w:lastRow="0" w:firstColumn="1" w:lastColumn="0" w:noHBand="0" w:noVBand="1"/>
      </w:tblPr>
      <w:tblGrid>
        <w:gridCol w:w="944"/>
        <w:gridCol w:w="7974"/>
      </w:tblGrid>
      <w:tr w:rsidR="00031151" w:rsidRPr="00D6638C" w14:paraId="16E09D43" w14:textId="77777777" w:rsidTr="00F66495">
        <w:tc>
          <w:tcPr>
            <w:tcW w:w="985" w:type="dxa"/>
          </w:tcPr>
          <w:p w14:paraId="42951873" w14:textId="77777777" w:rsidR="00031151" w:rsidRPr="00D6638C" w:rsidRDefault="00031151" w:rsidP="00F66495">
            <w:pPr>
              <w:spacing w:after="0"/>
              <w:rPr>
                <w:rFonts w:ascii="Calibri" w:hAnsi="Calibri"/>
                <w:b/>
                <w:bCs/>
                <w:sz w:val="20"/>
              </w:rPr>
            </w:pPr>
            <w:proofErr w:type="spellStart"/>
            <w:r w:rsidRPr="00D6638C">
              <w:rPr>
                <w:rFonts w:ascii="Calibri" w:hAnsi="Calibri"/>
                <w:b/>
                <w:bCs/>
                <w:sz w:val="20"/>
              </w:rPr>
              <w:t>i</w:t>
            </w:r>
            <w:proofErr w:type="spellEnd"/>
            <w:r w:rsidRPr="00D6638C">
              <w:rPr>
                <w:rFonts w:ascii="Calibri" w:hAnsi="Calibri"/>
                <w:b/>
                <w:bCs/>
                <w:sz w:val="20"/>
              </w:rPr>
              <w:t>.</w:t>
            </w:r>
          </w:p>
        </w:tc>
        <w:tc>
          <w:tcPr>
            <w:tcW w:w="8483" w:type="dxa"/>
          </w:tcPr>
          <w:p w14:paraId="6CD7DE19" w14:textId="77777777" w:rsidR="00031151" w:rsidRPr="00D6638C" w:rsidRDefault="00031151" w:rsidP="00F66495">
            <w:pPr>
              <w:spacing w:after="0"/>
              <w:rPr>
                <w:rFonts w:ascii="Calibri" w:hAnsi="Calibri"/>
                <w:sz w:val="20"/>
                <w:szCs w:val="20"/>
              </w:rPr>
            </w:pPr>
            <w:r w:rsidRPr="00D6638C">
              <w:rPr>
                <w:rFonts w:ascii="Calibri" w:hAnsi="Calibri"/>
                <w:sz w:val="20"/>
                <w:szCs w:val="20"/>
              </w:rPr>
              <w:t>Opening page:</w:t>
            </w:r>
          </w:p>
          <w:p w14:paraId="30705B9F" w14:textId="55117365"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Title of UNDP supported GEF financed project </w:t>
            </w:r>
          </w:p>
          <w:p w14:paraId="6177A406"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UNDP and GEF project ID#s.  </w:t>
            </w:r>
          </w:p>
          <w:p w14:paraId="45DC5C09"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Evaluation time frame and date of evaluation report</w:t>
            </w:r>
          </w:p>
          <w:p w14:paraId="31C3A7A7"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Region and countries included in the project</w:t>
            </w:r>
          </w:p>
          <w:p w14:paraId="3A03781A"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GEF Operational Program/Strategic Program</w:t>
            </w:r>
          </w:p>
          <w:p w14:paraId="32234D65"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Implementing Partner and other project partners</w:t>
            </w:r>
          </w:p>
          <w:p w14:paraId="0F5CEE44"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Evaluation team members </w:t>
            </w:r>
          </w:p>
          <w:p w14:paraId="7B2D609F"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Acknowledgements</w:t>
            </w:r>
          </w:p>
        </w:tc>
      </w:tr>
      <w:tr w:rsidR="00031151" w:rsidRPr="00D6638C" w14:paraId="44DA8C5A" w14:textId="77777777" w:rsidTr="00F66495">
        <w:tc>
          <w:tcPr>
            <w:tcW w:w="985" w:type="dxa"/>
          </w:tcPr>
          <w:p w14:paraId="41FDE397" w14:textId="77777777" w:rsidR="00031151" w:rsidRPr="00D6638C" w:rsidRDefault="00031151" w:rsidP="00F66495">
            <w:pPr>
              <w:spacing w:after="0"/>
              <w:rPr>
                <w:rFonts w:ascii="Calibri" w:hAnsi="Calibri"/>
                <w:b/>
                <w:bCs/>
                <w:sz w:val="20"/>
              </w:rPr>
            </w:pPr>
            <w:r w:rsidRPr="00D6638C">
              <w:rPr>
                <w:rFonts w:ascii="Calibri" w:hAnsi="Calibri"/>
                <w:b/>
                <w:bCs/>
                <w:sz w:val="20"/>
              </w:rPr>
              <w:t>ii.</w:t>
            </w:r>
          </w:p>
        </w:tc>
        <w:tc>
          <w:tcPr>
            <w:tcW w:w="8483" w:type="dxa"/>
          </w:tcPr>
          <w:p w14:paraId="4410DFF0" w14:textId="77777777" w:rsidR="00031151" w:rsidRPr="00D6638C" w:rsidRDefault="00031151" w:rsidP="00F66495">
            <w:pPr>
              <w:spacing w:after="0"/>
              <w:rPr>
                <w:rFonts w:ascii="Calibri" w:hAnsi="Calibri"/>
                <w:sz w:val="20"/>
                <w:szCs w:val="20"/>
              </w:rPr>
            </w:pPr>
            <w:r w:rsidRPr="00D6638C">
              <w:rPr>
                <w:rFonts w:ascii="Calibri" w:hAnsi="Calibri"/>
                <w:sz w:val="20"/>
                <w:szCs w:val="20"/>
              </w:rPr>
              <w:t>Executive Summary</w:t>
            </w:r>
          </w:p>
          <w:p w14:paraId="566BC9FC"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Project Summary Table</w:t>
            </w:r>
          </w:p>
          <w:p w14:paraId="0030B38C"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Project Description (brief)</w:t>
            </w:r>
          </w:p>
          <w:p w14:paraId="6764C405"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Evaluation Rating Table</w:t>
            </w:r>
          </w:p>
          <w:p w14:paraId="1FC0DC92"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Summary of conclusions, recommendations and lessons</w:t>
            </w:r>
          </w:p>
        </w:tc>
      </w:tr>
      <w:tr w:rsidR="00031151" w:rsidRPr="00D6638C" w14:paraId="0A3142C5" w14:textId="77777777" w:rsidTr="00F66495">
        <w:tc>
          <w:tcPr>
            <w:tcW w:w="985" w:type="dxa"/>
          </w:tcPr>
          <w:p w14:paraId="0F474532" w14:textId="77777777" w:rsidR="00031151" w:rsidRPr="00D6638C" w:rsidRDefault="00031151" w:rsidP="00F66495">
            <w:pPr>
              <w:spacing w:after="0"/>
              <w:rPr>
                <w:rFonts w:ascii="Calibri" w:hAnsi="Calibri"/>
                <w:b/>
                <w:bCs/>
                <w:sz w:val="20"/>
              </w:rPr>
            </w:pPr>
            <w:r w:rsidRPr="00D6638C">
              <w:rPr>
                <w:rFonts w:ascii="Calibri" w:hAnsi="Calibri"/>
                <w:b/>
                <w:bCs/>
                <w:sz w:val="20"/>
              </w:rPr>
              <w:t>iii.</w:t>
            </w:r>
          </w:p>
        </w:tc>
        <w:tc>
          <w:tcPr>
            <w:tcW w:w="8483" w:type="dxa"/>
          </w:tcPr>
          <w:p w14:paraId="3C36433D" w14:textId="77777777" w:rsidR="00031151" w:rsidRPr="00D6638C" w:rsidRDefault="00031151" w:rsidP="00F66495">
            <w:pPr>
              <w:spacing w:after="0"/>
              <w:rPr>
                <w:rFonts w:ascii="Calibri" w:hAnsi="Calibri"/>
                <w:sz w:val="20"/>
                <w:szCs w:val="20"/>
              </w:rPr>
            </w:pPr>
            <w:r w:rsidRPr="00D6638C">
              <w:rPr>
                <w:rFonts w:ascii="Calibri" w:hAnsi="Calibri"/>
                <w:sz w:val="20"/>
                <w:szCs w:val="20"/>
              </w:rPr>
              <w:t>Acronyms and Abbreviations</w:t>
            </w:r>
          </w:p>
          <w:p w14:paraId="08BE5E38" w14:textId="77777777" w:rsidR="00031151" w:rsidRPr="00D6638C" w:rsidRDefault="00031151" w:rsidP="00F66495">
            <w:pPr>
              <w:spacing w:after="0"/>
              <w:rPr>
                <w:rFonts w:ascii="Calibri" w:hAnsi="Calibri"/>
                <w:bCs/>
                <w:sz w:val="20"/>
              </w:rPr>
            </w:pPr>
            <w:r w:rsidRPr="00D6638C">
              <w:rPr>
                <w:rFonts w:ascii="Calibri" w:hAnsi="Calibri"/>
                <w:sz w:val="20"/>
                <w:szCs w:val="20"/>
              </w:rPr>
              <w:t>(See: UNDP Editorial Manual</w:t>
            </w:r>
            <w:r w:rsidRPr="00D6638C">
              <w:rPr>
                <w:rFonts w:ascii="Calibri" w:hAnsi="Calibri" w:cs="Calibri"/>
                <w:bCs/>
                <w:sz w:val="20"/>
                <w:szCs w:val="20"/>
                <w:vertAlign w:val="superscript"/>
              </w:rPr>
              <w:footnoteReference w:id="5"/>
            </w:r>
            <w:r w:rsidRPr="00D6638C">
              <w:rPr>
                <w:rFonts w:ascii="Calibri" w:hAnsi="Calibri"/>
                <w:sz w:val="20"/>
                <w:szCs w:val="20"/>
              </w:rPr>
              <w:t>)</w:t>
            </w:r>
          </w:p>
        </w:tc>
      </w:tr>
      <w:tr w:rsidR="00031151" w:rsidRPr="00D6638C" w14:paraId="5E503BF2" w14:textId="77777777" w:rsidTr="00F66495">
        <w:tc>
          <w:tcPr>
            <w:tcW w:w="985" w:type="dxa"/>
          </w:tcPr>
          <w:p w14:paraId="1EDB2A6E" w14:textId="77777777" w:rsidR="00031151" w:rsidRPr="00D6638C" w:rsidRDefault="00031151" w:rsidP="00F66495">
            <w:pPr>
              <w:spacing w:after="0"/>
              <w:rPr>
                <w:rFonts w:ascii="Calibri" w:hAnsi="Calibri"/>
                <w:b/>
                <w:bCs/>
                <w:sz w:val="20"/>
              </w:rPr>
            </w:pPr>
            <w:r w:rsidRPr="00D6638C">
              <w:rPr>
                <w:rFonts w:ascii="Calibri" w:hAnsi="Calibri"/>
                <w:b/>
                <w:bCs/>
                <w:sz w:val="20"/>
              </w:rPr>
              <w:t>1.</w:t>
            </w:r>
          </w:p>
        </w:tc>
        <w:tc>
          <w:tcPr>
            <w:tcW w:w="8483" w:type="dxa"/>
          </w:tcPr>
          <w:p w14:paraId="58F76D8A" w14:textId="77777777" w:rsidR="00031151" w:rsidRPr="00D6638C" w:rsidRDefault="00031151" w:rsidP="00F66495">
            <w:pPr>
              <w:spacing w:after="0"/>
              <w:rPr>
                <w:rFonts w:ascii="Calibri" w:hAnsi="Calibri"/>
                <w:sz w:val="20"/>
                <w:szCs w:val="20"/>
              </w:rPr>
            </w:pPr>
            <w:r w:rsidRPr="00D6638C">
              <w:rPr>
                <w:rFonts w:ascii="Calibri" w:hAnsi="Calibri"/>
                <w:sz w:val="20"/>
                <w:szCs w:val="20"/>
              </w:rPr>
              <w:t>Introduction</w:t>
            </w:r>
          </w:p>
          <w:p w14:paraId="27322E16"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 xml:space="preserve">Purpose of the evaluation </w:t>
            </w:r>
          </w:p>
          <w:p w14:paraId="4B1ECB7F"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 xml:space="preserve">Scope &amp; Methodology </w:t>
            </w:r>
          </w:p>
          <w:p w14:paraId="7771A83E"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Structure of the evaluation report</w:t>
            </w:r>
          </w:p>
        </w:tc>
      </w:tr>
      <w:tr w:rsidR="00031151" w:rsidRPr="00D6638C" w14:paraId="73501EA3" w14:textId="77777777" w:rsidTr="00F66495">
        <w:tc>
          <w:tcPr>
            <w:tcW w:w="985" w:type="dxa"/>
          </w:tcPr>
          <w:p w14:paraId="4718A2A2" w14:textId="77777777" w:rsidR="00031151" w:rsidRPr="00D6638C" w:rsidRDefault="00031151" w:rsidP="00F66495">
            <w:pPr>
              <w:spacing w:after="0"/>
              <w:rPr>
                <w:rFonts w:ascii="Calibri" w:hAnsi="Calibri"/>
                <w:b/>
                <w:bCs/>
                <w:sz w:val="20"/>
              </w:rPr>
            </w:pPr>
            <w:r w:rsidRPr="00D6638C">
              <w:rPr>
                <w:rFonts w:ascii="Calibri" w:hAnsi="Calibri"/>
                <w:b/>
                <w:bCs/>
                <w:sz w:val="20"/>
              </w:rPr>
              <w:t>2.</w:t>
            </w:r>
          </w:p>
        </w:tc>
        <w:tc>
          <w:tcPr>
            <w:tcW w:w="8483" w:type="dxa"/>
          </w:tcPr>
          <w:p w14:paraId="1723F406" w14:textId="77777777" w:rsidR="00031151" w:rsidRPr="00D6638C" w:rsidRDefault="00031151" w:rsidP="00F66495">
            <w:pPr>
              <w:spacing w:after="0"/>
              <w:rPr>
                <w:rFonts w:ascii="Calibri" w:hAnsi="Calibri"/>
                <w:sz w:val="20"/>
                <w:szCs w:val="20"/>
              </w:rPr>
            </w:pPr>
            <w:r w:rsidRPr="00D6638C">
              <w:rPr>
                <w:rFonts w:ascii="Calibri" w:hAnsi="Calibri"/>
                <w:sz w:val="20"/>
                <w:szCs w:val="20"/>
              </w:rPr>
              <w:t>Project description and development context</w:t>
            </w:r>
          </w:p>
          <w:p w14:paraId="5955557B" w14:textId="77777777" w:rsidR="00031151" w:rsidRPr="00D6638C" w:rsidRDefault="00031151" w:rsidP="00031151">
            <w:pPr>
              <w:numPr>
                <w:ilvl w:val="0"/>
                <w:numId w:val="13"/>
              </w:numPr>
              <w:spacing w:after="0" w:line="240" w:lineRule="auto"/>
              <w:jc w:val="left"/>
              <w:rPr>
                <w:rFonts w:ascii="Calibri" w:hAnsi="Calibri"/>
                <w:sz w:val="20"/>
                <w:szCs w:val="20"/>
              </w:rPr>
            </w:pPr>
            <w:r w:rsidRPr="00D6638C">
              <w:rPr>
                <w:rFonts w:ascii="Calibri" w:hAnsi="Calibri"/>
                <w:sz w:val="20"/>
                <w:szCs w:val="20"/>
              </w:rPr>
              <w:t>Project start and duration</w:t>
            </w:r>
          </w:p>
          <w:p w14:paraId="39BD3E94" w14:textId="1984C050" w:rsidR="00031151" w:rsidRPr="00D6638C" w:rsidRDefault="00031151" w:rsidP="00031151">
            <w:pPr>
              <w:numPr>
                <w:ilvl w:val="0"/>
                <w:numId w:val="13"/>
              </w:numPr>
              <w:spacing w:after="0" w:line="240" w:lineRule="auto"/>
              <w:jc w:val="left"/>
              <w:rPr>
                <w:rFonts w:ascii="Calibri" w:hAnsi="Calibri"/>
                <w:sz w:val="20"/>
                <w:szCs w:val="20"/>
              </w:rPr>
            </w:pPr>
            <w:r w:rsidRPr="00D6638C">
              <w:rPr>
                <w:rFonts w:ascii="Calibri" w:hAnsi="Calibri"/>
                <w:sz w:val="20"/>
                <w:szCs w:val="20"/>
              </w:rPr>
              <w:t>Problems that the project sought to address</w:t>
            </w:r>
          </w:p>
          <w:p w14:paraId="2C168703" w14:textId="77777777" w:rsidR="00031151" w:rsidRPr="00D6638C" w:rsidRDefault="00031151" w:rsidP="00031151">
            <w:pPr>
              <w:numPr>
                <w:ilvl w:val="0"/>
                <w:numId w:val="13"/>
              </w:numPr>
              <w:spacing w:after="0" w:line="240" w:lineRule="auto"/>
              <w:jc w:val="left"/>
              <w:rPr>
                <w:rFonts w:ascii="Calibri" w:hAnsi="Calibri"/>
                <w:sz w:val="20"/>
                <w:szCs w:val="20"/>
              </w:rPr>
            </w:pPr>
            <w:r w:rsidRPr="00D6638C">
              <w:rPr>
                <w:rFonts w:ascii="Calibri" w:hAnsi="Calibri"/>
                <w:sz w:val="20"/>
                <w:szCs w:val="20"/>
              </w:rPr>
              <w:t>Immediate and development objectives of the project</w:t>
            </w:r>
          </w:p>
          <w:p w14:paraId="7746505C" w14:textId="77777777" w:rsidR="00031151" w:rsidRPr="00D6638C" w:rsidRDefault="00031151" w:rsidP="00031151">
            <w:pPr>
              <w:numPr>
                <w:ilvl w:val="0"/>
                <w:numId w:val="13"/>
              </w:numPr>
              <w:spacing w:after="0" w:line="240" w:lineRule="auto"/>
              <w:jc w:val="left"/>
              <w:rPr>
                <w:rFonts w:ascii="Calibri" w:hAnsi="Calibri"/>
                <w:sz w:val="20"/>
                <w:szCs w:val="20"/>
              </w:rPr>
            </w:pPr>
            <w:r w:rsidRPr="00D6638C">
              <w:rPr>
                <w:rFonts w:ascii="Calibri" w:hAnsi="Calibri"/>
                <w:sz w:val="20"/>
                <w:szCs w:val="20"/>
              </w:rPr>
              <w:t>Baseline Indicators established</w:t>
            </w:r>
          </w:p>
          <w:p w14:paraId="5F85C431" w14:textId="77777777" w:rsidR="00031151" w:rsidRPr="00D6638C" w:rsidRDefault="00031151" w:rsidP="00031151">
            <w:pPr>
              <w:numPr>
                <w:ilvl w:val="0"/>
                <w:numId w:val="13"/>
              </w:numPr>
              <w:spacing w:after="0" w:line="240" w:lineRule="auto"/>
              <w:jc w:val="left"/>
              <w:rPr>
                <w:rFonts w:ascii="Calibri" w:hAnsi="Calibri"/>
                <w:sz w:val="20"/>
                <w:szCs w:val="20"/>
              </w:rPr>
            </w:pPr>
            <w:r w:rsidRPr="00D6638C">
              <w:rPr>
                <w:rFonts w:ascii="Calibri" w:hAnsi="Calibri"/>
                <w:sz w:val="20"/>
                <w:szCs w:val="20"/>
              </w:rPr>
              <w:t>Main stakeholders</w:t>
            </w:r>
          </w:p>
          <w:p w14:paraId="29C485DC" w14:textId="77777777" w:rsidR="00031151" w:rsidRPr="00D6638C" w:rsidRDefault="00031151" w:rsidP="00031151">
            <w:pPr>
              <w:numPr>
                <w:ilvl w:val="0"/>
                <w:numId w:val="13"/>
              </w:numPr>
              <w:spacing w:after="0" w:line="240" w:lineRule="auto"/>
              <w:jc w:val="left"/>
              <w:rPr>
                <w:rFonts w:ascii="Calibri" w:hAnsi="Calibri"/>
                <w:sz w:val="20"/>
                <w:szCs w:val="20"/>
              </w:rPr>
            </w:pPr>
            <w:r w:rsidRPr="00D6638C">
              <w:rPr>
                <w:rFonts w:ascii="Calibri" w:hAnsi="Calibri"/>
                <w:sz w:val="20"/>
                <w:szCs w:val="20"/>
              </w:rPr>
              <w:t>Expected Results</w:t>
            </w:r>
          </w:p>
        </w:tc>
      </w:tr>
      <w:tr w:rsidR="00031151" w:rsidRPr="00D6638C" w14:paraId="0655497F" w14:textId="77777777" w:rsidTr="00F66495">
        <w:tc>
          <w:tcPr>
            <w:tcW w:w="985" w:type="dxa"/>
          </w:tcPr>
          <w:p w14:paraId="63B44B9F" w14:textId="77777777" w:rsidR="00031151" w:rsidRPr="00D6638C" w:rsidRDefault="00031151" w:rsidP="00F66495">
            <w:pPr>
              <w:spacing w:after="0"/>
              <w:rPr>
                <w:rFonts w:ascii="Calibri" w:hAnsi="Calibri"/>
                <w:b/>
                <w:bCs/>
                <w:sz w:val="20"/>
              </w:rPr>
            </w:pPr>
            <w:r w:rsidRPr="00D6638C">
              <w:rPr>
                <w:rFonts w:ascii="Calibri" w:hAnsi="Calibri"/>
                <w:b/>
                <w:bCs/>
                <w:sz w:val="20"/>
              </w:rPr>
              <w:t>3.</w:t>
            </w:r>
          </w:p>
        </w:tc>
        <w:tc>
          <w:tcPr>
            <w:tcW w:w="8483" w:type="dxa"/>
          </w:tcPr>
          <w:p w14:paraId="16C60F12" w14:textId="77777777" w:rsidR="00031151" w:rsidRPr="00D6638C" w:rsidRDefault="00031151" w:rsidP="00F66495">
            <w:pPr>
              <w:spacing w:after="0"/>
              <w:rPr>
                <w:rFonts w:ascii="Calibri" w:hAnsi="Calibri"/>
                <w:sz w:val="20"/>
                <w:szCs w:val="20"/>
              </w:rPr>
            </w:pPr>
            <w:r w:rsidRPr="00D6638C">
              <w:rPr>
                <w:rFonts w:ascii="Calibri" w:hAnsi="Calibri"/>
                <w:sz w:val="20"/>
                <w:szCs w:val="20"/>
              </w:rPr>
              <w:t xml:space="preserve">Findings </w:t>
            </w:r>
          </w:p>
          <w:p w14:paraId="473CE621" w14:textId="77777777" w:rsidR="00031151" w:rsidRPr="00D6638C" w:rsidRDefault="00031151" w:rsidP="00F66495">
            <w:pPr>
              <w:spacing w:after="0"/>
              <w:rPr>
                <w:rFonts w:ascii="Calibri" w:hAnsi="Calibri"/>
                <w:sz w:val="20"/>
              </w:rPr>
            </w:pPr>
            <w:r w:rsidRPr="00D6638C">
              <w:rPr>
                <w:rFonts w:ascii="Calibri" w:hAnsi="Calibri"/>
                <w:sz w:val="20"/>
                <w:szCs w:val="20"/>
              </w:rPr>
              <w:t>(In addition to a descriptive assessment, all criteria marked with (*) must be rated</w:t>
            </w:r>
            <w:r w:rsidRPr="00D6638C">
              <w:rPr>
                <w:rFonts w:ascii="Calibri" w:hAnsi="Calibri" w:cs="Calibri"/>
                <w:sz w:val="20"/>
                <w:szCs w:val="20"/>
                <w:vertAlign w:val="superscript"/>
              </w:rPr>
              <w:footnoteReference w:id="6"/>
            </w:r>
            <w:r w:rsidRPr="00D6638C">
              <w:rPr>
                <w:rFonts w:ascii="Calibri" w:hAnsi="Calibri"/>
                <w:sz w:val="20"/>
                <w:szCs w:val="20"/>
              </w:rPr>
              <w:t xml:space="preserve">) </w:t>
            </w:r>
          </w:p>
        </w:tc>
      </w:tr>
      <w:tr w:rsidR="00031151" w:rsidRPr="00D6638C" w14:paraId="38C72250" w14:textId="77777777" w:rsidTr="00F66495">
        <w:tc>
          <w:tcPr>
            <w:tcW w:w="985" w:type="dxa"/>
          </w:tcPr>
          <w:p w14:paraId="10F147E2" w14:textId="77777777" w:rsidR="00031151" w:rsidRPr="00D6638C" w:rsidRDefault="00031151" w:rsidP="00F66495">
            <w:pPr>
              <w:spacing w:after="0"/>
              <w:rPr>
                <w:rFonts w:ascii="Calibri" w:hAnsi="Calibri"/>
                <w:b/>
                <w:bCs/>
                <w:sz w:val="20"/>
              </w:rPr>
            </w:pPr>
            <w:r w:rsidRPr="00D6638C">
              <w:rPr>
                <w:rFonts w:ascii="Calibri" w:hAnsi="Calibri"/>
                <w:b/>
                <w:bCs/>
                <w:sz w:val="20"/>
              </w:rPr>
              <w:t>3.1</w:t>
            </w:r>
          </w:p>
        </w:tc>
        <w:tc>
          <w:tcPr>
            <w:tcW w:w="8483" w:type="dxa"/>
          </w:tcPr>
          <w:p w14:paraId="135F6C2A" w14:textId="77777777" w:rsidR="00031151" w:rsidRPr="00D6638C" w:rsidRDefault="00031151" w:rsidP="00F66495">
            <w:pPr>
              <w:spacing w:after="0"/>
              <w:rPr>
                <w:rFonts w:ascii="Calibri" w:hAnsi="Calibri"/>
                <w:sz w:val="20"/>
                <w:szCs w:val="20"/>
              </w:rPr>
            </w:pPr>
            <w:r w:rsidRPr="00D6638C">
              <w:rPr>
                <w:rFonts w:ascii="Calibri" w:hAnsi="Calibri"/>
                <w:sz w:val="20"/>
                <w:szCs w:val="20"/>
              </w:rPr>
              <w:t>Project Design / Formulation</w:t>
            </w:r>
          </w:p>
          <w:p w14:paraId="4EC55089"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Analysis of LFA/Results Framework (Project logic /strategy; Indicators)</w:t>
            </w:r>
          </w:p>
          <w:p w14:paraId="02AF8A57"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Assumptions and Risks</w:t>
            </w:r>
          </w:p>
          <w:p w14:paraId="235AD4AB"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Lessons from other relevant projects (e.g., same focal area) incorporated into project design </w:t>
            </w:r>
          </w:p>
          <w:p w14:paraId="6E9D6C47"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Planned stakeholder participation </w:t>
            </w:r>
          </w:p>
          <w:p w14:paraId="284FCD91"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Replication approach </w:t>
            </w:r>
          </w:p>
          <w:p w14:paraId="188DEB33"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UNDP comparative advantage</w:t>
            </w:r>
          </w:p>
          <w:p w14:paraId="1784CDDC"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Linkages between project and other interventions within the sector</w:t>
            </w:r>
          </w:p>
          <w:p w14:paraId="5CDA2B97"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Management arrangements</w:t>
            </w:r>
          </w:p>
        </w:tc>
      </w:tr>
      <w:tr w:rsidR="00031151" w:rsidRPr="00D6638C" w14:paraId="49BEF9DF" w14:textId="77777777" w:rsidTr="00F66495">
        <w:tc>
          <w:tcPr>
            <w:tcW w:w="985" w:type="dxa"/>
          </w:tcPr>
          <w:p w14:paraId="4A7C2477" w14:textId="77777777" w:rsidR="00031151" w:rsidRPr="00D6638C" w:rsidRDefault="00031151" w:rsidP="00F66495">
            <w:pPr>
              <w:spacing w:after="0"/>
              <w:rPr>
                <w:rFonts w:ascii="Calibri" w:hAnsi="Calibri"/>
                <w:b/>
                <w:bCs/>
                <w:sz w:val="20"/>
              </w:rPr>
            </w:pPr>
            <w:r w:rsidRPr="00D6638C">
              <w:rPr>
                <w:rFonts w:ascii="Calibri" w:hAnsi="Calibri"/>
                <w:b/>
                <w:bCs/>
                <w:sz w:val="20"/>
              </w:rPr>
              <w:t>3.2</w:t>
            </w:r>
          </w:p>
        </w:tc>
        <w:tc>
          <w:tcPr>
            <w:tcW w:w="8483" w:type="dxa"/>
          </w:tcPr>
          <w:p w14:paraId="178FB510" w14:textId="77777777" w:rsidR="00031151" w:rsidRPr="00D6638C" w:rsidRDefault="00031151" w:rsidP="00F66495">
            <w:pPr>
              <w:spacing w:after="0"/>
              <w:rPr>
                <w:rFonts w:ascii="Calibri" w:hAnsi="Calibri"/>
                <w:sz w:val="20"/>
                <w:szCs w:val="20"/>
              </w:rPr>
            </w:pPr>
            <w:r w:rsidRPr="00D6638C">
              <w:rPr>
                <w:rFonts w:ascii="Calibri" w:hAnsi="Calibri"/>
                <w:sz w:val="20"/>
                <w:szCs w:val="20"/>
              </w:rPr>
              <w:t>Project Implementation</w:t>
            </w:r>
          </w:p>
          <w:p w14:paraId="7F21D364"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Adaptive management (changes to the project design and project outputs during implementation)</w:t>
            </w:r>
          </w:p>
          <w:p w14:paraId="4FB7A674"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Partnership arrangements (with relevant stakeholders involved in the country/region)</w:t>
            </w:r>
          </w:p>
          <w:p w14:paraId="5379852F"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Feedback from M&amp;E activities used for adaptive management</w:t>
            </w:r>
          </w:p>
          <w:p w14:paraId="77F73C21" w14:textId="77777777" w:rsidR="00031151" w:rsidRPr="00D6638C" w:rsidRDefault="00031151" w:rsidP="00031151">
            <w:pPr>
              <w:numPr>
                <w:ilvl w:val="0"/>
                <w:numId w:val="11"/>
              </w:numPr>
              <w:spacing w:after="0" w:line="240" w:lineRule="auto"/>
              <w:jc w:val="left"/>
              <w:rPr>
                <w:rFonts w:ascii="Calibri" w:hAnsi="Calibri"/>
                <w:bCs/>
                <w:sz w:val="20"/>
                <w:szCs w:val="20"/>
              </w:rPr>
            </w:pPr>
            <w:r w:rsidRPr="00D6638C">
              <w:rPr>
                <w:rFonts w:ascii="Calibri" w:hAnsi="Calibri"/>
                <w:sz w:val="20"/>
                <w:szCs w:val="20"/>
              </w:rPr>
              <w:t xml:space="preserve">Project Finance:  </w:t>
            </w:r>
          </w:p>
          <w:p w14:paraId="62CAB8F2" w14:textId="77777777" w:rsidR="00031151" w:rsidRPr="00D6638C" w:rsidRDefault="00031151" w:rsidP="00031151">
            <w:pPr>
              <w:numPr>
                <w:ilvl w:val="0"/>
                <w:numId w:val="11"/>
              </w:numPr>
              <w:spacing w:after="0" w:line="240" w:lineRule="auto"/>
              <w:jc w:val="left"/>
              <w:rPr>
                <w:rFonts w:ascii="Calibri" w:hAnsi="Calibri"/>
                <w:bCs/>
                <w:sz w:val="20"/>
                <w:szCs w:val="20"/>
              </w:rPr>
            </w:pPr>
            <w:r w:rsidRPr="00D6638C">
              <w:rPr>
                <w:rFonts w:ascii="Calibri" w:hAnsi="Calibri"/>
                <w:sz w:val="20"/>
                <w:szCs w:val="20"/>
              </w:rPr>
              <w:t>Monitoring and evaluation: design at entry and implementation (*)</w:t>
            </w:r>
          </w:p>
          <w:p w14:paraId="1625F89A" w14:textId="77777777" w:rsidR="00031151" w:rsidRPr="00D6638C" w:rsidRDefault="00031151" w:rsidP="00031151">
            <w:pPr>
              <w:numPr>
                <w:ilvl w:val="0"/>
                <w:numId w:val="11"/>
              </w:numPr>
              <w:spacing w:after="0" w:line="240" w:lineRule="auto"/>
              <w:jc w:val="left"/>
              <w:rPr>
                <w:rFonts w:ascii="Calibri" w:hAnsi="Calibri"/>
                <w:b/>
                <w:bCs/>
                <w:sz w:val="20"/>
                <w:szCs w:val="20"/>
              </w:rPr>
            </w:pPr>
            <w:r w:rsidRPr="00D6638C">
              <w:rPr>
                <w:rFonts w:ascii="Calibri" w:hAnsi="Calibri"/>
                <w:sz w:val="20"/>
                <w:szCs w:val="20"/>
              </w:rPr>
              <w:lastRenderedPageBreak/>
              <w:t>UNDP and Implementing Partner implementation / execution (*) coordination, and operational issues</w:t>
            </w:r>
          </w:p>
        </w:tc>
      </w:tr>
      <w:tr w:rsidR="00031151" w:rsidRPr="00D6638C" w14:paraId="3A86CDB5" w14:textId="77777777" w:rsidTr="00F66495">
        <w:trPr>
          <w:trHeight w:val="74"/>
        </w:trPr>
        <w:tc>
          <w:tcPr>
            <w:tcW w:w="985" w:type="dxa"/>
          </w:tcPr>
          <w:p w14:paraId="3E84B641" w14:textId="77777777" w:rsidR="00031151" w:rsidRPr="00D6638C" w:rsidRDefault="00031151" w:rsidP="00F66495">
            <w:pPr>
              <w:spacing w:after="0"/>
              <w:rPr>
                <w:rFonts w:ascii="Calibri" w:hAnsi="Calibri"/>
                <w:b/>
                <w:bCs/>
                <w:sz w:val="20"/>
              </w:rPr>
            </w:pPr>
            <w:r w:rsidRPr="00D6638C">
              <w:rPr>
                <w:rFonts w:ascii="Calibri" w:hAnsi="Calibri"/>
                <w:b/>
                <w:bCs/>
                <w:sz w:val="20"/>
              </w:rPr>
              <w:lastRenderedPageBreak/>
              <w:t>3.3</w:t>
            </w:r>
          </w:p>
        </w:tc>
        <w:tc>
          <w:tcPr>
            <w:tcW w:w="8483" w:type="dxa"/>
          </w:tcPr>
          <w:p w14:paraId="0450B814" w14:textId="77777777" w:rsidR="00031151" w:rsidRPr="00D6638C" w:rsidRDefault="00031151" w:rsidP="00F66495">
            <w:pPr>
              <w:spacing w:after="0"/>
              <w:rPr>
                <w:rFonts w:ascii="Calibri" w:hAnsi="Calibri"/>
                <w:sz w:val="20"/>
                <w:szCs w:val="20"/>
              </w:rPr>
            </w:pPr>
            <w:r w:rsidRPr="00D6638C">
              <w:rPr>
                <w:rFonts w:ascii="Calibri" w:hAnsi="Calibri"/>
                <w:sz w:val="20"/>
                <w:szCs w:val="20"/>
              </w:rPr>
              <w:t>Project Results</w:t>
            </w:r>
          </w:p>
          <w:p w14:paraId="27B2904A" w14:textId="77777777" w:rsidR="00031151" w:rsidRPr="00D6638C" w:rsidRDefault="00031151" w:rsidP="00031151">
            <w:pPr>
              <w:numPr>
                <w:ilvl w:val="0"/>
                <w:numId w:val="11"/>
              </w:numPr>
              <w:spacing w:after="0" w:line="240" w:lineRule="auto"/>
              <w:jc w:val="left"/>
              <w:rPr>
                <w:rFonts w:ascii="Calibri" w:hAnsi="Calibri"/>
                <w:bCs/>
                <w:sz w:val="20"/>
                <w:szCs w:val="20"/>
              </w:rPr>
            </w:pPr>
            <w:r w:rsidRPr="00D6638C">
              <w:rPr>
                <w:rFonts w:ascii="Calibri" w:hAnsi="Calibri"/>
                <w:sz w:val="20"/>
                <w:szCs w:val="20"/>
              </w:rPr>
              <w:t>Overall results (attainment of objectives) (*)</w:t>
            </w:r>
          </w:p>
          <w:p w14:paraId="08562321" w14:textId="14D26FA4" w:rsidR="00031151" w:rsidRPr="00D6638C" w:rsidRDefault="00031151" w:rsidP="00031151">
            <w:pPr>
              <w:numPr>
                <w:ilvl w:val="0"/>
                <w:numId w:val="11"/>
              </w:numPr>
              <w:spacing w:after="0" w:line="240" w:lineRule="auto"/>
              <w:jc w:val="left"/>
              <w:rPr>
                <w:rFonts w:ascii="Calibri" w:hAnsi="Calibri"/>
                <w:bCs/>
                <w:sz w:val="20"/>
                <w:szCs w:val="20"/>
              </w:rPr>
            </w:pPr>
            <w:r w:rsidRPr="00D6638C">
              <w:rPr>
                <w:rFonts w:ascii="Calibri" w:hAnsi="Calibri"/>
                <w:sz w:val="20"/>
                <w:szCs w:val="20"/>
              </w:rPr>
              <w:t>Relevance</w:t>
            </w:r>
            <w:r w:rsidR="005A0F94">
              <w:rPr>
                <w:rFonts w:ascii="Calibri" w:hAnsi="Calibri"/>
                <w:sz w:val="20"/>
                <w:szCs w:val="20"/>
              </w:rPr>
              <w:t xml:space="preserve"> </w:t>
            </w:r>
            <w:r w:rsidRPr="00D6638C">
              <w:rPr>
                <w:rFonts w:ascii="Calibri" w:hAnsi="Calibri"/>
                <w:sz w:val="20"/>
                <w:szCs w:val="20"/>
              </w:rPr>
              <w:t>(*)</w:t>
            </w:r>
          </w:p>
          <w:p w14:paraId="6B8E5DF6" w14:textId="77777777" w:rsidR="00031151" w:rsidRPr="00D6638C" w:rsidRDefault="00031151" w:rsidP="00031151">
            <w:pPr>
              <w:numPr>
                <w:ilvl w:val="0"/>
                <w:numId w:val="11"/>
              </w:numPr>
              <w:spacing w:after="0" w:line="240" w:lineRule="auto"/>
              <w:jc w:val="left"/>
              <w:rPr>
                <w:rFonts w:ascii="Calibri" w:hAnsi="Calibri"/>
                <w:bCs/>
                <w:sz w:val="20"/>
                <w:szCs w:val="20"/>
              </w:rPr>
            </w:pPr>
            <w:r w:rsidRPr="00D6638C">
              <w:rPr>
                <w:rFonts w:ascii="Calibri" w:hAnsi="Calibri"/>
                <w:sz w:val="20"/>
                <w:szCs w:val="20"/>
              </w:rPr>
              <w:t>Effectiveness &amp; Efficiency (*)</w:t>
            </w:r>
          </w:p>
          <w:p w14:paraId="4FB79051"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Country ownership </w:t>
            </w:r>
          </w:p>
          <w:p w14:paraId="50284745"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Mainstreaming</w:t>
            </w:r>
          </w:p>
          <w:p w14:paraId="344305B9" w14:textId="77777777" w:rsidR="00031151" w:rsidRPr="00D6638C" w:rsidRDefault="00031151" w:rsidP="00031151">
            <w:pPr>
              <w:numPr>
                <w:ilvl w:val="0"/>
                <w:numId w:val="11"/>
              </w:numPr>
              <w:spacing w:after="0" w:line="240" w:lineRule="auto"/>
              <w:jc w:val="left"/>
              <w:rPr>
                <w:rFonts w:ascii="Calibri" w:hAnsi="Calibri"/>
                <w:bCs/>
                <w:sz w:val="20"/>
                <w:szCs w:val="20"/>
              </w:rPr>
            </w:pPr>
            <w:r w:rsidRPr="00D6638C">
              <w:rPr>
                <w:rFonts w:ascii="Calibri" w:hAnsi="Calibri"/>
                <w:sz w:val="20"/>
                <w:szCs w:val="20"/>
              </w:rPr>
              <w:t xml:space="preserve">Sustainability (*) </w:t>
            </w:r>
          </w:p>
          <w:p w14:paraId="0A3F5404"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Impact </w:t>
            </w:r>
          </w:p>
        </w:tc>
      </w:tr>
      <w:tr w:rsidR="00031151" w:rsidRPr="00D6638C" w14:paraId="3AD9971B" w14:textId="77777777" w:rsidTr="00F66495">
        <w:tc>
          <w:tcPr>
            <w:tcW w:w="985" w:type="dxa"/>
          </w:tcPr>
          <w:p w14:paraId="608E71B1" w14:textId="77777777" w:rsidR="00031151" w:rsidRPr="00D6638C" w:rsidRDefault="00031151" w:rsidP="00F66495">
            <w:pPr>
              <w:spacing w:after="0"/>
              <w:rPr>
                <w:rFonts w:ascii="Calibri" w:hAnsi="Calibri"/>
                <w:b/>
                <w:bCs/>
                <w:sz w:val="20"/>
              </w:rPr>
            </w:pPr>
            <w:r w:rsidRPr="00D6638C">
              <w:rPr>
                <w:rFonts w:ascii="Calibri" w:hAnsi="Calibri"/>
                <w:b/>
                <w:bCs/>
                <w:sz w:val="20"/>
              </w:rPr>
              <w:t xml:space="preserve">4. </w:t>
            </w:r>
          </w:p>
        </w:tc>
        <w:tc>
          <w:tcPr>
            <w:tcW w:w="8483" w:type="dxa"/>
          </w:tcPr>
          <w:p w14:paraId="53AC8471" w14:textId="77777777" w:rsidR="00031151" w:rsidRPr="00D6638C" w:rsidRDefault="00031151" w:rsidP="00F66495">
            <w:pPr>
              <w:spacing w:after="0"/>
              <w:rPr>
                <w:rFonts w:ascii="Calibri" w:hAnsi="Calibri"/>
                <w:sz w:val="20"/>
                <w:szCs w:val="20"/>
              </w:rPr>
            </w:pPr>
            <w:r w:rsidRPr="00D6638C">
              <w:rPr>
                <w:rFonts w:ascii="Calibri" w:hAnsi="Calibri"/>
                <w:sz w:val="20"/>
                <w:szCs w:val="20"/>
              </w:rPr>
              <w:t>Conclusions, Recommendations &amp; Lessons</w:t>
            </w:r>
          </w:p>
          <w:p w14:paraId="1C61C788"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Corrective actions for the design, implementation, monitoring and evaluation of the project</w:t>
            </w:r>
          </w:p>
          <w:p w14:paraId="6E307622"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Actions to follow up or reinforce initial benefits from the project</w:t>
            </w:r>
          </w:p>
          <w:p w14:paraId="5430EC5D"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Proposals for future directions underlining main objectives</w:t>
            </w:r>
          </w:p>
          <w:p w14:paraId="73E888EB"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Best and worst practices in addressing issues relating to relevance, performance and success</w:t>
            </w:r>
          </w:p>
        </w:tc>
      </w:tr>
      <w:tr w:rsidR="00031151" w:rsidRPr="00D6638C" w14:paraId="7912C40E" w14:textId="77777777" w:rsidTr="00F66495">
        <w:tc>
          <w:tcPr>
            <w:tcW w:w="985" w:type="dxa"/>
          </w:tcPr>
          <w:p w14:paraId="4886CAD6" w14:textId="77777777" w:rsidR="00031151" w:rsidRPr="00D6638C" w:rsidRDefault="00031151" w:rsidP="00F66495">
            <w:pPr>
              <w:spacing w:after="0"/>
              <w:rPr>
                <w:rFonts w:ascii="Calibri" w:hAnsi="Calibri"/>
                <w:b/>
                <w:bCs/>
                <w:sz w:val="20"/>
              </w:rPr>
            </w:pPr>
            <w:r w:rsidRPr="00D6638C">
              <w:rPr>
                <w:rFonts w:ascii="Calibri" w:hAnsi="Calibri"/>
                <w:b/>
                <w:bCs/>
                <w:sz w:val="20"/>
              </w:rPr>
              <w:t xml:space="preserve">5. </w:t>
            </w:r>
          </w:p>
        </w:tc>
        <w:tc>
          <w:tcPr>
            <w:tcW w:w="8483" w:type="dxa"/>
          </w:tcPr>
          <w:p w14:paraId="76206063" w14:textId="77777777" w:rsidR="00031151" w:rsidRPr="00D6638C" w:rsidRDefault="00031151" w:rsidP="00F66495">
            <w:pPr>
              <w:spacing w:after="0"/>
              <w:rPr>
                <w:rFonts w:ascii="Calibri" w:hAnsi="Calibri"/>
                <w:sz w:val="20"/>
                <w:szCs w:val="20"/>
              </w:rPr>
            </w:pPr>
            <w:r w:rsidRPr="00D6638C">
              <w:rPr>
                <w:rFonts w:ascii="Calibri" w:hAnsi="Calibri"/>
                <w:sz w:val="20"/>
                <w:szCs w:val="20"/>
              </w:rPr>
              <w:t>Annexes</w:t>
            </w:r>
          </w:p>
          <w:p w14:paraId="531E9E57" w14:textId="77777777" w:rsidR="00031151" w:rsidRPr="00D6638C" w:rsidRDefault="00031151" w:rsidP="00031151">
            <w:pPr>
              <w:numPr>
                <w:ilvl w:val="0"/>
                <w:numId w:val="11"/>
              </w:numPr>
              <w:spacing w:after="0" w:line="240" w:lineRule="auto"/>
              <w:jc w:val="left"/>
              <w:rPr>
                <w:rFonts w:ascii="Calibri" w:hAnsi="Calibri"/>
                <w:b/>
                <w:sz w:val="20"/>
                <w:szCs w:val="20"/>
              </w:rPr>
            </w:pPr>
            <w:proofErr w:type="spellStart"/>
            <w:r w:rsidRPr="00D6638C">
              <w:rPr>
                <w:rFonts w:ascii="Calibri" w:hAnsi="Calibri"/>
                <w:sz w:val="20"/>
                <w:szCs w:val="20"/>
              </w:rPr>
              <w:t>ToR</w:t>
            </w:r>
            <w:proofErr w:type="spellEnd"/>
          </w:p>
          <w:p w14:paraId="58AD4A7E"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Itinerary</w:t>
            </w:r>
          </w:p>
          <w:p w14:paraId="0B0FAA47"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List of persons interviewed</w:t>
            </w:r>
          </w:p>
          <w:p w14:paraId="73042BD9"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Summary of field visits</w:t>
            </w:r>
          </w:p>
          <w:p w14:paraId="02131DAB"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List of documents reviewed</w:t>
            </w:r>
          </w:p>
          <w:p w14:paraId="3265EA16"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Evaluation Question Matrix</w:t>
            </w:r>
          </w:p>
          <w:p w14:paraId="0AD213FB" w14:textId="77777777" w:rsidR="00031151" w:rsidRPr="00D6638C" w:rsidRDefault="00031151" w:rsidP="00031151">
            <w:pPr>
              <w:numPr>
                <w:ilvl w:val="0"/>
                <w:numId w:val="11"/>
              </w:numPr>
              <w:spacing w:after="0" w:line="240" w:lineRule="auto"/>
              <w:jc w:val="left"/>
              <w:rPr>
                <w:rFonts w:ascii="Calibri" w:hAnsi="Calibri"/>
                <w:b/>
                <w:sz w:val="20"/>
                <w:szCs w:val="20"/>
              </w:rPr>
            </w:pPr>
            <w:r w:rsidRPr="00D6638C">
              <w:rPr>
                <w:rFonts w:ascii="Calibri" w:hAnsi="Calibri"/>
                <w:sz w:val="20"/>
                <w:szCs w:val="20"/>
              </w:rPr>
              <w:t>Questionnaire used and summary of results</w:t>
            </w:r>
          </w:p>
          <w:p w14:paraId="38554153" w14:textId="77777777" w:rsidR="00031151" w:rsidRPr="00D6638C" w:rsidRDefault="00031151" w:rsidP="00031151">
            <w:pPr>
              <w:numPr>
                <w:ilvl w:val="0"/>
                <w:numId w:val="11"/>
              </w:numPr>
              <w:spacing w:after="0" w:line="240" w:lineRule="auto"/>
              <w:jc w:val="left"/>
              <w:rPr>
                <w:rFonts w:ascii="Calibri" w:hAnsi="Calibri"/>
                <w:sz w:val="20"/>
                <w:szCs w:val="20"/>
              </w:rPr>
            </w:pPr>
            <w:r w:rsidRPr="00D6638C">
              <w:rPr>
                <w:rFonts w:ascii="Calibri" w:hAnsi="Calibri"/>
                <w:sz w:val="20"/>
                <w:szCs w:val="20"/>
              </w:rPr>
              <w:t xml:space="preserve">Evaluation Consultant Agreement Form  </w:t>
            </w:r>
          </w:p>
          <w:p w14:paraId="39B7EF62" w14:textId="77777777" w:rsidR="00031151" w:rsidRPr="00D6638C" w:rsidRDefault="00031151" w:rsidP="00F66495">
            <w:pPr>
              <w:spacing w:after="0"/>
              <w:rPr>
                <w:rFonts w:ascii="Calibri" w:hAnsi="Calibri"/>
                <w:sz w:val="20"/>
                <w:szCs w:val="20"/>
              </w:rPr>
            </w:pPr>
          </w:p>
          <w:p w14:paraId="60676176" w14:textId="77777777" w:rsidR="00031151" w:rsidRPr="00D6638C" w:rsidRDefault="00031151" w:rsidP="00F66495">
            <w:pPr>
              <w:spacing w:after="0"/>
              <w:rPr>
                <w:rFonts w:ascii="Calibri" w:hAnsi="Calibri"/>
                <w:sz w:val="20"/>
                <w:szCs w:val="20"/>
              </w:rPr>
            </w:pPr>
          </w:p>
        </w:tc>
      </w:tr>
    </w:tbl>
    <w:p w14:paraId="5FF84545" w14:textId="77777777" w:rsidR="00031151" w:rsidRPr="00D6638C" w:rsidRDefault="00031151" w:rsidP="00031151">
      <w:pPr>
        <w:spacing w:before="200"/>
        <w:rPr>
          <w:rFonts w:ascii="Calibri" w:hAnsi="Calibri"/>
          <w:sz w:val="20"/>
          <w:szCs w:val="20"/>
        </w:rPr>
      </w:pPr>
      <w:bookmarkStart w:id="27" w:name="_TOR_Annex_G:"/>
      <w:bookmarkStart w:id="28" w:name="_Toc299133058"/>
      <w:bookmarkStart w:id="29" w:name="_Toc299122848"/>
      <w:bookmarkStart w:id="30" w:name="_Toc299122870"/>
      <w:bookmarkStart w:id="31" w:name="_Toc299126634"/>
      <w:bookmarkEnd w:id="27"/>
    </w:p>
    <w:p w14:paraId="52864F64" w14:textId="77777777" w:rsidR="00031151" w:rsidRPr="00D6638C" w:rsidRDefault="00031151" w:rsidP="00031151">
      <w:pPr>
        <w:spacing w:before="200"/>
        <w:rPr>
          <w:rFonts w:ascii="Calibri" w:hAnsi="Calibri"/>
          <w:color w:val="243F60"/>
          <w:spacing w:val="15"/>
        </w:rPr>
      </w:pPr>
      <w:r w:rsidRPr="00D6638C">
        <w:rPr>
          <w:rFonts w:ascii="Calibri" w:hAnsi="Calibri"/>
          <w:sz w:val="20"/>
          <w:szCs w:val="20"/>
        </w:rPr>
        <w:br w:type="page"/>
      </w:r>
    </w:p>
    <w:p w14:paraId="05A09BAE" w14:textId="77777777" w:rsidR="00031151" w:rsidRPr="00F05366" w:rsidRDefault="00031151" w:rsidP="00031151">
      <w:pPr>
        <w:pStyle w:val="Heading31"/>
      </w:pPr>
      <w:bookmarkStart w:id="32" w:name="_TOR_Annex_G:_1"/>
      <w:bookmarkStart w:id="33" w:name="_Toc321341568"/>
      <w:bookmarkEnd w:id="32"/>
      <w:r w:rsidRPr="00F05366">
        <w:lastRenderedPageBreak/>
        <w:t>Annex G: Evaluation Report Clearance Form</w:t>
      </w:r>
      <w:bookmarkEnd w:id="28"/>
      <w:bookmarkEnd w:id="33"/>
    </w:p>
    <w:p w14:paraId="7D810859" w14:textId="77777777" w:rsidR="00031151" w:rsidRPr="00D6638C" w:rsidRDefault="00031151" w:rsidP="00031151">
      <w:pPr>
        <w:spacing w:before="200"/>
        <w:rPr>
          <w:rFonts w:ascii="Calibri" w:hAnsi="Calibri"/>
          <w:i/>
          <w:sz w:val="20"/>
          <w:szCs w:val="20"/>
        </w:rPr>
      </w:pPr>
      <w:r w:rsidRPr="00D6638C">
        <w:rPr>
          <w:rFonts w:ascii="Calibri" w:hAnsi="Calibri"/>
          <w:noProof/>
          <w:sz w:val="20"/>
          <w:szCs w:val="20"/>
        </w:rPr>
        <mc:AlternateContent>
          <mc:Choice Requires="wps">
            <w:drawing>
              <wp:anchor distT="0" distB="0" distL="114300" distR="114300" simplePos="0" relativeHeight="251659264" behindDoc="0" locked="0" layoutInCell="1" allowOverlap="1" wp14:anchorId="21B3BA11" wp14:editId="06F5D075">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0FD1DE5D" w14:textId="77777777" w:rsidR="00E25283" w:rsidRPr="0084083F" w:rsidRDefault="00E25283" w:rsidP="00031151">
                            <w:pPr>
                              <w:rPr>
                                <w:rFonts w:eastAsia="Batang"/>
                              </w:rPr>
                            </w:pPr>
                            <w:r w:rsidRPr="0084083F">
                              <w:rPr>
                                <w:rFonts w:eastAsia="Batang"/>
                              </w:rPr>
                              <w:t>Evaluation Report Reviewed and Cleared by</w:t>
                            </w:r>
                          </w:p>
                          <w:p w14:paraId="014C5448" w14:textId="77777777" w:rsidR="00E25283" w:rsidRPr="0084083F" w:rsidRDefault="00E25283" w:rsidP="00031151">
                            <w:r w:rsidRPr="0084083F">
                              <w:t>UNDP Country Office</w:t>
                            </w:r>
                          </w:p>
                          <w:p w14:paraId="6849EE00" w14:textId="77777777" w:rsidR="00E25283" w:rsidRPr="0084083F" w:rsidRDefault="00E25283" w:rsidP="00031151">
                            <w:r w:rsidRPr="0084083F">
                              <w:t>Name:  ___________________________________________________</w:t>
                            </w:r>
                          </w:p>
                          <w:p w14:paraId="773C5768" w14:textId="77777777" w:rsidR="00E25283" w:rsidRPr="0084083F" w:rsidRDefault="00E25283" w:rsidP="00031151">
                            <w:r w:rsidRPr="0084083F">
                              <w:t>Signature: ______________________________       Date: _________________________________</w:t>
                            </w:r>
                          </w:p>
                          <w:p w14:paraId="60F21B2E" w14:textId="77777777" w:rsidR="00E25283" w:rsidRPr="0084083F" w:rsidRDefault="00E25283" w:rsidP="00031151">
                            <w:r w:rsidRPr="0084083F">
                              <w:t>UNDP GEF R</w:t>
                            </w:r>
                            <w:r>
                              <w:t>TA</w:t>
                            </w:r>
                          </w:p>
                          <w:p w14:paraId="43098ADA" w14:textId="77777777" w:rsidR="00E25283" w:rsidRPr="0084083F" w:rsidRDefault="00E25283" w:rsidP="00031151">
                            <w:r w:rsidRPr="0084083F">
                              <w:t>Name:  ___________________________________________________</w:t>
                            </w:r>
                          </w:p>
                          <w:p w14:paraId="6020B08C" w14:textId="77777777" w:rsidR="00E25283" w:rsidRPr="0084083F" w:rsidRDefault="00E25283" w:rsidP="00031151">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B3BA11" id="_x0000_t202" coordsize="21600,21600" o:spt="202" path="m,l,21600r21600,l21600,xe">
                <v:stroke joinstyle="miter"/>
                <v:path gradientshapeok="t" o:connecttype="rect"/>
              </v:shapetype>
              <v:shape id="Text Box 11" o:spid="_x0000_s1026" type="#_x0000_t202" style="position:absolute;left:0;text-align:left;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0FD1DE5D" w14:textId="77777777" w:rsidR="00E25283" w:rsidRPr="0084083F" w:rsidRDefault="00E25283" w:rsidP="00031151">
                      <w:pPr>
                        <w:rPr>
                          <w:rFonts w:eastAsia="Batang"/>
                        </w:rPr>
                      </w:pPr>
                      <w:r w:rsidRPr="0084083F">
                        <w:rPr>
                          <w:rFonts w:eastAsia="Batang"/>
                        </w:rPr>
                        <w:t>Evaluation Report Reviewed and Cleared by</w:t>
                      </w:r>
                    </w:p>
                    <w:p w14:paraId="014C5448" w14:textId="77777777" w:rsidR="00E25283" w:rsidRPr="0084083F" w:rsidRDefault="00E25283" w:rsidP="00031151">
                      <w:r w:rsidRPr="0084083F">
                        <w:t>UNDP Country Office</w:t>
                      </w:r>
                    </w:p>
                    <w:p w14:paraId="6849EE00" w14:textId="77777777" w:rsidR="00E25283" w:rsidRPr="0084083F" w:rsidRDefault="00E25283" w:rsidP="00031151">
                      <w:r w:rsidRPr="0084083F">
                        <w:t>Name:  ___________________________________________________</w:t>
                      </w:r>
                    </w:p>
                    <w:p w14:paraId="773C5768" w14:textId="77777777" w:rsidR="00E25283" w:rsidRPr="0084083F" w:rsidRDefault="00E25283" w:rsidP="00031151">
                      <w:r w:rsidRPr="0084083F">
                        <w:t>Signature: ______________________________       Date: _________________________________</w:t>
                      </w:r>
                    </w:p>
                    <w:p w14:paraId="60F21B2E" w14:textId="77777777" w:rsidR="00E25283" w:rsidRPr="0084083F" w:rsidRDefault="00E25283" w:rsidP="00031151">
                      <w:r w:rsidRPr="0084083F">
                        <w:t>UNDP GEF R</w:t>
                      </w:r>
                      <w:r>
                        <w:t>TA</w:t>
                      </w:r>
                    </w:p>
                    <w:p w14:paraId="43098ADA" w14:textId="77777777" w:rsidR="00E25283" w:rsidRPr="0084083F" w:rsidRDefault="00E25283" w:rsidP="00031151">
                      <w:r w:rsidRPr="0084083F">
                        <w:t>Name:  ___________________________________________________</w:t>
                      </w:r>
                    </w:p>
                    <w:p w14:paraId="6020B08C" w14:textId="77777777" w:rsidR="00E25283" w:rsidRPr="0084083F" w:rsidRDefault="00E25283" w:rsidP="00031151">
                      <w:r w:rsidRPr="0084083F">
                        <w:t>Signature: ______________________________       Date: _________________________________</w:t>
                      </w:r>
                    </w:p>
                  </w:txbxContent>
                </v:textbox>
              </v:shape>
            </w:pict>
          </mc:Fallback>
        </mc:AlternateContent>
      </w:r>
      <w:r w:rsidRPr="00D6638C">
        <w:rPr>
          <w:rFonts w:ascii="Calibri" w:hAnsi="Calibri"/>
          <w:i/>
          <w:sz w:val="20"/>
          <w:szCs w:val="20"/>
          <w:highlight w:val="lightGray"/>
        </w:rPr>
        <w:t>(to be completed by CO and UNDP GEF Technical Adviser based in the region and included in the final document)</w:t>
      </w:r>
      <w:bookmarkEnd w:id="29"/>
      <w:bookmarkEnd w:id="30"/>
      <w:bookmarkEnd w:id="31"/>
    </w:p>
    <w:p w14:paraId="5A2A29A1" w14:textId="77777777" w:rsidR="00031151" w:rsidRPr="00D6638C" w:rsidRDefault="00031151" w:rsidP="00031151">
      <w:pPr>
        <w:spacing w:before="200"/>
        <w:rPr>
          <w:rFonts w:ascii="Calibri" w:hAnsi="Calibri"/>
          <w:i/>
          <w:sz w:val="20"/>
          <w:szCs w:val="20"/>
        </w:rPr>
      </w:pPr>
    </w:p>
    <w:p w14:paraId="1E8BE387" w14:textId="77777777" w:rsidR="00031151" w:rsidRPr="00D6638C" w:rsidRDefault="00031151" w:rsidP="00031151">
      <w:pPr>
        <w:spacing w:before="200"/>
        <w:rPr>
          <w:rFonts w:ascii="Calibri" w:hAnsi="Calibri"/>
          <w:i/>
          <w:sz w:val="20"/>
          <w:szCs w:val="20"/>
        </w:rPr>
      </w:pPr>
    </w:p>
    <w:p w14:paraId="77A463F1" w14:textId="77777777" w:rsidR="00031151" w:rsidRPr="00D6638C" w:rsidRDefault="00031151" w:rsidP="00031151">
      <w:pPr>
        <w:spacing w:before="200"/>
        <w:rPr>
          <w:rFonts w:ascii="Calibri" w:hAnsi="Calibri"/>
          <w:i/>
          <w:sz w:val="20"/>
          <w:szCs w:val="20"/>
        </w:rPr>
      </w:pPr>
    </w:p>
    <w:p w14:paraId="789B13B3" w14:textId="77777777" w:rsidR="00031151" w:rsidRPr="00D6638C" w:rsidRDefault="00031151" w:rsidP="00031151">
      <w:pPr>
        <w:spacing w:before="200"/>
        <w:rPr>
          <w:rFonts w:ascii="Calibri" w:hAnsi="Calibri"/>
          <w:sz w:val="20"/>
          <w:szCs w:val="20"/>
        </w:rPr>
      </w:pPr>
    </w:p>
    <w:p w14:paraId="704FC3AB" w14:textId="77777777" w:rsidR="00031151" w:rsidRPr="00D6638C" w:rsidRDefault="00031151" w:rsidP="00031151">
      <w:pPr>
        <w:spacing w:before="200"/>
        <w:rPr>
          <w:rFonts w:ascii="Calibri" w:hAnsi="Calibri"/>
          <w:sz w:val="20"/>
          <w:szCs w:val="20"/>
        </w:rPr>
      </w:pPr>
    </w:p>
    <w:p w14:paraId="3F126AE3" w14:textId="77777777" w:rsidR="00031151" w:rsidRPr="00D6638C" w:rsidRDefault="00031151" w:rsidP="00031151">
      <w:pPr>
        <w:spacing w:before="200"/>
        <w:rPr>
          <w:rFonts w:ascii="Calibri" w:hAnsi="Calibri"/>
          <w:sz w:val="20"/>
          <w:szCs w:val="20"/>
        </w:rPr>
      </w:pPr>
    </w:p>
    <w:p w14:paraId="409B525E" w14:textId="77777777" w:rsidR="00031151" w:rsidRPr="00D6638C" w:rsidRDefault="00031151" w:rsidP="00031151">
      <w:pPr>
        <w:spacing w:before="200"/>
        <w:rPr>
          <w:rFonts w:ascii="Calibri" w:hAnsi="Calibri"/>
          <w:sz w:val="20"/>
          <w:szCs w:val="20"/>
        </w:rPr>
      </w:pPr>
    </w:p>
    <w:p w14:paraId="1AD7A0F6" w14:textId="77777777" w:rsidR="0020481C" w:rsidRPr="001813AA" w:rsidRDefault="0020481C" w:rsidP="001813AA">
      <w:pPr>
        <w:spacing w:before="100" w:beforeAutospacing="1" w:after="100" w:afterAutospacing="1" w:line="240" w:lineRule="auto"/>
        <w:rPr>
          <w:color w:val="auto"/>
          <w:sz w:val="24"/>
          <w:szCs w:val="24"/>
        </w:rPr>
      </w:pPr>
    </w:p>
    <w:sectPr w:rsidR="0020481C" w:rsidRPr="001813AA">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4691" w14:textId="77777777" w:rsidR="00BF055A" w:rsidRDefault="00BF055A" w:rsidP="0020481C">
      <w:pPr>
        <w:spacing w:after="0" w:line="240" w:lineRule="auto"/>
      </w:pPr>
      <w:r>
        <w:separator/>
      </w:r>
    </w:p>
  </w:endnote>
  <w:endnote w:type="continuationSeparator" w:id="0">
    <w:p w14:paraId="5A539E49" w14:textId="77777777" w:rsidR="00BF055A" w:rsidRDefault="00BF055A" w:rsidP="00204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FDD3A" w14:textId="77777777" w:rsidR="00E25283" w:rsidRPr="0020481C" w:rsidRDefault="00E25283">
    <w:pPr>
      <w:tabs>
        <w:tab w:val="right" w:pos="9018"/>
      </w:tabs>
      <w:spacing w:after="0" w:line="259" w:lineRule="auto"/>
      <w:ind w:left="-933" w:firstLine="0"/>
      <w:jc w:val="left"/>
      <w:rPr>
        <w:lang w:val="es-ES"/>
      </w:rPr>
    </w:pPr>
    <w:r>
      <w:rPr>
        <w:rFonts w:ascii="Calibri" w:eastAsia="Calibri" w:hAnsi="Calibri" w:cs="Calibri"/>
        <w:sz w:val="20"/>
      </w:rPr>
      <w:fldChar w:fldCharType="begin"/>
    </w:r>
    <w:r w:rsidRPr="0020481C">
      <w:rPr>
        <w:rFonts w:ascii="Calibri" w:eastAsia="Calibri" w:hAnsi="Calibri" w:cs="Calibri"/>
        <w:sz w:val="20"/>
        <w:lang w:val="es-ES"/>
      </w:rPr>
      <w:instrText xml:space="preserve"> PAGE   \* MERGEFORMAT </w:instrText>
    </w:r>
    <w:r>
      <w:rPr>
        <w:rFonts w:ascii="Calibri" w:eastAsia="Calibri" w:hAnsi="Calibri" w:cs="Calibri"/>
        <w:sz w:val="20"/>
      </w:rPr>
      <w:fldChar w:fldCharType="separate"/>
    </w:r>
    <w:r w:rsidRPr="0020481C">
      <w:rPr>
        <w:rFonts w:ascii="Calibri" w:eastAsia="Calibri" w:hAnsi="Calibri" w:cs="Calibri"/>
        <w:sz w:val="20"/>
        <w:lang w:val="es-ES"/>
      </w:rPr>
      <w:t>2 8</w:t>
    </w:r>
    <w:r>
      <w:rPr>
        <w:rFonts w:ascii="Calibri" w:eastAsia="Calibri" w:hAnsi="Calibri" w:cs="Calibri"/>
        <w:sz w:val="20"/>
      </w:rPr>
      <w:fldChar w:fldCharType="end"/>
    </w:r>
    <w:r w:rsidRPr="0020481C">
      <w:rPr>
        <w:rFonts w:ascii="Calibri" w:eastAsia="Calibri" w:hAnsi="Calibri" w:cs="Calibri"/>
        <w:sz w:val="20"/>
        <w:lang w:val="es-ES"/>
      </w:rPr>
      <w:tab/>
      <w:t>A n n e x 2 . t e r m i n A l e v A l u A t i o n t e r m S o F r e F e r e n C 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BC5D6" w14:textId="77777777" w:rsidR="00E25283" w:rsidRDefault="00E25283">
    <w:pPr>
      <w:spacing w:after="0" w:line="259" w:lineRule="auto"/>
      <w:ind w:left="0" w:right="-848"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1</w:t>
    </w:r>
    <w:r>
      <w:rPr>
        <w:rFonts w:ascii="Calibri" w:eastAsia="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5951F" w14:textId="77777777" w:rsidR="00E25283" w:rsidRDefault="00E25283">
    <w:pPr>
      <w:spacing w:after="0" w:line="259" w:lineRule="auto"/>
      <w:ind w:left="-857" w:firstLine="0"/>
      <w:jc w:val="lef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EF3FF" w14:textId="77777777" w:rsidR="00BF055A" w:rsidRDefault="00BF055A" w:rsidP="0020481C">
      <w:pPr>
        <w:spacing w:after="0" w:line="240" w:lineRule="auto"/>
      </w:pPr>
      <w:r>
        <w:separator/>
      </w:r>
    </w:p>
  </w:footnote>
  <w:footnote w:type="continuationSeparator" w:id="0">
    <w:p w14:paraId="0770C475" w14:textId="77777777" w:rsidR="00BF055A" w:rsidRDefault="00BF055A" w:rsidP="0020481C">
      <w:pPr>
        <w:spacing w:after="0" w:line="240" w:lineRule="auto"/>
      </w:pPr>
      <w:r>
        <w:continuationSeparator/>
      </w:r>
    </w:p>
  </w:footnote>
  <w:footnote w:id="1">
    <w:p w14:paraId="35F3B3F5" w14:textId="77777777" w:rsidR="00E25283" w:rsidRPr="00CF2DE3" w:rsidRDefault="00E25283" w:rsidP="00097BA3">
      <w:pPr>
        <w:pStyle w:val="FootnoteText"/>
        <w:rPr>
          <w:rFonts w:cs="Arial"/>
          <w:i/>
          <w:szCs w:val="18"/>
        </w:rPr>
      </w:pPr>
      <w:r w:rsidRPr="0052558A">
        <w:rPr>
          <w:rStyle w:val="FootnoteReference"/>
          <w:rFonts w:cs="Arial"/>
          <w:szCs w:val="18"/>
        </w:rPr>
        <w:footnoteRef/>
      </w:r>
      <w:r w:rsidRPr="00CF2DE3">
        <w:rPr>
          <w:rFonts w:cs="Arial"/>
          <w:i/>
          <w:szCs w:val="18"/>
        </w:rPr>
        <w:t xml:space="preserve">Objective (Atlas output) monitored quarterly </w:t>
      </w:r>
      <w:proofErr w:type="gramStart"/>
      <w:r w:rsidRPr="00CF2DE3">
        <w:rPr>
          <w:rFonts w:cs="Arial"/>
          <w:i/>
          <w:szCs w:val="18"/>
        </w:rPr>
        <w:t>ERBM  and</w:t>
      </w:r>
      <w:proofErr w:type="gramEnd"/>
      <w:r w:rsidRPr="00CF2DE3">
        <w:rPr>
          <w:rFonts w:cs="Arial"/>
          <w:i/>
          <w:szCs w:val="18"/>
        </w:rPr>
        <w:t xml:space="preserve"> annually in APR/PIR</w:t>
      </w:r>
    </w:p>
  </w:footnote>
  <w:footnote w:id="2">
    <w:p w14:paraId="614B8569" w14:textId="77777777" w:rsidR="00E25283" w:rsidRPr="00CF2DE3" w:rsidRDefault="00E25283" w:rsidP="00097BA3">
      <w:pPr>
        <w:pStyle w:val="FootnoteText"/>
        <w:rPr>
          <w:rFonts w:cs="Arial"/>
          <w:i/>
          <w:szCs w:val="18"/>
        </w:rPr>
      </w:pPr>
      <w:r w:rsidRPr="0052558A">
        <w:rPr>
          <w:rStyle w:val="FootnoteReference"/>
          <w:rFonts w:cs="Arial"/>
          <w:i/>
          <w:szCs w:val="18"/>
        </w:rPr>
        <w:footnoteRef/>
      </w:r>
      <w:r w:rsidRPr="00CF2DE3">
        <w:rPr>
          <w:rFonts w:cs="Arial"/>
          <w:i/>
          <w:szCs w:val="18"/>
        </w:rPr>
        <w:t xml:space="preserve"> All outcomes monitored annually in the APR/PIR.  It is highly recommended not to have more than 4 outcomes.</w:t>
      </w:r>
    </w:p>
  </w:footnote>
  <w:footnote w:id="3">
    <w:p w14:paraId="1F4AC769" w14:textId="77777777" w:rsidR="00E25283" w:rsidRDefault="00E25283" w:rsidP="00031151">
      <w:pPr>
        <w:pStyle w:val="FootnoteText"/>
      </w:pPr>
      <w:r w:rsidRPr="004B6248">
        <w:rPr>
          <w:rStyle w:val="FootnoteReference"/>
        </w:rPr>
        <w:footnoteRef/>
      </w:r>
      <w:r w:rsidRPr="00FB1376">
        <w:t>www.unevaluation.org/unegcodeofconduct</w:t>
      </w:r>
    </w:p>
    <w:p w14:paraId="12D0D5BF" w14:textId="77777777" w:rsidR="00E25283" w:rsidRDefault="00E25283" w:rsidP="00031151">
      <w:pPr>
        <w:pStyle w:val="FootnoteText"/>
      </w:pPr>
    </w:p>
  </w:footnote>
  <w:footnote w:id="4">
    <w:p w14:paraId="70A4C89D" w14:textId="77777777" w:rsidR="00E25283" w:rsidRPr="002B7151" w:rsidRDefault="00E25283" w:rsidP="00031151">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7CB13321" w14:textId="77777777" w:rsidR="00E25283" w:rsidRPr="002B7151" w:rsidRDefault="00E25283" w:rsidP="00031151">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3503822F" w14:textId="77777777" w:rsidR="00E25283" w:rsidRPr="002B7151" w:rsidRDefault="00E25283" w:rsidP="00031151">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07A2"/>
    <w:multiLevelType w:val="hybridMultilevel"/>
    <w:tmpl w:val="1D0839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232B98"/>
    <w:multiLevelType w:val="hybridMultilevel"/>
    <w:tmpl w:val="82686488"/>
    <w:lvl w:ilvl="0" w:tplc="FBAED2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0DA7DDB"/>
    <w:multiLevelType w:val="hybridMultilevel"/>
    <w:tmpl w:val="03008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B574E7"/>
    <w:multiLevelType w:val="hybridMultilevel"/>
    <w:tmpl w:val="4A005392"/>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5" w15:restartNumberingAfterBreak="0">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6" w15:restartNumberingAfterBreak="0">
    <w:nsid w:val="2F3F3649"/>
    <w:multiLevelType w:val="hybridMultilevel"/>
    <w:tmpl w:val="8F60DD30"/>
    <w:lvl w:ilvl="0" w:tplc="25D82108">
      <w:numFmt w:val="bullet"/>
      <w:lvlText w:val="•"/>
      <w:lvlJc w:val="left"/>
      <w:pPr>
        <w:ind w:left="713" w:hanging="675"/>
      </w:pPr>
      <w:rPr>
        <w:rFonts w:ascii="Times New Roman" w:eastAsia="Times New Roman" w:hAnsi="Times New Roman" w:cs="Times New Roman" w:hint="default"/>
      </w:rPr>
    </w:lvl>
    <w:lvl w:ilvl="1" w:tplc="08090003" w:tentative="1">
      <w:start w:val="1"/>
      <w:numFmt w:val="bullet"/>
      <w:lvlText w:val="o"/>
      <w:lvlJc w:val="left"/>
      <w:pPr>
        <w:ind w:left="1118" w:hanging="360"/>
      </w:pPr>
      <w:rPr>
        <w:rFonts w:ascii="Courier New" w:hAnsi="Courier New" w:cs="Courier New" w:hint="default"/>
      </w:rPr>
    </w:lvl>
    <w:lvl w:ilvl="2" w:tplc="08090005" w:tentative="1">
      <w:start w:val="1"/>
      <w:numFmt w:val="bullet"/>
      <w:lvlText w:val=""/>
      <w:lvlJc w:val="left"/>
      <w:pPr>
        <w:ind w:left="1838" w:hanging="360"/>
      </w:pPr>
      <w:rPr>
        <w:rFonts w:ascii="Wingdings" w:hAnsi="Wingdings" w:hint="default"/>
      </w:rPr>
    </w:lvl>
    <w:lvl w:ilvl="3" w:tplc="08090001" w:tentative="1">
      <w:start w:val="1"/>
      <w:numFmt w:val="bullet"/>
      <w:lvlText w:val=""/>
      <w:lvlJc w:val="left"/>
      <w:pPr>
        <w:ind w:left="2558" w:hanging="360"/>
      </w:pPr>
      <w:rPr>
        <w:rFonts w:ascii="Symbol" w:hAnsi="Symbol" w:hint="default"/>
      </w:rPr>
    </w:lvl>
    <w:lvl w:ilvl="4" w:tplc="08090003" w:tentative="1">
      <w:start w:val="1"/>
      <w:numFmt w:val="bullet"/>
      <w:lvlText w:val="o"/>
      <w:lvlJc w:val="left"/>
      <w:pPr>
        <w:ind w:left="3278" w:hanging="360"/>
      </w:pPr>
      <w:rPr>
        <w:rFonts w:ascii="Courier New" w:hAnsi="Courier New" w:cs="Courier New" w:hint="default"/>
      </w:rPr>
    </w:lvl>
    <w:lvl w:ilvl="5" w:tplc="08090005" w:tentative="1">
      <w:start w:val="1"/>
      <w:numFmt w:val="bullet"/>
      <w:lvlText w:val=""/>
      <w:lvlJc w:val="left"/>
      <w:pPr>
        <w:ind w:left="3998" w:hanging="360"/>
      </w:pPr>
      <w:rPr>
        <w:rFonts w:ascii="Wingdings" w:hAnsi="Wingdings" w:hint="default"/>
      </w:rPr>
    </w:lvl>
    <w:lvl w:ilvl="6" w:tplc="08090001" w:tentative="1">
      <w:start w:val="1"/>
      <w:numFmt w:val="bullet"/>
      <w:lvlText w:val=""/>
      <w:lvlJc w:val="left"/>
      <w:pPr>
        <w:ind w:left="4718" w:hanging="360"/>
      </w:pPr>
      <w:rPr>
        <w:rFonts w:ascii="Symbol" w:hAnsi="Symbol" w:hint="default"/>
      </w:rPr>
    </w:lvl>
    <w:lvl w:ilvl="7" w:tplc="08090003" w:tentative="1">
      <w:start w:val="1"/>
      <w:numFmt w:val="bullet"/>
      <w:lvlText w:val="o"/>
      <w:lvlJc w:val="left"/>
      <w:pPr>
        <w:ind w:left="5438" w:hanging="360"/>
      </w:pPr>
      <w:rPr>
        <w:rFonts w:ascii="Courier New" w:hAnsi="Courier New" w:cs="Courier New" w:hint="default"/>
      </w:rPr>
    </w:lvl>
    <w:lvl w:ilvl="8" w:tplc="08090005" w:tentative="1">
      <w:start w:val="1"/>
      <w:numFmt w:val="bullet"/>
      <w:lvlText w:val=""/>
      <w:lvlJc w:val="left"/>
      <w:pPr>
        <w:ind w:left="6158" w:hanging="360"/>
      </w:pPr>
      <w:rPr>
        <w:rFonts w:ascii="Wingdings" w:hAnsi="Wingdings" w:hint="default"/>
      </w:rPr>
    </w:lvl>
  </w:abstractNum>
  <w:abstractNum w:abstractNumId="7" w15:restartNumberingAfterBreak="0">
    <w:nsid w:val="340F6BA6"/>
    <w:multiLevelType w:val="hybridMultilevel"/>
    <w:tmpl w:val="C382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F9C028D"/>
    <w:multiLevelType w:val="hybridMultilevel"/>
    <w:tmpl w:val="31560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77920AA"/>
    <w:multiLevelType w:val="hybridMultilevel"/>
    <w:tmpl w:val="AB8CB18E"/>
    <w:lvl w:ilvl="0" w:tplc="04090001">
      <w:start w:val="1"/>
      <w:numFmt w:val="bullet"/>
      <w:lvlText w:val=""/>
      <w:lvlJc w:val="left"/>
      <w:pPr>
        <w:ind w:left="1080" w:hanging="720"/>
      </w:pPr>
      <w:rPr>
        <w:rFonts w:ascii="Symbol" w:hAnsi="Symbol" w:hint="default"/>
      </w:rPr>
    </w:lvl>
    <w:lvl w:ilvl="1" w:tplc="04090003">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11" w15:restartNumberingAfterBreak="0">
    <w:nsid w:val="54B85BEB"/>
    <w:multiLevelType w:val="hybridMultilevel"/>
    <w:tmpl w:val="1E2CFB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6B2E12"/>
    <w:multiLevelType w:val="hybridMultilevel"/>
    <w:tmpl w:val="40F2EEE6"/>
    <w:lvl w:ilvl="0" w:tplc="6A4C7468">
      <w:start w:val="1"/>
      <w:numFmt w:val="decimal"/>
      <w:lvlText w:val="%1."/>
      <w:lvlJc w:val="left"/>
      <w:pPr>
        <w:ind w:left="713" w:hanging="675"/>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5" w15:restartNumberingAfterBreak="0">
    <w:nsid w:val="725C0FB7"/>
    <w:multiLevelType w:val="hybridMultilevel"/>
    <w:tmpl w:val="34CE30FE"/>
    <w:lvl w:ilvl="0" w:tplc="0809001B">
      <w:start w:val="1"/>
      <w:numFmt w:val="lowerRoman"/>
      <w:lvlText w:val="%1."/>
      <w:lvlJc w:val="right"/>
      <w:pPr>
        <w:ind w:left="758" w:hanging="360"/>
      </w:pPr>
    </w:lvl>
    <w:lvl w:ilvl="1" w:tplc="08090019" w:tentative="1">
      <w:start w:val="1"/>
      <w:numFmt w:val="lowerLetter"/>
      <w:lvlText w:val="%2."/>
      <w:lvlJc w:val="left"/>
      <w:pPr>
        <w:ind w:left="1478" w:hanging="360"/>
      </w:pPr>
    </w:lvl>
    <w:lvl w:ilvl="2" w:tplc="0809001B" w:tentative="1">
      <w:start w:val="1"/>
      <w:numFmt w:val="lowerRoman"/>
      <w:lvlText w:val="%3."/>
      <w:lvlJc w:val="right"/>
      <w:pPr>
        <w:ind w:left="2198" w:hanging="180"/>
      </w:pPr>
    </w:lvl>
    <w:lvl w:ilvl="3" w:tplc="0809000F" w:tentative="1">
      <w:start w:val="1"/>
      <w:numFmt w:val="decimal"/>
      <w:lvlText w:val="%4."/>
      <w:lvlJc w:val="left"/>
      <w:pPr>
        <w:ind w:left="2918" w:hanging="360"/>
      </w:pPr>
    </w:lvl>
    <w:lvl w:ilvl="4" w:tplc="08090019" w:tentative="1">
      <w:start w:val="1"/>
      <w:numFmt w:val="lowerLetter"/>
      <w:lvlText w:val="%5."/>
      <w:lvlJc w:val="left"/>
      <w:pPr>
        <w:ind w:left="3638" w:hanging="360"/>
      </w:pPr>
    </w:lvl>
    <w:lvl w:ilvl="5" w:tplc="0809001B" w:tentative="1">
      <w:start w:val="1"/>
      <w:numFmt w:val="lowerRoman"/>
      <w:lvlText w:val="%6."/>
      <w:lvlJc w:val="right"/>
      <w:pPr>
        <w:ind w:left="4358" w:hanging="180"/>
      </w:pPr>
    </w:lvl>
    <w:lvl w:ilvl="6" w:tplc="0809000F" w:tentative="1">
      <w:start w:val="1"/>
      <w:numFmt w:val="decimal"/>
      <w:lvlText w:val="%7."/>
      <w:lvlJc w:val="left"/>
      <w:pPr>
        <w:ind w:left="5078" w:hanging="360"/>
      </w:pPr>
    </w:lvl>
    <w:lvl w:ilvl="7" w:tplc="08090019" w:tentative="1">
      <w:start w:val="1"/>
      <w:numFmt w:val="lowerLetter"/>
      <w:lvlText w:val="%8."/>
      <w:lvlJc w:val="left"/>
      <w:pPr>
        <w:ind w:left="5798" w:hanging="360"/>
      </w:pPr>
    </w:lvl>
    <w:lvl w:ilvl="8" w:tplc="0809001B" w:tentative="1">
      <w:start w:val="1"/>
      <w:numFmt w:val="lowerRoman"/>
      <w:lvlText w:val="%9."/>
      <w:lvlJc w:val="right"/>
      <w:pPr>
        <w:ind w:left="6518" w:hanging="180"/>
      </w:pPr>
    </w:lvl>
  </w:abstractNum>
  <w:abstractNum w:abstractNumId="16"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5A21EC"/>
    <w:multiLevelType w:val="hybridMultilevel"/>
    <w:tmpl w:val="3558DAA8"/>
    <w:lvl w:ilvl="0" w:tplc="0809001B">
      <w:start w:val="1"/>
      <w:numFmt w:val="lowerRoman"/>
      <w:lvlText w:val="%1."/>
      <w:lvlJc w:val="right"/>
      <w:pPr>
        <w:ind w:left="716" w:hanging="360"/>
      </w:pPr>
    </w:lvl>
    <w:lvl w:ilvl="1" w:tplc="08090019" w:tentative="1">
      <w:start w:val="1"/>
      <w:numFmt w:val="lowerLetter"/>
      <w:lvlText w:val="%2."/>
      <w:lvlJc w:val="left"/>
      <w:pPr>
        <w:ind w:left="1436" w:hanging="360"/>
      </w:pPr>
    </w:lvl>
    <w:lvl w:ilvl="2" w:tplc="0809001B" w:tentative="1">
      <w:start w:val="1"/>
      <w:numFmt w:val="lowerRoman"/>
      <w:lvlText w:val="%3."/>
      <w:lvlJc w:val="right"/>
      <w:pPr>
        <w:ind w:left="2156" w:hanging="180"/>
      </w:pPr>
    </w:lvl>
    <w:lvl w:ilvl="3" w:tplc="0809000F" w:tentative="1">
      <w:start w:val="1"/>
      <w:numFmt w:val="decimal"/>
      <w:lvlText w:val="%4."/>
      <w:lvlJc w:val="left"/>
      <w:pPr>
        <w:ind w:left="2876" w:hanging="360"/>
      </w:pPr>
    </w:lvl>
    <w:lvl w:ilvl="4" w:tplc="08090019" w:tentative="1">
      <w:start w:val="1"/>
      <w:numFmt w:val="lowerLetter"/>
      <w:lvlText w:val="%5."/>
      <w:lvlJc w:val="left"/>
      <w:pPr>
        <w:ind w:left="3596" w:hanging="360"/>
      </w:pPr>
    </w:lvl>
    <w:lvl w:ilvl="5" w:tplc="0809001B" w:tentative="1">
      <w:start w:val="1"/>
      <w:numFmt w:val="lowerRoman"/>
      <w:lvlText w:val="%6."/>
      <w:lvlJc w:val="right"/>
      <w:pPr>
        <w:ind w:left="4316" w:hanging="180"/>
      </w:pPr>
    </w:lvl>
    <w:lvl w:ilvl="6" w:tplc="0809000F" w:tentative="1">
      <w:start w:val="1"/>
      <w:numFmt w:val="decimal"/>
      <w:lvlText w:val="%7."/>
      <w:lvlJc w:val="left"/>
      <w:pPr>
        <w:ind w:left="5036" w:hanging="360"/>
      </w:pPr>
    </w:lvl>
    <w:lvl w:ilvl="7" w:tplc="08090019" w:tentative="1">
      <w:start w:val="1"/>
      <w:numFmt w:val="lowerLetter"/>
      <w:lvlText w:val="%8."/>
      <w:lvlJc w:val="left"/>
      <w:pPr>
        <w:ind w:left="5756" w:hanging="360"/>
      </w:pPr>
    </w:lvl>
    <w:lvl w:ilvl="8" w:tplc="0809001B" w:tentative="1">
      <w:start w:val="1"/>
      <w:numFmt w:val="lowerRoman"/>
      <w:lvlText w:val="%9."/>
      <w:lvlJc w:val="right"/>
      <w:pPr>
        <w:ind w:left="6476" w:hanging="180"/>
      </w:pPr>
    </w:lvl>
  </w:abstractNum>
  <w:num w:numId="1">
    <w:abstractNumId w:val="13"/>
  </w:num>
  <w:num w:numId="2">
    <w:abstractNumId w:val="8"/>
  </w:num>
  <w:num w:numId="3">
    <w:abstractNumId w:val="4"/>
  </w:num>
  <w:num w:numId="4">
    <w:abstractNumId w:val="6"/>
  </w:num>
  <w:num w:numId="5">
    <w:abstractNumId w:val="9"/>
  </w:num>
  <w:num w:numId="6">
    <w:abstractNumId w:val="0"/>
  </w:num>
  <w:num w:numId="7">
    <w:abstractNumId w:val="15"/>
  </w:num>
  <w:num w:numId="8">
    <w:abstractNumId w:val="1"/>
  </w:num>
  <w:num w:numId="9">
    <w:abstractNumId w:val="3"/>
  </w:num>
  <w:num w:numId="10">
    <w:abstractNumId w:val="17"/>
  </w:num>
  <w:num w:numId="11">
    <w:abstractNumId w:val="2"/>
  </w:num>
  <w:num w:numId="12">
    <w:abstractNumId w:val="5"/>
  </w:num>
  <w:num w:numId="13">
    <w:abstractNumId w:val="16"/>
  </w:num>
  <w:num w:numId="14">
    <w:abstractNumId w:val="12"/>
  </w:num>
  <w:num w:numId="15">
    <w:abstractNumId w:val="7"/>
  </w:num>
  <w:num w:numId="16">
    <w:abstractNumId w:val="10"/>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81C"/>
    <w:rsid w:val="0000765A"/>
    <w:rsid w:val="00013C12"/>
    <w:rsid w:val="00017D60"/>
    <w:rsid w:val="000202F0"/>
    <w:rsid w:val="000250A4"/>
    <w:rsid w:val="00026C94"/>
    <w:rsid w:val="00031151"/>
    <w:rsid w:val="000634F7"/>
    <w:rsid w:val="00086734"/>
    <w:rsid w:val="00097BA3"/>
    <w:rsid w:val="000A0642"/>
    <w:rsid w:val="000B3A26"/>
    <w:rsid w:val="000B75AD"/>
    <w:rsid w:val="000E78E2"/>
    <w:rsid w:val="001303F2"/>
    <w:rsid w:val="00150AF0"/>
    <w:rsid w:val="00170E6F"/>
    <w:rsid w:val="001813AA"/>
    <w:rsid w:val="00182FAC"/>
    <w:rsid w:val="0020481C"/>
    <w:rsid w:val="00216478"/>
    <w:rsid w:val="002464FB"/>
    <w:rsid w:val="002642C5"/>
    <w:rsid w:val="00290446"/>
    <w:rsid w:val="002F7A40"/>
    <w:rsid w:val="003058C9"/>
    <w:rsid w:val="00382D70"/>
    <w:rsid w:val="00383B00"/>
    <w:rsid w:val="003F06B8"/>
    <w:rsid w:val="004347E7"/>
    <w:rsid w:val="004C5828"/>
    <w:rsid w:val="004D29FB"/>
    <w:rsid w:val="004F505E"/>
    <w:rsid w:val="004F6BAD"/>
    <w:rsid w:val="0051218D"/>
    <w:rsid w:val="00521FDF"/>
    <w:rsid w:val="0054024F"/>
    <w:rsid w:val="005707A0"/>
    <w:rsid w:val="005832B7"/>
    <w:rsid w:val="00591701"/>
    <w:rsid w:val="005A0F94"/>
    <w:rsid w:val="005B28B6"/>
    <w:rsid w:val="005D7707"/>
    <w:rsid w:val="005F2A39"/>
    <w:rsid w:val="0060289C"/>
    <w:rsid w:val="006164BA"/>
    <w:rsid w:val="006403F3"/>
    <w:rsid w:val="006A4AAB"/>
    <w:rsid w:val="006B555D"/>
    <w:rsid w:val="00701CB0"/>
    <w:rsid w:val="00743475"/>
    <w:rsid w:val="007E1376"/>
    <w:rsid w:val="00816BA9"/>
    <w:rsid w:val="008A6AD9"/>
    <w:rsid w:val="008B30D8"/>
    <w:rsid w:val="00982EDD"/>
    <w:rsid w:val="009C405C"/>
    <w:rsid w:val="009E15C0"/>
    <w:rsid w:val="00A83542"/>
    <w:rsid w:val="00A95098"/>
    <w:rsid w:val="00AB0526"/>
    <w:rsid w:val="00AF4833"/>
    <w:rsid w:val="00B0013B"/>
    <w:rsid w:val="00B416CA"/>
    <w:rsid w:val="00B42FAF"/>
    <w:rsid w:val="00BA1F01"/>
    <w:rsid w:val="00BF055A"/>
    <w:rsid w:val="00C2064B"/>
    <w:rsid w:val="00C209C4"/>
    <w:rsid w:val="00C45D6D"/>
    <w:rsid w:val="00C86F3E"/>
    <w:rsid w:val="00C93A14"/>
    <w:rsid w:val="00CA7D23"/>
    <w:rsid w:val="00CB7A45"/>
    <w:rsid w:val="00CF6A5B"/>
    <w:rsid w:val="00D102D6"/>
    <w:rsid w:val="00D35A88"/>
    <w:rsid w:val="00D518DD"/>
    <w:rsid w:val="00D651D1"/>
    <w:rsid w:val="00D758BD"/>
    <w:rsid w:val="00DA1F5B"/>
    <w:rsid w:val="00DE3E56"/>
    <w:rsid w:val="00E25283"/>
    <w:rsid w:val="00E261E9"/>
    <w:rsid w:val="00E8015B"/>
    <w:rsid w:val="00EA08A6"/>
    <w:rsid w:val="00EA2818"/>
    <w:rsid w:val="00EB7B00"/>
    <w:rsid w:val="00ED19B9"/>
    <w:rsid w:val="00EF709F"/>
    <w:rsid w:val="00F0721A"/>
    <w:rsid w:val="00F50AC6"/>
    <w:rsid w:val="00F51478"/>
    <w:rsid w:val="00F66495"/>
    <w:rsid w:val="00F81B33"/>
    <w:rsid w:val="00FB3DD4"/>
    <w:rsid w:val="00FB4973"/>
    <w:rsid w:val="00FD628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CC2C"/>
  <w15:chartTrackingRefBased/>
  <w15:docId w15:val="{EDE60553-B2FB-4833-981A-656B933D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81C"/>
    <w:pPr>
      <w:spacing w:after="142" w:line="256" w:lineRule="auto"/>
      <w:ind w:left="48" w:hanging="10"/>
      <w:jc w:val="both"/>
    </w:pPr>
    <w:rPr>
      <w:rFonts w:ascii="Times New Roman" w:eastAsia="Times New Roman" w:hAnsi="Times New Roman" w:cs="Times New Roman"/>
      <w:color w:val="181717"/>
      <w:lang w:eastAsia="en-GB"/>
    </w:rPr>
  </w:style>
  <w:style w:type="paragraph" w:styleId="Heading1">
    <w:name w:val="heading 1"/>
    <w:next w:val="Normal"/>
    <w:link w:val="Heading1Char"/>
    <w:uiPriority w:val="9"/>
    <w:qFormat/>
    <w:rsid w:val="0020481C"/>
    <w:pPr>
      <w:keepNext/>
      <w:keepLines/>
      <w:spacing w:after="3" w:line="263" w:lineRule="auto"/>
      <w:ind w:left="48" w:hanging="10"/>
      <w:outlineLvl w:val="0"/>
    </w:pPr>
    <w:rPr>
      <w:rFonts w:ascii="Calibri" w:eastAsia="Calibri" w:hAnsi="Calibri" w:cs="Calibri"/>
      <w:b/>
      <w:color w:val="878887"/>
      <w:sz w:val="48"/>
      <w:lang w:eastAsia="en-GB"/>
    </w:rPr>
  </w:style>
  <w:style w:type="paragraph" w:styleId="Heading2">
    <w:name w:val="heading 2"/>
    <w:next w:val="Normal"/>
    <w:link w:val="Heading2Char"/>
    <w:uiPriority w:val="9"/>
    <w:unhideWhenUsed/>
    <w:qFormat/>
    <w:rsid w:val="0020481C"/>
    <w:pPr>
      <w:keepNext/>
      <w:keepLines/>
      <w:spacing w:after="126"/>
      <w:ind w:left="17" w:hanging="10"/>
      <w:outlineLvl w:val="1"/>
    </w:pPr>
    <w:rPr>
      <w:rFonts w:ascii="Calibri" w:eastAsia="Calibri" w:hAnsi="Calibri" w:cs="Calibri"/>
      <w:b/>
      <w:color w:val="73747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81C"/>
    <w:rPr>
      <w:rFonts w:ascii="Calibri" w:eastAsia="Calibri" w:hAnsi="Calibri" w:cs="Calibri"/>
      <w:b/>
      <w:color w:val="878887"/>
      <w:sz w:val="48"/>
      <w:lang w:eastAsia="en-GB"/>
    </w:rPr>
  </w:style>
  <w:style w:type="character" w:customStyle="1" w:styleId="Heading2Char">
    <w:name w:val="Heading 2 Char"/>
    <w:basedOn w:val="DefaultParagraphFont"/>
    <w:link w:val="Heading2"/>
    <w:uiPriority w:val="9"/>
    <w:rsid w:val="0020481C"/>
    <w:rPr>
      <w:rFonts w:ascii="Calibri" w:eastAsia="Calibri" w:hAnsi="Calibri" w:cs="Calibri"/>
      <w:b/>
      <w:color w:val="737473"/>
      <w:lang w:eastAsia="en-GB"/>
    </w:rPr>
  </w:style>
  <w:style w:type="paragraph" w:customStyle="1" w:styleId="footnotedescription">
    <w:name w:val="footnote description"/>
    <w:next w:val="Normal"/>
    <w:link w:val="footnotedescriptionChar"/>
    <w:hidden/>
    <w:rsid w:val="0020481C"/>
    <w:pPr>
      <w:spacing w:after="0"/>
    </w:pPr>
    <w:rPr>
      <w:rFonts w:ascii="Times New Roman" w:eastAsia="Times New Roman" w:hAnsi="Times New Roman" w:cs="Times New Roman"/>
      <w:color w:val="181717"/>
      <w:sz w:val="18"/>
      <w:lang w:eastAsia="en-GB"/>
    </w:rPr>
  </w:style>
  <w:style w:type="character" w:customStyle="1" w:styleId="footnotedescriptionChar">
    <w:name w:val="footnote description Char"/>
    <w:link w:val="footnotedescription"/>
    <w:rsid w:val="0020481C"/>
    <w:rPr>
      <w:rFonts w:ascii="Times New Roman" w:eastAsia="Times New Roman" w:hAnsi="Times New Roman" w:cs="Times New Roman"/>
      <w:color w:val="181717"/>
      <w:sz w:val="18"/>
      <w:lang w:eastAsia="en-GB"/>
    </w:rPr>
  </w:style>
  <w:style w:type="character" w:customStyle="1" w:styleId="footnotemark">
    <w:name w:val="footnote mark"/>
    <w:hidden/>
    <w:rsid w:val="0020481C"/>
    <w:rPr>
      <w:rFonts w:ascii="Times New Roman" w:eastAsia="Times New Roman" w:hAnsi="Times New Roman" w:cs="Times New Roman"/>
      <w:color w:val="181717"/>
      <w:sz w:val="16"/>
      <w:vertAlign w:val="superscript"/>
    </w:rPr>
  </w:style>
  <w:style w:type="table" w:customStyle="1" w:styleId="TableGrid">
    <w:name w:val="TableGrid"/>
    <w:rsid w:val="0020481C"/>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181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Footnote,otnote Text,Footnote Text Char Char Char,Footnote Text Char Char,Footnote Text Char Char Char Char Char Char Char Char Char,footnote,FOOTNOTES,fn,ft,ADB,ALTS FOOTNOTE"/>
    <w:basedOn w:val="Normal"/>
    <w:link w:val="FootnoteTextChar1"/>
    <w:qFormat/>
    <w:rsid w:val="001813AA"/>
    <w:pPr>
      <w:widowControl w:val="0"/>
      <w:spacing w:before="120" w:after="60" w:line="240" w:lineRule="auto"/>
      <w:ind w:left="0" w:firstLine="0"/>
    </w:pPr>
    <w:rPr>
      <w:rFonts w:ascii="Garamond" w:hAnsi="Garamond"/>
      <w:color w:val="auto"/>
      <w:sz w:val="18"/>
      <w:szCs w:val="20"/>
      <w:lang w:eastAsia="x-none"/>
    </w:rPr>
  </w:style>
  <w:style w:type="character" w:customStyle="1" w:styleId="FootnoteTextChar">
    <w:name w:val="Footnote Text Char"/>
    <w:aliases w:val="Footnote Text Char Char Char Char Char,Footnote Text Char2 Char,Footnote Text Char1 Char1 Char,Footnote Text Char Char Char Char1,Footnote Text Char1 Char"/>
    <w:basedOn w:val="DefaultParagraphFont"/>
    <w:uiPriority w:val="99"/>
    <w:rsid w:val="001813AA"/>
    <w:rPr>
      <w:rFonts w:ascii="Times New Roman" w:eastAsia="Times New Roman" w:hAnsi="Times New Roman" w:cs="Times New Roman"/>
      <w:color w:val="181717"/>
      <w:sz w:val="20"/>
      <w:szCs w:val="20"/>
      <w:lang w:eastAsia="en-GB"/>
    </w:rPr>
  </w:style>
  <w:style w:type="character" w:customStyle="1" w:styleId="FootnoteTextChar1">
    <w:name w:val="Footnote Text Char1"/>
    <w:aliases w:val="Geneva 9 Char,Font: Geneva 9 Char,Boston 10 Char,f Char,single space Char,footnote text Char,Footnote Char,otnote Text Char,Footnote Text Char Char Char Char,Footnote Text Char Char Char1,footnote Char,FOOTNOTES Char,fn Char,ft Char"/>
    <w:link w:val="FootnoteText"/>
    <w:locked/>
    <w:rsid w:val="001813AA"/>
    <w:rPr>
      <w:rFonts w:ascii="Garamond" w:eastAsia="Times New Roman" w:hAnsi="Garamond" w:cs="Times New Roman"/>
      <w:sz w:val="18"/>
      <w:szCs w:val="20"/>
      <w:lang w:eastAsia="x-none"/>
    </w:rPr>
  </w:style>
  <w:style w:type="paragraph" w:styleId="BodyText">
    <w:name w:val="Body Text"/>
    <w:basedOn w:val="Normal"/>
    <w:link w:val="BodyTextChar"/>
    <w:uiPriority w:val="99"/>
    <w:rsid w:val="001813AA"/>
    <w:pPr>
      <w:spacing w:before="120" w:after="120" w:line="240" w:lineRule="auto"/>
      <w:ind w:left="0" w:firstLine="0"/>
    </w:pPr>
    <w:rPr>
      <w:color w:val="auto"/>
      <w:sz w:val="24"/>
      <w:szCs w:val="24"/>
      <w:lang w:val="en-US" w:eastAsia="en-US"/>
    </w:rPr>
  </w:style>
  <w:style w:type="character" w:customStyle="1" w:styleId="BodyTextChar">
    <w:name w:val="Body Text Char"/>
    <w:basedOn w:val="DefaultParagraphFont"/>
    <w:link w:val="BodyText"/>
    <w:uiPriority w:val="99"/>
    <w:rsid w:val="001813AA"/>
    <w:rPr>
      <w:rFonts w:ascii="Times New Roman" w:eastAsia="Times New Roman" w:hAnsi="Times New Roman" w:cs="Times New Roman"/>
      <w:sz w:val="24"/>
      <w:szCs w:val="24"/>
      <w:lang w:val="en-US"/>
    </w:rPr>
  </w:style>
  <w:style w:type="character" w:styleId="Hyperlink">
    <w:name w:val="Hyperlink"/>
    <w:uiPriority w:val="99"/>
    <w:rsid w:val="001813AA"/>
    <w:rPr>
      <w:color w:val="0000FF"/>
      <w:u w:val="single"/>
    </w:rPr>
  </w:style>
  <w:style w:type="paragraph" w:styleId="ListParagraph">
    <w:name w:val="List Paragraph"/>
    <w:basedOn w:val="Normal"/>
    <w:link w:val="ListParagraphChar"/>
    <w:uiPriority w:val="34"/>
    <w:qFormat/>
    <w:rsid w:val="001813AA"/>
    <w:pPr>
      <w:ind w:left="720"/>
      <w:contextualSpacing/>
    </w:pPr>
  </w:style>
  <w:style w:type="character" w:styleId="UnresolvedMention">
    <w:name w:val="Unresolved Mention"/>
    <w:basedOn w:val="DefaultParagraphFont"/>
    <w:uiPriority w:val="99"/>
    <w:semiHidden/>
    <w:unhideWhenUsed/>
    <w:rsid w:val="001813AA"/>
    <w:rPr>
      <w:color w:val="605E5C"/>
      <w:shd w:val="clear" w:color="auto" w:fill="E1DFDD"/>
    </w:rPr>
  </w:style>
  <w:style w:type="character" w:styleId="CommentReference">
    <w:name w:val="annotation reference"/>
    <w:basedOn w:val="DefaultParagraphFont"/>
    <w:uiPriority w:val="99"/>
    <w:semiHidden/>
    <w:unhideWhenUsed/>
    <w:rsid w:val="00383B00"/>
    <w:rPr>
      <w:sz w:val="16"/>
      <w:szCs w:val="16"/>
    </w:rPr>
  </w:style>
  <w:style w:type="paragraph" w:styleId="CommentText">
    <w:name w:val="annotation text"/>
    <w:basedOn w:val="Normal"/>
    <w:link w:val="CommentTextChar"/>
    <w:uiPriority w:val="99"/>
    <w:semiHidden/>
    <w:unhideWhenUsed/>
    <w:rsid w:val="00383B00"/>
    <w:pPr>
      <w:spacing w:line="240" w:lineRule="auto"/>
    </w:pPr>
    <w:rPr>
      <w:sz w:val="20"/>
      <w:szCs w:val="20"/>
    </w:rPr>
  </w:style>
  <w:style w:type="character" w:customStyle="1" w:styleId="CommentTextChar">
    <w:name w:val="Comment Text Char"/>
    <w:basedOn w:val="DefaultParagraphFont"/>
    <w:link w:val="CommentText"/>
    <w:uiPriority w:val="99"/>
    <w:semiHidden/>
    <w:rsid w:val="00383B00"/>
    <w:rPr>
      <w:rFonts w:ascii="Times New Roman" w:eastAsia="Times New Roman" w:hAnsi="Times New Roman" w:cs="Times New Roman"/>
      <w:color w:val="181717"/>
      <w:sz w:val="20"/>
      <w:szCs w:val="20"/>
      <w:lang w:eastAsia="en-GB"/>
    </w:rPr>
  </w:style>
  <w:style w:type="paragraph" w:styleId="CommentSubject">
    <w:name w:val="annotation subject"/>
    <w:basedOn w:val="CommentText"/>
    <w:next w:val="CommentText"/>
    <w:link w:val="CommentSubjectChar"/>
    <w:uiPriority w:val="99"/>
    <w:semiHidden/>
    <w:unhideWhenUsed/>
    <w:rsid w:val="00383B00"/>
    <w:rPr>
      <w:b/>
      <w:bCs/>
    </w:rPr>
  </w:style>
  <w:style w:type="character" w:customStyle="1" w:styleId="CommentSubjectChar">
    <w:name w:val="Comment Subject Char"/>
    <w:basedOn w:val="CommentTextChar"/>
    <w:link w:val="CommentSubject"/>
    <w:uiPriority w:val="99"/>
    <w:semiHidden/>
    <w:rsid w:val="00383B00"/>
    <w:rPr>
      <w:rFonts w:ascii="Times New Roman" w:eastAsia="Times New Roman" w:hAnsi="Times New Roman" w:cs="Times New Roman"/>
      <w:b/>
      <w:bCs/>
      <w:color w:val="181717"/>
      <w:sz w:val="20"/>
      <w:szCs w:val="20"/>
      <w:lang w:eastAsia="en-GB"/>
    </w:rPr>
  </w:style>
  <w:style w:type="paragraph" w:styleId="BalloonText">
    <w:name w:val="Balloon Text"/>
    <w:basedOn w:val="Normal"/>
    <w:link w:val="BalloonTextChar"/>
    <w:uiPriority w:val="99"/>
    <w:semiHidden/>
    <w:unhideWhenUsed/>
    <w:rsid w:val="00383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00"/>
    <w:rPr>
      <w:rFonts w:ascii="Segoe UI" w:eastAsia="Times New Roman" w:hAnsi="Segoe UI" w:cs="Segoe UI"/>
      <w:color w:val="181717"/>
      <w:sz w:val="18"/>
      <w:szCs w:val="18"/>
      <w:lang w:eastAsia="en-GB"/>
    </w:rPr>
  </w:style>
  <w:style w:type="paragraph" w:customStyle="1" w:styleId="Heading31">
    <w:name w:val="Heading 31"/>
    <w:basedOn w:val="Normal"/>
    <w:next w:val="Normal"/>
    <w:uiPriority w:val="9"/>
    <w:qFormat/>
    <w:rsid w:val="000E78E2"/>
    <w:pPr>
      <w:pBdr>
        <w:bottom w:val="single" w:sz="6" w:space="1" w:color="4F81BD"/>
      </w:pBdr>
      <w:spacing w:before="300" w:after="0" w:line="276" w:lineRule="auto"/>
      <w:ind w:left="0" w:firstLine="0"/>
      <w:jc w:val="left"/>
      <w:outlineLvl w:val="4"/>
    </w:pPr>
    <w:rPr>
      <w:rFonts w:asciiTheme="minorHAnsi" w:hAnsiTheme="minorHAnsi" w:cstheme="minorBidi"/>
      <w:b/>
      <w:caps/>
      <w:color w:val="auto"/>
      <w:spacing w:val="10"/>
      <w:lang w:val="en-US" w:eastAsia="en-US" w:bidi="en-US"/>
    </w:rPr>
  </w:style>
  <w:style w:type="character" w:styleId="FootnoteReference">
    <w:name w:val="footnote reference"/>
    <w:aliases w:val="16 Point,Superscript 6 Point,Superscript 6 Point + 11 pt,ftref, BVI fnr,BVI fnr, BVI fnr Car Car,BVI fnr Car, BVI fnr Car Car Car Car,Footnote text,BVI fnr Car Car,BVI fnr Car Car Car Car,ftref Char,Char Char Char Char Car Char Char"/>
    <w:basedOn w:val="DefaultParagraphFont"/>
    <w:uiPriority w:val="99"/>
    <w:unhideWhenUsed/>
    <w:rsid w:val="00031151"/>
    <w:rPr>
      <w:vertAlign w:val="superscript"/>
    </w:rPr>
  </w:style>
  <w:style w:type="paragraph" w:customStyle="1" w:styleId="Normalbullet">
    <w:name w:val="Normal bullet"/>
    <w:basedOn w:val="Normal"/>
    <w:link w:val="NormalbulletChar"/>
    <w:qFormat/>
    <w:rsid w:val="00031151"/>
    <w:pPr>
      <w:spacing w:after="200" w:line="276" w:lineRule="auto"/>
      <w:ind w:left="0" w:firstLine="0"/>
      <w:jc w:val="left"/>
    </w:pPr>
    <w:rPr>
      <w:rFonts w:ascii="Calibri" w:hAnsi="Calibri" w:cs="Calibri"/>
      <w:bCs/>
      <w:color w:val="auto"/>
      <w:lang w:val="en-US" w:eastAsia="en-US" w:bidi="en-US"/>
    </w:rPr>
  </w:style>
  <w:style w:type="character" w:customStyle="1" w:styleId="NormalbulletChar">
    <w:name w:val="Normal bullet Char"/>
    <w:basedOn w:val="DefaultParagraphFont"/>
    <w:link w:val="Normalbullet"/>
    <w:rsid w:val="00031151"/>
    <w:rPr>
      <w:rFonts w:ascii="Calibri" w:eastAsia="Times New Roman" w:hAnsi="Calibri" w:cs="Calibri"/>
      <w:bCs/>
      <w:lang w:val="en-US" w:bidi="en-US"/>
    </w:rPr>
  </w:style>
  <w:style w:type="character" w:customStyle="1" w:styleId="ListParagraphChar">
    <w:name w:val="List Paragraph Char"/>
    <w:basedOn w:val="DefaultParagraphFont"/>
    <w:link w:val="ListParagraph"/>
    <w:uiPriority w:val="34"/>
    <w:rsid w:val="00031151"/>
    <w:rPr>
      <w:rFonts w:ascii="Times New Roman" w:eastAsia="Times New Roman" w:hAnsi="Times New Roman" w:cs="Times New Roman"/>
      <w:color w:val="181717"/>
      <w:lang w:eastAsia="en-GB"/>
    </w:rPr>
  </w:style>
  <w:style w:type="paragraph" w:customStyle="1" w:styleId="Default">
    <w:name w:val="Default"/>
    <w:rsid w:val="00097BA3"/>
    <w:pPr>
      <w:autoSpaceDE w:val="0"/>
      <w:autoSpaceDN w:val="0"/>
      <w:adjustRightInd w:val="0"/>
      <w:spacing w:after="0" w:line="240" w:lineRule="auto"/>
    </w:pPr>
    <w:rPr>
      <w:rFonts w:ascii="Arial" w:eastAsia="MS Mincho" w:hAnsi="Arial" w:cs="Arial"/>
      <w:color w:val="000000"/>
      <w:sz w:val="24"/>
      <w:szCs w:val="24"/>
      <w:lang w:val="en-US" w:eastAsia="ja-JP"/>
    </w:rPr>
  </w:style>
  <w:style w:type="paragraph" w:styleId="Revision">
    <w:name w:val="Revision"/>
    <w:hidden/>
    <w:uiPriority w:val="99"/>
    <w:semiHidden/>
    <w:rsid w:val="00F66495"/>
    <w:pPr>
      <w:spacing w:after="0" w:line="240" w:lineRule="auto"/>
    </w:pPr>
    <w:rPr>
      <w:rFonts w:ascii="Times New Roman" w:eastAsia="Times New Roman" w:hAnsi="Times New Roman" w:cs="Times New Roman"/>
      <w:color w:val="181717"/>
      <w:lang w:eastAsia="en-GB"/>
    </w:rPr>
  </w:style>
  <w:style w:type="paragraph" w:styleId="Header">
    <w:name w:val="header"/>
    <w:basedOn w:val="Normal"/>
    <w:link w:val="HeaderChar"/>
    <w:uiPriority w:val="99"/>
    <w:unhideWhenUsed/>
    <w:rsid w:val="00E26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1E9"/>
    <w:rPr>
      <w:rFonts w:ascii="Times New Roman" w:eastAsia="Times New Roman" w:hAnsi="Times New Roman" w:cs="Times New Roman"/>
      <w:color w:val="181717"/>
      <w:lang w:eastAsia="en-GB"/>
    </w:rPr>
  </w:style>
  <w:style w:type="paragraph" w:styleId="Footer">
    <w:name w:val="footer"/>
    <w:basedOn w:val="Normal"/>
    <w:link w:val="FooterChar"/>
    <w:uiPriority w:val="99"/>
    <w:unhideWhenUsed/>
    <w:rsid w:val="00E26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1E9"/>
    <w:rPr>
      <w:rFonts w:ascii="Times New Roman" w:eastAsia="Times New Roman" w:hAnsi="Times New Roman" w:cs="Times New Roman"/>
      <w:color w:val="181717"/>
      <w:lang w:eastAsia="en-GB"/>
    </w:rPr>
  </w:style>
  <w:style w:type="paragraph" w:customStyle="1" w:styleId="p28">
    <w:name w:val="p28"/>
    <w:basedOn w:val="Normal"/>
    <w:rsid w:val="0060289C"/>
    <w:pPr>
      <w:widowControl w:val="0"/>
      <w:tabs>
        <w:tab w:val="left" w:pos="680"/>
        <w:tab w:val="left" w:pos="1060"/>
      </w:tabs>
      <w:spacing w:after="0" w:line="240" w:lineRule="atLeast"/>
      <w:ind w:left="432" w:hanging="288"/>
      <w:jc w:val="left"/>
    </w:pPr>
    <w:rPr>
      <w:snapToGrid w:val="0"/>
      <w:color w:val="auto"/>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93310">
      <w:bodyDiv w:val="1"/>
      <w:marLeft w:val="0"/>
      <w:marRight w:val="0"/>
      <w:marTop w:val="0"/>
      <w:marBottom w:val="0"/>
      <w:divBdr>
        <w:top w:val="none" w:sz="0" w:space="0" w:color="auto"/>
        <w:left w:val="none" w:sz="0" w:space="0" w:color="auto"/>
        <w:bottom w:val="none" w:sz="0" w:space="0" w:color="auto"/>
        <w:right w:val="none" w:sz="0" w:space="0" w:color="auto"/>
      </w:divBdr>
    </w:div>
    <w:div w:id="159385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curement.mw@undp.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eb.undp.org/evaluation/documents/guidance/GEF/UNDP-GEF-TE-Guide.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22</Pages>
  <Words>5041</Words>
  <Characters>28740</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Twinomugisha</dc:creator>
  <cp:keywords/>
  <dc:description/>
  <cp:lastModifiedBy>Peter Kulemeka</cp:lastModifiedBy>
  <cp:revision>5</cp:revision>
  <dcterms:created xsi:type="dcterms:W3CDTF">2019-08-20T07:26:00Z</dcterms:created>
  <dcterms:modified xsi:type="dcterms:W3CDTF">2019-12-09T17:08:00Z</dcterms:modified>
</cp:coreProperties>
</file>