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DA9A9F" w14:textId="13007893" w:rsidR="008B0BE5" w:rsidRPr="003235C1" w:rsidRDefault="008B0BE5" w:rsidP="008B0BE5">
      <w:pPr>
        <w:pStyle w:val="Heading1"/>
        <w:numPr>
          <w:ilvl w:val="0"/>
          <w:numId w:val="0"/>
        </w:numPr>
        <w:rPr>
          <w:rFonts w:ascii="Calibri Light" w:hAnsi="Calibri Light" w:cs="Calibri Light"/>
          <w:lang w:val="en-GB"/>
        </w:rPr>
      </w:pPr>
      <w:r w:rsidRPr="003235C1">
        <w:rPr>
          <w:rFonts w:ascii="Calibri Light" w:hAnsi="Calibri Light" w:cs="Calibri Light"/>
          <w:lang w:val="en-GB"/>
        </w:rPr>
        <w:t xml:space="preserve">UNDP Management Response and Tracking Template </w:t>
      </w:r>
    </w:p>
    <w:p w14:paraId="746A6CCC" w14:textId="77777777" w:rsidR="008B0BE5" w:rsidRPr="003235C1" w:rsidRDefault="008B0BE5" w:rsidP="008B0BE5">
      <w:pPr>
        <w:jc w:val="center"/>
        <w:rPr>
          <w:rFonts w:ascii="Calibri Light" w:hAnsi="Calibri Light" w:cs="Calibri Light"/>
          <w:b/>
          <w:sz w:val="22"/>
          <w:szCs w:val="22"/>
          <w:lang w:val="en-GB" w:eastAsia="ja-JP"/>
        </w:rPr>
      </w:pPr>
    </w:p>
    <w:p w14:paraId="31DCC04D" w14:textId="573EDC7C" w:rsidR="008B0BE5" w:rsidRPr="003235C1" w:rsidRDefault="008B0BE5" w:rsidP="008B0BE5">
      <w:pPr>
        <w:rPr>
          <w:rFonts w:ascii="Calibri Light" w:hAnsi="Calibri Light" w:cs="Calibri Light"/>
          <w:b/>
          <w:sz w:val="22"/>
          <w:szCs w:val="22"/>
          <w:lang w:val="en-GB"/>
        </w:rPr>
      </w:pPr>
      <w:r w:rsidRPr="003235C1">
        <w:rPr>
          <w:rFonts w:ascii="Calibri Light" w:hAnsi="Calibri Light" w:cs="Calibri Light"/>
          <w:b/>
          <w:sz w:val="22"/>
          <w:szCs w:val="22"/>
          <w:lang w:val="en-GB"/>
        </w:rPr>
        <w:t>Project title: Japan-Caribbean Climate Change Partnership</w:t>
      </w:r>
    </w:p>
    <w:p w14:paraId="70C44021" w14:textId="06193084" w:rsidR="008B0BE5" w:rsidRPr="003235C1" w:rsidRDefault="008B0BE5" w:rsidP="008B0BE5">
      <w:pPr>
        <w:ind w:left="-720" w:firstLine="720"/>
        <w:rPr>
          <w:rFonts w:ascii="Calibri Light" w:hAnsi="Calibri Light" w:cs="Calibri Light"/>
          <w:b/>
          <w:sz w:val="22"/>
          <w:szCs w:val="22"/>
          <w:lang w:val="en-GB" w:eastAsia="ja-JP"/>
        </w:rPr>
      </w:pPr>
      <w:r w:rsidRPr="003235C1">
        <w:rPr>
          <w:rFonts w:ascii="Calibri Light" w:hAnsi="Calibri Light" w:cs="Calibri Light"/>
          <w:b/>
          <w:sz w:val="22"/>
          <w:szCs w:val="22"/>
          <w:lang w:val="en-GB"/>
        </w:rPr>
        <w:t>Evaluation Completion Date:</w:t>
      </w:r>
      <w:r w:rsidRPr="003235C1">
        <w:rPr>
          <w:rFonts w:ascii="Calibri Light" w:hAnsi="Calibri Light" w:cs="Calibri Light"/>
          <w:b/>
          <w:sz w:val="22"/>
          <w:szCs w:val="22"/>
          <w:lang w:val="en-GB" w:eastAsia="ja-JP"/>
        </w:rPr>
        <w:t xml:space="preserve"> </w:t>
      </w:r>
      <w:r w:rsidRPr="003235C1">
        <w:rPr>
          <w:rFonts w:ascii="Calibri Light" w:hAnsi="Calibri Light" w:cs="Calibri Light"/>
          <w:sz w:val="22"/>
          <w:szCs w:val="22"/>
          <w:lang w:val="en-GB" w:eastAsia="ja-JP"/>
        </w:rPr>
        <w:t>March 2020</w:t>
      </w:r>
    </w:p>
    <w:p w14:paraId="33DD2D65" w14:textId="77777777" w:rsidR="008B0BE5" w:rsidRPr="003235C1" w:rsidRDefault="008B0BE5" w:rsidP="008B0BE5">
      <w:pPr>
        <w:jc w:val="center"/>
        <w:rPr>
          <w:rFonts w:ascii="Calibri Light" w:hAnsi="Calibri Light" w:cs="Calibri Light"/>
          <w:lang w:val="en-GB"/>
        </w:rPr>
      </w:pPr>
    </w:p>
    <w:tbl>
      <w:tblPr>
        <w:tblpPr w:leftFromText="180" w:rightFromText="180" w:vertAnchor="text" w:horzAnchor="margin" w:tblpXSpec="center" w:tblpY="116"/>
        <w:tblW w:w="15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65"/>
        <w:gridCol w:w="5040"/>
        <w:gridCol w:w="1710"/>
        <w:gridCol w:w="720"/>
        <w:gridCol w:w="1260"/>
        <w:gridCol w:w="810"/>
        <w:gridCol w:w="1260"/>
      </w:tblGrid>
      <w:tr w:rsidR="003235C1" w:rsidRPr="003235C1" w14:paraId="48D2784A" w14:textId="77777777" w:rsidTr="007D5FD2">
        <w:trPr>
          <w:cantSplit/>
          <w:tblHeader/>
        </w:trPr>
        <w:tc>
          <w:tcPr>
            <w:tcW w:w="4765" w:type="dxa"/>
            <w:vMerge w:val="restart"/>
            <w:vAlign w:val="center"/>
          </w:tcPr>
          <w:p w14:paraId="47235BD3" w14:textId="77777777" w:rsidR="008B0BE5" w:rsidRPr="003235C1" w:rsidRDefault="008B0BE5" w:rsidP="00CF428D">
            <w:pPr>
              <w:jc w:val="center"/>
              <w:rPr>
                <w:rFonts w:ascii="Calibri Light" w:hAnsi="Calibri Light" w:cs="Calibri Light"/>
                <w:b/>
                <w:sz w:val="20"/>
                <w:szCs w:val="20"/>
                <w:lang w:val="en-GB"/>
              </w:rPr>
            </w:pPr>
            <w:r w:rsidRPr="003235C1">
              <w:rPr>
                <w:rFonts w:ascii="Calibri Light" w:hAnsi="Calibri Light" w:cs="Calibri Light"/>
                <w:b/>
                <w:sz w:val="20"/>
                <w:szCs w:val="20"/>
                <w:lang w:val="en-GB"/>
              </w:rPr>
              <w:t>Key issues and Recommendations</w:t>
            </w:r>
          </w:p>
        </w:tc>
        <w:tc>
          <w:tcPr>
            <w:tcW w:w="8730" w:type="dxa"/>
            <w:gridSpan w:val="4"/>
            <w:vAlign w:val="center"/>
          </w:tcPr>
          <w:p w14:paraId="32868937" w14:textId="77777777" w:rsidR="008B0BE5" w:rsidRPr="003235C1" w:rsidRDefault="008B0BE5" w:rsidP="00CF428D">
            <w:pPr>
              <w:jc w:val="center"/>
              <w:rPr>
                <w:rFonts w:ascii="Calibri Light" w:hAnsi="Calibri Light" w:cs="Calibri Light"/>
                <w:b/>
                <w:sz w:val="20"/>
                <w:szCs w:val="20"/>
                <w:lang w:val="en-GB"/>
              </w:rPr>
            </w:pPr>
            <w:r w:rsidRPr="003235C1">
              <w:rPr>
                <w:rFonts w:ascii="Calibri Light" w:hAnsi="Calibri Light" w:cs="Calibri Light"/>
                <w:b/>
                <w:sz w:val="20"/>
                <w:szCs w:val="20"/>
                <w:lang w:val="en-GB"/>
              </w:rPr>
              <w:t>Management Response*</w:t>
            </w:r>
          </w:p>
        </w:tc>
        <w:tc>
          <w:tcPr>
            <w:tcW w:w="2070" w:type="dxa"/>
            <w:gridSpan w:val="2"/>
            <w:vAlign w:val="center"/>
          </w:tcPr>
          <w:p w14:paraId="6E4ADB78" w14:textId="77777777" w:rsidR="008B0BE5" w:rsidRPr="003235C1" w:rsidRDefault="008B0BE5" w:rsidP="00CF428D">
            <w:pPr>
              <w:jc w:val="center"/>
              <w:rPr>
                <w:rFonts w:ascii="Calibri Light" w:hAnsi="Calibri Light" w:cs="Calibri Light"/>
                <w:b/>
                <w:sz w:val="20"/>
                <w:szCs w:val="20"/>
                <w:lang w:val="en-GB"/>
              </w:rPr>
            </w:pPr>
            <w:r w:rsidRPr="003235C1">
              <w:rPr>
                <w:rFonts w:ascii="Calibri Light" w:hAnsi="Calibri Light" w:cs="Calibri Light"/>
                <w:b/>
                <w:sz w:val="20"/>
                <w:szCs w:val="20"/>
                <w:lang w:val="en-GB"/>
              </w:rPr>
              <w:t>Tracking**</w:t>
            </w:r>
          </w:p>
        </w:tc>
      </w:tr>
      <w:tr w:rsidR="003235C1" w:rsidRPr="003235C1" w14:paraId="2206F0DC" w14:textId="77777777" w:rsidTr="007D5FD2">
        <w:trPr>
          <w:cantSplit/>
          <w:tblHeader/>
        </w:trPr>
        <w:tc>
          <w:tcPr>
            <w:tcW w:w="4765" w:type="dxa"/>
            <w:vMerge/>
            <w:vAlign w:val="center"/>
          </w:tcPr>
          <w:p w14:paraId="4D5D85B9" w14:textId="77777777" w:rsidR="008B0BE5" w:rsidRPr="003235C1" w:rsidRDefault="008B0BE5" w:rsidP="00CF428D">
            <w:pPr>
              <w:jc w:val="center"/>
              <w:rPr>
                <w:rFonts w:ascii="Calibri Light" w:hAnsi="Calibri Light" w:cs="Calibri Light"/>
                <w:sz w:val="20"/>
                <w:szCs w:val="20"/>
                <w:lang w:val="en-GB"/>
              </w:rPr>
            </w:pPr>
          </w:p>
        </w:tc>
        <w:tc>
          <w:tcPr>
            <w:tcW w:w="5040" w:type="dxa"/>
            <w:vAlign w:val="center"/>
          </w:tcPr>
          <w:p w14:paraId="17DFF80E" w14:textId="77777777" w:rsidR="008B0BE5" w:rsidRPr="003235C1" w:rsidRDefault="008B0BE5" w:rsidP="00CF428D">
            <w:pPr>
              <w:jc w:val="center"/>
              <w:rPr>
                <w:rFonts w:ascii="Calibri Light" w:hAnsi="Calibri Light" w:cs="Calibri Light"/>
                <w:b/>
                <w:sz w:val="20"/>
                <w:szCs w:val="20"/>
                <w:lang w:val="en-GB"/>
              </w:rPr>
            </w:pPr>
            <w:r w:rsidRPr="003235C1">
              <w:rPr>
                <w:rFonts w:ascii="Calibri Light" w:hAnsi="Calibri Light" w:cs="Calibri Light"/>
                <w:b/>
                <w:sz w:val="20"/>
                <w:szCs w:val="20"/>
                <w:lang w:val="en-GB"/>
              </w:rPr>
              <w:t>Response</w:t>
            </w:r>
          </w:p>
        </w:tc>
        <w:tc>
          <w:tcPr>
            <w:tcW w:w="1710" w:type="dxa"/>
            <w:vAlign w:val="center"/>
          </w:tcPr>
          <w:p w14:paraId="063BEF81" w14:textId="77777777" w:rsidR="008B0BE5" w:rsidRPr="003235C1" w:rsidRDefault="008B0BE5" w:rsidP="00CF428D">
            <w:pPr>
              <w:jc w:val="center"/>
              <w:rPr>
                <w:rFonts w:ascii="Calibri Light" w:hAnsi="Calibri Light" w:cs="Calibri Light"/>
                <w:b/>
                <w:sz w:val="20"/>
                <w:szCs w:val="20"/>
                <w:lang w:val="en-GB"/>
              </w:rPr>
            </w:pPr>
            <w:r w:rsidRPr="003235C1">
              <w:rPr>
                <w:rFonts w:ascii="Calibri Light" w:hAnsi="Calibri Light" w:cs="Calibri Light"/>
                <w:b/>
                <w:sz w:val="20"/>
                <w:szCs w:val="20"/>
                <w:lang w:val="en-GB"/>
              </w:rPr>
              <w:t>Key Actions</w:t>
            </w:r>
          </w:p>
        </w:tc>
        <w:tc>
          <w:tcPr>
            <w:tcW w:w="720" w:type="dxa"/>
            <w:vAlign w:val="center"/>
          </w:tcPr>
          <w:p w14:paraId="445FE71A" w14:textId="3A81247D" w:rsidR="008B0BE5" w:rsidRPr="003235C1" w:rsidRDefault="00006E1A" w:rsidP="00CF428D">
            <w:pPr>
              <w:jc w:val="center"/>
              <w:rPr>
                <w:rFonts w:ascii="Calibri Light" w:hAnsi="Calibri Light" w:cs="Calibri Light"/>
                <w:b/>
                <w:sz w:val="20"/>
                <w:szCs w:val="20"/>
                <w:lang w:val="en-GB"/>
              </w:rPr>
            </w:pPr>
            <w:r w:rsidRPr="003235C1">
              <w:rPr>
                <w:rFonts w:ascii="Calibri Light" w:hAnsi="Calibri Light" w:cs="Calibri Light"/>
                <w:b/>
                <w:sz w:val="20"/>
                <w:szCs w:val="20"/>
                <w:lang w:val="en-GB"/>
              </w:rPr>
              <w:t>Time</w:t>
            </w:r>
            <w:r w:rsidR="00596BF0">
              <w:rPr>
                <w:rFonts w:ascii="Calibri Light" w:hAnsi="Calibri Light" w:cs="Calibri Light"/>
                <w:b/>
                <w:sz w:val="20"/>
                <w:szCs w:val="20"/>
                <w:lang w:val="en-GB"/>
              </w:rPr>
              <w:t>-</w:t>
            </w:r>
            <w:r w:rsidRPr="003235C1">
              <w:rPr>
                <w:rFonts w:ascii="Calibri Light" w:hAnsi="Calibri Light" w:cs="Calibri Light"/>
                <w:b/>
                <w:sz w:val="20"/>
                <w:szCs w:val="20"/>
                <w:lang w:val="en-GB"/>
              </w:rPr>
              <w:t>frame</w:t>
            </w:r>
          </w:p>
        </w:tc>
        <w:tc>
          <w:tcPr>
            <w:tcW w:w="1260" w:type="dxa"/>
            <w:vAlign w:val="center"/>
          </w:tcPr>
          <w:p w14:paraId="2E31B5F9" w14:textId="77777777" w:rsidR="008B0BE5" w:rsidRPr="003235C1" w:rsidRDefault="008B0BE5" w:rsidP="00CF428D">
            <w:pPr>
              <w:jc w:val="center"/>
              <w:rPr>
                <w:rFonts w:ascii="Calibri Light" w:hAnsi="Calibri Light" w:cs="Calibri Light"/>
                <w:b/>
                <w:sz w:val="20"/>
                <w:szCs w:val="20"/>
                <w:lang w:val="en-GB"/>
              </w:rPr>
            </w:pPr>
            <w:r w:rsidRPr="003235C1">
              <w:rPr>
                <w:rFonts w:ascii="Calibri Light" w:hAnsi="Calibri Light" w:cs="Calibri Light"/>
                <w:b/>
                <w:sz w:val="20"/>
                <w:szCs w:val="20"/>
                <w:lang w:val="en-GB"/>
              </w:rPr>
              <w:t>Responsible unit(s)</w:t>
            </w:r>
          </w:p>
        </w:tc>
        <w:tc>
          <w:tcPr>
            <w:tcW w:w="810" w:type="dxa"/>
            <w:vAlign w:val="center"/>
          </w:tcPr>
          <w:p w14:paraId="441EF004" w14:textId="77777777" w:rsidR="008B0BE5" w:rsidRPr="003235C1" w:rsidRDefault="008B0BE5" w:rsidP="00CF428D">
            <w:pPr>
              <w:jc w:val="center"/>
              <w:rPr>
                <w:rFonts w:ascii="Calibri Light" w:hAnsi="Calibri Light" w:cs="Calibri Light"/>
                <w:b/>
                <w:sz w:val="20"/>
                <w:szCs w:val="20"/>
                <w:lang w:val="en-GB"/>
              </w:rPr>
            </w:pPr>
            <w:r w:rsidRPr="003235C1">
              <w:rPr>
                <w:rFonts w:ascii="Calibri Light" w:hAnsi="Calibri Light" w:cs="Calibri Light"/>
                <w:b/>
                <w:sz w:val="20"/>
                <w:szCs w:val="20"/>
                <w:lang w:val="en-GB"/>
              </w:rPr>
              <w:t>Status</w:t>
            </w:r>
          </w:p>
          <w:p w14:paraId="71EAAC22" w14:textId="77777777" w:rsidR="008B0BE5" w:rsidRPr="003235C1" w:rsidRDefault="008B0BE5" w:rsidP="00CF428D">
            <w:pPr>
              <w:jc w:val="center"/>
              <w:rPr>
                <w:rFonts w:ascii="Calibri Light" w:hAnsi="Calibri Light" w:cs="Calibri Light"/>
                <w:b/>
                <w:sz w:val="20"/>
                <w:szCs w:val="20"/>
                <w:lang w:val="en-GB"/>
              </w:rPr>
            </w:pPr>
            <w:r w:rsidRPr="003235C1">
              <w:rPr>
                <w:rFonts w:ascii="Calibri Light" w:hAnsi="Calibri Light" w:cs="Calibri Light"/>
                <w:b/>
                <w:sz w:val="20"/>
                <w:szCs w:val="20"/>
                <w:lang w:val="en-GB"/>
              </w:rPr>
              <w:t>***</w:t>
            </w:r>
          </w:p>
        </w:tc>
        <w:tc>
          <w:tcPr>
            <w:tcW w:w="1260" w:type="dxa"/>
            <w:vAlign w:val="center"/>
          </w:tcPr>
          <w:p w14:paraId="52DA76A8" w14:textId="77777777" w:rsidR="008B0BE5" w:rsidRPr="003235C1" w:rsidRDefault="008B0BE5" w:rsidP="00CF428D">
            <w:pPr>
              <w:jc w:val="center"/>
              <w:rPr>
                <w:rFonts w:ascii="Calibri Light" w:hAnsi="Calibri Light" w:cs="Calibri Light"/>
                <w:b/>
                <w:sz w:val="20"/>
                <w:szCs w:val="20"/>
                <w:lang w:val="en-GB"/>
              </w:rPr>
            </w:pPr>
            <w:r w:rsidRPr="003235C1">
              <w:rPr>
                <w:rFonts w:ascii="Calibri Light" w:hAnsi="Calibri Light" w:cs="Calibri Light"/>
                <w:b/>
                <w:sz w:val="20"/>
                <w:szCs w:val="20"/>
                <w:lang w:val="en-GB"/>
              </w:rPr>
              <w:t>Comment(s)</w:t>
            </w:r>
          </w:p>
        </w:tc>
      </w:tr>
      <w:tr w:rsidR="003235C1" w:rsidRPr="003235C1" w14:paraId="3A79BF3B" w14:textId="77777777" w:rsidTr="005B1464">
        <w:tc>
          <w:tcPr>
            <w:tcW w:w="4765" w:type="dxa"/>
          </w:tcPr>
          <w:p w14:paraId="7F52FBFD" w14:textId="7926D046" w:rsidR="008B0BE5" w:rsidRPr="003235C1" w:rsidRDefault="008B0BE5" w:rsidP="008B0BE5">
            <w:pPr>
              <w:spacing w:before="100" w:beforeAutospacing="1"/>
              <w:rPr>
                <w:rFonts w:ascii="Calibri Light" w:hAnsi="Calibri Light" w:cs="Calibri Light"/>
                <w:sz w:val="20"/>
                <w:szCs w:val="20"/>
                <w:lang w:val="en-GB"/>
              </w:rPr>
            </w:pPr>
            <w:r w:rsidRPr="003235C1">
              <w:rPr>
                <w:rFonts w:ascii="Calibri Light" w:hAnsi="Calibri Light" w:cs="Calibri Light"/>
                <w:b/>
                <w:bCs/>
                <w:sz w:val="20"/>
                <w:szCs w:val="20"/>
                <w:lang w:val="en-GB"/>
              </w:rPr>
              <w:t>R1: Full adoption and future benefits to be realised:</w:t>
            </w:r>
            <w:r w:rsidRPr="003235C1">
              <w:rPr>
                <w:rFonts w:ascii="Calibri Light" w:hAnsi="Calibri Light" w:cs="Calibri Light"/>
                <w:sz w:val="20"/>
                <w:szCs w:val="20"/>
                <w:lang w:val="en-GB"/>
              </w:rPr>
              <w:t xml:space="preserve">  The national governments will need to put in more deliberate and well publicised work on creating market incentives and policies to attract more investment in climate change resilient resource use and economic production technologies, especially in relation to water, land and energy resources.  Governments themselves will need to put in more public resources on further policy and institutional stimuli to make optimal use of what J-CCCP has put in place, while removing any inequalities in all peoples’ vulnerabilities to and capacities to cope with CC and DDR.</w:t>
            </w:r>
          </w:p>
        </w:tc>
        <w:tc>
          <w:tcPr>
            <w:tcW w:w="5040" w:type="dxa"/>
          </w:tcPr>
          <w:p w14:paraId="2D9A1179" w14:textId="7611C2F1" w:rsidR="008B0BE5" w:rsidRPr="003235C1" w:rsidRDefault="001D55A1" w:rsidP="008B0BE5">
            <w:pPr>
              <w:rPr>
                <w:rFonts w:ascii="Calibri Light" w:hAnsi="Calibri Light" w:cs="Calibri Light"/>
                <w:sz w:val="20"/>
                <w:szCs w:val="20"/>
                <w:lang w:val="en-GB"/>
              </w:rPr>
            </w:pPr>
            <w:r w:rsidRPr="003235C1">
              <w:rPr>
                <w:rFonts w:ascii="Calibri Light" w:hAnsi="Calibri Light" w:cs="Calibri Light"/>
                <w:sz w:val="20"/>
                <w:szCs w:val="20"/>
                <w:lang w:val="en-GB"/>
              </w:rPr>
              <w:t xml:space="preserve">Indeed, countries in the region </w:t>
            </w:r>
            <w:r w:rsidR="0045629A" w:rsidRPr="003235C1">
              <w:rPr>
                <w:rFonts w:ascii="Calibri Light" w:hAnsi="Calibri Light" w:cs="Calibri Light"/>
                <w:sz w:val="20"/>
                <w:szCs w:val="20"/>
                <w:lang w:val="en-GB"/>
              </w:rPr>
              <w:t xml:space="preserve">face resource challenges </w:t>
            </w:r>
            <w:r w:rsidR="00F2094B" w:rsidRPr="003235C1">
              <w:rPr>
                <w:rFonts w:ascii="Calibri Light" w:hAnsi="Calibri Light" w:cs="Calibri Light"/>
                <w:sz w:val="20"/>
                <w:szCs w:val="20"/>
                <w:lang w:val="en-GB"/>
              </w:rPr>
              <w:t>across several sectors. However, the multiple co-benefits of resilience and adaptation investments</w:t>
            </w:r>
            <w:r w:rsidR="0072393C" w:rsidRPr="003235C1">
              <w:rPr>
                <w:rFonts w:ascii="Calibri Light" w:hAnsi="Calibri Light" w:cs="Calibri Light"/>
                <w:sz w:val="20"/>
                <w:szCs w:val="20"/>
                <w:lang w:val="en-GB"/>
              </w:rPr>
              <w:t xml:space="preserve"> in protecting and enhancing other </w:t>
            </w:r>
            <w:r w:rsidR="009C3DB1" w:rsidRPr="003235C1">
              <w:rPr>
                <w:rFonts w:ascii="Calibri Light" w:hAnsi="Calibri Light" w:cs="Calibri Light"/>
                <w:sz w:val="20"/>
                <w:szCs w:val="20"/>
                <w:lang w:val="en-GB"/>
              </w:rPr>
              <w:t xml:space="preserve">development </w:t>
            </w:r>
            <w:r w:rsidR="0072393C" w:rsidRPr="003235C1">
              <w:rPr>
                <w:rFonts w:ascii="Calibri Light" w:hAnsi="Calibri Light" w:cs="Calibri Light"/>
                <w:sz w:val="20"/>
                <w:szCs w:val="20"/>
                <w:lang w:val="en-GB"/>
              </w:rPr>
              <w:t xml:space="preserve">investments make the case for </w:t>
            </w:r>
            <w:r w:rsidR="009C3DB1" w:rsidRPr="003235C1">
              <w:rPr>
                <w:rFonts w:ascii="Calibri Light" w:hAnsi="Calibri Light" w:cs="Calibri Light"/>
                <w:sz w:val="20"/>
                <w:szCs w:val="20"/>
                <w:lang w:val="en-GB"/>
              </w:rPr>
              <w:t>their</w:t>
            </w:r>
            <w:r w:rsidR="008920E3" w:rsidRPr="003235C1">
              <w:rPr>
                <w:rFonts w:ascii="Calibri Light" w:hAnsi="Calibri Light" w:cs="Calibri Light"/>
                <w:sz w:val="20"/>
                <w:szCs w:val="20"/>
                <w:lang w:val="en-GB"/>
              </w:rPr>
              <w:t xml:space="preserve"> prioritisation in public expenditure as well as integration in all activities and funding sources. </w:t>
            </w:r>
            <w:r w:rsidR="007145EF" w:rsidRPr="003235C1">
              <w:rPr>
                <w:rFonts w:ascii="Calibri Light" w:hAnsi="Calibri Light" w:cs="Calibri Light"/>
                <w:sz w:val="20"/>
                <w:szCs w:val="20"/>
                <w:lang w:val="en-GB"/>
              </w:rPr>
              <w:t xml:space="preserve">UNDP’s programming will continue to </w:t>
            </w:r>
            <w:r w:rsidR="00B4192B" w:rsidRPr="003235C1">
              <w:rPr>
                <w:rFonts w:ascii="Calibri Light" w:hAnsi="Calibri Light" w:cs="Calibri Light"/>
                <w:sz w:val="20"/>
                <w:szCs w:val="20"/>
                <w:lang w:val="en-GB"/>
              </w:rPr>
              <w:t>advocate and implement this integrative approach</w:t>
            </w:r>
            <w:r w:rsidR="00CC2200" w:rsidRPr="003235C1">
              <w:rPr>
                <w:rFonts w:ascii="Calibri Light" w:hAnsi="Calibri Light" w:cs="Calibri Light"/>
                <w:sz w:val="20"/>
                <w:szCs w:val="20"/>
                <w:lang w:val="en-GB"/>
              </w:rPr>
              <w:t xml:space="preserve">, with efforts focusing on the </w:t>
            </w:r>
            <w:r w:rsidR="00827F31" w:rsidRPr="003235C1">
              <w:rPr>
                <w:rFonts w:ascii="Calibri Light" w:hAnsi="Calibri Light" w:cs="Calibri Light"/>
                <w:sz w:val="20"/>
                <w:szCs w:val="20"/>
                <w:lang w:val="en-GB"/>
              </w:rPr>
              <w:t>reducing inequalities and supporting the most vulnerable</w:t>
            </w:r>
            <w:r w:rsidR="007145EF" w:rsidRPr="003235C1">
              <w:rPr>
                <w:rFonts w:ascii="Calibri Light" w:hAnsi="Calibri Light" w:cs="Calibri Light"/>
                <w:sz w:val="20"/>
                <w:szCs w:val="20"/>
                <w:lang w:val="en-GB"/>
              </w:rPr>
              <w:t>.</w:t>
            </w:r>
          </w:p>
        </w:tc>
        <w:tc>
          <w:tcPr>
            <w:tcW w:w="1710" w:type="dxa"/>
          </w:tcPr>
          <w:p w14:paraId="0A9D0C7A" w14:textId="77777777" w:rsidR="008B0BE5" w:rsidRPr="003235C1" w:rsidRDefault="008B0BE5" w:rsidP="008B0BE5">
            <w:pPr>
              <w:rPr>
                <w:rFonts w:ascii="Calibri Light" w:hAnsi="Calibri Light" w:cs="Calibri Light"/>
                <w:sz w:val="20"/>
                <w:szCs w:val="20"/>
                <w:lang w:val="en-GB"/>
              </w:rPr>
            </w:pPr>
          </w:p>
        </w:tc>
        <w:tc>
          <w:tcPr>
            <w:tcW w:w="720" w:type="dxa"/>
          </w:tcPr>
          <w:p w14:paraId="45F45CAB" w14:textId="77777777" w:rsidR="008B0BE5" w:rsidRPr="003235C1" w:rsidRDefault="008B0BE5" w:rsidP="008B0BE5">
            <w:pPr>
              <w:rPr>
                <w:rFonts w:ascii="Calibri Light" w:hAnsi="Calibri Light" w:cs="Calibri Light"/>
                <w:sz w:val="20"/>
                <w:szCs w:val="20"/>
                <w:lang w:val="en-GB"/>
              </w:rPr>
            </w:pPr>
          </w:p>
        </w:tc>
        <w:tc>
          <w:tcPr>
            <w:tcW w:w="1260" w:type="dxa"/>
          </w:tcPr>
          <w:p w14:paraId="4A93D660" w14:textId="77777777" w:rsidR="008B0BE5" w:rsidRPr="003235C1" w:rsidRDefault="008B0BE5" w:rsidP="008B0BE5">
            <w:pPr>
              <w:rPr>
                <w:rFonts w:ascii="Calibri Light" w:hAnsi="Calibri Light" w:cs="Calibri Light"/>
                <w:sz w:val="20"/>
                <w:szCs w:val="20"/>
                <w:lang w:val="en-GB"/>
              </w:rPr>
            </w:pPr>
          </w:p>
        </w:tc>
        <w:tc>
          <w:tcPr>
            <w:tcW w:w="810" w:type="dxa"/>
          </w:tcPr>
          <w:p w14:paraId="2493FAF1" w14:textId="77777777" w:rsidR="008B0BE5" w:rsidRPr="003235C1" w:rsidRDefault="008B0BE5" w:rsidP="008B0BE5">
            <w:pPr>
              <w:rPr>
                <w:rFonts w:ascii="Calibri Light" w:hAnsi="Calibri Light" w:cs="Calibri Light"/>
                <w:sz w:val="20"/>
                <w:szCs w:val="20"/>
                <w:lang w:val="en-GB"/>
              </w:rPr>
            </w:pPr>
          </w:p>
        </w:tc>
        <w:tc>
          <w:tcPr>
            <w:tcW w:w="1260" w:type="dxa"/>
          </w:tcPr>
          <w:p w14:paraId="5C0EAFC3" w14:textId="77777777" w:rsidR="008B0BE5" w:rsidRPr="003235C1" w:rsidRDefault="008B0BE5" w:rsidP="008B0BE5">
            <w:pPr>
              <w:rPr>
                <w:rFonts w:ascii="Calibri Light" w:hAnsi="Calibri Light" w:cs="Calibri Light"/>
                <w:sz w:val="20"/>
                <w:szCs w:val="20"/>
                <w:lang w:val="en-GB"/>
              </w:rPr>
            </w:pPr>
          </w:p>
        </w:tc>
      </w:tr>
      <w:tr w:rsidR="003235C1" w:rsidRPr="003235C1" w14:paraId="30253A22" w14:textId="77777777" w:rsidTr="005B1464">
        <w:tc>
          <w:tcPr>
            <w:tcW w:w="4765" w:type="dxa"/>
          </w:tcPr>
          <w:p w14:paraId="7E1FCC2C" w14:textId="3566120A" w:rsidR="008B0BE5" w:rsidRPr="003235C1" w:rsidRDefault="008B0BE5" w:rsidP="008B0BE5">
            <w:pPr>
              <w:spacing w:before="100" w:beforeAutospacing="1"/>
              <w:rPr>
                <w:rFonts w:ascii="Calibri Light" w:hAnsi="Calibri Light" w:cs="Calibri Light"/>
                <w:sz w:val="20"/>
                <w:szCs w:val="20"/>
                <w:lang w:val="en-GB"/>
              </w:rPr>
            </w:pPr>
            <w:bookmarkStart w:id="0" w:name="_Hlk34132421"/>
            <w:r w:rsidRPr="003235C1">
              <w:rPr>
                <w:rFonts w:ascii="Calibri Light" w:hAnsi="Calibri Light" w:cs="Calibri Light"/>
                <w:b/>
                <w:bCs/>
                <w:sz w:val="20"/>
                <w:szCs w:val="20"/>
                <w:lang w:val="en-GB"/>
              </w:rPr>
              <w:t>R2: Enhancing South-South and North-South knowledge exchange:</w:t>
            </w:r>
            <w:r w:rsidRPr="003235C1">
              <w:rPr>
                <w:rFonts w:ascii="Calibri Light" w:hAnsi="Calibri Light" w:cs="Calibri Light"/>
                <w:sz w:val="20"/>
                <w:szCs w:val="20"/>
                <w:lang w:val="en-GB"/>
              </w:rPr>
              <w:t xml:space="preserve"> There was better South-South than North-South cooperation, especially in relation to community projects. This limited the scope of knowledge and information exchange that took place especially given the multi-sectoral emphasis supported by the J-CCCP.  Involvement of Japanese technologies could have been scaled up from project inception, for example, the Japanese private sector could have been invited to install and demonstrate some of their technologies in some of the beneficiary communities. </w:t>
            </w:r>
            <w:bookmarkEnd w:id="0"/>
            <w:r w:rsidRPr="003235C1">
              <w:rPr>
                <w:rFonts w:ascii="Calibri Light" w:hAnsi="Calibri Light" w:cs="Calibri Light"/>
                <w:sz w:val="20"/>
                <w:szCs w:val="20"/>
                <w:lang w:val="en-GB"/>
              </w:rPr>
              <w:t xml:space="preserve">That is, a matchmaking between available technologies in Japan and current problems in the Caribbean (especially with climate resilient infrastructure) could have been explored for implementation of unique and </w:t>
            </w:r>
            <w:r w:rsidRPr="003235C1">
              <w:rPr>
                <w:rFonts w:ascii="Calibri Light" w:hAnsi="Calibri Light" w:cs="Calibri Light"/>
                <w:sz w:val="20"/>
                <w:szCs w:val="20"/>
                <w:lang w:val="en-GB"/>
              </w:rPr>
              <w:lastRenderedPageBreak/>
              <w:t xml:space="preserve">technologically advanced pilot demonstrations. </w:t>
            </w:r>
            <w:bookmarkStart w:id="1" w:name="_Hlk34132452"/>
            <w:r w:rsidRPr="003235C1">
              <w:rPr>
                <w:rFonts w:ascii="Calibri Light" w:hAnsi="Calibri Light" w:cs="Calibri Light"/>
                <w:sz w:val="20"/>
                <w:szCs w:val="20"/>
                <w:lang w:val="en-GB"/>
              </w:rPr>
              <w:t>South-south exchange of information during the planning and implementation of pilots needed more emphasis.  This could have greatly promoted the identification of opportunities for collaboration and allow for the refinement of projects based on lessons</w:t>
            </w:r>
            <w:bookmarkEnd w:id="1"/>
            <w:r w:rsidRPr="003235C1">
              <w:rPr>
                <w:rFonts w:ascii="Calibri Light" w:hAnsi="Calibri Light" w:cs="Calibri Light"/>
                <w:sz w:val="20"/>
                <w:szCs w:val="20"/>
                <w:lang w:val="en-GB"/>
              </w:rPr>
              <w:t>.</w:t>
            </w:r>
          </w:p>
        </w:tc>
        <w:tc>
          <w:tcPr>
            <w:tcW w:w="5040" w:type="dxa"/>
          </w:tcPr>
          <w:p w14:paraId="028DB999" w14:textId="0278D92A" w:rsidR="008B0BE5" w:rsidRPr="003235C1" w:rsidRDefault="00B4717B" w:rsidP="008B0BE5">
            <w:pPr>
              <w:rPr>
                <w:rFonts w:ascii="Calibri Light" w:hAnsi="Calibri Light" w:cs="Calibri Light"/>
                <w:sz w:val="20"/>
                <w:szCs w:val="20"/>
                <w:lang w:val="en-GB"/>
              </w:rPr>
            </w:pPr>
            <w:r w:rsidRPr="003235C1">
              <w:rPr>
                <w:rFonts w:ascii="Calibri Light" w:hAnsi="Calibri Light" w:cs="Calibri Light"/>
                <w:sz w:val="20"/>
                <w:szCs w:val="20"/>
                <w:lang w:val="en-GB"/>
              </w:rPr>
              <w:lastRenderedPageBreak/>
              <w:t xml:space="preserve">While it can be rationalised and agreed that the North-South Cooperation could have commenced earlier in the project, it should also be understood that it </w:t>
            </w:r>
            <w:r w:rsidR="00F901AE" w:rsidRPr="003235C1">
              <w:rPr>
                <w:rFonts w:ascii="Calibri Light" w:hAnsi="Calibri Light" w:cs="Calibri Light"/>
                <w:sz w:val="20"/>
                <w:szCs w:val="20"/>
                <w:lang w:val="en-GB"/>
              </w:rPr>
              <w:t>w</w:t>
            </w:r>
            <w:r w:rsidRPr="003235C1">
              <w:rPr>
                <w:rFonts w:ascii="Calibri Light" w:hAnsi="Calibri Light" w:cs="Calibri Light"/>
                <w:sz w:val="20"/>
                <w:szCs w:val="20"/>
                <w:lang w:val="en-GB"/>
              </w:rPr>
              <w:t xml:space="preserve">as always the intention of the project to be driven by the community needs and expressed goals.  As such, the project </w:t>
            </w:r>
            <w:r w:rsidR="002842D9" w:rsidRPr="003235C1">
              <w:rPr>
                <w:rFonts w:ascii="Calibri Light" w:hAnsi="Calibri Light" w:cs="Calibri Light"/>
                <w:sz w:val="20"/>
                <w:szCs w:val="20"/>
                <w:lang w:val="en-GB"/>
              </w:rPr>
              <w:t>sought to understand these needs through vulnerability assessments under Outcome 2 of the project where community projects were submitted.  The aim was to sup</w:t>
            </w:r>
            <w:r w:rsidR="008B354A" w:rsidRPr="003235C1">
              <w:rPr>
                <w:rFonts w:ascii="Calibri Light" w:hAnsi="Calibri Light" w:cs="Calibri Light"/>
                <w:sz w:val="20"/>
                <w:szCs w:val="20"/>
                <w:lang w:val="en-GB"/>
              </w:rPr>
              <w:t xml:space="preserve">port the intended impacts outlined in pilot project submission with targeted North-South cooperation where </w:t>
            </w:r>
            <w:r w:rsidR="00107887" w:rsidRPr="003235C1">
              <w:rPr>
                <w:rFonts w:ascii="Calibri Light" w:hAnsi="Calibri Light" w:cs="Calibri Light"/>
                <w:sz w:val="20"/>
                <w:szCs w:val="20"/>
                <w:lang w:val="en-GB"/>
              </w:rPr>
              <w:t>directed or targeted matchmaking opportunities could be created bet</w:t>
            </w:r>
            <w:r w:rsidR="006A5BEE" w:rsidRPr="003235C1">
              <w:rPr>
                <w:rFonts w:ascii="Calibri Light" w:hAnsi="Calibri Light" w:cs="Calibri Light"/>
                <w:sz w:val="20"/>
                <w:szCs w:val="20"/>
                <w:lang w:val="en-GB"/>
              </w:rPr>
              <w:t xml:space="preserve">ween technologies in Japan that related specifically to the problems outlined in </w:t>
            </w:r>
            <w:r w:rsidR="00432863" w:rsidRPr="003235C1">
              <w:rPr>
                <w:rFonts w:ascii="Calibri Light" w:hAnsi="Calibri Light" w:cs="Calibri Light"/>
                <w:sz w:val="20"/>
                <w:szCs w:val="20"/>
                <w:lang w:val="en-GB"/>
              </w:rPr>
              <w:t xml:space="preserve">the pilot project.  This process took more time than anticipated as focus was on the design and development of the pilots for ensuring alignment to project </w:t>
            </w:r>
            <w:r w:rsidR="00432863" w:rsidRPr="003235C1">
              <w:rPr>
                <w:rFonts w:ascii="Calibri Light" w:hAnsi="Calibri Light" w:cs="Calibri Light"/>
                <w:sz w:val="20"/>
                <w:szCs w:val="20"/>
                <w:lang w:val="en-GB"/>
              </w:rPr>
              <w:lastRenderedPageBreak/>
              <w:t>outputs as well as beneficiary considerations relating to gender and other vulnerabilities</w:t>
            </w:r>
            <w:r w:rsidR="004D0234" w:rsidRPr="003235C1">
              <w:rPr>
                <w:rFonts w:ascii="Calibri Light" w:hAnsi="Calibri Light" w:cs="Calibri Light"/>
                <w:sz w:val="20"/>
                <w:szCs w:val="20"/>
                <w:lang w:val="en-GB"/>
              </w:rPr>
              <w:t>.  However,</w:t>
            </w:r>
            <w:r w:rsidR="00BB26C9" w:rsidRPr="003235C1">
              <w:rPr>
                <w:rFonts w:ascii="Calibri Light" w:hAnsi="Calibri Light" w:cs="Calibri Light"/>
                <w:sz w:val="20"/>
                <w:szCs w:val="20"/>
                <w:lang w:val="en-GB"/>
              </w:rPr>
              <w:t xml:space="preserve"> as soon as pilots were</w:t>
            </w:r>
            <w:r w:rsidR="00D24049" w:rsidRPr="003235C1">
              <w:rPr>
                <w:rFonts w:ascii="Calibri Light" w:hAnsi="Calibri Light" w:cs="Calibri Light"/>
                <w:sz w:val="20"/>
                <w:szCs w:val="20"/>
                <w:lang w:val="en-GB"/>
              </w:rPr>
              <w:t xml:space="preserve"> established the study tour to Japan was </w:t>
            </w:r>
            <w:r w:rsidR="00D44A2A" w:rsidRPr="003235C1">
              <w:rPr>
                <w:rFonts w:ascii="Calibri Light" w:hAnsi="Calibri Light" w:cs="Calibri Light"/>
                <w:sz w:val="20"/>
                <w:szCs w:val="20"/>
                <w:lang w:val="en-GB"/>
              </w:rPr>
              <w:t xml:space="preserve">organised. This tour included both implementers from the pilot projects as well as technical officers in government related to the </w:t>
            </w:r>
            <w:r w:rsidR="004C5EAA" w:rsidRPr="003235C1">
              <w:rPr>
                <w:rFonts w:ascii="Calibri Light" w:hAnsi="Calibri Light" w:cs="Calibri Light"/>
                <w:sz w:val="20"/>
                <w:szCs w:val="20"/>
                <w:lang w:val="en-GB"/>
              </w:rPr>
              <w:t xml:space="preserve">subject matter </w:t>
            </w:r>
            <w:r w:rsidR="00D44A2A" w:rsidRPr="003235C1">
              <w:rPr>
                <w:rFonts w:ascii="Calibri Light" w:hAnsi="Calibri Light" w:cs="Calibri Light"/>
                <w:sz w:val="20"/>
                <w:szCs w:val="20"/>
                <w:lang w:val="en-GB"/>
              </w:rPr>
              <w:t>so that adoption of practices learnt could be more wide-reaching. Based on the reports from attend</w:t>
            </w:r>
            <w:r w:rsidR="004C5EAA" w:rsidRPr="003235C1">
              <w:rPr>
                <w:rFonts w:ascii="Calibri Light" w:hAnsi="Calibri Light" w:cs="Calibri Light"/>
                <w:sz w:val="20"/>
                <w:szCs w:val="20"/>
                <w:lang w:val="en-GB"/>
              </w:rPr>
              <w:t>ees</w:t>
            </w:r>
            <w:r w:rsidR="00A94702" w:rsidRPr="003235C1">
              <w:rPr>
                <w:rFonts w:ascii="Calibri Light" w:hAnsi="Calibri Light" w:cs="Calibri Light"/>
                <w:sz w:val="20"/>
                <w:szCs w:val="20"/>
                <w:lang w:val="en-GB"/>
              </w:rPr>
              <w:t xml:space="preserve">, a knowledge sharing tour was organised with the </w:t>
            </w:r>
            <w:r w:rsidR="00187011" w:rsidRPr="003235C1">
              <w:rPr>
                <w:rFonts w:ascii="Calibri Light" w:hAnsi="Calibri Light" w:cs="Calibri Light"/>
                <w:sz w:val="20"/>
                <w:szCs w:val="20"/>
                <w:lang w:val="en-GB"/>
              </w:rPr>
              <w:t xml:space="preserve">Japanese </w:t>
            </w:r>
            <w:r w:rsidR="00A94702" w:rsidRPr="003235C1">
              <w:rPr>
                <w:rFonts w:ascii="Calibri Light" w:hAnsi="Calibri Light" w:cs="Calibri Light"/>
                <w:sz w:val="20"/>
                <w:szCs w:val="20"/>
                <w:lang w:val="en-GB"/>
              </w:rPr>
              <w:t xml:space="preserve">private sector </w:t>
            </w:r>
            <w:r w:rsidR="00187011" w:rsidRPr="003235C1">
              <w:rPr>
                <w:rFonts w:ascii="Calibri Light" w:hAnsi="Calibri Light" w:cs="Calibri Light"/>
                <w:sz w:val="20"/>
                <w:szCs w:val="20"/>
                <w:lang w:val="en-GB"/>
              </w:rPr>
              <w:t xml:space="preserve">with </w:t>
            </w:r>
            <w:r w:rsidR="00A94702" w:rsidRPr="003235C1">
              <w:rPr>
                <w:rFonts w:ascii="Calibri Light" w:hAnsi="Calibri Light" w:cs="Calibri Light"/>
                <w:sz w:val="20"/>
                <w:szCs w:val="20"/>
                <w:lang w:val="en-GB"/>
              </w:rPr>
              <w:t>expertise</w:t>
            </w:r>
            <w:r w:rsidR="00187011" w:rsidRPr="003235C1">
              <w:rPr>
                <w:rFonts w:ascii="Calibri Light" w:hAnsi="Calibri Light" w:cs="Calibri Light"/>
                <w:sz w:val="20"/>
                <w:szCs w:val="20"/>
                <w:lang w:val="en-GB"/>
              </w:rPr>
              <w:t xml:space="preserve"> beneficial to several projects</w:t>
            </w:r>
            <w:r w:rsidR="001A15E9" w:rsidRPr="003235C1">
              <w:rPr>
                <w:rFonts w:ascii="Calibri Light" w:hAnsi="Calibri Light" w:cs="Calibri Light"/>
                <w:sz w:val="20"/>
                <w:szCs w:val="20"/>
                <w:lang w:val="en-GB"/>
              </w:rPr>
              <w:t xml:space="preserve"> including nature farming and seed saving techniques</w:t>
            </w:r>
            <w:r w:rsidR="00E3554D">
              <w:rPr>
                <w:rFonts w:ascii="Calibri Light" w:hAnsi="Calibri Light" w:cs="Calibri Light"/>
                <w:sz w:val="20"/>
                <w:szCs w:val="20"/>
                <w:lang w:val="en-GB"/>
              </w:rPr>
              <w:t xml:space="preserve"> for sustainable agriculture and </w:t>
            </w:r>
            <w:r w:rsidR="007F1841">
              <w:rPr>
                <w:rFonts w:ascii="Calibri Light" w:hAnsi="Calibri Light" w:cs="Calibri Light"/>
                <w:sz w:val="20"/>
                <w:szCs w:val="20"/>
                <w:lang w:val="en-GB"/>
              </w:rPr>
              <w:t>agro-ecosystem management</w:t>
            </w:r>
            <w:r w:rsidR="00A94702" w:rsidRPr="003235C1">
              <w:rPr>
                <w:rFonts w:ascii="Calibri Light" w:hAnsi="Calibri Light" w:cs="Calibri Light"/>
                <w:sz w:val="20"/>
                <w:szCs w:val="20"/>
                <w:lang w:val="en-GB"/>
              </w:rPr>
              <w:t xml:space="preserve">. The technologies </w:t>
            </w:r>
            <w:r w:rsidR="009D7FC3" w:rsidRPr="003235C1">
              <w:rPr>
                <w:rFonts w:ascii="Calibri Light" w:hAnsi="Calibri Light" w:cs="Calibri Light"/>
                <w:sz w:val="20"/>
                <w:szCs w:val="20"/>
                <w:lang w:val="en-GB"/>
              </w:rPr>
              <w:t xml:space="preserve">were presented </w:t>
            </w:r>
            <w:r w:rsidR="00A94702" w:rsidRPr="003235C1">
              <w:rPr>
                <w:rFonts w:ascii="Calibri Light" w:hAnsi="Calibri Light" w:cs="Calibri Light"/>
                <w:sz w:val="20"/>
                <w:szCs w:val="20"/>
                <w:lang w:val="en-GB"/>
              </w:rPr>
              <w:t xml:space="preserve">at the national level in Dominica and then at a regional workshop </w:t>
            </w:r>
            <w:r w:rsidR="004F3AD7" w:rsidRPr="003235C1">
              <w:rPr>
                <w:rFonts w:ascii="Calibri Light" w:hAnsi="Calibri Light" w:cs="Calibri Light"/>
                <w:sz w:val="20"/>
                <w:szCs w:val="20"/>
                <w:lang w:val="en-GB"/>
              </w:rPr>
              <w:t>for broader uptake</w:t>
            </w:r>
            <w:r w:rsidR="00A94702" w:rsidRPr="003235C1">
              <w:rPr>
                <w:rFonts w:ascii="Calibri Light" w:hAnsi="Calibri Light" w:cs="Calibri Light"/>
                <w:sz w:val="20"/>
                <w:szCs w:val="20"/>
                <w:lang w:val="en-GB"/>
              </w:rPr>
              <w:t>.</w:t>
            </w:r>
            <w:r w:rsidR="00EB7B3A" w:rsidRPr="003235C1">
              <w:rPr>
                <w:rFonts w:ascii="Calibri Light" w:hAnsi="Calibri Light" w:cs="Calibri Light"/>
                <w:sz w:val="20"/>
                <w:szCs w:val="20"/>
                <w:lang w:val="en-GB"/>
              </w:rPr>
              <w:t xml:space="preserve">  </w:t>
            </w:r>
          </w:p>
          <w:p w14:paraId="6CF535C6" w14:textId="77777777" w:rsidR="006A5BEE" w:rsidRPr="003235C1" w:rsidRDefault="006A5BEE" w:rsidP="008B0BE5">
            <w:pPr>
              <w:rPr>
                <w:rFonts w:ascii="Calibri Light" w:hAnsi="Calibri Light" w:cs="Calibri Light"/>
                <w:sz w:val="20"/>
                <w:szCs w:val="20"/>
                <w:lang w:val="en-GB"/>
              </w:rPr>
            </w:pPr>
          </w:p>
          <w:p w14:paraId="18831940" w14:textId="739409D6" w:rsidR="006A5BEE" w:rsidRPr="003235C1" w:rsidRDefault="00772878" w:rsidP="008B0BE5">
            <w:pPr>
              <w:rPr>
                <w:rFonts w:ascii="Calibri Light" w:hAnsi="Calibri Light" w:cs="Calibri Light"/>
                <w:sz w:val="20"/>
                <w:szCs w:val="20"/>
                <w:lang w:val="en-GB"/>
              </w:rPr>
            </w:pPr>
            <w:r w:rsidRPr="003235C1">
              <w:rPr>
                <w:rFonts w:ascii="Calibri Light" w:hAnsi="Calibri Light" w:cs="Calibri Light"/>
                <w:sz w:val="20"/>
                <w:szCs w:val="20"/>
                <w:lang w:val="en-GB"/>
              </w:rPr>
              <w:t>South-South cooperation was also established in a target</w:t>
            </w:r>
            <w:r w:rsidR="00246C0A" w:rsidRPr="003235C1">
              <w:rPr>
                <w:rFonts w:ascii="Calibri Light" w:hAnsi="Calibri Light" w:cs="Calibri Light"/>
                <w:sz w:val="20"/>
                <w:szCs w:val="20"/>
                <w:lang w:val="en-GB"/>
              </w:rPr>
              <w:t>ed</w:t>
            </w:r>
            <w:r w:rsidRPr="003235C1">
              <w:rPr>
                <w:rFonts w:ascii="Calibri Light" w:hAnsi="Calibri Light" w:cs="Calibri Light"/>
                <w:sz w:val="20"/>
                <w:szCs w:val="20"/>
                <w:lang w:val="en-GB"/>
              </w:rPr>
              <w:t xml:space="preserve"> way among in-country implementers. A </w:t>
            </w:r>
            <w:r w:rsidR="004F3AD7" w:rsidRPr="003235C1">
              <w:rPr>
                <w:rFonts w:ascii="Calibri Light" w:hAnsi="Calibri Light" w:cs="Calibri Light"/>
                <w:sz w:val="20"/>
                <w:szCs w:val="20"/>
                <w:lang w:val="en-GB"/>
              </w:rPr>
              <w:t xml:space="preserve">technical focal </w:t>
            </w:r>
            <w:r w:rsidR="006A5BEE" w:rsidRPr="003235C1">
              <w:rPr>
                <w:rFonts w:ascii="Calibri Light" w:hAnsi="Calibri Light" w:cs="Calibri Light"/>
                <w:sz w:val="20"/>
                <w:szCs w:val="20"/>
                <w:lang w:val="en-GB"/>
              </w:rPr>
              <w:t xml:space="preserve">point group was created as a </w:t>
            </w:r>
            <w:r w:rsidR="00B93943" w:rsidRPr="003235C1">
              <w:rPr>
                <w:rFonts w:ascii="Calibri Light" w:hAnsi="Calibri Light" w:cs="Calibri Light"/>
                <w:sz w:val="20"/>
                <w:szCs w:val="20"/>
                <w:lang w:val="en-GB"/>
              </w:rPr>
              <w:t xml:space="preserve">forum for </w:t>
            </w:r>
            <w:r w:rsidR="006A5BEE" w:rsidRPr="003235C1">
              <w:rPr>
                <w:rFonts w:ascii="Calibri Light" w:hAnsi="Calibri Light" w:cs="Calibri Light"/>
                <w:sz w:val="20"/>
                <w:szCs w:val="20"/>
                <w:lang w:val="en-GB"/>
              </w:rPr>
              <w:t>lear</w:t>
            </w:r>
            <w:r w:rsidRPr="003235C1">
              <w:rPr>
                <w:rFonts w:ascii="Calibri Light" w:hAnsi="Calibri Light" w:cs="Calibri Light"/>
                <w:sz w:val="20"/>
                <w:szCs w:val="20"/>
                <w:lang w:val="en-GB"/>
              </w:rPr>
              <w:t>ning and best practices where members from each country queried</w:t>
            </w:r>
            <w:r w:rsidR="0068698C" w:rsidRPr="003235C1">
              <w:rPr>
                <w:rFonts w:ascii="Calibri Light" w:hAnsi="Calibri Light" w:cs="Calibri Light"/>
                <w:sz w:val="20"/>
                <w:szCs w:val="20"/>
                <w:lang w:val="en-GB"/>
              </w:rPr>
              <w:t xml:space="preserve"> and guided on</w:t>
            </w:r>
            <w:r w:rsidRPr="003235C1">
              <w:rPr>
                <w:rFonts w:ascii="Calibri Light" w:hAnsi="Calibri Light" w:cs="Calibri Light"/>
                <w:sz w:val="20"/>
                <w:szCs w:val="20"/>
                <w:lang w:val="en-GB"/>
              </w:rPr>
              <w:t xml:space="preserve"> implementation proc</w:t>
            </w:r>
            <w:r w:rsidR="0068698C" w:rsidRPr="003235C1">
              <w:rPr>
                <w:rFonts w:ascii="Calibri Light" w:hAnsi="Calibri Light" w:cs="Calibri Light"/>
                <w:sz w:val="20"/>
                <w:szCs w:val="20"/>
                <w:lang w:val="en-GB"/>
              </w:rPr>
              <w:t>esses</w:t>
            </w:r>
            <w:r w:rsidR="00B93943" w:rsidRPr="003235C1">
              <w:rPr>
                <w:rFonts w:ascii="Calibri Light" w:hAnsi="Calibri Light" w:cs="Calibri Light"/>
                <w:sz w:val="20"/>
                <w:szCs w:val="20"/>
                <w:lang w:val="en-GB"/>
              </w:rPr>
              <w:t xml:space="preserve"> and gave</w:t>
            </w:r>
            <w:r w:rsidR="0068698C" w:rsidRPr="003235C1">
              <w:rPr>
                <w:rFonts w:ascii="Calibri Light" w:hAnsi="Calibri Light" w:cs="Calibri Light"/>
                <w:sz w:val="20"/>
                <w:szCs w:val="20"/>
                <w:lang w:val="en-GB"/>
              </w:rPr>
              <w:t xml:space="preserve"> technical guidance </w:t>
            </w:r>
            <w:r w:rsidR="00B93943" w:rsidRPr="003235C1">
              <w:rPr>
                <w:rFonts w:ascii="Calibri Light" w:hAnsi="Calibri Light" w:cs="Calibri Light"/>
                <w:sz w:val="20"/>
                <w:szCs w:val="20"/>
                <w:lang w:val="en-GB"/>
              </w:rPr>
              <w:t>for</w:t>
            </w:r>
            <w:r w:rsidR="0068698C" w:rsidRPr="003235C1">
              <w:rPr>
                <w:rFonts w:ascii="Calibri Light" w:hAnsi="Calibri Light" w:cs="Calibri Light"/>
                <w:sz w:val="20"/>
                <w:szCs w:val="20"/>
                <w:lang w:val="en-GB"/>
              </w:rPr>
              <w:t xml:space="preserve"> quality assurance of interventions.</w:t>
            </w:r>
          </w:p>
          <w:p w14:paraId="786C7C7F" w14:textId="77777777" w:rsidR="00772878" w:rsidRPr="003235C1" w:rsidRDefault="00772878" w:rsidP="008B0BE5">
            <w:pPr>
              <w:rPr>
                <w:rFonts w:ascii="Calibri Light" w:hAnsi="Calibri Light" w:cs="Calibri Light"/>
                <w:sz w:val="20"/>
                <w:szCs w:val="20"/>
                <w:lang w:val="en-GB"/>
              </w:rPr>
            </w:pPr>
          </w:p>
          <w:p w14:paraId="24E8BF21" w14:textId="114A3C93" w:rsidR="008B0BE5" w:rsidRPr="003235C1" w:rsidRDefault="00772878" w:rsidP="008B0BE5">
            <w:pPr>
              <w:rPr>
                <w:rFonts w:ascii="Calibri Light" w:hAnsi="Calibri Light" w:cs="Calibri Light"/>
                <w:sz w:val="20"/>
                <w:szCs w:val="20"/>
                <w:lang w:val="en-GB"/>
              </w:rPr>
            </w:pPr>
            <w:r w:rsidRPr="003235C1">
              <w:rPr>
                <w:rFonts w:ascii="Calibri Light" w:hAnsi="Calibri Light" w:cs="Calibri Light"/>
                <w:sz w:val="20"/>
                <w:szCs w:val="20"/>
                <w:lang w:val="en-GB"/>
              </w:rPr>
              <w:t>The Technical Specialists of the PMU also lent to the crea</w:t>
            </w:r>
            <w:r w:rsidR="00AC1F85" w:rsidRPr="003235C1">
              <w:rPr>
                <w:rFonts w:ascii="Calibri Light" w:hAnsi="Calibri Light" w:cs="Calibri Light"/>
                <w:sz w:val="20"/>
                <w:szCs w:val="20"/>
                <w:lang w:val="en-GB"/>
              </w:rPr>
              <w:t>t</w:t>
            </w:r>
            <w:r w:rsidRPr="003235C1">
              <w:rPr>
                <w:rFonts w:ascii="Calibri Light" w:hAnsi="Calibri Light" w:cs="Calibri Light"/>
                <w:sz w:val="20"/>
                <w:szCs w:val="20"/>
                <w:lang w:val="en-GB"/>
              </w:rPr>
              <w:t>ion of this South-South support and cooperation</w:t>
            </w:r>
            <w:r w:rsidR="00472C9F">
              <w:rPr>
                <w:rFonts w:ascii="Calibri Light" w:hAnsi="Calibri Light" w:cs="Calibri Light"/>
                <w:sz w:val="20"/>
                <w:szCs w:val="20"/>
                <w:lang w:val="en-GB"/>
              </w:rPr>
              <w:t>.</w:t>
            </w:r>
            <w:r w:rsidR="00FD68D7" w:rsidRPr="003235C1">
              <w:rPr>
                <w:rFonts w:ascii="Calibri Light" w:hAnsi="Calibri Light" w:cs="Calibri Light"/>
                <w:sz w:val="20"/>
                <w:szCs w:val="20"/>
                <w:lang w:val="en-GB"/>
              </w:rPr>
              <w:t xml:space="preserve"> For</w:t>
            </w:r>
            <w:r w:rsidR="00AC1F85" w:rsidRPr="003235C1">
              <w:rPr>
                <w:rFonts w:ascii="Calibri Light" w:hAnsi="Calibri Light" w:cs="Calibri Light"/>
                <w:sz w:val="20"/>
                <w:szCs w:val="20"/>
                <w:lang w:val="en-GB"/>
              </w:rPr>
              <w:t xml:space="preserve"> instance, o</w:t>
            </w:r>
            <w:r w:rsidR="00DD4FD0" w:rsidRPr="003235C1">
              <w:rPr>
                <w:rFonts w:ascii="Calibri Light" w:hAnsi="Calibri Light" w:cs="Calibri Light"/>
                <w:sz w:val="20"/>
                <w:szCs w:val="20"/>
                <w:lang w:val="en-GB"/>
              </w:rPr>
              <w:t>ne Specialist led a study tour with project implementers from St. Vincent to Grenada to provide direct support and guidance for the unique bio-digester project.</w:t>
            </w:r>
            <w:r w:rsidRPr="003235C1">
              <w:rPr>
                <w:rFonts w:ascii="Calibri Light" w:hAnsi="Calibri Light" w:cs="Calibri Light"/>
                <w:sz w:val="20"/>
                <w:szCs w:val="20"/>
                <w:lang w:val="en-GB"/>
              </w:rPr>
              <w:t xml:space="preserve"> </w:t>
            </w:r>
            <w:r w:rsidR="000476B4" w:rsidRPr="003235C1">
              <w:rPr>
                <w:rFonts w:ascii="Calibri Light" w:hAnsi="Calibri Light" w:cs="Calibri Light"/>
                <w:sz w:val="20"/>
                <w:szCs w:val="20"/>
                <w:lang w:val="en-GB"/>
              </w:rPr>
              <w:t>The project had other examples of this throughout</w:t>
            </w:r>
            <w:r w:rsidR="00FD68D7" w:rsidRPr="003235C1">
              <w:rPr>
                <w:rFonts w:ascii="Calibri Light" w:hAnsi="Calibri Light" w:cs="Calibri Light"/>
                <w:sz w:val="20"/>
                <w:szCs w:val="20"/>
                <w:lang w:val="en-GB"/>
              </w:rPr>
              <w:t>.</w:t>
            </w:r>
          </w:p>
        </w:tc>
        <w:tc>
          <w:tcPr>
            <w:tcW w:w="1710" w:type="dxa"/>
          </w:tcPr>
          <w:p w14:paraId="0FF9144E" w14:textId="77777777" w:rsidR="008B0BE5" w:rsidRPr="003235C1" w:rsidRDefault="008B0BE5" w:rsidP="008B0BE5">
            <w:pPr>
              <w:rPr>
                <w:rFonts w:ascii="Calibri Light" w:hAnsi="Calibri Light" w:cs="Calibri Light"/>
                <w:sz w:val="20"/>
                <w:szCs w:val="20"/>
                <w:lang w:val="en-GB"/>
              </w:rPr>
            </w:pPr>
          </w:p>
        </w:tc>
        <w:tc>
          <w:tcPr>
            <w:tcW w:w="720" w:type="dxa"/>
          </w:tcPr>
          <w:p w14:paraId="618CBA78" w14:textId="77777777" w:rsidR="008B0BE5" w:rsidRPr="003235C1" w:rsidRDefault="008B0BE5" w:rsidP="008B0BE5">
            <w:pPr>
              <w:rPr>
                <w:rFonts w:ascii="Calibri Light" w:hAnsi="Calibri Light" w:cs="Calibri Light"/>
                <w:sz w:val="20"/>
                <w:szCs w:val="20"/>
                <w:lang w:val="en-GB"/>
              </w:rPr>
            </w:pPr>
          </w:p>
        </w:tc>
        <w:tc>
          <w:tcPr>
            <w:tcW w:w="1260" w:type="dxa"/>
          </w:tcPr>
          <w:p w14:paraId="6EDA6808" w14:textId="77777777" w:rsidR="008B0BE5" w:rsidRPr="003235C1" w:rsidRDefault="008B0BE5" w:rsidP="008B0BE5">
            <w:pPr>
              <w:rPr>
                <w:rFonts w:ascii="Calibri Light" w:hAnsi="Calibri Light" w:cs="Calibri Light"/>
                <w:sz w:val="20"/>
                <w:szCs w:val="20"/>
                <w:lang w:val="en-GB"/>
              </w:rPr>
            </w:pPr>
          </w:p>
        </w:tc>
        <w:tc>
          <w:tcPr>
            <w:tcW w:w="810" w:type="dxa"/>
          </w:tcPr>
          <w:p w14:paraId="4BD5DDF6" w14:textId="77777777" w:rsidR="008B0BE5" w:rsidRPr="003235C1" w:rsidRDefault="008B0BE5" w:rsidP="008B0BE5">
            <w:pPr>
              <w:rPr>
                <w:rFonts w:ascii="Calibri Light" w:hAnsi="Calibri Light" w:cs="Calibri Light"/>
                <w:sz w:val="20"/>
                <w:szCs w:val="20"/>
                <w:lang w:val="en-GB"/>
              </w:rPr>
            </w:pPr>
          </w:p>
        </w:tc>
        <w:tc>
          <w:tcPr>
            <w:tcW w:w="1260" w:type="dxa"/>
          </w:tcPr>
          <w:p w14:paraId="66B1054D" w14:textId="77777777" w:rsidR="008B0BE5" w:rsidRPr="003235C1" w:rsidRDefault="008B0BE5" w:rsidP="008B0BE5">
            <w:pPr>
              <w:rPr>
                <w:rFonts w:ascii="Calibri Light" w:hAnsi="Calibri Light" w:cs="Calibri Light"/>
                <w:sz w:val="20"/>
                <w:szCs w:val="20"/>
                <w:lang w:val="en-GB"/>
              </w:rPr>
            </w:pPr>
          </w:p>
        </w:tc>
      </w:tr>
      <w:tr w:rsidR="003235C1" w:rsidRPr="003235C1" w14:paraId="02A8090F" w14:textId="77777777" w:rsidTr="005B1464">
        <w:tc>
          <w:tcPr>
            <w:tcW w:w="4765" w:type="dxa"/>
          </w:tcPr>
          <w:p w14:paraId="0586DEEF" w14:textId="23EBF599" w:rsidR="008B0BE5" w:rsidRPr="003235C1" w:rsidRDefault="008B0BE5" w:rsidP="008B0BE5">
            <w:pPr>
              <w:spacing w:before="100" w:beforeAutospacing="1"/>
              <w:rPr>
                <w:rFonts w:ascii="Calibri Light" w:hAnsi="Calibri Light" w:cs="Calibri Light"/>
                <w:sz w:val="20"/>
                <w:szCs w:val="20"/>
                <w:lang w:val="en-GB"/>
              </w:rPr>
            </w:pPr>
            <w:r w:rsidRPr="003235C1">
              <w:rPr>
                <w:rFonts w:ascii="Calibri Light" w:hAnsi="Calibri Light" w:cs="Calibri Light"/>
                <w:b/>
                <w:sz w:val="20"/>
                <w:szCs w:val="20"/>
                <w:lang w:val="en-GB"/>
              </w:rPr>
              <w:t>R3: Building on the successes registered, and the momentum created</w:t>
            </w:r>
            <w:r w:rsidRPr="003235C1">
              <w:rPr>
                <w:rFonts w:ascii="Calibri Light" w:hAnsi="Calibri Light" w:cs="Calibri Light"/>
                <w:sz w:val="20"/>
                <w:szCs w:val="20"/>
                <w:lang w:val="en-GB"/>
              </w:rPr>
              <w:t xml:space="preserve">: The successes realised, and momentum created should not be permitted to dissipate. The national governments, and if UNDP has another programme to provide support, should further strengthen the evidence base created to date to make the case for greater levels of investments in adaptation, and to develop national understanding of which policies and strategies have the optimum feasibility, technically, socially, environmentally, and can be expected to </w:t>
            </w:r>
            <w:r w:rsidRPr="003235C1">
              <w:rPr>
                <w:rFonts w:ascii="Calibri Light" w:hAnsi="Calibri Light" w:cs="Calibri Light"/>
                <w:sz w:val="20"/>
                <w:szCs w:val="20"/>
                <w:lang w:val="en-GB"/>
              </w:rPr>
              <w:lastRenderedPageBreak/>
              <w:t xml:space="preserve">provide overall net benefits to economic growth in different sectors. The J-CCCP PMU through their monitoring and project analysis as well as knowledge management work have accumulated rich data and information to enable continuous economic and other analyses of the proven technologies and practices. This data and information need to be put into use by the national Governments and at Regional level through an appropriate existing regional umbrella body, and with continued support of UNDP. The analysed data needs to be packaged in a manner attractive to the potential investors and financiers, both public and private, and disseminated widely. It was already noted that involvement of the private sector in the project could have been improved. It is critical that the private sector as the main consumer of energy and generator of goods, services and employment world over is attracted to switch to more renewable energy.  This for instance can be by making cost of renewable energy cheaper than energy from fossil fuel.    </w:t>
            </w:r>
          </w:p>
        </w:tc>
        <w:tc>
          <w:tcPr>
            <w:tcW w:w="5040" w:type="dxa"/>
          </w:tcPr>
          <w:p w14:paraId="222331B8" w14:textId="47770937" w:rsidR="008B0BE5" w:rsidRPr="003235C1" w:rsidRDefault="0091055F" w:rsidP="008B0BE5">
            <w:pPr>
              <w:rPr>
                <w:rFonts w:ascii="Calibri Light" w:hAnsi="Calibri Light" w:cs="Calibri Light"/>
                <w:sz w:val="20"/>
                <w:szCs w:val="20"/>
                <w:lang w:val="en-GB"/>
              </w:rPr>
            </w:pPr>
            <w:r w:rsidRPr="003235C1">
              <w:rPr>
                <w:rFonts w:ascii="Calibri Light" w:hAnsi="Calibri Light" w:cs="Calibri Light"/>
                <w:sz w:val="20"/>
                <w:szCs w:val="20"/>
                <w:lang w:val="en-GB"/>
              </w:rPr>
              <w:lastRenderedPageBreak/>
              <w:t>Much</w:t>
            </w:r>
            <w:r w:rsidR="00A475A1" w:rsidRPr="003235C1">
              <w:rPr>
                <w:rFonts w:ascii="Calibri Light" w:hAnsi="Calibri Light" w:cs="Calibri Light"/>
                <w:sz w:val="20"/>
                <w:szCs w:val="20"/>
                <w:lang w:val="en-GB"/>
              </w:rPr>
              <w:t xml:space="preserve"> of the country data gathered in the project which can help propel activities under the NAPs and NAMAs are outlined in these documents and do indeed provide much pertinent information on how best to move forward these processes – either nationally or through the new project</w:t>
            </w:r>
            <w:r w:rsidR="007E7282" w:rsidRPr="003235C1">
              <w:rPr>
                <w:rFonts w:ascii="Calibri Light" w:hAnsi="Calibri Light" w:cs="Calibri Light"/>
                <w:sz w:val="20"/>
                <w:szCs w:val="20"/>
                <w:lang w:val="en-GB"/>
              </w:rPr>
              <w:t xml:space="preserve">. </w:t>
            </w:r>
            <w:r w:rsidR="00BB26C9" w:rsidRPr="003235C1">
              <w:rPr>
                <w:rFonts w:ascii="Calibri Light" w:hAnsi="Calibri Light" w:cs="Calibri Light"/>
                <w:sz w:val="20"/>
                <w:szCs w:val="20"/>
                <w:lang w:val="en-GB"/>
              </w:rPr>
              <w:t xml:space="preserve"> The project also collected</w:t>
            </w:r>
            <w:r w:rsidR="007E7282" w:rsidRPr="003235C1">
              <w:rPr>
                <w:rFonts w:ascii="Calibri Light" w:hAnsi="Calibri Light" w:cs="Calibri Light"/>
                <w:sz w:val="20"/>
                <w:szCs w:val="20"/>
                <w:lang w:val="en-GB"/>
              </w:rPr>
              <w:t xml:space="preserve"> post</w:t>
            </w:r>
            <w:r w:rsidR="00CF6240">
              <w:rPr>
                <w:rFonts w:ascii="Calibri Light" w:hAnsi="Calibri Light" w:cs="Calibri Light"/>
                <w:sz w:val="20"/>
                <w:szCs w:val="20"/>
                <w:lang w:val="en-GB"/>
              </w:rPr>
              <w:t>-</w:t>
            </w:r>
            <w:r w:rsidR="007E7282" w:rsidRPr="003235C1">
              <w:rPr>
                <w:rFonts w:ascii="Calibri Light" w:hAnsi="Calibri Light" w:cs="Calibri Light"/>
                <w:sz w:val="20"/>
                <w:szCs w:val="20"/>
                <w:lang w:val="en-GB"/>
              </w:rPr>
              <w:t>evaluation data on training as well as lessons learnt and some of th</w:t>
            </w:r>
            <w:r w:rsidR="00CF6240">
              <w:rPr>
                <w:rFonts w:ascii="Calibri Light" w:hAnsi="Calibri Light" w:cs="Calibri Light"/>
                <w:sz w:val="20"/>
                <w:szCs w:val="20"/>
                <w:lang w:val="en-GB"/>
              </w:rPr>
              <w:t>ese</w:t>
            </w:r>
            <w:r w:rsidR="007E7282" w:rsidRPr="003235C1">
              <w:rPr>
                <w:rFonts w:ascii="Calibri Light" w:hAnsi="Calibri Light" w:cs="Calibri Light"/>
                <w:sz w:val="20"/>
                <w:szCs w:val="20"/>
                <w:lang w:val="en-GB"/>
              </w:rPr>
              <w:t xml:space="preserve"> data ha</w:t>
            </w:r>
            <w:r w:rsidR="00CF6240">
              <w:rPr>
                <w:rFonts w:ascii="Calibri Light" w:hAnsi="Calibri Light" w:cs="Calibri Light"/>
                <w:sz w:val="20"/>
                <w:szCs w:val="20"/>
                <w:lang w:val="en-GB"/>
              </w:rPr>
              <w:t>ve</w:t>
            </w:r>
            <w:r w:rsidR="007E7282" w:rsidRPr="003235C1">
              <w:rPr>
                <w:rFonts w:ascii="Calibri Light" w:hAnsi="Calibri Light" w:cs="Calibri Light"/>
                <w:sz w:val="20"/>
                <w:szCs w:val="20"/>
                <w:lang w:val="en-GB"/>
              </w:rPr>
              <w:t xml:space="preserve"> been used to inform future training</w:t>
            </w:r>
            <w:r w:rsidR="00EB7B3A" w:rsidRPr="003235C1">
              <w:rPr>
                <w:rFonts w:ascii="Calibri Light" w:hAnsi="Calibri Light" w:cs="Calibri Light"/>
                <w:sz w:val="20"/>
                <w:szCs w:val="20"/>
                <w:lang w:val="en-GB"/>
              </w:rPr>
              <w:t>.</w:t>
            </w:r>
          </w:p>
        </w:tc>
        <w:tc>
          <w:tcPr>
            <w:tcW w:w="1710" w:type="dxa"/>
          </w:tcPr>
          <w:p w14:paraId="3B3730D8" w14:textId="7FF5B33F" w:rsidR="008B0BE5" w:rsidRPr="003235C1" w:rsidRDefault="0050128F" w:rsidP="008B0BE5">
            <w:pPr>
              <w:rPr>
                <w:rFonts w:ascii="Calibri Light" w:hAnsi="Calibri Light" w:cs="Calibri Light"/>
                <w:sz w:val="20"/>
                <w:szCs w:val="20"/>
                <w:lang w:val="en-GB"/>
              </w:rPr>
            </w:pPr>
            <w:r>
              <w:rPr>
                <w:rFonts w:ascii="Calibri Light" w:hAnsi="Calibri Light" w:cs="Calibri Light"/>
                <w:sz w:val="20"/>
                <w:szCs w:val="20"/>
                <w:lang w:val="en-GB"/>
              </w:rPr>
              <w:t>Creation of an MCO central document repository that teams and future staff can reference lessons learnt from previous projects</w:t>
            </w:r>
          </w:p>
        </w:tc>
        <w:tc>
          <w:tcPr>
            <w:tcW w:w="720" w:type="dxa"/>
          </w:tcPr>
          <w:p w14:paraId="4F598F82" w14:textId="358CEA0F" w:rsidR="008B0BE5" w:rsidRPr="003235C1" w:rsidRDefault="0050128F" w:rsidP="008B0BE5">
            <w:pPr>
              <w:rPr>
                <w:rFonts w:ascii="Calibri Light" w:hAnsi="Calibri Light" w:cs="Calibri Light"/>
                <w:sz w:val="20"/>
                <w:szCs w:val="20"/>
                <w:lang w:val="en-GB"/>
              </w:rPr>
            </w:pPr>
            <w:r>
              <w:rPr>
                <w:rFonts w:ascii="Calibri Light" w:hAnsi="Calibri Light" w:cs="Calibri Light"/>
                <w:sz w:val="20"/>
                <w:szCs w:val="20"/>
                <w:lang w:val="en-GB"/>
              </w:rPr>
              <w:t>Jun 2020</w:t>
            </w:r>
          </w:p>
        </w:tc>
        <w:tc>
          <w:tcPr>
            <w:tcW w:w="1260" w:type="dxa"/>
          </w:tcPr>
          <w:p w14:paraId="39E33B2E" w14:textId="691E8CD2" w:rsidR="008B0BE5" w:rsidRPr="003235C1" w:rsidRDefault="0050128F" w:rsidP="008B0BE5">
            <w:pPr>
              <w:rPr>
                <w:rFonts w:ascii="Calibri Light" w:hAnsi="Calibri Light" w:cs="Calibri Light"/>
                <w:sz w:val="20"/>
                <w:szCs w:val="20"/>
                <w:lang w:val="en-GB"/>
              </w:rPr>
            </w:pPr>
            <w:r>
              <w:rPr>
                <w:rFonts w:ascii="Calibri Light" w:hAnsi="Calibri Light" w:cs="Calibri Light"/>
                <w:sz w:val="20"/>
                <w:szCs w:val="20"/>
                <w:lang w:val="en-GB"/>
              </w:rPr>
              <w:t>Operations team</w:t>
            </w:r>
          </w:p>
        </w:tc>
        <w:tc>
          <w:tcPr>
            <w:tcW w:w="810" w:type="dxa"/>
          </w:tcPr>
          <w:p w14:paraId="73560280" w14:textId="77777777" w:rsidR="008B0BE5" w:rsidRDefault="0050128F" w:rsidP="008B0BE5">
            <w:pPr>
              <w:rPr>
                <w:rFonts w:ascii="Calibri Light" w:hAnsi="Calibri Light" w:cs="Calibri Light"/>
                <w:sz w:val="20"/>
                <w:szCs w:val="20"/>
                <w:lang w:val="en-GB"/>
              </w:rPr>
            </w:pPr>
            <w:r>
              <w:rPr>
                <w:rFonts w:ascii="Calibri Light" w:hAnsi="Calibri Light" w:cs="Calibri Light"/>
                <w:sz w:val="20"/>
                <w:szCs w:val="20"/>
                <w:lang w:val="en-GB"/>
              </w:rPr>
              <w:t>C</w:t>
            </w:r>
          </w:p>
          <w:p w14:paraId="48383884" w14:textId="77777777" w:rsidR="0050128F" w:rsidRDefault="0050128F" w:rsidP="008B0BE5">
            <w:pPr>
              <w:rPr>
                <w:rFonts w:ascii="Calibri Light" w:hAnsi="Calibri Light" w:cs="Calibri Light"/>
                <w:sz w:val="20"/>
                <w:szCs w:val="20"/>
                <w:lang w:val="en-GB"/>
              </w:rPr>
            </w:pPr>
          </w:p>
          <w:p w14:paraId="5D621C17" w14:textId="39FEE0AC" w:rsidR="0050128F" w:rsidRPr="003235C1" w:rsidRDefault="0050128F" w:rsidP="008B0BE5">
            <w:pPr>
              <w:rPr>
                <w:rFonts w:ascii="Calibri Light" w:hAnsi="Calibri Light" w:cs="Calibri Light"/>
                <w:sz w:val="20"/>
                <w:szCs w:val="20"/>
                <w:lang w:val="en-GB"/>
              </w:rPr>
            </w:pPr>
            <w:r>
              <w:rPr>
                <w:rFonts w:ascii="Calibri Light" w:hAnsi="Calibri Light" w:cs="Calibri Light"/>
                <w:sz w:val="20"/>
                <w:szCs w:val="20"/>
                <w:lang w:val="en-GB"/>
              </w:rPr>
              <w:t>May 2020</w:t>
            </w:r>
          </w:p>
        </w:tc>
        <w:tc>
          <w:tcPr>
            <w:tcW w:w="1260" w:type="dxa"/>
          </w:tcPr>
          <w:p w14:paraId="17DC8A08" w14:textId="5C82EF95" w:rsidR="008B0BE5" w:rsidRPr="003235C1" w:rsidRDefault="0050128F" w:rsidP="00D63A4D">
            <w:pPr>
              <w:rPr>
                <w:rFonts w:ascii="Calibri Light" w:hAnsi="Calibri Light" w:cs="Calibri Light"/>
                <w:sz w:val="20"/>
                <w:szCs w:val="20"/>
                <w:lang w:val="en-GB"/>
              </w:rPr>
            </w:pPr>
            <w:r w:rsidRPr="003235C1">
              <w:rPr>
                <w:rFonts w:ascii="Calibri Light" w:hAnsi="Calibri Light" w:cs="Calibri Light"/>
                <w:sz w:val="20"/>
                <w:szCs w:val="20"/>
                <w:lang w:val="en-GB"/>
              </w:rPr>
              <w:t xml:space="preserve">The EnGenDER project is actively building on the policies articulated (NAPs, NAMAs) to implement </w:t>
            </w:r>
            <w:r w:rsidRPr="003235C1">
              <w:rPr>
                <w:rFonts w:ascii="Calibri Light" w:hAnsi="Calibri Light" w:cs="Calibri Light"/>
                <w:sz w:val="20"/>
                <w:szCs w:val="20"/>
                <w:lang w:val="en-GB"/>
              </w:rPr>
              <w:lastRenderedPageBreak/>
              <w:t xml:space="preserve">sustainable, inclusive and gender-responsive approaches across vulnerable sectors. Coupled with targeted sector-level gender-based analyses, the project will design and support investments in </w:t>
            </w:r>
            <w:r w:rsidR="004B40F2" w:rsidRPr="003235C1">
              <w:rPr>
                <w:rFonts w:ascii="Calibri Light" w:hAnsi="Calibri Light" w:cs="Calibri Light"/>
                <w:sz w:val="20"/>
                <w:szCs w:val="20"/>
                <w:lang w:val="en-GB"/>
              </w:rPr>
              <w:t xml:space="preserve">resilience and </w:t>
            </w:r>
            <w:r w:rsidRPr="003235C1">
              <w:rPr>
                <w:rFonts w:ascii="Calibri Light" w:hAnsi="Calibri Light" w:cs="Calibri Light"/>
                <w:sz w:val="20"/>
                <w:szCs w:val="20"/>
                <w:lang w:val="en-GB"/>
              </w:rPr>
              <w:t>adaptation</w:t>
            </w:r>
            <w:r w:rsidR="004B40F2">
              <w:rPr>
                <w:rFonts w:ascii="Calibri Light" w:hAnsi="Calibri Light" w:cs="Calibri Light"/>
                <w:sz w:val="20"/>
                <w:szCs w:val="20"/>
                <w:lang w:val="en-GB"/>
              </w:rPr>
              <w:t>,</w:t>
            </w:r>
            <w:r w:rsidRPr="003235C1">
              <w:rPr>
                <w:rFonts w:ascii="Calibri Light" w:hAnsi="Calibri Light" w:cs="Calibri Light"/>
                <w:sz w:val="20"/>
                <w:szCs w:val="20"/>
                <w:lang w:val="en-GB"/>
              </w:rPr>
              <w:t xml:space="preserve"> building on </w:t>
            </w:r>
            <w:r w:rsidR="00D63A4D">
              <w:rPr>
                <w:rFonts w:ascii="Calibri Light" w:hAnsi="Calibri Light" w:cs="Calibri Light"/>
                <w:sz w:val="20"/>
                <w:szCs w:val="20"/>
                <w:lang w:val="en-GB"/>
              </w:rPr>
              <w:t>JCCCP’s</w:t>
            </w:r>
            <w:r w:rsidRPr="003235C1">
              <w:rPr>
                <w:rFonts w:ascii="Calibri Light" w:hAnsi="Calibri Light" w:cs="Calibri Light"/>
                <w:sz w:val="20"/>
                <w:szCs w:val="20"/>
                <w:lang w:val="en-GB"/>
              </w:rPr>
              <w:t xml:space="preserve"> results.</w:t>
            </w:r>
          </w:p>
        </w:tc>
      </w:tr>
      <w:tr w:rsidR="0058202A" w:rsidRPr="003235C1" w14:paraId="588F1B9F" w14:textId="77777777" w:rsidTr="005B1464">
        <w:tc>
          <w:tcPr>
            <w:tcW w:w="4765" w:type="dxa"/>
          </w:tcPr>
          <w:p w14:paraId="1D2017AD" w14:textId="7C850BF6" w:rsidR="0058202A" w:rsidRPr="003235C1" w:rsidRDefault="0058202A" w:rsidP="0058202A">
            <w:pPr>
              <w:jc w:val="both"/>
              <w:rPr>
                <w:rFonts w:ascii="Calibri Light" w:hAnsi="Calibri Light" w:cs="Calibri Light"/>
                <w:sz w:val="20"/>
                <w:szCs w:val="20"/>
                <w:lang w:val="en-GB"/>
              </w:rPr>
            </w:pPr>
            <w:r w:rsidRPr="003235C1">
              <w:rPr>
                <w:rFonts w:ascii="Calibri Light" w:hAnsi="Calibri Light" w:cs="Calibri Light"/>
                <w:b/>
                <w:bCs/>
                <w:sz w:val="20"/>
                <w:szCs w:val="20"/>
                <w:lang w:val="en-GB"/>
              </w:rPr>
              <w:lastRenderedPageBreak/>
              <w:t>R4: Enhancing GE and HR considerations in a project</w:t>
            </w:r>
            <w:r w:rsidRPr="003235C1">
              <w:rPr>
                <w:rFonts w:ascii="Calibri Light" w:hAnsi="Calibri Light" w:cs="Calibri Light"/>
                <w:sz w:val="20"/>
                <w:szCs w:val="20"/>
                <w:lang w:val="en-GB"/>
              </w:rPr>
              <w:t xml:space="preserve"> (i) </w:t>
            </w:r>
            <w:r w:rsidRPr="003235C1">
              <w:rPr>
                <w:rFonts w:ascii="Calibri Light" w:eastAsia="Times New Roman" w:hAnsi="Calibri Light" w:cs="Calibri Light"/>
                <w:sz w:val="20"/>
                <w:szCs w:val="20"/>
                <w:lang w:val="en-GB"/>
              </w:rPr>
              <w:t xml:space="preserve">Countries could have benefited from orientation and awareness building as it relates to human rights-based approach to programming and gender mainstreaming to better include activities/strategies to address same in the pilot projects (ii) </w:t>
            </w:r>
            <w:r w:rsidRPr="003235C1">
              <w:rPr>
                <w:rFonts w:ascii="Calibri Light" w:hAnsi="Calibri Light" w:cs="Calibri Light"/>
                <w:sz w:val="20"/>
                <w:szCs w:val="20"/>
                <w:lang w:val="en-GB"/>
              </w:rPr>
              <w:t xml:space="preserve">reporting templates/guidelines for pilots/projects need to reinforce the importance of reporting on how GE and HR issues were addressed. That is, data captured should go beyond simple disaggregation of beneficiary information by sex and to include other parameters such as age, ethnicity, religion etc. Details on strategies and challenges towards mainstreaming GE and HR considerations need to be documented to enhance </w:t>
            </w:r>
            <w:r w:rsidRPr="003235C1">
              <w:rPr>
                <w:rFonts w:ascii="Calibri Light" w:hAnsi="Calibri Light" w:cs="Calibri Light"/>
                <w:sz w:val="20"/>
                <w:szCs w:val="20"/>
                <w:lang w:val="en-GB"/>
              </w:rPr>
              <w:lastRenderedPageBreak/>
              <w:t>mainstreaming of GE and HR on an on-going basis in project implementation.</w:t>
            </w:r>
          </w:p>
        </w:tc>
        <w:tc>
          <w:tcPr>
            <w:tcW w:w="5040" w:type="dxa"/>
          </w:tcPr>
          <w:p w14:paraId="7A716CE7" w14:textId="60301D8D" w:rsidR="0058202A" w:rsidRPr="003235C1" w:rsidRDefault="0058202A" w:rsidP="0058202A">
            <w:pPr>
              <w:rPr>
                <w:rFonts w:ascii="Calibri Light" w:hAnsi="Calibri Light" w:cs="Calibri Light"/>
                <w:sz w:val="20"/>
                <w:szCs w:val="20"/>
                <w:lang w:val="en-GB"/>
              </w:rPr>
            </w:pPr>
            <w:r w:rsidRPr="003235C1">
              <w:rPr>
                <w:rFonts w:ascii="Calibri Light" w:hAnsi="Calibri Light" w:cs="Calibri Light"/>
                <w:sz w:val="20"/>
                <w:szCs w:val="20"/>
                <w:lang w:val="en-GB"/>
              </w:rPr>
              <w:lastRenderedPageBreak/>
              <w:t xml:space="preserve">It is agreed that this was a weakness from the onset, however, subsequent to having a Monitoring and Evaluation Analyst on board, the project closely engaged the </w:t>
            </w:r>
            <w:r>
              <w:rPr>
                <w:rFonts w:ascii="Calibri Light" w:hAnsi="Calibri Light" w:cs="Calibri Light"/>
                <w:sz w:val="20"/>
                <w:szCs w:val="20"/>
                <w:lang w:val="en-GB"/>
              </w:rPr>
              <w:t xml:space="preserve">UNDP MCO </w:t>
            </w:r>
            <w:r w:rsidRPr="003235C1">
              <w:rPr>
                <w:rFonts w:ascii="Calibri Light" w:hAnsi="Calibri Light" w:cs="Calibri Light"/>
                <w:sz w:val="20"/>
                <w:szCs w:val="20"/>
                <w:lang w:val="en-GB"/>
              </w:rPr>
              <w:t>Gender Focal Point.  This engagement led to a more gender</w:t>
            </w:r>
            <w:r>
              <w:rPr>
                <w:rFonts w:ascii="Calibri Light" w:hAnsi="Calibri Light" w:cs="Calibri Light"/>
                <w:sz w:val="20"/>
                <w:szCs w:val="20"/>
                <w:lang w:val="en-GB"/>
              </w:rPr>
              <w:t>-</w:t>
            </w:r>
            <w:r w:rsidRPr="003235C1">
              <w:rPr>
                <w:rFonts w:ascii="Calibri Light" w:hAnsi="Calibri Light" w:cs="Calibri Light"/>
                <w:sz w:val="20"/>
                <w:szCs w:val="20"/>
                <w:lang w:val="en-GB"/>
              </w:rPr>
              <w:t>focused approach in many of the pilot projects where the PMU endeavoured to incorporate basic gender analysis (</w:t>
            </w:r>
            <w:r>
              <w:rPr>
                <w:rFonts w:ascii="Calibri Light" w:hAnsi="Calibri Light" w:cs="Calibri Light"/>
                <w:sz w:val="20"/>
                <w:szCs w:val="20"/>
                <w:lang w:val="en-GB"/>
              </w:rPr>
              <w:t xml:space="preserve">e.g. </w:t>
            </w:r>
            <w:r w:rsidRPr="003235C1">
              <w:rPr>
                <w:rFonts w:ascii="Calibri Light" w:hAnsi="Calibri Light" w:cs="Calibri Light"/>
                <w:sz w:val="20"/>
                <w:szCs w:val="20"/>
                <w:lang w:val="en-GB"/>
              </w:rPr>
              <w:t xml:space="preserve">Dominica Morne Prosper pilot project) and determined how best to engage the community based on gender roles. There was also gender training undertaken for the PMU team and pilot project proponents in St. Lucia. While the project was still unable to go beyond </w:t>
            </w:r>
            <w:r>
              <w:rPr>
                <w:rFonts w:ascii="Calibri Light" w:hAnsi="Calibri Light" w:cs="Calibri Light"/>
                <w:sz w:val="20"/>
                <w:szCs w:val="20"/>
                <w:lang w:val="en-GB"/>
              </w:rPr>
              <w:t>sex-</w:t>
            </w:r>
            <w:r w:rsidRPr="003235C1">
              <w:rPr>
                <w:rFonts w:ascii="Calibri Light" w:hAnsi="Calibri Light" w:cs="Calibri Light"/>
                <w:sz w:val="20"/>
                <w:szCs w:val="20"/>
                <w:lang w:val="en-GB"/>
              </w:rPr>
              <w:t xml:space="preserve">disaggregation and basic gender analysis, this still allowed </w:t>
            </w:r>
            <w:r w:rsidRPr="003235C1">
              <w:rPr>
                <w:rFonts w:ascii="Calibri Light" w:hAnsi="Calibri Light" w:cs="Calibri Light"/>
                <w:sz w:val="20"/>
                <w:szCs w:val="20"/>
                <w:lang w:val="en-GB"/>
              </w:rPr>
              <w:lastRenderedPageBreak/>
              <w:t>for the project to capture specific gaps which can be addressed in future interventions.</w:t>
            </w:r>
          </w:p>
          <w:p w14:paraId="7D7F6CE7" w14:textId="77777777" w:rsidR="0058202A" w:rsidRPr="003235C1" w:rsidRDefault="0058202A" w:rsidP="0058202A">
            <w:pPr>
              <w:rPr>
                <w:rFonts w:ascii="Calibri Light" w:hAnsi="Calibri Light" w:cs="Calibri Light"/>
                <w:sz w:val="20"/>
                <w:szCs w:val="20"/>
                <w:lang w:val="en-GB"/>
              </w:rPr>
            </w:pPr>
          </w:p>
          <w:p w14:paraId="7339079C" w14:textId="30EA8676" w:rsidR="0058202A" w:rsidRPr="003235C1" w:rsidRDefault="0058202A" w:rsidP="0058202A">
            <w:pPr>
              <w:rPr>
                <w:rFonts w:ascii="Calibri Light" w:hAnsi="Calibri Light" w:cs="Calibri Light"/>
                <w:sz w:val="20"/>
                <w:szCs w:val="20"/>
                <w:lang w:val="en-GB"/>
              </w:rPr>
            </w:pPr>
            <w:r w:rsidRPr="003235C1">
              <w:rPr>
                <w:rFonts w:ascii="Calibri Light" w:hAnsi="Calibri Light" w:cs="Calibri Light"/>
                <w:sz w:val="20"/>
                <w:szCs w:val="20"/>
                <w:lang w:val="en-GB"/>
              </w:rPr>
              <w:t xml:space="preserve">Additionally, this weakness is indeed acknowledged and led specifically to the development of the EnGenDER project, specifically targeting gender-responsiveness and inclusion in addressing climate change and disaster risk. The project’s results framework, monitoring and reporting templates all reflect this approach. Outputs are designed to analyse and address gender-based vulnerabilities and impacts. </w:t>
            </w:r>
          </w:p>
        </w:tc>
        <w:tc>
          <w:tcPr>
            <w:tcW w:w="1710" w:type="dxa"/>
          </w:tcPr>
          <w:p w14:paraId="6DE5DB9D" w14:textId="77F0FA74" w:rsidR="0058202A" w:rsidRPr="003235C1" w:rsidRDefault="0058202A" w:rsidP="0058202A">
            <w:pPr>
              <w:rPr>
                <w:rFonts w:ascii="Calibri Light" w:hAnsi="Calibri Light" w:cs="Calibri Light"/>
                <w:sz w:val="20"/>
                <w:szCs w:val="20"/>
                <w:lang w:val="en-GB"/>
              </w:rPr>
            </w:pPr>
            <w:r>
              <w:rPr>
                <w:rFonts w:ascii="Calibri Light" w:hAnsi="Calibri Light" w:cs="Calibri Light"/>
                <w:sz w:val="20"/>
                <w:szCs w:val="20"/>
                <w:lang w:val="en-GB"/>
              </w:rPr>
              <w:lastRenderedPageBreak/>
              <w:t xml:space="preserve">Project design will involve the gender and M&amp;E functions from the MCO to strengthen the quality of the analysis, results and indicators. These functions will also support the QA and LPAC processes. Project </w:t>
            </w:r>
            <w:r>
              <w:rPr>
                <w:rFonts w:ascii="Calibri Light" w:hAnsi="Calibri Light" w:cs="Calibri Light"/>
                <w:sz w:val="20"/>
                <w:szCs w:val="20"/>
                <w:lang w:val="en-GB"/>
              </w:rPr>
              <w:lastRenderedPageBreak/>
              <w:t>development will also include gender analysis as far as possible.</w:t>
            </w:r>
          </w:p>
        </w:tc>
        <w:tc>
          <w:tcPr>
            <w:tcW w:w="720" w:type="dxa"/>
          </w:tcPr>
          <w:p w14:paraId="2626FE43" w14:textId="72C529DA" w:rsidR="0058202A" w:rsidRPr="003235C1" w:rsidRDefault="0058202A" w:rsidP="0058202A">
            <w:pPr>
              <w:rPr>
                <w:rFonts w:ascii="Calibri Light" w:hAnsi="Calibri Light" w:cs="Calibri Light"/>
                <w:sz w:val="20"/>
                <w:szCs w:val="20"/>
                <w:lang w:val="en-GB"/>
              </w:rPr>
            </w:pPr>
            <w:r>
              <w:rPr>
                <w:rFonts w:ascii="Calibri Light" w:hAnsi="Calibri Light" w:cs="Calibri Light"/>
                <w:sz w:val="20"/>
                <w:szCs w:val="20"/>
                <w:lang w:val="en-GB"/>
              </w:rPr>
              <w:lastRenderedPageBreak/>
              <w:t>June 2020</w:t>
            </w:r>
          </w:p>
        </w:tc>
        <w:tc>
          <w:tcPr>
            <w:tcW w:w="1260" w:type="dxa"/>
          </w:tcPr>
          <w:p w14:paraId="40F51D4B" w14:textId="10E377D3" w:rsidR="0058202A" w:rsidRPr="003235C1" w:rsidRDefault="0058202A" w:rsidP="0058202A">
            <w:pPr>
              <w:rPr>
                <w:rFonts w:ascii="Calibri Light" w:hAnsi="Calibri Light" w:cs="Calibri Light"/>
                <w:sz w:val="20"/>
                <w:szCs w:val="20"/>
                <w:lang w:val="en-GB"/>
              </w:rPr>
            </w:pPr>
            <w:r>
              <w:rPr>
                <w:rFonts w:ascii="Calibri Light" w:hAnsi="Calibri Light" w:cs="Calibri Light"/>
                <w:sz w:val="20"/>
                <w:szCs w:val="20"/>
                <w:lang w:val="en-GB"/>
              </w:rPr>
              <w:t>Programme</w:t>
            </w:r>
          </w:p>
        </w:tc>
        <w:tc>
          <w:tcPr>
            <w:tcW w:w="810" w:type="dxa"/>
          </w:tcPr>
          <w:p w14:paraId="16718EA1" w14:textId="01789539" w:rsidR="0058202A" w:rsidRPr="003235C1" w:rsidRDefault="0058202A" w:rsidP="0058202A">
            <w:pPr>
              <w:rPr>
                <w:rFonts w:ascii="Calibri Light" w:hAnsi="Calibri Light" w:cs="Calibri Light"/>
                <w:sz w:val="20"/>
                <w:szCs w:val="20"/>
                <w:lang w:val="en-GB"/>
              </w:rPr>
            </w:pPr>
            <w:r>
              <w:rPr>
                <w:rFonts w:ascii="Calibri Light" w:hAnsi="Calibri Light" w:cs="Calibri Light"/>
                <w:sz w:val="20"/>
                <w:szCs w:val="20"/>
                <w:lang w:val="en-GB"/>
              </w:rPr>
              <w:t>C</w:t>
            </w:r>
          </w:p>
        </w:tc>
        <w:tc>
          <w:tcPr>
            <w:tcW w:w="1260" w:type="dxa"/>
          </w:tcPr>
          <w:p w14:paraId="1D797BCD" w14:textId="4CE075A5" w:rsidR="0058202A" w:rsidRPr="003235C1" w:rsidRDefault="0058202A" w:rsidP="0058202A">
            <w:pPr>
              <w:rPr>
                <w:rFonts w:ascii="Calibri Light" w:hAnsi="Calibri Light" w:cs="Calibri Light"/>
                <w:sz w:val="20"/>
                <w:szCs w:val="20"/>
                <w:lang w:val="en-GB"/>
              </w:rPr>
            </w:pPr>
            <w:r>
              <w:rPr>
                <w:rFonts w:ascii="Calibri Light" w:hAnsi="Calibri Light" w:cs="Calibri Light"/>
                <w:sz w:val="20"/>
                <w:szCs w:val="20"/>
                <w:lang w:val="en-GB"/>
              </w:rPr>
              <w:t xml:space="preserve">This mechanism has been in operation and will function on an ongoing basis. This has been seen in the recently developed GEF 6 </w:t>
            </w:r>
            <w:r>
              <w:rPr>
                <w:rFonts w:ascii="Calibri Light" w:hAnsi="Calibri Light" w:cs="Calibri Light"/>
                <w:sz w:val="20"/>
                <w:szCs w:val="20"/>
                <w:lang w:val="en-GB"/>
              </w:rPr>
              <w:lastRenderedPageBreak/>
              <w:t>portfolio</w:t>
            </w:r>
            <w:r w:rsidR="004C71D3">
              <w:rPr>
                <w:rFonts w:ascii="Calibri Light" w:hAnsi="Calibri Light" w:cs="Calibri Light"/>
                <w:sz w:val="20"/>
                <w:szCs w:val="20"/>
                <w:lang w:val="en-GB"/>
              </w:rPr>
              <w:t>,</w:t>
            </w:r>
            <w:r>
              <w:rPr>
                <w:rFonts w:ascii="Calibri Light" w:hAnsi="Calibri Light" w:cs="Calibri Light"/>
                <w:sz w:val="20"/>
                <w:szCs w:val="20"/>
                <w:lang w:val="en-GB"/>
              </w:rPr>
              <w:t xml:space="preserve"> EnGenDER and Spotlight multi-country projects.</w:t>
            </w:r>
          </w:p>
        </w:tc>
      </w:tr>
      <w:tr w:rsidR="003235C1" w:rsidRPr="003235C1" w14:paraId="310ED05A" w14:textId="77777777" w:rsidTr="005B1464">
        <w:tc>
          <w:tcPr>
            <w:tcW w:w="4765" w:type="dxa"/>
          </w:tcPr>
          <w:p w14:paraId="04449D76" w14:textId="3F63E6DB" w:rsidR="008B0BE5" w:rsidRPr="003235C1" w:rsidRDefault="008B0BE5" w:rsidP="008B0BE5">
            <w:pPr>
              <w:jc w:val="both"/>
              <w:rPr>
                <w:rFonts w:ascii="Calibri Light" w:hAnsi="Calibri Light" w:cs="Calibri Light"/>
                <w:sz w:val="20"/>
                <w:szCs w:val="20"/>
                <w:lang w:val="en-GB"/>
              </w:rPr>
            </w:pPr>
            <w:r w:rsidRPr="003235C1">
              <w:rPr>
                <w:rFonts w:ascii="Calibri Light" w:hAnsi="Calibri Light" w:cs="Calibri Light"/>
                <w:b/>
                <w:bCs/>
                <w:sz w:val="20"/>
                <w:szCs w:val="20"/>
                <w:lang w:val="en-GB"/>
              </w:rPr>
              <w:lastRenderedPageBreak/>
              <w:t>R5: Enhancing project planning, participation and management of resources</w:t>
            </w:r>
            <w:r w:rsidRPr="003235C1">
              <w:rPr>
                <w:rFonts w:ascii="Calibri Light" w:hAnsi="Calibri Light" w:cs="Calibri Light"/>
                <w:sz w:val="20"/>
                <w:szCs w:val="20"/>
                <w:lang w:val="en-GB"/>
              </w:rPr>
              <w:t xml:space="preserve">: (i) An initial assessment of the capacity of the community groups and a strategy to address weaknesses should have been part of the preparatory processes for pilot projects, this coupled with a clear criteria for membership eligibility, and </w:t>
            </w:r>
            <w:r w:rsidRPr="003235C1">
              <w:rPr>
                <w:rFonts w:ascii="Calibri Light" w:eastAsia="Times New Roman" w:hAnsi="Calibri Light" w:cs="Calibri Light"/>
                <w:sz w:val="20"/>
                <w:szCs w:val="20"/>
                <w:lang w:val="en-GB"/>
              </w:rPr>
              <w:t xml:space="preserve">a cap on the number of community-based projects for each country, would </w:t>
            </w:r>
            <w:r w:rsidRPr="003235C1">
              <w:rPr>
                <w:rFonts w:ascii="Calibri Light" w:hAnsi="Calibri Light" w:cs="Calibri Light"/>
                <w:sz w:val="20"/>
                <w:szCs w:val="20"/>
                <w:lang w:val="en-GB"/>
              </w:rPr>
              <w:t>optimize productive participation of communities in their own projects, and speed up implementation; (ii) Hiring of an independent quantity surveyor might prove to be valuable for projects with larger construction components. He/she would enhance the budgeting process and elucidate the comprehensive list of items needed to inform better procurement planning; (iii) Contracts with external companies (e.g. construction companies) should have smaller units of deliverables to allow more flexibility during project implementation, especially when changes are required, and to provide contractors with more frequent, albeit smaller payments. The latter is important for the contractors to be able to cover expenses incurred (iv) There is need for an initial assessment of the institutional framework and plausible scope and quantity of community-based projects that can be sustainably supported by the PMU;</w:t>
            </w:r>
            <w:r w:rsidRPr="003235C1">
              <w:rPr>
                <w:rFonts w:ascii="Calibri Light" w:eastAsia="Times New Roman" w:hAnsi="Calibri Light" w:cs="Calibri Light"/>
                <w:sz w:val="20"/>
                <w:szCs w:val="20"/>
                <w:lang w:val="en-GB"/>
              </w:rPr>
              <w:t xml:space="preserve"> (v) Partnering with contributing stakeholders and seeking in-kind contribution is highly recommended. In J-CCCP, there was partnership with the UNFCCC for support in training related to the NAMAs </w:t>
            </w:r>
            <w:r w:rsidRPr="003235C1">
              <w:rPr>
                <w:rFonts w:ascii="Calibri Light" w:eastAsia="Times New Roman" w:hAnsi="Calibri Light" w:cs="Calibri Light"/>
                <w:sz w:val="20"/>
                <w:szCs w:val="20"/>
                <w:lang w:val="en-GB"/>
              </w:rPr>
              <w:lastRenderedPageBreak/>
              <w:t>with in-kind contributions, and IICA supported the apiculture project in Saint Lucia. The 4H was instrumental in implementing community projects in Jamaica. With this, the intensity of work was stretched across all supporting parties.</w:t>
            </w:r>
          </w:p>
        </w:tc>
        <w:tc>
          <w:tcPr>
            <w:tcW w:w="5040" w:type="dxa"/>
          </w:tcPr>
          <w:p w14:paraId="25177DBD" w14:textId="1BF10A26" w:rsidR="002F2FF9" w:rsidRPr="003235C1" w:rsidRDefault="00FA101E" w:rsidP="008B0BE5">
            <w:pPr>
              <w:rPr>
                <w:rFonts w:ascii="Calibri Light" w:hAnsi="Calibri Light" w:cs="Calibri Light"/>
                <w:sz w:val="20"/>
                <w:szCs w:val="20"/>
                <w:lang w:val="en-GB"/>
              </w:rPr>
            </w:pPr>
            <w:r w:rsidRPr="003235C1">
              <w:rPr>
                <w:rFonts w:ascii="Calibri Light" w:hAnsi="Calibri Light" w:cs="Calibri Light"/>
                <w:sz w:val="20"/>
                <w:szCs w:val="20"/>
                <w:lang w:val="en-GB"/>
              </w:rPr>
              <w:lastRenderedPageBreak/>
              <w:t xml:space="preserve">(i) </w:t>
            </w:r>
            <w:r w:rsidR="00761DE6" w:rsidRPr="003235C1">
              <w:rPr>
                <w:rFonts w:ascii="Calibri Light" w:hAnsi="Calibri Light" w:cs="Calibri Light"/>
                <w:sz w:val="20"/>
                <w:szCs w:val="20"/>
                <w:lang w:val="en-GB"/>
              </w:rPr>
              <w:t>GEF SGP h</w:t>
            </w:r>
            <w:r w:rsidR="002000A1" w:rsidRPr="003235C1">
              <w:rPr>
                <w:rFonts w:ascii="Calibri Light" w:hAnsi="Calibri Light" w:cs="Calibri Light"/>
                <w:sz w:val="20"/>
                <w:szCs w:val="20"/>
                <w:lang w:val="en-GB"/>
              </w:rPr>
              <w:t>as a history of working with and supporting capacity buil</w:t>
            </w:r>
            <w:r w:rsidR="006F5BFC" w:rsidRPr="003235C1">
              <w:rPr>
                <w:rFonts w:ascii="Calibri Light" w:hAnsi="Calibri Light" w:cs="Calibri Light"/>
                <w:sz w:val="20"/>
                <w:szCs w:val="20"/>
                <w:lang w:val="en-GB"/>
              </w:rPr>
              <w:t>d</w:t>
            </w:r>
            <w:r w:rsidR="002000A1" w:rsidRPr="003235C1">
              <w:rPr>
                <w:rFonts w:ascii="Calibri Light" w:hAnsi="Calibri Light" w:cs="Calibri Light"/>
                <w:sz w:val="20"/>
                <w:szCs w:val="20"/>
                <w:lang w:val="en-GB"/>
              </w:rPr>
              <w:t xml:space="preserve">ing of grantees, as did the UNDP ICCAS project in Grenada. </w:t>
            </w:r>
            <w:r w:rsidR="002000A1" w:rsidRPr="003235C1">
              <w:rPr>
                <w:rFonts w:ascii="Calibri Light" w:hAnsi="Calibri Light"/>
                <w:sz w:val="20"/>
                <w:lang w:val="en-GB"/>
              </w:rPr>
              <w:t xml:space="preserve">The PMU </w:t>
            </w:r>
            <w:r w:rsidR="00267B72" w:rsidRPr="003235C1">
              <w:rPr>
                <w:rFonts w:ascii="Calibri Light" w:hAnsi="Calibri Light" w:cs="Calibri Light"/>
                <w:sz w:val="20"/>
                <w:szCs w:val="20"/>
                <w:lang w:val="en-GB"/>
              </w:rPr>
              <w:t>therefore collaborated with</w:t>
            </w:r>
            <w:r w:rsidR="002000A1" w:rsidRPr="003235C1">
              <w:rPr>
                <w:rFonts w:ascii="Calibri Light" w:hAnsi="Calibri Light"/>
                <w:sz w:val="20"/>
                <w:lang w:val="en-GB"/>
              </w:rPr>
              <w:t xml:space="preserve"> </w:t>
            </w:r>
            <w:r w:rsidR="00C66E23">
              <w:rPr>
                <w:rFonts w:ascii="Calibri Light" w:hAnsi="Calibri Light"/>
                <w:sz w:val="20"/>
                <w:lang w:val="en-GB"/>
              </w:rPr>
              <w:t>SGP</w:t>
            </w:r>
            <w:r w:rsidR="00267B72" w:rsidRPr="003235C1">
              <w:rPr>
                <w:rFonts w:ascii="Calibri Light" w:hAnsi="Calibri Light" w:cs="Calibri Light"/>
                <w:sz w:val="20"/>
                <w:szCs w:val="20"/>
                <w:lang w:val="en-GB"/>
              </w:rPr>
              <w:t xml:space="preserve"> in the development of pilot project application.  As part of implementing lessons learnt from the above</w:t>
            </w:r>
            <w:r w:rsidR="002B797C" w:rsidRPr="003235C1">
              <w:rPr>
                <w:rFonts w:ascii="Calibri Light" w:hAnsi="Calibri Light" w:cs="Calibri Light"/>
                <w:sz w:val="20"/>
                <w:szCs w:val="20"/>
                <w:lang w:val="en-GB"/>
              </w:rPr>
              <w:t xml:space="preserve">, </w:t>
            </w:r>
            <w:r w:rsidR="006F5BFC" w:rsidRPr="003235C1">
              <w:rPr>
                <w:rFonts w:ascii="Calibri Light" w:hAnsi="Calibri Light"/>
                <w:sz w:val="20"/>
                <w:lang w:val="en-GB"/>
              </w:rPr>
              <w:t xml:space="preserve">capacity assessment criteria </w:t>
            </w:r>
            <w:r w:rsidR="00C66E23" w:rsidRPr="003235C1">
              <w:rPr>
                <w:rFonts w:ascii="Calibri Light" w:hAnsi="Calibri Light" w:cs="Calibri Light"/>
                <w:sz w:val="20"/>
                <w:szCs w:val="20"/>
                <w:lang w:val="en-GB"/>
              </w:rPr>
              <w:t>were</w:t>
            </w:r>
            <w:r w:rsidR="004040E9" w:rsidRPr="003235C1">
              <w:rPr>
                <w:rFonts w:ascii="Calibri Light" w:hAnsi="Calibri Light" w:cs="Calibri Light"/>
                <w:sz w:val="20"/>
                <w:szCs w:val="20"/>
                <w:lang w:val="en-GB"/>
              </w:rPr>
              <w:t xml:space="preserve"> integrated</w:t>
            </w:r>
            <w:r w:rsidR="006F5BFC" w:rsidRPr="003235C1">
              <w:rPr>
                <w:rFonts w:ascii="Calibri Light" w:hAnsi="Calibri Light" w:cs="Calibri Light"/>
                <w:sz w:val="20"/>
                <w:szCs w:val="20"/>
                <w:lang w:val="en-GB"/>
              </w:rPr>
              <w:t xml:space="preserve"> </w:t>
            </w:r>
            <w:r w:rsidR="006F5BFC" w:rsidRPr="003235C1">
              <w:rPr>
                <w:rFonts w:ascii="Calibri Light" w:hAnsi="Calibri Light"/>
                <w:sz w:val="20"/>
                <w:lang w:val="en-GB"/>
              </w:rPr>
              <w:t>within the grant application form.</w:t>
            </w:r>
            <w:r w:rsidR="00556F6D" w:rsidRPr="003235C1">
              <w:rPr>
                <w:rFonts w:ascii="Calibri Light" w:hAnsi="Calibri Light" w:cs="Calibri Light"/>
                <w:sz w:val="20"/>
                <w:szCs w:val="20"/>
                <w:lang w:val="en-GB"/>
              </w:rPr>
              <w:t xml:space="preserve"> This </w:t>
            </w:r>
            <w:r w:rsidR="002B797C" w:rsidRPr="003235C1">
              <w:rPr>
                <w:rFonts w:ascii="Calibri Light" w:hAnsi="Calibri Light" w:cs="Calibri Light"/>
                <w:sz w:val="20"/>
                <w:szCs w:val="20"/>
                <w:lang w:val="en-GB"/>
              </w:rPr>
              <w:t xml:space="preserve">allowed for the support </w:t>
            </w:r>
            <w:r w:rsidR="00A6310F">
              <w:rPr>
                <w:rFonts w:ascii="Calibri Light" w:hAnsi="Calibri Light" w:cs="Calibri Light"/>
                <w:sz w:val="20"/>
                <w:szCs w:val="20"/>
                <w:lang w:val="en-GB"/>
              </w:rPr>
              <w:t xml:space="preserve">of </w:t>
            </w:r>
            <w:r w:rsidR="002B797C" w:rsidRPr="003235C1">
              <w:rPr>
                <w:rFonts w:ascii="Calibri Light" w:hAnsi="Calibri Light" w:cs="Calibri Light"/>
                <w:sz w:val="20"/>
                <w:szCs w:val="20"/>
                <w:lang w:val="en-GB"/>
              </w:rPr>
              <w:t>weaknesses seen in both the application and the proposed implementing agency. In many cases the PMU insisted on establishment of partnerships with other entities (</w:t>
            </w:r>
            <w:r w:rsidR="003F033D">
              <w:rPr>
                <w:rFonts w:ascii="Calibri Light" w:hAnsi="Calibri Light" w:cs="Calibri Light"/>
                <w:sz w:val="20"/>
                <w:szCs w:val="20"/>
                <w:lang w:val="en-GB"/>
              </w:rPr>
              <w:t xml:space="preserve">e.g. </w:t>
            </w:r>
            <w:r w:rsidR="00717110" w:rsidRPr="003235C1">
              <w:rPr>
                <w:rFonts w:ascii="Calibri Light" w:hAnsi="Calibri Light" w:cs="Calibri Light"/>
                <w:sz w:val="20"/>
                <w:szCs w:val="20"/>
                <w:lang w:val="en-GB"/>
              </w:rPr>
              <w:t>Guyana agreement and partnering with</w:t>
            </w:r>
            <w:r w:rsidR="003F033D">
              <w:rPr>
                <w:rFonts w:ascii="Calibri Light" w:hAnsi="Calibri Light" w:cs="Calibri Light"/>
                <w:sz w:val="20"/>
                <w:szCs w:val="20"/>
                <w:lang w:val="en-GB"/>
              </w:rPr>
              <w:t xml:space="preserve"> the</w:t>
            </w:r>
            <w:r w:rsidR="00717110" w:rsidRPr="003235C1">
              <w:rPr>
                <w:rFonts w:ascii="Calibri Light" w:hAnsi="Calibri Light" w:cs="Calibri Light"/>
                <w:sz w:val="20"/>
                <w:szCs w:val="20"/>
                <w:lang w:val="en-GB"/>
              </w:rPr>
              <w:t xml:space="preserve"> National Water Authority)</w:t>
            </w:r>
            <w:r w:rsidR="002B797C" w:rsidRPr="003235C1">
              <w:rPr>
                <w:rFonts w:ascii="Calibri Light" w:hAnsi="Calibri Light" w:cs="Calibri Light"/>
                <w:sz w:val="20"/>
                <w:szCs w:val="20"/>
                <w:lang w:val="en-GB"/>
              </w:rPr>
              <w:t xml:space="preserve"> that could support the specific weaknesses noted. In some cases</w:t>
            </w:r>
            <w:r w:rsidR="003F033D">
              <w:rPr>
                <w:rFonts w:ascii="Calibri Light" w:hAnsi="Calibri Light" w:cs="Calibri Light"/>
                <w:sz w:val="20"/>
                <w:szCs w:val="20"/>
                <w:lang w:val="en-GB"/>
              </w:rPr>
              <w:t>,</w:t>
            </w:r>
            <w:r w:rsidR="002B797C" w:rsidRPr="003235C1">
              <w:rPr>
                <w:rFonts w:ascii="Calibri Light" w:hAnsi="Calibri Light" w:cs="Calibri Light"/>
                <w:sz w:val="20"/>
                <w:szCs w:val="20"/>
                <w:lang w:val="en-GB"/>
              </w:rPr>
              <w:t xml:space="preserve"> it was noted that funding would</w:t>
            </w:r>
            <w:r w:rsidR="00717110" w:rsidRPr="003235C1">
              <w:rPr>
                <w:rFonts w:ascii="Calibri Light" w:hAnsi="Calibri Light" w:cs="Calibri Light"/>
                <w:sz w:val="20"/>
                <w:szCs w:val="20"/>
                <w:lang w:val="en-GB"/>
              </w:rPr>
              <w:t xml:space="preserve"> </w:t>
            </w:r>
            <w:r w:rsidR="003F033D">
              <w:rPr>
                <w:rFonts w:ascii="Calibri Light" w:hAnsi="Calibri Light" w:cs="Calibri Light"/>
                <w:sz w:val="20"/>
                <w:szCs w:val="20"/>
                <w:lang w:val="en-GB"/>
              </w:rPr>
              <w:t xml:space="preserve">be </w:t>
            </w:r>
            <w:r w:rsidR="00717110" w:rsidRPr="003235C1">
              <w:rPr>
                <w:rFonts w:ascii="Calibri Light" w:hAnsi="Calibri Light" w:cs="Calibri Light"/>
                <w:sz w:val="20"/>
                <w:szCs w:val="20"/>
                <w:lang w:val="en-GB"/>
              </w:rPr>
              <w:t xml:space="preserve">needed to be </w:t>
            </w:r>
            <w:r w:rsidR="002B797C" w:rsidRPr="003235C1">
              <w:rPr>
                <w:rFonts w:ascii="Calibri Light" w:hAnsi="Calibri Light" w:cs="Calibri Light"/>
                <w:sz w:val="20"/>
                <w:szCs w:val="20"/>
                <w:lang w:val="en-GB"/>
              </w:rPr>
              <w:t xml:space="preserve">transferred to </w:t>
            </w:r>
            <w:r w:rsidR="003A103D" w:rsidRPr="003235C1">
              <w:rPr>
                <w:rFonts w:ascii="Calibri Light" w:hAnsi="Calibri Light" w:cs="Calibri Light"/>
                <w:sz w:val="20"/>
                <w:szCs w:val="20"/>
                <w:lang w:val="en-GB"/>
              </w:rPr>
              <w:t>an assessed government department who would provide guidance and support to the community organisation responsible for implementation (e</w:t>
            </w:r>
            <w:r w:rsidR="003235C1">
              <w:rPr>
                <w:rFonts w:ascii="Calibri Light" w:hAnsi="Calibri Light" w:cs="Calibri Light"/>
                <w:sz w:val="20"/>
                <w:szCs w:val="20"/>
                <w:lang w:val="en-GB"/>
              </w:rPr>
              <w:t>.</w:t>
            </w:r>
            <w:r w:rsidR="003A103D" w:rsidRPr="003235C1">
              <w:rPr>
                <w:rFonts w:ascii="Calibri Light" w:hAnsi="Calibri Light" w:cs="Calibri Light"/>
                <w:sz w:val="20"/>
                <w:szCs w:val="20"/>
                <w:lang w:val="en-GB"/>
              </w:rPr>
              <w:t>g. St. Vincent – Mayreau Provision of rainwater harvesting systems project)</w:t>
            </w:r>
            <w:r w:rsidR="0002590B">
              <w:rPr>
                <w:rFonts w:ascii="Calibri Light" w:hAnsi="Calibri Light" w:cs="Calibri Light"/>
                <w:sz w:val="20"/>
                <w:szCs w:val="20"/>
                <w:lang w:val="en-GB"/>
              </w:rPr>
              <w:t>.</w:t>
            </w:r>
          </w:p>
          <w:p w14:paraId="6A9D83FA" w14:textId="77777777" w:rsidR="002F2FF9" w:rsidRPr="003235C1" w:rsidRDefault="002F2FF9" w:rsidP="008B0BE5">
            <w:pPr>
              <w:rPr>
                <w:rFonts w:ascii="Calibri Light" w:hAnsi="Calibri Light" w:cs="Calibri Light"/>
                <w:sz w:val="20"/>
                <w:szCs w:val="20"/>
                <w:lang w:val="en-GB"/>
              </w:rPr>
            </w:pPr>
          </w:p>
          <w:p w14:paraId="0969AF73" w14:textId="461579C9" w:rsidR="00761DE6" w:rsidRDefault="002F2FF9" w:rsidP="008B0BE5">
            <w:pPr>
              <w:rPr>
                <w:rFonts w:ascii="Calibri Light" w:hAnsi="Calibri Light" w:cs="Calibri Light"/>
                <w:sz w:val="20"/>
                <w:szCs w:val="20"/>
                <w:lang w:val="en-GB"/>
              </w:rPr>
            </w:pPr>
            <w:r w:rsidRPr="003235C1">
              <w:rPr>
                <w:rFonts w:ascii="Calibri Light" w:hAnsi="Calibri Light" w:cs="Calibri Light"/>
                <w:sz w:val="20"/>
                <w:szCs w:val="20"/>
                <w:lang w:val="en-GB"/>
              </w:rPr>
              <w:t xml:space="preserve">The form was generally quite </w:t>
            </w:r>
            <w:r w:rsidR="00556F6D" w:rsidRPr="003235C1">
              <w:rPr>
                <w:rFonts w:ascii="Calibri Light" w:hAnsi="Calibri Light" w:cs="Calibri Light"/>
                <w:sz w:val="20"/>
                <w:szCs w:val="20"/>
                <w:lang w:val="en-GB"/>
              </w:rPr>
              <w:t>robust as the intention was to ensure data for baseline information w</w:t>
            </w:r>
            <w:r w:rsidR="007B34FB">
              <w:rPr>
                <w:rFonts w:ascii="Calibri Light" w:hAnsi="Calibri Light" w:cs="Calibri Light"/>
                <w:sz w:val="20"/>
                <w:szCs w:val="20"/>
                <w:lang w:val="en-GB"/>
              </w:rPr>
              <w:t>ere</w:t>
            </w:r>
            <w:r w:rsidR="00556F6D" w:rsidRPr="003235C1">
              <w:rPr>
                <w:rFonts w:ascii="Calibri Light" w:hAnsi="Calibri Light" w:cs="Calibri Light"/>
                <w:sz w:val="20"/>
                <w:szCs w:val="20"/>
                <w:lang w:val="en-GB"/>
              </w:rPr>
              <w:t xml:space="preserve"> captured; beneficiary information (relating to </w:t>
            </w:r>
            <w:r w:rsidR="00DC5D7F" w:rsidRPr="003235C1">
              <w:rPr>
                <w:rFonts w:ascii="Calibri Light" w:hAnsi="Calibri Light" w:cs="Calibri Light"/>
                <w:sz w:val="20"/>
                <w:szCs w:val="20"/>
                <w:lang w:val="en-GB"/>
              </w:rPr>
              <w:t>targeting of the most vulnerable</w:t>
            </w:r>
            <w:r w:rsidR="00556F6D" w:rsidRPr="003235C1">
              <w:rPr>
                <w:rFonts w:ascii="Calibri Light" w:hAnsi="Calibri Light" w:cs="Calibri Light"/>
                <w:sz w:val="20"/>
                <w:szCs w:val="20"/>
                <w:lang w:val="en-GB"/>
              </w:rPr>
              <w:t>)</w:t>
            </w:r>
            <w:r w:rsidR="00DC5D7F" w:rsidRPr="003235C1">
              <w:rPr>
                <w:rFonts w:ascii="Calibri Light" w:hAnsi="Calibri Light" w:cs="Calibri Light"/>
                <w:sz w:val="20"/>
                <w:szCs w:val="20"/>
                <w:lang w:val="en-GB"/>
              </w:rPr>
              <w:t xml:space="preserve">; monitoring </w:t>
            </w:r>
            <w:r w:rsidR="002550BB" w:rsidRPr="003235C1">
              <w:rPr>
                <w:rFonts w:ascii="Calibri Light" w:hAnsi="Calibri Light" w:cs="Calibri Light"/>
                <w:sz w:val="20"/>
                <w:szCs w:val="20"/>
                <w:lang w:val="en-GB"/>
              </w:rPr>
              <w:t xml:space="preserve">component for quality assurance.  </w:t>
            </w:r>
            <w:r w:rsidRPr="003235C1">
              <w:rPr>
                <w:rFonts w:ascii="Calibri Light" w:hAnsi="Calibri Light" w:cs="Calibri Light"/>
                <w:sz w:val="20"/>
                <w:szCs w:val="20"/>
                <w:lang w:val="en-GB"/>
              </w:rPr>
              <w:t xml:space="preserve">This assisted in ensuring that community groups would have the capacity to undertake and achieve the project goals. The PMU provided training in this process through </w:t>
            </w:r>
            <w:r w:rsidR="00103CA7">
              <w:rPr>
                <w:rFonts w:ascii="Calibri Light" w:hAnsi="Calibri Light" w:cs="Calibri Light"/>
                <w:sz w:val="20"/>
                <w:szCs w:val="20"/>
                <w:lang w:val="en-GB"/>
              </w:rPr>
              <w:t xml:space="preserve">2 </w:t>
            </w:r>
            <w:r w:rsidRPr="003235C1">
              <w:rPr>
                <w:rFonts w:ascii="Calibri Light" w:hAnsi="Calibri Light" w:cs="Calibri Light"/>
                <w:sz w:val="20"/>
                <w:szCs w:val="20"/>
                <w:lang w:val="en-GB"/>
              </w:rPr>
              <w:t xml:space="preserve">webinars at the onset as well as one-on-one counsel </w:t>
            </w:r>
            <w:r w:rsidR="0042689B" w:rsidRPr="003235C1">
              <w:rPr>
                <w:rFonts w:ascii="Calibri Light" w:hAnsi="Calibri Light" w:cs="Calibri Light"/>
                <w:sz w:val="20"/>
                <w:szCs w:val="20"/>
                <w:lang w:val="en-GB"/>
              </w:rPr>
              <w:t>during implementation.</w:t>
            </w:r>
          </w:p>
          <w:p w14:paraId="071D35C6" w14:textId="77777777" w:rsidR="003671A8" w:rsidRPr="003235C1" w:rsidRDefault="003671A8" w:rsidP="008B0BE5">
            <w:pPr>
              <w:rPr>
                <w:rFonts w:ascii="Calibri Light" w:hAnsi="Calibri Light"/>
                <w:sz w:val="20"/>
                <w:lang w:val="en-GB"/>
              </w:rPr>
            </w:pPr>
          </w:p>
          <w:p w14:paraId="50A9ADDB" w14:textId="43D9EB4C" w:rsidR="00605E75" w:rsidRPr="003235C1" w:rsidRDefault="00605E75" w:rsidP="008B0BE5">
            <w:pPr>
              <w:rPr>
                <w:rFonts w:ascii="Calibri Light" w:hAnsi="Calibri Light" w:cs="Calibri Light"/>
                <w:sz w:val="20"/>
                <w:szCs w:val="20"/>
                <w:lang w:val="en-GB"/>
              </w:rPr>
            </w:pPr>
            <w:r w:rsidRPr="003235C1">
              <w:rPr>
                <w:rFonts w:ascii="Calibri Light" w:hAnsi="Calibri Light" w:cs="Calibri Light"/>
                <w:sz w:val="20"/>
                <w:szCs w:val="20"/>
                <w:lang w:val="en-GB"/>
              </w:rPr>
              <w:t>It can be agreed that there indeed needed to be a cap on the number of pilot projects accepted and implemented.  This was noted as a lesson learnt and shared with future interventions</w:t>
            </w:r>
            <w:r w:rsidR="003671A8">
              <w:rPr>
                <w:rFonts w:ascii="Calibri Light" w:hAnsi="Calibri Light" w:cs="Calibri Light"/>
                <w:sz w:val="20"/>
                <w:szCs w:val="20"/>
                <w:lang w:val="en-GB"/>
              </w:rPr>
              <w:t xml:space="preserve"> such as EnGenDER.</w:t>
            </w:r>
          </w:p>
          <w:p w14:paraId="6241A1E9" w14:textId="77777777" w:rsidR="00D610A0" w:rsidRPr="003235C1" w:rsidRDefault="00D610A0" w:rsidP="008B0BE5">
            <w:pPr>
              <w:rPr>
                <w:rFonts w:ascii="Calibri Light" w:hAnsi="Calibri Light" w:cs="Calibri Light"/>
                <w:sz w:val="20"/>
                <w:szCs w:val="20"/>
                <w:lang w:val="en-GB"/>
              </w:rPr>
            </w:pPr>
          </w:p>
          <w:p w14:paraId="53A8F221" w14:textId="022CC9B6" w:rsidR="00D610A0" w:rsidRPr="003235C1" w:rsidRDefault="00FA101E" w:rsidP="008B0BE5">
            <w:pPr>
              <w:rPr>
                <w:rFonts w:ascii="Calibri Light" w:hAnsi="Calibri Light" w:cs="Calibri Light"/>
                <w:sz w:val="20"/>
                <w:szCs w:val="20"/>
                <w:lang w:val="en-GB"/>
              </w:rPr>
            </w:pPr>
            <w:r w:rsidRPr="003235C1">
              <w:rPr>
                <w:rFonts w:ascii="Calibri Light" w:hAnsi="Calibri Light" w:cs="Calibri Light"/>
                <w:sz w:val="20"/>
                <w:szCs w:val="20"/>
                <w:lang w:val="en-GB"/>
              </w:rPr>
              <w:t xml:space="preserve">(ii) </w:t>
            </w:r>
            <w:r w:rsidR="00D610A0" w:rsidRPr="003235C1">
              <w:rPr>
                <w:rFonts w:ascii="Calibri Light" w:hAnsi="Calibri Light" w:cs="Calibri Light"/>
                <w:sz w:val="20"/>
                <w:szCs w:val="20"/>
                <w:lang w:val="en-GB"/>
              </w:rPr>
              <w:t xml:space="preserve">Part of the process for ensuring national ownership of the pilots and </w:t>
            </w:r>
            <w:r w:rsidR="00B26412" w:rsidRPr="003235C1">
              <w:rPr>
                <w:rFonts w:ascii="Calibri Light" w:hAnsi="Calibri Light" w:cs="Calibri Light"/>
                <w:sz w:val="20"/>
                <w:szCs w:val="20"/>
                <w:lang w:val="en-GB"/>
              </w:rPr>
              <w:t xml:space="preserve">increasing resource efficiency was engaging the competent technical agencies in country in providing </w:t>
            </w:r>
            <w:r w:rsidR="00BE6075" w:rsidRPr="003235C1">
              <w:rPr>
                <w:rFonts w:ascii="Calibri Light" w:hAnsi="Calibri Light" w:cs="Calibri Light"/>
                <w:sz w:val="20"/>
                <w:szCs w:val="20"/>
                <w:lang w:val="en-GB"/>
              </w:rPr>
              <w:t xml:space="preserve">technical specifications and quantities and </w:t>
            </w:r>
            <w:r w:rsidR="00B26412" w:rsidRPr="003235C1">
              <w:rPr>
                <w:rFonts w:ascii="Calibri Light" w:hAnsi="Calibri Light" w:cs="Calibri Light"/>
                <w:sz w:val="20"/>
                <w:szCs w:val="20"/>
                <w:lang w:val="en-GB"/>
              </w:rPr>
              <w:t xml:space="preserve">quality assurance </w:t>
            </w:r>
            <w:r w:rsidR="00BE6075" w:rsidRPr="003235C1">
              <w:rPr>
                <w:rFonts w:ascii="Calibri Light" w:hAnsi="Calibri Light" w:cs="Calibri Light"/>
                <w:sz w:val="20"/>
                <w:szCs w:val="20"/>
                <w:lang w:val="en-GB"/>
              </w:rPr>
              <w:t>for construction works in particular.</w:t>
            </w:r>
            <w:r w:rsidR="0042689B" w:rsidRPr="003235C1">
              <w:rPr>
                <w:rFonts w:ascii="Calibri Light" w:hAnsi="Calibri Light" w:cs="Calibri Light"/>
                <w:sz w:val="20"/>
                <w:szCs w:val="20"/>
                <w:lang w:val="en-GB"/>
              </w:rPr>
              <w:t xml:space="preserve"> Where it was found to be necessary (</w:t>
            </w:r>
            <w:r w:rsidR="000B6682">
              <w:rPr>
                <w:rFonts w:ascii="Calibri Light" w:hAnsi="Calibri Light" w:cs="Calibri Light"/>
                <w:sz w:val="20"/>
                <w:szCs w:val="20"/>
                <w:lang w:val="en-GB"/>
              </w:rPr>
              <w:t xml:space="preserve">e.g. </w:t>
            </w:r>
            <w:r w:rsidR="0042689B" w:rsidRPr="003235C1">
              <w:rPr>
                <w:rFonts w:ascii="Calibri Light" w:hAnsi="Calibri Light" w:cs="Calibri Light"/>
                <w:sz w:val="20"/>
                <w:szCs w:val="20"/>
                <w:lang w:val="en-GB"/>
              </w:rPr>
              <w:t>due to alignment to timelines of the project) independent surveyors were used (e</w:t>
            </w:r>
            <w:r w:rsidR="003671A8">
              <w:rPr>
                <w:rFonts w:ascii="Calibri Light" w:hAnsi="Calibri Light" w:cs="Calibri Light"/>
                <w:sz w:val="20"/>
                <w:szCs w:val="20"/>
                <w:lang w:val="en-GB"/>
              </w:rPr>
              <w:t>.</w:t>
            </w:r>
            <w:r w:rsidR="0042689B" w:rsidRPr="003235C1">
              <w:rPr>
                <w:rFonts w:ascii="Calibri Light" w:hAnsi="Calibri Light" w:cs="Calibri Light"/>
                <w:sz w:val="20"/>
                <w:szCs w:val="20"/>
                <w:lang w:val="en-GB"/>
              </w:rPr>
              <w:t>g. Dominica Morne Rachette pilot project)</w:t>
            </w:r>
            <w:r w:rsidR="003671A8">
              <w:rPr>
                <w:rFonts w:ascii="Calibri Light" w:hAnsi="Calibri Light" w:cs="Calibri Light"/>
                <w:sz w:val="20"/>
                <w:szCs w:val="20"/>
                <w:lang w:val="en-GB"/>
              </w:rPr>
              <w:t>.</w:t>
            </w:r>
          </w:p>
          <w:p w14:paraId="0EF56218" w14:textId="77777777" w:rsidR="004E438D" w:rsidRPr="003235C1" w:rsidRDefault="004E438D" w:rsidP="008B0BE5">
            <w:pPr>
              <w:rPr>
                <w:rFonts w:ascii="Calibri Light" w:hAnsi="Calibri Light" w:cs="Calibri Light"/>
                <w:sz w:val="20"/>
                <w:szCs w:val="20"/>
                <w:lang w:val="en-GB"/>
              </w:rPr>
            </w:pPr>
          </w:p>
          <w:p w14:paraId="271D20B0" w14:textId="0B42FAA0" w:rsidR="004E438D" w:rsidRPr="003235C1" w:rsidRDefault="00AF625B" w:rsidP="008B0BE5">
            <w:pPr>
              <w:rPr>
                <w:rFonts w:ascii="Calibri Light" w:hAnsi="Calibri Light" w:cs="Calibri Light"/>
                <w:sz w:val="20"/>
                <w:szCs w:val="20"/>
                <w:lang w:val="en-GB"/>
              </w:rPr>
            </w:pPr>
            <w:r w:rsidRPr="003235C1">
              <w:rPr>
                <w:rFonts w:ascii="Calibri Light" w:hAnsi="Calibri Light" w:cs="Calibri Light"/>
                <w:sz w:val="20"/>
                <w:szCs w:val="20"/>
                <w:lang w:val="en-GB"/>
              </w:rPr>
              <w:t xml:space="preserve">(iii) </w:t>
            </w:r>
            <w:r w:rsidR="004E438D" w:rsidRPr="003235C1">
              <w:rPr>
                <w:rFonts w:ascii="Calibri Light" w:hAnsi="Calibri Light" w:cs="Calibri Light"/>
                <w:sz w:val="20"/>
                <w:szCs w:val="20"/>
                <w:lang w:val="en-GB"/>
              </w:rPr>
              <w:t xml:space="preserve">This concern relating to cash flow of smaller contractors </w:t>
            </w:r>
            <w:r w:rsidR="00520AF9" w:rsidRPr="003235C1">
              <w:rPr>
                <w:rFonts w:ascii="Calibri Light" w:hAnsi="Calibri Light" w:cs="Calibri Light"/>
                <w:sz w:val="20"/>
                <w:szCs w:val="20"/>
                <w:lang w:val="en-GB"/>
              </w:rPr>
              <w:t xml:space="preserve">has been observed, particularly towards the end of the activities and where </w:t>
            </w:r>
            <w:r w:rsidR="00C7378A" w:rsidRPr="003235C1">
              <w:rPr>
                <w:rFonts w:ascii="Calibri Light" w:hAnsi="Calibri Light" w:cs="Calibri Light"/>
                <w:sz w:val="20"/>
                <w:szCs w:val="20"/>
                <w:lang w:val="en-GB"/>
              </w:rPr>
              <w:t xml:space="preserve">issues at a single site would inhibit payment for a large batch of work. </w:t>
            </w:r>
            <w:r w:rsidR="00605E75" w:rsidRPr="003235C1">
              <w:rPr>
                <w:rFonts w:ascii="Calibri Light" w:hAnsi="Calibri Light" w:cs="Calibri Light"/>
                <w:sz w:val="20"/>
                <w:szCs w:val="20"/>
                <w:lang w:val="en-GB"/>
              </w:rPr>
              <w:t xml:space="preserve">It was highlighted in the lessons learnt from the project. </w:t>
            </w:r>
            <w:r w:rsidR="00C7378A" w:rsidRPr="003235C1">
              <w:rPr>
                <w:rFonts w:ascii="Calibri Light" w:hAnsi="Calibri Light" w:cs="Calibri Light"/>
                <w:sz w:val="20"/>
                <w:szCs w:val="20"/>
                <w:lang w:val="en-GB"/>
              </w:rPr>
              <w:t>This adjustment will be made in future procurement processes.</w:t>
            </w:r>
          </w:p>
          <w:p w14:paraId="5FF72921" w14:textId="639D257B" w:rsidR="00AF625B" w:rsidRPr="003235C1" w:rsidRDefault="00AF625B" w:rsidP="008B0BE5">
            <w:pPr>
              <w:rPr>
                <w:rFonts w:ascii="Calibri Light" w:hAnsi="Calibri Light" w:cs="Calibri Light"/>
                <w:sz w:val="20"/>
                <w:szCs w:val="20"/>
                <w:lang w:val="en-GB"/>
              </w:rPr>
            </w:pPr>
          </w:p>
          <w:p w14:paraId="57B3FCA6" w14:textId="3033F84C" w:rsidR="00B4456C" w:rsidRPr="003235C1" w:rsidRDefault="00B4456C" w:rsidP="00B4456C">
            <w:pPr>
              <w:rPr>
                <w:rFonts w:ascii="Calibri Light" w:hAnsi="Calibri Light" w:cs="Calibri Light"/>
                <w:sz w:val="20"/>
                <w:szCs w:val="20"/>
                <w:lang w:val="en-GB"/>
              </w:rPr>
            </w:pPr>
            <w:r w:rsidRPr="003235C1">
              <w:rPr>
                <w:rFonts w:ascii="Calibri Light" w:hAnsi="Calibri Light" w:cs="Calibri Light"/>
                <w:sz w:val="20"/>
                <w:szCs w:val="20"/>
                <w:lang w:val="en-GB"/>
              </w:rPr>
              <w:t>(iv) Indeed, in hindsight, the approach to the pilot projects could have had stricter definitions to ensure a more manageable quantity of activities for the PMU.</w:t>
            </w:r>
            <w:r w:rsidR="00AB633B" w:rsidRPr="003235C1">
              <w:rPr>
                <w:rFonts w:ascii="Calibri Light" w:hAnsi="Calibri Light" w:cs="Calibri Light"/>
                <w:sz w:val="20"/>
                <w:szCs w:val="20"/>
                <w:lang w:val="en-GB"/>
              </w:rPr>
              <w:t xml:space="preserve"> This experience has led specifically to an approach </w:t>
            </w:r>
            <w:r w:rsidR="00683CA2" w:rsidRPr="003235C1">
              <w:rPr>
                <w:rFonts w:ascii="Calibri Light" w:hAnsi="Calibri Light" w:cs="Calibri Light"/>
                <w:sz w:val="20"/>
                <w:szCs w:val="20"/>
                <w:lang w:val="en-GB"/>
              </w:rPr>
              <w:t xml:space="preserve">in EnGenDER for </w:t>
            </w:r>
            <w:r w:rsidR="0077440E" w:rsidRPr="003235C1">
              <w:rPr>
                <w:rFonts w:ascii="Calibri Light" w:hAnsi="Calibri Light" w:cs="Calibri Light"/>
                <w:sz w:val="20"/>
                <w:szCs w:val="20"/>
                <w:lang w:val="en-GB"/>
              </w:rPr>
              <w:t xml:space="preserve">larger (in value) and fewer sector-led </w:t>
            </w:r>
            <w:r w:rsidR="00EF1DEE" w:rsidRPr="003235C1">
              <w:rPr>
                <w:rFonts w:ascii="Calibri Light" w:hAnsi="Calibri Light" w:cs="Calibri Light"/>
                <w:sz w:val="20"/>
                <w:szCs w:val="20"/>
                <w:lang w:val="en-GB"/>
              </w:rPr>
              <w:t>activities</w:t>
            </w:r>
            <w:r w:rsidR="0077440E" w:rsidRPr="003235C1">
              <w:rPr>
                <w:rFonts w:ascii="Calibri Light" w:hAnsi="Calibri Light" w:cs="Calibri Light"/>
                <w:sz w:val="20"/>
                <w:szCs w:val="20"/>
                <w:lang w:val="en-GB"/>
              </w:rPr>
              <w:t>.</w:t>
            </w:r>
          </w:p>
          <w:p w14:paraId="2EF0416D" w14:textId="77777777" w:rsidR="00B4456C" w:rsidRPr="003235C1" w:rsidRDefault="00B4456C" w:rsidP="00B4456C">
            <w:pPr>
              <w:rPr>
                <w:rFonts w:ascii="Calibri Light" w:hAnsi="Calibri Light" w:cs="Calibri Light"/>
                <w:sz w:val="20"/>
                <w:szCs w:val="20"/>
                <w:lang w:val="en-GB"/>
              </w:rPr>
            </w:pPr>
          </w:p>
          <w:p w14:paraId="57597169" w14:textId="3A379A74" w:rsidR="00AF625B" w:rsidRPr="003235C1" w:rsidRDefault="00EF1DEE" w:rsidP="001814D6">
            <w:pPr>
              <w:rPr>
                <w:rFonts w:ascii="Calibri Light" w:hAnsi="Calibri Light" w:cs="Calibri Light"/>
                <w:sz w:val="20"/>
                <w:szCs w:val="20"/>
                <w:lang w:val="en-GB"/>
              </w:rPr>
            </w:pPr>
            <w:r w:rsidRPr="003235C1">
              <w:rPr>
                <w:rFonts w:ascii="Calibri Light" w:hAnsi="Calibri Light" w:cs="Calibri Light"/>
                <w:sz w:val="20"/>
                <w:szCs w:val="20"/>
                <w:lang w:val="en-GB"/>
              </w:rPr>
              <w:t xml:space="preserve">(v) UNDP continues to believe that leveraging the expertise and capacities of other </w:t>
            </w:r>
            <w:r w:rsidR="001814D6" w:rsidRPr="003235C1">
              <w:rPr>
                <w:rFonts w:ascii="Calibri Light" w:hAnsi="Calibri Light" w:cs="Calibri Light"/>
                <w:sz w:val="20"/>
                <w:szCs w:val="20"/>
                <w:lang w:val="en-GB"/>
              </w:rPr>
              <w:t xml:space="preserve">partners will be the most effective approach to implementing integrated </w:t>
            </w:r>
            <w:r w:rsidR="007366C0" w:rsidRPr="003235C1">
              <w:rPr>
                <w:rFonts w:ascii="Calibri Light" w:hAnsi="Calibri Light" w:cs="Calibri Light"/>
                <w:sz w:val="20"/>
                <w:szCs w:val="20"/>
                <w:lang w:val="en-GB"/>
              </w:rPr>
              <w:t xml:space="preserve">sustainable </w:t>
            </w:r>
            <w:r w:rsidR="001814D6" w:rsidRPr="003235C1">
              <w:rPr>
                <w:rFonts w:ascii="Calibri Light" w:hAnsi="Calibri Light" w:cs="Calibri Light"/>
                <w:sz w:val="20"/>
                <w:szCs w:val="20"/>
                <w:lang w:val="en-GB"/>
              </w:rPr>
              <w:t xml:space="preserve">solutions. The private sector is one which is currently under-engaged in programming, which will be </w:t>
            </w:r>
            <w:r w:rsidR="007366C0" w:rsidRPr="003235C1">
              <w:rPr>
                <w:rFonts w:ascii="Calibri Light" w:hAnsi="Calibri Light" w:cs="Calibri Light"/>
                <w:sz w:val="20"/>
                <w:szCs w:val="20"/>
                <w:lang w:val="en-GB"/>
              </w:rPr>
              <w:t>actively increased as future programming evolves.</w:t>
            </w:r>
          </w:p>
        </w:tc>
        <w:tc>
          <w:tcPr>
            <w:tcW w:w="1710" w:type="dxa"/>
          </w:tcPr>
          <w:p w14:paraId="1D60B62B" w14:textId="615E58CC" w:rsidR="008B0BE5" w:rsidRPr="003235C1" w:rsidRDefault="00355342" w:rsidP="008B0BE5">
            <w:pPr>
              <w:rPr>
                <w:rFonts w:ascii="Calibri Light" w:hAnsi="Calibri Light" w:cs="Calibri Light"/>
                <w:sz w:val="20"/>
                <w:szCs w:val="20"/>
                <w:lang w:val="en-GB"/>
              </w:rPr>
            </w:pPr>
            <w:r>
              <w:rPr>
                <w:rFonts w:ascii="Calibri Light" w:hAnsi="Calibri Light" w:cs="Calibri Light"/>
                <w:sz w:val="20"/>
                <w:szCs w:val="20"/>
                <w:lang w:val="en-GB"/>
              </w:rPr>
              <w:lastRenderedPageBreak/>
              <w:t>Incorporate p</w:t>
            </w:r>
            <w:r w:rsidR="0071162D">
              <w:rPr>
                <w:rFonts w:ascii="Calibri Light" w:hAnsi="Calibri Light" w:cs="Calibri Light"/>
                <w:sz w:val="20"/>
                <w:szCs w:val="20"/>
                <w:lang w:val="en-GB"/>
              </w:rPr>
              <w:t xml:space="preserve">rivate sector engagement </w:t>
            </w:r>
            <w:r>
              <w:rPr>
                <w:rFonts w:ascii="Calibri Light" w:hAnsi="Calibri Light" w:cs="Calibri Light"/>
                <w:sz w:val="20"/>
                <w:szCs w:val="20"/>
                <w:lang w:val="en-GB"/>
              </w:rPr>
              <w:t>as key part of standard TOR for stakeholder analysis and action plans in project design</w:t>
            </w:r>
            <w:r w:rsidR="00A75DD4">
              <w:rPr>
                <w:rFonts w:ascii="Calibri Light" w:hAnsi="Calibri Light" w:cs="Calibri Light"/>
                <w:sz w:val="20"/>
                <w:szCs w:val="20"/>
                <w:lang w:val="en-GB"/>
              </w:rPr>
              <w:t>.</w:t>
            </w:r>
            <w:bookmarkStart w:id="2" w:name="_GoBack"/>
            <w:bookmarkEnd w:id="2"/>
          </w:p>
        </w:tc>
        <w:tc>
          <w:tcPr>
            <w:tcW w:w="720" w:type="dxa"/>
          </w:tcPr>
          <w:p w14:paraId="22394E1D" w14:textId="1EB4D6A2" w:rsidR="008B0BE5" w:rsidRPr="003235C1" w:rsidRDefault="007D5FD2" w:rsidP="008B0BE5">
            <w:pPr>
              <w:rPr>
                <w:rFonts w:ascii="Calibri Light" w:hAnsi="Calibri Light" w:cs="Calibri Light"/>
                <w:sz w:val="20"/>
                <w:szCs w:val="20"/>
                <w:lang w:val="en-GB"/>
              </w:rPr>
            </w:pPr>
            <w:r>
              <w:rPr>
                <w:rFonts w:ascii="Calibri Light" w:hAnsi="Calibri Light" w:cs="Calibri Light"/>
                <w:sz w:val="20"/>
                <w:szCs w:val="20"/>
                <w:lang w:val="en-GB"/>
              </w:rPr>
              <w:t>Sept 2020</w:t>
            </w:r>
          </w:p>
        </w:tc>
        <w:tc>
          <w:tcPr>
            <w:tcW w:w="1260" w:type="dxa"/>
          </w:tcPr>
          <w:p w14:paraId="0B7674BF" w14:textId="5CB84EF2" w:rsidR="008B0BE5" w:rsidRPr="003235C1" w:rsidRDefault="007D5FD2" w:rsidP="008B0BE5">
            <w:pPr>
              <w:rPr>
                <w:rFonts w:ascii="Calibri Light" w:hAnsi="Calibri Light" w:cs="Calibri Light"/>
                <w:sz w:val="20"/>
                <w:szCs w:val="20"/>
                <w:lang w:val="en-GB"/>
              </w:rPr>
            </w:pPr>
            <w:r>
              <w:rPr>
                <w:rFonts w:ascii="Calibri Light" w:hAnsi="Calibri Light" w:cs="Calibri Light"/>
                <w:sz w:val="20"/>
                <w:szCs w:val="20"/>
                <w:lang w:val="en-GB"/>
              </w:rPr>
              <w:t>Programme</w:t>
            </w:r>
          </w:p>
        </w:tc>
        <w:tc>
          <w:tcPr>
            <w:tcW w:w="810" w:type="dxa"/>
          </w:tcPr>
          <w:p w14:paraId="5A697E6E" w14:textId="5AC7D4AD" w:rsidR="008B0BE5" w:rsidRPr="003235C1" w:rsidRDefault="007D5FD2" w:rsidP="008B0BE5">
            <w:pPr>
              <w:rPr>
                <w:rFonts w:ascii="Calibri Light" w:hAnsi="Calibri Light" w:cs="Calibri Light"/>
                <w:sz w:val="20"/>
                <w:szCs w:val="20"/>
                <w:lang w:val="en-GB"/>
              </w:rPr>
            </w:pPr>
            <w:r>
              <w:rPr>
                <w:rFonts w:ascii="Calibri Light" w:hAnsi="Calibri Light" w:cs="Calibri Light"/>
                <w:sz w:val="20"/>
                <w:szCs w:val="20"/>
                <w:lang w:val="en-GB"/>
              </w:rPr>
              <w:t>NS</w:t>
            </w:r>
          </w:p>
        </w:tc>
        <w:tc>
          <w:tcPr>
            <w:tcW w:w="1260" w:type="dxa"/>
          </w:tcPr>
          <w:p w14:paraId="1C2420E6" w14:textId="060AA4BB" w:rsidR="008B0BE5" w:rsidRPr="003235C1" w:rsidRDefault="00F030B6" w:rsidP="008B0BE5">
            <w:pPr>
              <w:rPr>
                <w:rFonts w:ascii="Calibri Light" w:hAnsi="Calibri Light" w:cs="Calibri Light"/>
                <w:sz w:val="20"/>
                <w:szCs w:val="20"/>
                <w:lang w:val="en-GB"/>
              </w:rPr>
            </w:pPr>
            <w:r>
              <w:rPr>
                <w:rFonts w:ascii="Calibri Light" w:hAnsi="Calibri Light" w:cs="Calibri Light"/>
                <w:sz w:val="20"/>
                <w:szCs w:val="20"/>
                <w:lang w:val="en-GB"/>
              </w:rPr>
              <w:t xml:space="preserve">COVID-19 response is currently directly engaging </w:t>
            </w:r>
            <w:r w:rsidR="00253771">
              <w:rPr>
                <w:rFonts w:ascii="Calibri Light" w:hAnsi="Calibri Light" w:cs="Calibri Light"/>
                <w:sz w:val="20"/>
                <w:szCs w:val="20"/>
                <w:lang w:val="en-GB"/>
              </w:rPr>
              <w:t xml:space="preserve">and supporting recovery of </w:t>
            </w:r>
            <w:r w:rsidR="00A75DD4">
              <w:rPr>
                <w:rFonts w:ascii="Calibri Light" w:hAnsi="Calibri Light" w:cs="Calibri Light"/>
                <w:sz w:val="20"/>
                <w:szCs w:val="20"/>
                <w:lang w:val="en-GB"/>
              </w:rPr>
              <w:t>micro, small and medium-sized enterprises (</w:t>
            </w:r>
            <w:r w:rsidR="00253771">
              <w:rPr>
                <w:rFonts w:ascii="Calibri Light" w:hAnsi="Calibri Light" w:cs="Calibri Light"/>
                <w:sz w:val="20"/>
                <w:szCs w:val="20"/>
                <w:lang w:val="en-GB"/>
              </w:rPr>
              <w:t>MSMEs</w:t>
            </w:r>
            <w:r w:rsidR="00A75DD4">
              <w:rPr>
                <w:rFonts w:ascii="Calibri Light" w:hAnsi="Calibri Light" w:cs="Calibri Light"/>
                <w:sz w:val="20"/>
                <w:szCs w:val="20"/>
                <w:lang w:val="en-GB"/>
              </w:rPr>
              <w:t>).</w:t>
            </w:r>
          </w:p>
        </w:tc>
      </w:tr>
      <w:tr w:rsidR="003235C1" w:rsidRPr="003235C1" w14:paraId="479751B5" w14:textId="77777777" w:rsidTr="005B1464">
        <w:tc>
          <w:tcPr>
            <w:tcW w:w="4765" w:type="dxa"/>
          </w:tcPr>
          <w:p w14:paraId="37385A50" w14:textId="27EA09F6" w:rsidR="008B0BE5" w:rsidRPr="003235C1" w:rsidRDefault="008B0BE5" w:rsidP="008B0BE5">
            <w:pPr>
              <w:jc w:val="both"/>
              <w:rPr>
                <w:rFonts w:ascii="Calibri Light" w:eastAsia="Times New Roman" w:hAnsi="Calibri Light" w:cs="Calibri Light"/>
                <w:sz w:val="20"/>
                <w:szCs w:val="20"/>
                <w:lang w:val="en-GB"/>
              </w:rPr>
            </w:pPr>
            <w:bookmarkStart w:id="3" w:name="_Hlk24295439"/>
            <w:r w:rsidRPr="003235C1">
              <w:rPr>
                <w:rFonts w:ascii="Calibri Light" w:eastAsia="Times New Roman" w:hAnsi="Calibri Light" w:cs="Calibri Light"/>
                <w:b/>
                <w:sz w:val="20"/>
                <w:szCs w:val="20"/>
                <w:lang w:val="en-GB"/>
              </w:rPr>
              <w:t>R6: Ensuring timely completion of project as designed:</w:t>
            </w:r>
            <w:r w:rsidRPr="003235C1">
              <w:rPr>
                <w:rFonts w:ascii="Calibri Light" w:eastAsia="Times New Roman" w:hAnsi="Calibri Light" w:cs="Calibri Light"/>
                <w:sz w:val="20"/>
                <w:szCs w:val="20"/>
                <w:lang w:val="en-GB"/>
              </w:rPr>
              <w:t xml:space="preserve"> There should be year zero for preparation work for the entire project similar to J-CCCP, including identifying the scope of work, preparing the implementing teams and </w:t>
            </w:r>
            <w:r w:rsidRPr="003235C1">
              <w:rPr>
                <w:rFonts w:ascii="Calibri Light" w:eastAsia="Times New Roman" w:hAnsi="Calibri Light" w:cs="Calibri Light"/>
                <w:sz w:val="20"/>
                <w:szCs w:val="20"/>
                <w:lang w:val="en-GB"/>
              </w:rPr>
              <w:lastRenderedPageBreak/>
              <w:t>preparing the necessary procurement documents for better planning. A more strategic intervention during year zero would be a deliberate process of intensive sensitisation and orientation of the targeted population on for instance climate change and the need for adaptation and mitigation, as well as possible mechanisms for achieving these</w:t>
            </w:r>
            <w:bookmarkEnd w:id="3"/>
            <w:r w:rsidRPr="003235C1">
              <w:rPr>
                <w:rFonts w:ascii="Calibri Light" w:eastAsia="Times New Roman" w:hAnsi="Calibri Light" w:cs="Calibri Light"/>
                <w:sz w:val="20"/>
                <w:szCs w:val="20"/>
                <w:lang w:val="en-GB"/>
              </w:rPr>
              <w:t>.</w:t>
            </w:r>
          </w:p>
        </w:tc>
        <w:tc>
          <w:tcPr>
            <w:tcW w:w="5040" w:type="dxa"/>
          </w:tcPr>
          <w:p w14:paraId="07ED866F" w14:textId="04325DCE" w:rsidR="008B0BE5" w:rsidRPr="003235C1" w:rsidRDefault="00B1066D" w:rsidP="008B0BE5">
            <w:pPr>
              <w:rPr>
                <w:rFonts w:ascii="Calibri Light" w:hAnsi="Calibri Light" w:cs="Calibri Light"/>
                <w:sz w:val="20"/>
                <w:szCs w:val="20"/>
                <w:lang w:val="en-GB"/>
              </w:rPr>
            </w:pPr>
            <w:r w:rsidRPr="003235C1">
              <w:rPr>
                <w:rFonts w:ascii="Calibri Light" w:hAnsi="Calibri Light" w:cs="Calibri Light"/>
                <w:sz w:val="20"/>
                <w:szCs w:val="20"/>
                <w:lang w:val="en-GB"/>
              </w:rPr>
              <w:lastRenderedPageBreak/>
              <w:t>The year zero concept for effective detailed scoping of the project environment</w:t>
            </w:r>
            <w:r w:rsidR="00040C92" w:rsidRPr="003235C1">
              <w:rPr>
                <w:rFonts w:ascii="Calibri Light" w:hAnsi="Calibri Light" w:cs="Calibri Light"/>
                <w:sz w:val="20"/>
                <w:szCs w:val="20"/>
                <w:lang w:val="en-GB"/>
              </w:rPr>
              <w:t>, stakeholder and beneficiary analysis and engagement</w:t>
            </w:r>
            <w:r w:rsidRPr="003235C1">
              <w:rPr>
                <w:rFonts w:ascii="Calibri Light" w:hAnsi="Calibri Light" w:cs="Calibri Light"/>
                <w:sz w:val="20"/>
                <w:szCs w:val="20"/>
                <w:lang w:val="en-GB"/>
              </w:rPr>
              <w:t xml:space="preserve"> and planning </w:t>
            </w:r>
            <w:r w:rsidR="00040C92" w:rsidRPr="003235C1">
              <w:rPr>
                <w:rFonts w:ascii="Calibri Light" w:hAnsi="Calibri Light" w:cs="Calibri Light"/>
                <w:sz w:val="20"/>
                <w:szCs w:val="20"/>
                <w:lang w:val="en-GB"/>
              </w:rPr>
              <w:t xml:space="preserve">for the implementation phase is indeed one which continues to be observed as a </w:t>
            </w:r>
            <w:r w:rsidR="00040C92" w:rsidRPr="003235C1">
              <w:rPr>
                <w:rFonts w:ascii="Calibri Light" w:hAnsi="Calibri Light" w:cs="Calibri Light"/>
                <w:sz w:val="20"/>
                <w:szCs w:val="20"/>
                <w:lang w:val="en-GB"/>
              </w:rPr>
              <w:lastRenderedPageBreak/>
              <w:t>need across all projects</w:t>
            </w:r>
            <w:r w:rsidR="00C82C29" w:rsidRPr="003235C1">
              <w:rPr>
                <w:rFonts w:ascii="Calibri Light" w:hAnsi="Calibri Light" w:cs="Calibri Light"/>
                <w:sz w:val="20"/>
                <w:szCs w:val="20"/>
                <w:lang w:val="en-GB"/>
              </w:rPr>
              <w:t>.</w:t>
            </w:r>
            <w:r w:rsidR="00040C92" w:rsidRPr="003235C1">
              <w:rPr>
                <w:rFonts w:ascii="Calibri Light" w:hAnsi="Calibri Light" w:cs="Calibri Light"/>
                <w:sz w:val="20"/>
                <w:szCs w:val="20"/>
                <w:lang w:val="en-GB"/>
              </w:rPr>
              <w:t xml:space="preserve"> </w:t>
            </w:r>
            <w:r w:rsidR="00C82C29" w:rsidRPr="003235C1">
              <w:rPr>
                <w:rFonts w:ascii="Calibri Light" w:hAnsi="Calibri Light" w:cs="Calibri Light"/>
                <w:sz w:val="20"/>
                <w:szCs w:val="20"/>
                <w:lang w:val="en-GB"/>
              </w:rPr>
              <w:t xml:space="preserve">Having </w:t>
            </w:r>
            <w:r w:rsidR="00040C92" w:rsidRPr="003235C1">
              <w:rPr>
                <w:rFonts w:ascii="Calibri Light" w:hAnsi="Calibri Light" w:cs="Calibri Light"/>
                <w:sz w:val="20"/>
                <w:szCs w:val="20"/>
                <w:lang w:val="en-GB"/>
              </w:rPr>
              <w:t xml:space="preserve">a more </w:t>
            </w:r>
            <w:r w:rsidR="007960AA" w:rsidRPr="003235C1">
              <w:rPr>
                <w:rFonts w:ascii="Calibri Light" w:hAnsi="Calibri Light" w:cs="Calibri Light"/>
                <w:sz w:val="20"/>
                <w:szCs w:val="20"/>
                <w:lang w:val="en-GB"/>
              </w:rPr>
              <w:t>realistic</w:t>
            </w:r>
            <w:r w:rsidR="00040C92" w:rsidRPr="003235C1">
              <w:rPr>
                <w:rFonts w:ascii="Calibri Light" w:hAnsi="Calibri Light" w:cs="Calibri Light"/>
                <w:sz w:val="20"/>
                <w:szCs w:val="20"/>
                <w:lang w:val="en-GB"/>
              </w:rPr>
              <w:t xml:space="preserve"> expectation of what can be </w:t>
            </w:r>
            <w:r w:rsidR="00AE1D58" w:rsidRPr="003235C1">
              <w:rPr>
                <w:rFonts w:ascii="Calibri Light" w:hAnsi="Calibri Light" w:cs="Calibri Light"/>
                <w:sz w:val="20"/>
                <w:szCs w:val="20"/>
                <w:lang w:val="en-GB"/>
              </w:rPr>
              <w:t xml:space="preserve">achieved in </w:t>
            </w:r>
            <w:r w:rsidR="00C82C29" w:rsidRPr="003235C1">
              <w:rPr>
                <w:rFonts w:ascii="Calibri Light" w:hAnsi="Calibri Light" w:cs="Calibri Light"/>
                <w:sz w:val="20"/>
                <w:szCs w:val="20"/>
                <w:lang w:val="en-GB"/>
              </w:rPr>
              <w:t>period which is primarily taken</w:t>
            </w:r>
            <w:r w:rsidR="00541D94" w:rsidRPr="003235C1">
              <w:rPr>
                <w:rFonts w:ascii="Calibri Light" w:hAnsi="Calibri Light" w:cs="Calibri Light"/>
                <w:sz w:val="20"/>
                <w:szCs w:val="20"/>
                <w:lang w:val="en-GB"/>
              </w:rPr>
              <w:t xml:space="preserve"> with staff recruitment, re</w:t>
            </w:r>
            <w:r w:rsidR="00AE0E69">
              <w:rPr>
                <w:rFonts w:ascii="Calibri Light" w:hAnsi="Calibri Light" w:cs="Calibri Light"/>
                <w:sz w:val="20"/>
                <w:szCs w:val="20"/>
                <w:lang w:val="en-GB"/>
              </w:rPr>
              <w:t>-</w:t>
            </w:r>
            <w:r w:rsidR="00541D94" w:rsidRPr="003235C1">
              <w:rPr>
                <w:rFonts w:ascii="Calibri Light" w:hAnsi="Calibri Light" w:cs="Calibri Light"/>
                <w:sz w:val="20"/>
                <w:szCs w:val="20"/>
                <w:lang w:val="en-GB"/>
              </w:rPr>
              <w:t xml:space="preserve">familiarising stakeholders and </w:t>
            </w:r>
            <w:r w:rsidR="003C5E74" w:rsidRPr="003235C1">
              <w:rPr>
                <w:rFonts w:ascii="Calibri Light" w:hAnsi="Calibri Light" w:cs="Calibri Light"/>
                <w:sz w:val="20"/>
                <w:szCs w:val="20"/>
                <w:lang w:val="en-GB"/>
              </w:rPr>
              <w:t>establishing governance and coordination mechanisms</w:t>
            </w:r>
            <w:r w:rsidR="00EA10AC" w:rsidRPr="003235C1">
              <w:rPr>
                <w:rFonts w:ascii="Calibri Light" w:hAnsi="Calibri Light" w:cs="Calibri Light"/>
                <w:sz w:val="20"/>
                <w:szCs w:val="20"/>
                <w:lang w:val="en-GB"/>
              </w:rPr>
              <w:t xml:space="preserve"> would help to relieve the pressures of attempting to deliver </w:t>
            </w:r>
            <w:r w:rsidR="00D273C2" w:rsidRPr="003235C1">
              <w:rPr>
                <w:rFonts w:ascii="Calibri Light" w:hAnsi="Calibri Light" w:cs="Calibri Light"/>
                <w:sz w:val="20"/>
                <w:szCs w:val="20"/>
                <w:lang w:val="en-GB"/>
              </w:rPr>
              <w:t xml:space="preserve">with partial information. </w:t>
            </w:r>
            <w:r w:rsidR="00C74345" w:rsidRPr="003235C1">
              <w:rPr>
                <w:rFonts w:ascii="Calibri Light" w:hAnsi="Calibri Light" w:cs="Calibri Light"/>
                <w:sz w:val="20"/>
                <w:szCs w:val="20"/>
                <w:lang w:val="en-GB"/>
              </w:rPr>
              <w:t xml:space="preserve">This needs to be a </w:t>
            </w:r>
            <w:r w:rsidR="009C42DC" w:rsidRPr="003235C1">
              <w:rPr>
                <w:rFonts w:ascii="Calibri Light" w:hAnsi="Calibri Light" w:cs="Calibri Light"/>
                <w:sz w:val="20"/>
                <w:szCs w:val="20"/>
                <w:lang w:val="en-GB"/>
              </w:rPr>
              <w:t xml:space="preserve">broader development community discussion, as well as flexibility with donors for more flexible and adaptive </w:t>
            </w:r>
            <w:r w:rsidR="00D80638" w:rsidRPr="003235C1">
              <w:rPr>
                <w:rFonts w:ascii="Calibri Light" w:hAnsi="Calibri Light" w:cs="Calibri Light"/>
                <w:sz w:val="20"/>
                <w:szCs w:val="20"/>
                <w:lang w:val="en-GB"/>
              </w:rPr>
              <w:t>management processes, which is not applied across the board.</w:t>
            </w:r>
          </w:p>
        </w:tc>
        <w:tc>
          <w:tcPr>
            <w:tcW w:w="1710" w:type="dxa"/>
          </w:tcPr>
          <w:p w14:paraId="3E4AFBDC" w14:textId="77777777" w:rsidR="008B0BE5" w:rsidRPr="003235C1" w:rsidRDefault="008B0BE5" w:rsidP="008B0BE5">
            <w:pPr>
              <w:rPr>
                <w:rFonts w:ascii="Calibri Light" w:hAnsi="Calibri Light" w:cs="Calibri Light"/>
                <w:sz w:val="20"/>
                <w:szCs w:val="20"/>
                <w:lang w:val="en-GB"/>
              </w:rPr>
            </w:pPr>
          </w:p>
        </w:tc>
        <w:tc>
          <w:tcPr>
            <w:tcW w:w="720" w:type="dxa"/>
          </w:tcPr>
          <w:p w14:paraId="5DACEEDA" w14:textId="77777777" w:rsidR="008B0BE5" w:rsidRPr="003235C1" w:rsidRDefault="008B0BE5" w:rsidP="008B0BE5">
            <w:pPr>
              <w:rPr>
                <w:rFonts w:ascii="Calibri Light" w:hAnsi="Calibri Light" w:cs="Calibri Light"/>
                <w:sz w:val="20"/>
                <w:szCs w:val="20"/>
                <w:lang w:val="en-GB"/>
              </w:rPr>
            </w:pPr>
          </w:p>
        </w:tc>
        <w:tc>
          <w:tcPr>
            <w:tcW w:w="1260" w:type="dxa"/>
          </w:tcPr>
          <w:p w14:paraId="4E54096C" w14:textId="77777777" w:rsidR="008B0BE5" w:rsidRPr="003235C1" w:rsidRDefault="008B0BE5" w:rsidP="008B0BE5">
            <w:pPr>
              <w:rPr>
                <w:rFonts w:ascii="Calibri Light" w:hAnsi="Calibri Light" w:cs="Calibri Light"/>
                <w:sz w:val="20"/>
                <w:szCs w:val="20"/>
                <w:lang w:val="en-GB"/>
              </w:rPr>
            </w:pPr>
          </w:p>
        </w:tc>
        <w:tc>
          <w:tcPr>
            <w:tcW w:w="810" w:type="dxa"/>
          </w:tcPr>
          <w:p w14:paraId="08FA411D" w14:textId="77777777" w:rsidR="008B0BE5" w:rsidRPr="003235C1" w:rsidRDefault="008B0BE5" w:rsidP="008B0BE5">
            <w:pPr>
              <w:rPr>
                <w:rFonts w:ascii="Calibri Light" w:hAnsi="Calibri Light" w:cs="Calibri Light"/>
                <w:sz w:val="20"/>
                <w:szCs w:val="20"/>
                <w:lang w:val="en-GB"/>
              </w:rPr>
            </w:pPr>
          </w:p>
        </w:tc>
        <w:tc>
          <w:tcPr>
            <w:tcW w:w="1260" w:type="dxa"/>
          </w:tcPr>
          <w:p w14:paraId="03A0B6F4" w14:textId="77777777" w:rsidR="008B0BE5" w:rsidRPr="003235C1" w:rsidRDefault="008B0BE5" w:rsidP="008B0BE5">
            <w:pPr>
              <w:rPr>
                <w:rFonts w:ascii="Calibri Light" w:hAnsi="Calibri Light" w:cs="Calibri Light"/>
                <w:sz w:val="20"/>
                <w:szCs w:val="20"/>
                <w:lang w:val="en-GB"/>
              </w:rPr>
            </w:pPr>
          </w:p>
        </w:tc>
      </w:tr>
    </w:tbl>
    <w:p w14:paraId="284A39EC" w14:textId="77777777" w:rsidR="00E64E4B" w:rsidRDefault="00E64E4B" w:rsidP="00E64E4B">
      <w:pPr>
        <w:rPr>
          <w:rFonts w:ascii="Calibri Light" w:hAnsi="Calibri Light" w:cs="Calibri Light"/>
          <w:lang w:val="en-GB"/>
        </w:rPr>
      </w:pPr>
    </w:p>
    <w:p w14:paraId="7E7491A4" w14:textId="77777777" w:rsidR="000F597E" w:rsidRPr="007E1567" w:rsidRDefault="000F597E" w:rsidP="000F597E">
      <w:pPr>
        <w:rPr>
          <w:rFonts w:ascii="Calibri Light" w:hAnsi="Calibri Light" w:cs="Calibri Light"/>
          <w:lang w:val="en-GB"/>
        </w:rPr>
      </w:pPr>
      <w:r w:rsidRPr="007E1567">
        <w:rPr>
          <w:rFonts w:ascii="Calibri Light" w:hAnsi="Calibri Light" w:cs="Calibri Light"/>
          <w:lang w:val="en-GB"/>
        </w:rPr>
        <w:t xml:space="preserve">*** </w:t>
      </w:r>
      <w:r>
        <w:rPr>
          <w:rFonts w:ascii="Calibri Light" w:hAnsi="Calibri Light" w:cs="Calibri Light"/>
          <w:lang w:val="en-GB"/>
        </w:rPr>
        <w:t>S</w:t>
      </w:r>
      <w:r w:rsidRPr="007E1567">
        <w:rPr>
          <w:rFonts w:ascii="Calibri Light" w:hAnsi="Calibri Light" w:cs="Calibri Light"/>
          <w:lang w:val="en-GB"/>
        </w:rPr>
        <w:t>tatus:</w:t>
      </w:r>
      <w:r>
        <w:rPr>
          <w:rFonts w:ascii="Calibri Light" w:hAnsi="Calibri Light" w:cs="Calibri Light"/>
          <w:lang w:val="en-GB"/>
        </w:rPr>
        <w:t xml:space="preserve"> </w:t>
      </w:r>
      <w:r w:rsidRPr="007E1567">
        <w:rPr>
          <w:rFonts w:ascii="Calibri Light" w:hAnsi="Calibri Light" w:cs="Calibri Light"/>
          <w:lang w:val="en-GB"/>
        </w:rPr>
        <w:t>NS – not started</w:t>
      </w:r>
      <w:r>
        <w:rPr>
          <w:rFonts w:ascii="Calibri Light" w:hAnsi="Calibri Light" w:cs="Calibri Light"/>
          <w:lang w:val="en-GB"/>
        </w:rPr>
        <w:tab/>
      </w:r>
      <w:r w:rsidRPr="007E1567">
        <w:rPr>
          <w:rFonts w:ascii="Calibri Light" w:hAnsi="Calibri Light" w:cs="Calibri Light"/>
          <w:lang w:val="en-GB"/>
        </w:rPr>
        <w:t>IP – in progress</w:t>
      </w:r>
      <w:r>
        <w:rPr>
          <w:rFonts w:ascii="Calibri Light" w:hAnsi="Calibri Light" w:cs="Calibri Light"/>
          <w:lang w:val="en-GB"/>
        </w:rPr>
        <w:tab/>
      </w:r>
      <w:r w:rsidRPr="007E1567">
        <w:rPr>
          <w:rFonts w:ascii="Calibri Light" w:hAnsi="Calibri Light" w:cs="Calibri Light"/>
          <w:lang w:val="en-GB"/>
        </w:rPr>
        <w:t xml:space="preserve">C – completed </w:t>
      </w:r>
    </w:p>
    <w:p w14:paraId="6BAA09C8" w14:textId="77777777" w:rsidR="00880260" w:rsidRPr="003235C1" w:rsidRDefault="00880260" w:rsidP="000F597E"/>
    <w:sectPr w:rsidR="00880260" w:rsidRPr="003235C1" w:rsidSect="008B0BE5">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462191"/>
    <w:multiLevelType w:val="hybridMultilevel"/>
    <w:tmpl w:val="C19CF39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58991FAD"/>
    <w:multiLevelType w:val="multilevel"/>
    <w:tmpl w:val="1F2066FE"/>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start w:val="1"/>
      <w:numFmt w:val="decimal"/>
      <w:pStyle w:val="Heading9"/>
      <w:lvlText w:val="%1.%2.%3.%4.%5.%6.%7.%8.%9"/>
      <w:lvlJc w:val="left"/>
      <w:pPr>
        <w:tabs>
          <w:tab w:val="num" w:pos="1584"/>
        </w:tabs>
        <w:ind w:left="1584" w:hanging="1584"/>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BE5"/>
    <w:rsid w:val="00006E1A"/>
    <w:rsid w:val="0002590B"/>
    <w:rsid w:val="00040C92"/>
    <w:rsid w:val="000476B4"/>
    <w:rsid w:val="000B6682"/>
    <w:rsid w:val="000D1207"/>
    <w:rsid w:val="000F597E"/>
    <w:rsid w:val="00103CA7"/>
    <w:rsid w:val="00107887"/>
    <w:rsid w:val="001814D6"/>
    <w:rsid w:val="00187011"/>
    <w:rsid w:val="001A15E9"/>
    <w:rsid w:val="001C3A64"/>
    <w:rsid w:val="001D55A1"/>
    <w:rsid w:val="002000A1"/>
    <w:rsid w:val="00231E42"/>
    <w:rsid w:val="00246C0A"/>
    <w:rsid w:val="00253771"/>
    <w:rsid w:val="002550BB"/>
    <w:rsid w:val="00267B72"/>
    <w:rsid w:val="002727F4"/>
    <w:rsid w:val="002842D9"/>
    <w:rsid w:val="002A1F81"/>
    <w:rsid w:val="002B797C"/>
    <w:rsid w:val="002E0508"/>
    <w:rsid w:val="002F1A8A"/>
    <w:rsid w:val="002F2FF9"/>
    <w:rsid w:val="00303E0E"/>
    <w:rsid w:val="003235C1"/>
    <w:rsid w:val="003322AD"/>
    <w:rsid w:val="00354ECA"/>
    <w:rsid w:val="00355342"/>
    <w:rsid w:val="003671A8"/>
    <w:rsid w:val="003810A7"/>
    <w:rsid w:val="003A103D"/>
    <w:rsid w:val="003A4D53"/>
    <w:rsid w:val="003C5E74"/>
    <w:rsid w:val="003F033D"/>
    <w:rsid w:val="004040E9"/>
    <w:rsid w:val="00404F9A"/>
    <w:rsid w:val="00420C94"/>
    <w:rsid w:val="00424363"/>
    <w:rsid w:val="0042689B"/>
    <w:rsid w:val="004300C5"/>
    <w:rsid w:val="00432863"/>
    <w:rsid w:val="0045629A"/>
    <w:rsid w:val="004562DF"/>
    <w:rsid w:val="00472C9F"/>
    <w:rsid w:val="00493E0A"/>
    <w:rsid w:val="004A025A"/>
    <w:rsid w:val="004B40F2"/>
    <w:rsid w:val="004B7A3E"/>
    <w:rsid w:val="004C5EAA"/>
    <w:rsid w:val="004C71D3"/>
    <w:rsid w:val="004D0234"/>
    <w:rsid w:val="004D5D38"/>
    <w:rsid w:val="004E438D"/>
    <w:rsid w:val="004F3AD7"/>
    <w:rsid w:val="0050128F"/>
    <w:rsid w:val="00507324"/>
    <w:rsid w:val="005155C2"/>
    <w:rsid w:val="00520AF9"/>
    <w:rsid w:val="00527DA5"/>
    <w:rsid w:val="00533106"/>
    <w:rsid w:val="00541D94"/>
    <w:rsid w:val="00545D29"/>
    <w:rsid w:val="00556F6D"/>
    <w:rsid w:val="0058202A"/>
    <w:rsid w:val="00596BF0"/>
    <w:rsid w:val="005B1464"/>
    <w:rsid w:val="005C58CC"/>
    <w:rsid w:val="00605E75"/>
    <w:rsid w:val="006272AD"/>
    <w:rsid w:val="006800CE"/>
    <w:rsid w:val="0068045D"/>
    <w:rsid w:val="00683CA2"/>
    <w:rsid w:val="0068698C"/>
    <w:rsid w:val="006A1F1B"/>
    <w:rsid w:val="006A5BEE"/>
    <w:rsid w:val="006F5BFC"/>
    <w:rsid w:val="0070609B"/>
    <w:rsid w:val="0071162D"/>
    <w:rsid w:val="007145EF"/>
    <w:rsid w:val="00717110"/>
    <w:rsid w:val="0072393C"/>
    <w:rsid w:val="007366C0"/>
    <w:rsid w:val="00761DE6"/>
    <w:rsid w:val="00767E4A"/>
    <w:rsid w:val="00772878"/>
    <w:rsid w:val="0077440E"/>
    <w:rsid w:val="00786251"/>
    <w:rsid w:val="007960AA"/>
    <w:rsid w:val="007B34FB"/>
    <w:rsid w:val="007D47C0"/>
    <w:rsid w:val="007D5FD2"/>
    <w:rsid w:val="007E7282"/>
    <w:rsid w:val="007F1841"/>
    <w:rsid w:val="008111D4"/>
    <w:rsid w:val="00827F31"/>
    <w:rsid w:val="00875CDA"/>
    <w:rsid w:val="00877762"/>
    <w:rsid w:val="00880260"/>
    <w:rsid w:val="008920E3"/>
    <w:rsid w:val="008B0BE5"/>
    <w:rsid w:val="008B354A"/>
    <w:rsid w:val="008B3EFC"/>
    <w:rsid w:val="008D4A2F"/>
    <w:rsid w:val="008D5EAA"/>
    <w:rsid w:val="008F075F"/>
    <w:rsid w:val="0091055F"/>
    <w:rsid w:val="00961B4D"/>
    <w:rsid w:val="00984AC2"/>
    <w:rsid w:val="009C3DB1"/>
    <w:rsid w:val="009C42DC"/>
    <w:rsid w:val="009D7FC3"/>
    <w:rsid w:val="009E1E19"/>
    <w:rsid w:val="00A34DB6"/>
    <w:rsid w:val="00A37298"/>
    <w:rsid w:val="00A45D76"/>
    <w:rsid w:val="00A475A1"/>
    <w:rsid w:val="00A6310F"/>
    <w:rsid w:val="00A75DD4"/>
    <w:rsid w:val="00A94702"/>
    <w:rsid w:val="00AB633B"/>
    <w:rsid w:val="00AC1F85"/>
    <w:rsid w:val="00AE0E69"/>
    <w:rsid w:val="00AE1D58"/>
    <w:rsid w:val="00AF625B"/>
    <w:rsid w:val="00B01F84"/>
    <w:rsid w:val="00B1066D"/>
    <w:rsid w:val="00B26412"/>
    <w:rsid w:val="00B4192B"/>
    <w:rsid w:val="00B4456C"/>
    <w:rsid w:val="00B4717B"/>
    <w:rsid w:val="00B66FA8"/>
    <w:rsid w:val="00B93943"/>
    <w:rsid w:val="00BB26C9"/>
    <w:rsid w:val="00BE6075"/>
    <w:rsid w:val="00C66E23"/>
    <w:rsid w:val="00C7378A"/>
    <w:rsid w:val="00C74345"/>
    <w:rsid w:val="00C77B2A"/>
    <w:rsid w:val="00C82C29"/>
    <w:rsid w:val="00C90AEF"/>
    <w:rsid w:val="00C94338"/>
    <w:rsid w:val="00CC2200"/>
    <w:rsid w:val="00CE551E"/>
    <w:rsid w:val="00CF2C4F"/>
    <w:rsid w:val="00CF6240"/>
    <w:rsid w:val="00D21C0C"/>
    <w:rsid w:val="00D22F47"/>
    <w:rsid w:val="00D24049"/>
    <w:rsid w:val="00D24152"/>
    <w:rsid w:val="00D273C2"/>
    <w:rsid w:val="00D31D20"/>
    <w:rsid w:val="00D37665"/>
    <w:rsid w:val="00D44A2A"/>
    <w:rsid w:val="00D610A0"/>
    <w:rsid w:val="00D63A4D"/>
    <w:rsid w:val="00D71357"/>
    <w:rsid w:val="00D77E85"/>
    <w:rsid w:val="00D80638"/>
    <w:rsid w:val="00DA7B88"/>
    <w:rsid w:val="00DC064B"/>
    <w:rsid w:val="00DC5D7F"/>
    <w:rsid w:val="00DD4FD0"/>
    <w:rsid w:val="00DF69FC"/>
    <w:rsid w:val="00E3554D"/>
    <w:rsid w:val="00E64E4B"/>
    <w:rsid w:val="00E6772B"/>
    <w:rsid w:val="00EA10AC"/>
    <w:rsid w:val="00EB7B3A"/>
    <w:rsid w:val="00EF1DEE"/>
    <w:rsid w:val="00F002A5"/>
    <w:rsid w:val="00F030B6"/>
    <w:rsid w:val="00F2094B"/>
    <w:rsid w:val="00F33218"/>
    <w:rsid w:val="00F43EB6"/>
    <w:rsid w:val="00F76992"/>
    <w:rsid w:val="00F901AE"/>
    <w:rsid w:val="00FA101E"/>
    <w:rsid w:val="00FC18D4"/>
    <w:rsid w:val="00FD68D7"/>
  </w:rsids>
  <m:mathPr>
    <m:mathFont m:val="Cambria Math"/>
    <m:brkBin m:val="before"/>
    <m:brkBinSub m:val="--"/>
    <m:smallFrac m:val="0"/>
    <m:dispDef/>
    <m:lMargin m:val="0"/>
    <m:rMargin m:val="0"/>
    <m:defJc m:val="centerGroup"/>
    <m:wrapIndent m:val="1440"/>
    <m:intLim m:val="subSup"/>
    <m:naryLim m:val="undOvr"/>
  </m:mathPr>
  <w:themeFontLang w:val="en-US"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F7F5D"/>
  <w15:chartTrackingRefBased/>
  <w15:docId w15:val="{4C395958-40BC-49EE-A15C-09E5203EA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B0BE5"/>
    <w:pPr>
      <w:spacing w:after="0" w:line="240" w:lineRule="auto"/>
    </w:pPr>
    <w:rPr>
      <w:rFonts w:ascii="Times New Roman" w:eastAsia="Calibri"/>
      <w:sz w:val="24"/>
      <w:szCs w:val="24"/>
      <w:lang w:val="es-ES" w:eastAsia="es-ES"/>
    </w:rPr>
  </w:style>
  <w:style w:type="paragraph" w:styleId="Heading1">
    <w:name w:val="heading 1"/>
    <w:basedOn w:val="Normal"/>
    <w:next w:val="Normal"/>
    <w:link w:val="Heading1Char"/>
    <w:qFormat/>
    <w:rsid w:val="008B0BE5"/>
    <w:pPr>
      <w:keepNext/>
      <w:numPr>
        <w:numId w:val="1"/>
      </w:numPr>
      <w:spacing w:before="120" w:after="120"/>
      <w:outlineLvl w:val="0"/>
    </w:pPr>
    <w:rPr>
      <w:rFonts w:cs="Arial"/>
      <w:b/>
      <w:bCs/>
      <w:kern w:val="32"/>
      <w:sz w:val="28"/>
      <w:szCs w:val="32"/>
    </w:rPr>
  </w:style>
  <w:style w:type="paragraph" w:styleId="Heading2">
    <w:name w:val="heading 2"/>
    <w:basedOn w:val="Normal"/>
    <w:next w:val="Normal"/>
    <w:link w:val="Heading2Char"/>
    <w:qFormat/>
    <w:rsid w:val="008B0BE5"/>
    <w:pPr>
      <w:keepNext/>
      <w:numPr>
        <w:ilvl w:val="1"/>
        <w:numId w:val="1"/>
      </w:numPr>
      <w:spacing w:before="240" w:after="60"/>
      <w:outlineLvl w:val="1"/>
    </w:pPr>
    <w:rPr>
      <w:rFonts w:cs="Arial"/>
      <w:b/>
      <w:bCs/>
      <w:i/>
      <w:iCs/>
      <w:szCs w:val="28"/>
    </w:rPr>
  </w:style>
  <w:style w:type="paragraph" w:styleId="Heading3">
    <w:name w:val="heading 3"/>
    <w:basedOn w:val="Normal"/>
    <w:next w:val="Normal"/>
    <w:link w:val="Heading3Char"/>
    <w:qFormat/>
    <w:rsid w:val="008B0BE5"/>
    <w:pPr>
      <w:keepNext/>
      <w:numPr>
        <w:ilvl w:val="2"/>
        <w:numId w:val="1"/>
      </w:numPr>
      <w:spacing w:before="240" w:after="60"/>
      <w:outlineLvl w:val="2"/>
    </w:pPr>
    <w:rPr>
      <w:rFonts w:ascii="Arial" w:hAnsi="Arial" w:cs="Arial"/>
      <w:b/>
      <w:bCs/>
      <w:sz w:val="22"/>
      <w:szCs w:val="26"/>
      <w:u w:val="single"/>
    </w:rPr>
  </w:style>
  <w:style w:type="paragraph" w:styleId="Heading4">
    <w:name w:val="heading 4"/>
    <w:basedOn w:val="Normal"/>
    <w:next w:val="Normal"/>
    <w:link w:val="Heading4Char"/>
    <w:qFormat/>
    <w:rsid w:val="008B0BE5"/>
    <w:pPr>
      <w:keepNext/>
      <w:numPr>
        <w:ilvl w:val="3"/>
        <w:numId w:val="1"/>
      </w:numPr>
      <w:jc w:val="both"/>
      <w:outlineLvl w:val="3"/>
    </w:pPr>
    <w:rPr>
      <w:b/>
      <w:sz w:val="22"/>
      <w:szCs w:val="20"/>
      <w:lang w:val="en-US" w:eastAsia="en-US"/>
    </w:rPr>
  </w:style>
  <w:style w:type="paragraph" w:styleId="Heading5">
    <w:name w:val="heading 5"/>
    <w:basedOn w:val="Normal"/>
    <w:next w:val="Normal"/>
    <w:link w:val="Heading5Char"/>
    <w:qFormat/>
    <w:rsid w:val="008B0BE5"/>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rsid w:val="008B0BE5"/>
    <w:pPr>
      <w:numPr>
        <w:ilvl w:val="5"/>
        <w:numId w:val="1"/>
      </w:numPr>
      <w:spacing w:before="240" w:after="60"/>
      <w:outlineLvl w:val="5"/>
    </w:pPr>
    <w:rPr>
      <w:b/>
      <w:bCs/>
      <w:sz w:val="22"/>
      <w:szCs w:val="22"/>
    </w:rPr>
  </w:style>
  <w:style w:type="paragraph" w:styleId="Heading7">
    <w:name w:val="heading 7"/>
    <w:basedOn w:val="Normal"/>
    <w:next w:val="Normal"/>
    <w:link w:val="Heading7Char"/>
    <w:qFormat/>
    <w:rsid w:val="008B0BE5"/>
    <w:pPr>
      <w:numPr>
        <w:ilvl w:val="6"/>
        <w:numId w:val="1"/>
      </w:numPr>
      <w:spacing w:before="240" w:after="60"/>
      <w:outlineLvl w:val="6"/>
    </w:pPr>
  </w:style>
  <w:style w:type="paragraph" w:styleId="Heading8">
    <w:name w:val="heading 8"/>
    <w:basedOn w:val="Normal"/>
    <w:next w:val="Normal"/>
    <w:link w:val="Heading8Char"/>
    <w:qFormat/>
    <w:rsid w:val="008B0BE5"/>
    <w:pPr>
      <w:numPr>
        <w:ilvl w:val="7"/>
        <w:numId w:val="1"/>
      </w:numPr>
      <w:spacing w:before="240" w:after="60"/>
      <w:outlineLvl w:val="7"/>
    </w:pPr>
    <w:rPr>
      <w:i/>
      <w:iCs/>
    </w:rPr>
  </w:style>
  <w:style w:type="paragraph" w:styleId="Heading9">
    <w:name w:val="heading 9"/>
    <w:basedOn w:val="Normal"/>
    <w:next w:val="Normal"/>
    <w:link w:val="Heading9Char"/>
    <w:qFormat/>
    <w:rsid w:val="008B0BE5"/>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B0BE5"/>
    <w:rPr>
      <w:rFonts w:ascii="Times New Roman" w:eastAsia="Calibri" w:cs="Arial"/>
      <w:b/>
      <w:bCs/>
      <w:kern w:val="32"/>
      <w:sz w:val="28"/>
      <w:szCs w:val="32"/>
      <w:lang w:val="es-ES" w:eastAsia="es-ES"/>
    </w:rPr>
  </w:style>
  <w:style w:type="character" w:customStyle="1" w:styleId="Heading2Char">
    <w:name w:val="Heading 2 Char"/>
    <w:basedOn w:val="DefaultParagraphFont"/>
    <w:link w:val="Heading2"/>
    <w:rsid w:val="008B0BE5"/>
    <w:rPr>
      <w:rFonts w:ascii="Times New Roman" w:eastAsia="Calibri" w:cs="Arial"/>
      <w:b/>
      <w:bCs/>
      <w:i/>
      <w:iCs/>
      <w:sz w:val="24"/>
      <w:szCs w:val="28"/>
      <w:lang w:val="es-ES" w:eastAsia="es-ES"/>
    </w:rPr>
  </w:style>
  <w:style w:type="character" w:customStyle="1" w:styleId="Heading3Char">
    <w:name w:val="Heading 3 Char"/>
    <w:basedOn w:val="DefaultParagraphFont"/>
    <w:link w:val="Heading3"/>
    <w:rsid w:val="008B0BE5"/>
    <w:rPr>
      <w:rFonts w:ascii="Arial" w:eastAsia="Calibri" w:hAnsi="Arial" w:cs="Arial"/>
      <w:b/>
      <w:bCs/>
      <w:szCs w:val="26"/>
      <w:u w:val="single"/>
      <w:lang w:val="es-ES" w:eastAsia="es-ES"/>
    </w:rPr>
  </w:style>
  <w:style w:type="character" w:customStyle="1" w:styleId="Heading4Char">
    <w:name w:val="Heading 4 Char"/>
    <w:basedOn w:val="DefaultParagraphFont"/>
    <w:link w:val="Heading4"/>
    <w:rsid w:val="008B0BE5"/>
    <w:rPr>
      <w:rFonts w:ascii="Times New Roman" w:eastAsia="Calibri"/>
      <w:b/>
      <w:szCs w:val="20"/>
      <w:lang w:val="en-US" w:eastAsia="en-US"/>
    </w:rPr>
  </w:style>
  <w:style w:type="character" w:customStyle="1" w:styleId="Heading5Char">
    <w:name w:val="Heading 5 Char"/>
    <w:basedOn w:val="DefaultParagraphFont"/>
    <w:link w:val="Heading5"/>
    <w:rsid w:val="008B0BE5"/>
    <w:rPr>
      <w:rFonts w:ascii="Times New Roman" w:eastAsia="Calibri"/>
      <w:b/>
      <w:bCs/>
      <w:i/>
      <w:iCs/>
      <w:sz w:val="26"/>
      <w:szCs w:val="26"/>
      <w:lang w:val="es-ES" w:eastAsia="es-ES"/>
    </w:rPr>
  </w:style>
  <w:style w:type="character" w:customStyle="1" w:styleId="Heading6Char">
    <w:name w:val="Heading 6 Char"/>
    <w:basedOn w:val="DefaultParagraphFont"/>
    <w:link w:val="Heading6"/>
    <w:rsid w:val="008B0BE5"/>
    <w:rPr>
      <w:rFonts w:ascii="Times New Roman" w:eastAsia="Calibri"/>
      <w:b/>
      <w:bCs/>
      <w:lang w:val="es-ES" w:eastAsia="es-ES"/>
    </w:rPr>
  </w:style>
  <w:style w:type="character" w:customStyle="1" w:styleId="Heading7Char">
    <w:name w:val="Heading 7 Char"/>
    <w:basedOn w:val="DefaultParagraphFont"/>
    <w:link w:val="Heading7"/>
    <w:rsid w:val="008B0BE5"/>
    <w:rPr>
      <w:rFonts w:ascii="Times New Roman" w:eastAsia="Calibri"/>
      <w:sz w:val="24"/>
      <w:szCs w:val="24"/>
      <w:lang w:val="es-ES" w:eastAsia="es-ES"/>
    </w:rPr>
  </w:style>
  <w:style w:type="character" w:customStyle="1" w:styleId="Heading8Char">
    <w:name w:val="Heading 8 Char"/>
    <w:basedOn w:val="DefaultParagraphFont"/>
    <w:link w:val="Heading8"/>
    <w:rsid w:val="008B0BE5"/>
    <w:rPr>
      <w:rFonts w:ascii="Times New Roman" w:eastAsia="Calibri"/>
      <w:i/>
      <w:iCs/>
      <w:sz w:val="24"/>
      <w:szCs w:val="24"/>
      <w:lang w:val="es-ES" w:eastAsia="es-ES"/>
    </w:rPr>
  </w:style>
  <w:style w:type="character" w:customStyle="1" w:styleId="Heading9Char">
    <w:name w:val="Heading 9 Char"/>
    <w:basedOn w:val="DefaultParagraphFont"/>
    <w:link w:val="Heading9"/>
    <w:rsid w:val="008B0BE5"/>
    <w:rPr>
      <w:rFonts w:ascii="Arial" w:eastAsia="Calibri" w:hAnsi="Arial" w:cs="Arial"/>
      <w:lang w:val="es-ES" w:eastAsia="es-ES"/>
    </w:rPr>
  </w:style>
  <w:style w:type="paragraph" w:styleId="BalloonText">
    <w:name w:val="Balloon Text"/>
    <w:basedOn w:val="Normal"/>
    <w:link w:val="BalloonTextChar"/>
    <w:uiPriority w:val="99"/>
    <w:semiHidden/>
    <w:unhideWhenUsed/>
    <w:rsid w:val="003322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22AD"/>
    <w:rPr>
      <w:rFonts w:ascii="Segoe UI" w:eastAsia="Calibri" w:hAnsi="Segoe UI" w:cs="Segoe UI"/>
      <w:sz w:val="18"/>
      <w:szCs w:val="18"/>
      <w:lang w:val="es-ES" w:eastAsia="es-ES"/>
    </w:rPr>
  </w:style>
  <w:style w:type="character" w:styleId="CommentReference">
    <w:name w:val="annotation reference"/>
    <w:basedOn w:val="DefaultParagraphFont"/>
    <w:uiPriority w:val="99"/>
    <w:semiHidden/>
    <w:unhideWhenUsed/>
    <w:rsid w:val="00231E42"/>
    <w:rPr>
      <w:sz w:val="16"/>
      <w:szCs w:val="16"/>
    </w:rPr>
  </w:style>
  <w:style w:type="paragraph" w:styleId="CommentText">
    <w:name w:val="annotation text"/>
    <w:basedOn w:val="Normal"/>
    <w:link w:val="CommentTextChar"/>
    <w:uiPriority w:val="99"/>
    <w:semiHidden/>
    <w:unhideWhenUsed/>
    <w:rsid w:val="00231E42"/>
    <w:rPr>
      <w:sz w:val="20"/>
      <w:szCs w:val="20"/>
    </w:rPr>
  </w:style>
  <w:style w:type="character" w:customStyle="1" w:styleId="CommentTextChar">
    <w:name w:val="Comment Text Char"/>
    <w:basedOn w:val="DefaultParagraphFont"/>
    <w:link w:val="CommentText"/>
    <w:uiPriority w:val="99"/>
    <w:semiHidden/>
    <w:rsid w:val="00231E42"/>
    <w:rPr>
      <w:rFonts w:ascii="Times New Roman" w:eastAsia="Calibri"/>
      <w:sz w:val="20"/>
      <w:szCs w:val="20"/>
      <w:lang w:val="es-ES" w:eastAsia="es-ES"/>
    </w:rPr>
  </w:style>
  <w:style w:type="paragraph" w:styleId="CommentSubject">
    <w:name w:val="annotation subject"/>
    <w:basedOn w:val="CommentText"/>
    <w:next w:val="CommentText"/>
    <w:link w:val="CommentSubjectChar"/>
    <w:uiPriority w:val="99"/>
    <w:semiHidden/>
    <w:unhideWhenUsed/>
    <w:rsid w:val="00231E42"/>
    <w:rPr>
      <w:b/>
      <w:bCs/>
    </w:rPr>
  </w:style>
  <w:style w:type="character" w:customStyle="1" w:styleId="CommentSubjectChar">
    <w:name w:val="Comment Subject Char"/>
    <w:basedOn w:val="CommentTextChar"/>
    <w:link w:val="CommentSubject"/>
    <w:uiPriority w:val="99"/>
    <w:semiHidden/>
    <w:rsid w:val="00231E42"/>
    <w:rPr>
      <w:rFonts w:ascii="Times New Roman" w:eastAsia="Calibri"/>
      <w:b/>
      <w:bCs/>
      <w:sz w:val="20"/>
      <w:szCs w:val="20"/>
      <w:lang w:val="es-ES" w:eastAsia="es-ES"/>
    </w:rPr>
  </w:style>
  <w:style w:type="paragraph" w:styleId="ListParagraph">
    <w:name w:val="List Paragraph"/>
    <w:basedOn w:val="Normal"/>
    <w:uiPriority w:val="34"/>
    <w:qFormat/>
    <w:rsid w:val="00FA101E"/>
    <w:pPr>
      <w:ind w:left="720"/>
      <w:contextualSpacing/>
    </w:pPr>
  </w:style>
  <w:style w:type="paragraph" w:styleId="PlainText">
    <w:name w:val="Plain Text"/>
    <w:basedOn w:val="Normal"/>
    <w:link w:val="PlainTextChar"/>
    <w:uiPriority w:val="99"/>
    <w:semiHidden/>
    <w:unhideWhenUsed/>
    <w:rsid w:val="002A1F81"/>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semiHidden/>
    <w:rsid w:val="002A1F81"/>
    <w:rPr>
      <w:rFonts w:ascii="Calibri" w:eastAsiaTheme="minorHAnsi" w:hAnsi="Calibri" w:cstheme="minorBidi"/>
      <w:szCs w:val="21"/>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7353124">
      <w:bodyDiv w:val="1"/>
      <w:marLeft w:val="0"/>
      <w:marRight w:val="0"/>
      <w:marTop w:val="0"/>
      <w:marBottom w:val="0"/>
      <w:divBdr>
        <w:top w:val="none" w:sz="0" w:space="0" w:color="auto"/>
        <w:left w:val="none" w:sz="0" w:space="0" w:color="auto"/>
        <w:bottom w:val="none" w:sz="0" w:space="0" w:color="auto"/>
        <w:right w:val="none" w:sz="0" w:space="0" w:color="auto"/>
      </w:divBdr>
    </w:div>
    <w:div w:id="540481407">
      <w:bodyDiv w:val="1"/>
      <w:marLeft w:val="0"/>
      <w:marRight w:val="0"/>
      <w:marTop w:val="0"/>
      <w:marBottom w:val="0"/>
      <w:divBdr>
        <w:top w:val="none" w:sz="0" w:space="0" w:color="auto"/>
        <w:left w:val="none" w:sz="0" w:space="0" w:color="auto"/>
        <w:bottom w:val="none" w:sz="0" w:space="0" w:color="auto"/>
        <w:right w:val="none" w:sz="0" w:space="0" w:color="auto"/>
      </w:divBdr>
    </w:div>
    <w:div w:id="1106118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A6E3079BB109F4D820052D3EB15EBD3" ma:contentTypeVersion="13" ma:contentTypeDescription="Create a new document." ma:contentTypeScope="" ma:versionID="e695fb8ad8f5debdbabd51b9a8343327">
  <xsd:schema xmlns:xsd="http://www.w3.org/2001/XMLSchema" xmlns:xs="http://www.w3.org/2001/XMLSchema" xmlns:p="http://schemas.microsoft.com/office/2006/metadata/properties" xmlns:ns3="5d50db55-e5e5-40e3-8576-30a2a9ed7a51" xmlns:ns4="c2877948-892d-42ca-991f-4fd6ef8d218f" targetNamespace="http://schemas.microsoft.com/office/2006/metadata/properties" ma:root="true" ma:fieldsID="08694c9f0d063132bcde98ecbfddec2d" ns3:_="" ns4:_="">
    <xsd:import namespace="5d50db55-e5e5-40e3-8576-30a2a9ed7a51"/>
    <xsd:import namespace="c2877948-892d-42ca-991f-4fd6ef8d218f"/>
    <xsd:element name="properties">
      <xsd:complexType>
        <xsd:sequence>
          <xsd:element name="documentManagement">
            <xsd:complexType>
              <xsd:all>
                <xsd:element ref="ns3:SharedWithUsers" minOccurs="0"/>
                <xsd:element ref="ns3:SharingHintHash" minOccurs="0"/>
                <xsd:element ref="ns3:SharedWithDetails"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50db55-e5e5-40e3-8576-30a2a9ed7a5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877948-892d-42ca-991f-4fd6ef8d218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cument" ma:contentTypeID="0x010100FA6E3079BB109F4D820052D3EB15EBD3" ma:contentTypeVersion="13" ma:contentTypeDescription="Create a new document." ma:contentTypeScope="" ma:versionID="e695fb8ad8f5debdbabd51b9a8343327">
  <xsd:schema xmlns:xsd="http://www.w3.org/2001/XMLSchema" xmlns:xs="http://www.w3.org/2001/XMLSchema" xmlns:p="http://schemas.microsoft.com/office/2006/metadata/properties" xmlns:ns3="5d50db55-e5e5-40e3-8576-30a2a9ed7a51" xmlns:ns4="c2877948-892d-42ca-991f-4fd6ef8d218f" targetNamespace="http://schemas.microsoft.com/office/2006/metadata/properties" ma:root="true" ma:fieldsID="08694c9f0d063132bcde98ecbfddec2d" ns3:_="" ns4:_="">
    <xsd:import namespace="5d50db55-e5e5-40e3-8576-30a2a9ed7a51"/>
    <xsd:import namespace="c2877948-892d-42ca-991f-4fd6ef8d218f"/>
    <xsd:element name="properties">
      <xsd:complexType>
        <xsd:sequence>
          <xsd:element name="documentManagement">
            <xsd:complexType>
              <xsd:all>
                <xsd:element ref="ns3:SharedWithUsers" minOccurs="0"/>
                <xsd:element ref="ns3:SharingHintHash" minOccurs="0"/>
                <xsd:element ref="ns3:SharedWithDetails"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50db55-e5e5-40e3-8576-30a2a9ed7a5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877948-892d-42ca-991f-4fd6ef8d218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440D44-4F2A-4B23-A371-E304014CDE9B}">
  <ds:schemaRefs>
    <ds:schemaRef ds:uri="http://schemas.microsoft.com/sharepoint/v3/contenttype/forms"/>
  </ds:schemaRefs>
</ds:datastoreItem>
</file>

<file path=customXml/itemProps2.xml><?xml version="1.0" encoding="utf-8"?>
<ds:datastoreItem xmlns:ds="http://schemas.openxmlformats.org/officeDocument/2006/customXml" ds:itemID="{22E35C54-8046-4C94-A297-47E4944882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50db55-e5e5-40e3-8576-30a2a9ed7a51"/>
    <ds:schemaRef ds:uri="c2877948-892d-42ca-991f-4fd6ef8d21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F102A4-B5ED-4A60-A45F-120D1ED749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50db55-e5e5-40e3-8576-30a2a9ed7a51"/>
    <ds:schemaRef ds:uri="c2877948-892d-42ca-991f-4fd6ef8d21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15DFBD4-9BDD-4B1F-B6F6-8A246B18BD2C}">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B6FB44DC-212E-4BA0-8709-FF653A1FA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547</TotalTime>
  <Pages>6</Pages>
  <Words>2400</Words>
  <Characters>13681</Characters>
  <Application>Microsoft Office Word</Application>
  <DocSecurity>0</DocSecurity>
  <Lines>114</Lines>
  <Paragraphs>32</Paragraphs>
  <ScaleCrop>false</ScaleCrop>
  <Company/>
  <LinksUpToDate>false</LinksUpToDate>
  <CharactersWithSpaces>16049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Evanson</dc:creator>
  <cp:keywords/>
  <dc:description/>
  <cp:lastModifiedBy>Danielle Evanson</cp:lastModifiedBy>
  <cp:revision>122</cp:revision>
  <dcterms:created xsi:type="dcterms:W3CDTF">2020-04-10T01:48:00Z</dcterms:created>
  <dcterms:modified xsi:type="dcterms:W3CDTF">2020-06-10T18:56:00Z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0x010100FA6E3079BB109F4D820052D3EB15EBD3</vt:lpwstr>
  </property>
</Properties>
</file>