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3E304A" w14:textId="77777777" w:rsidR="00D6638C" w:rsidRDefault="00D6638C" w:rsidP="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rPr>
          <w:rFonts w:ascii="Calibri" w:eastAsia="Times New Roman" w:hAnsi="Calibri" w:cs="Times New Roman"/>
          <w:caps/>
          <w:spacing w:val="15"/>
        </w:rPr>
      </w:pPr>
      <w:bookmarkStart w:id="0" w:name="_Toc321341546"/>
      <w:bookmarkStart w:id="1" w:name="_Toc323119582"/>
      <w:r w:rsidRPr="00D6638C">
        <w:rPr>
          <w:rFonts w:ascii="Calibri" w:eastAsia="Times New Roman" w:hAnsi="Calibri" w:cs="Times New Roman"/>
          <w:caps/>
          <w:spacing w:val="15"/>
        </w:rPr>
        <w:t>Terminal Evaluation Terms of Reference</w:t>
      </w:r>
      <w:bookmarkEnd w:id="0"/>
      <w:bookmarkEnd w:id="1"/>
    </w:p>
    <w:p w14:paraId="3A156C34" w14:textId="77777777" w:rsidR="00D8650D" w:rsidRDefault="00D8650D" w:rsidP="00D8650D">
      <w:pPr>
        <w:spacing w:after="120"/>
        <w:jc w:val="both"/>
        <w:rPr>
          <w:b/>
          <w:bCs/>
          <w:lang w:val="en-GB" w:eastAsia="es-ES"/>
        </w:rPr>
      </w:pPr>
      <w:bookmarkStart w:id="2" w:name="_Toc299126613"/>
    </w:p>
    <w:p w14:paraId="1D87C562" w14:textId="38D0B751" w:rsidR="00D8650D" w:rsidRPr="00463458" w:rsidRDefault="00D8650D" w:rsidP="00D8650D">
      <w:pPr>
        <w:spacing w:after="120"/>
        <w:jc w:val="both"/>
        <w:rPr>
          <w:b/>
          <w:bCs/>
          <w:lang w:val="en-GB" w:eastAsia="es-ES"/>
        </w:rPr>
      </w:pPr>
      <w:r w:rsidRPr="00463458">
        <w:rPr>
          <w:b/>
          <w:bCs/>
          <w:lang w:val="en-GB" w:eastAsia="es-ES"/>
        </w:rPr>
        <w:t xml:space="preserve">Job title: </w:t>
      </w:r>
      <w:r w:rsidRPr="00463458">
        <w:rPr>
          <w:b/>
          <w:bCs/>
          <w:lang w:val="en-GB" w:eastAsia="es-ES"/>
        </w:rPr>
        <w:tab/>
      </w:r>
      <w:r w:rsidRPr="00463458">
        <w:rPr>
          <w:b/>
          <w:bCs/>
          <w:lang w:val="en-GB" w:eastAsia="es-ES"/>
        </w:rPr>
        <w:tab/>
        <w:t xml:space="preserve">International Consultant on </w:t>
      </w:r>
      <w:r>
        <w:rPr>
          <w:b/>
          <w:bCs/>
          <w:lang w:val="en-GB" w:eastAsia="es-ES"/>
        </w:rPr>
        <w:t>T</w:t>
      </w:r>
      <w:r w:rsidRPr="00463458">
        <w:rPr>
          <w:b/>
          <w:bCs/>
          <w:lang w:val="en-GB" w:eastAsia="es-ES"/>
        </w:rPr>
        <w:t xml:space="preserve">erminal </w:t>
      </w:r>
      <w:r>
        <w:rPr>
          <w:b/>
          <w:bCs/>
          <w:lang w:val="en-GB" w:eastAsia="es-ES"/>
        </w:rPr>
        <w:t>E</w:t>
      </w:r>
      <w:r w:rsidRPr="00463458">
        <w:rPr>
          <w:b/>
          <w:bCs/>
          <w:lang w:val="en-GB" w:eastAsia="es-ES"/>
        </w:rPr>
        <w:t>valuation of the Project</w:t>
      </w:r>
    </w:p>
    <w:p w14:paraId="7CAC103F" w14:textId="341FC0D0" w:rsidR="00D8650D" w:rsidRPr="00D8650D" w:rsidRDefault="00D8650D" w:rsidP="00D8650D">
      <w:pPr>
        <w:spacing w:after="120"/>
        <w:ind w:left="2160" w:hanging="2160"/>
        <w:jc w:val="both"/>
        <w:rPr>
          <w:rFonts w:cstheme="minorHAnsi"/>
          <w:b/>
          <w:lang w:eastAsia="es-ES"/>
        </w:rPr>
      </w:pPr>
      <w:r w:rsidRPr="000A7EDD">
        <w:rPr>
          <w:b/>
          <w:bCs/>
          <w:lang w:val="en-GB" w:eastAsia="es-ES"/>
        </w:rPr>
        <w:t>Project title:</w:t>
      </w:r>
      <w:bookmarkStart w:id="3" w:name="_Hlk496888786"/>
      <w:r w:rsidRPr="000A7EDD">
        <w:rPr>
          <w:b/>
          <w:bCs/>
          <w:lang w:val="en-GB" w:eastAsia="es-ES"/>
        </w:rPr>
        <w:t xml:space="preserve">              </w:t>
      </w:r>
      <w:r w:rsidRPr="000A7EDD">
        <w:rPr>
          <w:b/>
          <w:bCs/>
          <w:lang w:val="en-GB" w:eastAsia="es-ES"/>
        </w:rPr>
        <w:tab/>
      </w:r>
      <w:bookmarkEnd w:id="3"/>
      <w:r w:rsidRPr="00D8650D">
        <w:rPr>
          <w:rFonts w:cstheme="minorHAnsi"/>
          <w:b/>
        </w:rPr>
        <w:t>Mainstreaming Sustainable Land and Forest Management in Mountain Landscapes of North-eastern Armenia</w:t>
      </w:r>
      <w:r w:rsidRPr="00D8650D">
        <w:rPr>
          <w:rFonts w:cstheme="minorHAnsi"/>
          <w:b/>
          <w:lang w:val="en-GB" w:eastAsia="es-ES"/>
        </w:rPr>
        <w:t xml:space="preserve"> </w:t>
      </w:r>
    </w:p>
    <w:p w14:paraId="6FF8444F" w14:textId="49A98D1C" w:rsidR="00D8650D" w:rsidRPr="00807362" w:rsidRDefault="00D8650D" w:rsidP="00D8650D">
      <w:pPr>
        <w:spacing w:after="120"/>
        <w:jc w:val="both"/>
        <w:rPr>
          <w:b/>
          <w:bCs/>
          <w:lang w:eastAsia="es-ES"/>
        </w:rPr>
      </w:pPr>
      <w:bookmarkStart w:id="4" w:name="_Hlk788805"/>
      <w:r w:rsidRPr="00463458">
        <w:rPr>
          <w:b/>
          <w:bCs/>
          <w:lang w:val="en-GB" w:eastAsia="es-ES"/>
        </w:rPr>
        <w:t>Project:</w:t>
      </w:r>
      <w:r>
        <w:rPr>
          <w:b/>
          <w:bCs/>
          <w:lang w:val="en-GB" w:eastAsia="es-ES"/>
        </w:rPr>
        <w:tab/>
      </w:r>
      <w:r>
        <w:rPr>
          <w:b/>
          <w:bCs/>
          <w:lang w:val="en-GB" w:eastAsia="es-ES"/>
        </w:rPr>
        <w:tab/>
      </w:r>
      <w:r>
        <w:rPr>
          <w:b/>
          <w:bCs/>
          <w:lang w:val="en-GB" w:eastAsia="es-ES"/>
        </w:rPr>
        <w:tab/>
      </w:r>
      <w:r w:rsidRPr="00463458">
        <w:rPr>
          <w:b/>
          <w:bCs/>
          <w:lang w:val="en-GB" w:eastAsia="es-ES"/>
        </w:rPr>
        <w:t>0009104</w:t>
      </w:r>
      <w:r w:rsidR="004E44CA">
        <w:rPr>
          <w:b/>
          <w:bCs/>
          <w:lang w:val="en-GB" w:eastAsia="es-ES"/>
        </w:rPr>
        <w:t>8</w:t>
      </w:r>
      <w:r>
        <w:rPr>
          <w:b/>
          <w:bCs/>
          <w:lang w:val="en-GB" w:eastAsia="es-ES"/>
        </w:rPr>
        <w:t>/</w:t>
      </w:r>
      <w:r w:rsidRPr="00463458">
        <w:rPr>
          <w:b/>
          <w:bCs/>
          <w:lang w:val="en-GB" w:eastAsia="es-ES"/>
        </w:rPr>
        <w:t>000819</w:t>
      </w:r>
      <w:r w:rsidR="004E44CA">
        <w:rPr>
          <w:b/>
          <w:bCs/>
          <w:lang w:val="en-GB" w:eastAsia="es-ES"/>
        </w:rPr>
        <w:t>40</w:t>
      </w:r>
    </w:p>
    <w:p w14:paraId="22617B9E" w14:textId="77777777" w:rsidR="00D8650D" w:rsidRPr="00463458" w:rsidRDefault="00D8650D" w:rsidP="00D8650D">
      <w:pPr>
        <w:spacing w:after="120"/>
        <w:jc w:val="both"/>
        <w:rPr>
          <w:b/>
          <w:bCs/>
          <w:lang w:val="en-GB" w:eastAsia="es-ES"/>
        </w:rPr>
      </w:pPr>
      <w:r w:rsidRPr="00463458">
        <w:rPr>
          <w:b/>
          <w:bCs/>
          <w:lang w:val="en-GB" w:eastAsia="es-ES"/>
        </w:rPr>
        <w:t>Contract modality:</w:t>
      </w:r>
      <w:r w:rsidRPr="00463458">
        <w:rPr>
          <w:b/>
          <w:bCs/>
          <w:lang w:val="en-GB" w:eastAsia="es-ES"/>
        </w:rPr>
        <w:tab/>
        <w:t xml:space="preserve">Individual Contract (IC) </w:t>
      </w:r>
    </w:p>
    <w:bookmarkEnd w:id="4"/>
    <w:p w14:paraId="10D02C0D" w14:textId="36A772DA" w:rsidR="00D8650D" w:rsidRPr="00463458" w:rsidRDefault="00D8650D" w:rsidP="00D8650D">
      <w:pPr>
        <w:spacing w:after="120"/>
        <w:jc w:val="both"/>
        <w:rPr>
          <w:b/>
          <w:bCs/>
          <w:lang w:val="en-GB" w:eastAsia="es-ES"/>
        </w:rPr>
      </w:pPr>
      <w:r w:rsidRPr="00463458">
        <w:rPr>
          <w:b/>
          <w:bCs/>
          <w:lang w:val="en-GB" w:eastAsia="es-ES"/>
        </w:rPr>
        <w:t xml:space="preserve">Duration: </w:t>
      </w:r>
      <w:r w:rsidRPr="00463458">
        <w:rPr>
          <w:b/>
          <w:bCs/>
          <w:lang w:val="en-GB" w:eastAsia="es-ES"/>
        </w:rPr>
        <w:tab/>
      </w:r>
      <w:r w:rsidRPr="00463458">
        <w:rPr>
          <w:b/>
          <w:bCs/>
          <w:lang w:val="en-GB" w:eastAsia="es-ES"/>
        </w:rPr>
        <w:tab/>
      </w:r>
      <w:r>
        <w:rPr>
          <w:b/>
          <w:bCs/>
          <w:lang w:val="en-GB" w:eastAsia="es-ES"/>
        </w:rPr>
        <w:t>25 July</w:t>
      </w:r>
      <w:r w:rsidRPr="00463458">
        <w:rPr>
          <w:b/>
          <w:bCs/>
          <w:lang w:val="en-GB" w:eastAsia="es-ES"/>
        </w:rPr>
        <w:t xml:space="preserve"> – </w:t>
      </w:r>
      <w:r>
        <w:rPr>
          <w:b/>
          <w:bCs/>
          <w:lang w:val="en-GB" w:eastAsia="es-ES"/>
        </w:rPr>
        <w:t xml:space="preserve">25 </w:t>
      </w:r>
      <w:r w:rsidR="0004555A">
        <w:rPr>
          <w:b/>
          <w:bCs/>
          <w:lang w:val="en-GB" w:eastAsia="es-ES"/>
        </w:rPr>
        <w:t>Octo</w:t>
      </w:r>
      <w:r>
        <w:rPr>
          <w:b/>
          <w:bCs/>
          <w:lang w:val="en-GB" w:eastAsia="es-ES"/>
        </w:rPr>
        <w:t xml:space="preserve">ber </w:t>
      </w:r>
      <w:r w:rsidRPr="00463458">
        <w:rPr>
          <w:b/>
          <w:bCs/>
          <w:lang w:val="en-GB" w:eastAsia="es-ES"/>
        </w:rPr>
        <w:t>2</w:t>
      </w:r>
      <w:r w:rsidR="004E44CA">
        <w:rPr>
          <w:b/>
          <w:bCs/>
          <w:lang w:val="en-GB" w:eastAsia="es-ES"/>
        </w:rPr>
        <w:t>02</w:t>
      </w:r>
      <w:r w:rsidRPr="00463458">
        <w:rPr>
          <w:b/>
          <w:bCs/>
          <w:lang w:val="en-GB" w:eastAsia="es-ES"/>
        </w:rPr>
        <w:t>0</w:t>
      </w:r>
      <w:r>
        <w:rPr>
          <w:b/>
          <w:bCs/>
          <w:lang w:val="en-GB" w:eastAsia="es-ES"/>
        </w:rPr>
        <w:t xml:space="preserve"> </w:t>
      </w:r>
      <w:r w:rsidRPr="00463458">
        <w:rPr>
          <w:b/>
          <w:bCs/>
          <w:lang w:val="en-GB" w:eastAsia="es-ES"/>
        </w:rPr>
        <w:t>(estimated 20 consultancy days)</w:t>
      </w:r>
    </w:p>
    <w:p w14:paraId="1C26936B" w14:textId="77777777" w:rsidR="0009465A" w:rsidRDefault="00D8650D" w:rsidP="00D8650D">
      <w:pPr>
        <w:spacing w:after="120"/>
        <w:jc w:val="both"/>
        <w:rPr>
          <w:b/>
          <w:bCs/>
          <w:lang w:val="en-GB" w:eastAsia="es-ES"/>
        </w:rPr>
      </w:pPr>
      <w:r w:rsidRPr="00463458">
        <w:rPr>
          <w:b/>
          <w:bCs/>
          <w:lang w:val="en-GB" w:eastAsia="es-ES"/>
        </w:rPr>
        <w:t>Duty station:</w:t>
      </w:r>
      <w:r w:rsidRPr="00463458">
        <w:rPr>
          <w:b/>
          <w:bCs/>
          <w:lang w:val="en-GB" w:eastAsia="es-ES"/>
        </w:rPr>
        <w:tab/>
      </w:r>
      <w:r w:rsidRPr="00463458">
        <w:rPr>
          <w:b/>
          <w:bCs/>
          <w:lang w:val="en-GB" w:eastAsia="es-ES"/>
        </w:rPr>
        <w:tab/>
        <w:t>Home based and one mission to Armenia</w:t>
      </w:r>
      <w:r w:rsidR="0009465A">
        <w:rPr>
          <w:b/>
          <w:bCs/>
          <w:lang w:val="en-GB" w:eastAsia="es-ES"/>
        </w:rPr>
        <w:t xml:space="preserve"> (alternatively distant support</w:t>
      </w:r>
    </w:p>
    <w:p w14:paraId="1D36A56C" w14:textId="6C8C82F8" w:rsidR="00D8650D" w:rsidRDefault="0009465A" w:rsidP="00D8650D">
      <w:pPr>
        <w:spacing w:after="120"/>
        <w:jc w:val="both"/>
      </w:pPr>
      <w:r>
        <w:rPr>
          <w:b/>
          <w:bCs/>
          <w:lang w:val="en-GB" w:eastAsia="es-ES"/>
        </w:rPr>
        <w:t xml:space="preserve">                               </w:t>
      </w:r>
      <w:r>
        <w:t xml:space="preserve">           </w:t>
      </w:r>
      <w:r w:rsidRPr="0009465A">
        <w:rPr>
          <w:b/>
          <w:bCs/>
        </w:rPr>
        <w:t xml:space="preserve"> (depending on COVID-19 restrictions)</w:t>
      </w:r>
      <w:r>
        <w:rPr>
          <w:b/>
          <w:bCs/>
          <w:lang w:val="en-GB" w:eastAsia="es-ES"/>
        </w:rPr>
        <w:t>)</w:t>
      </w:r>
      <w:r w:rsidR="00D8650D" w:rsidRPr="00463458">
        <w:rPr>
          <w:b/>
          <w:bCs/>
          <w:lang w:val="en-GB" w:eastAsia="es-ES"/>
        </w:rPr>
        <w:t xml:space="preserve"> </w:t>
      </w:r>
    </w:p>
    <w:p w14:paraId="543E304B" w14:textId="695CD1BE" w:rsidR="006C1964" w:rsidRDefault="00B913F1" w:rsidP="00B35E4A">
      <w:pPr>
        <w:pStyle w:val="Heading51"/>
        <w:tabs>
          <w:tab w:val="left" w:pos="2130"/>
        </w:tabs>
      </w:pPr>
      <w:r>
        <w:t>INTRODUCTION</w:t>
      </w:r>
      <w:r w:rsidR="00B35E4A">
        <w:tab/>
      </w:r>
    </w:p>
    <w:p w14:paraId="543E304C" w14:textId="1F7FD68D"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In accordance with UNDP and GEF M&amp;E policies and procedures, all full and medium-sized UNDP support GEF financed projects are required to undergo a terminal evaluation upon completion of implementation. </w:t>
      </w:r>
      <w:r w:rsidRPr="00D6638C">
        <w:rPr>
          <w:rFonts w:ascii="Calibri" w:eastAsia="Times New Roman" w:hAnsi="Calibri" w:cs="Times New Roman"/>
          <w:sz w:val="20"/>
          <w:szCs w:val="20"/>
          <w:lang w:val="en-GB"/>
        </w:rPr>
        <w:t xml:space="preserve">These terms </w:t>
      </w:r>
      <w:r w:rsidRPr="00D6638C">
        <w:rPr>
          <w:rFonts w:ascii="Calibri" w:eastAsia="Times New Roman" w:hAnsi="Calibri" w:cs="Times New Roman"/>
          <w:sz w:val="20"/>
          <w:szCs w:val="20"/>
        </w:rPr>
        <w:t xml:space="preserve">of </w:t>
      </w:r>
      <w:r w:rsidRPr="00D6638C">
        <w:rPr>
          <w:rFonts w:ascii="Calibri" w:eastAsia="Times New Roman" w:hAnsi="Calibri" w:cs="Times New Roman"/>
          <w:sz w:val="20"/>
          <w:szCs w:val="20"/>
          <w:lang w:val="en-GB"/>
        </w:rPr>
        <w:t>reference</w:t>
      </w:r>
      <w:r w:rsidRPr="00D6638C">
        <w:rPr>
          <w:rFonts w:ascii="Calibri" w:eastAsia="Times New Roman" w:hAnsi="Calibri" w:cs="Times New Roman"/>
          <w:sz w:val="20"/>
          <w:szCs w:val="20"/>
        </w:rPr>
        <w:t xml:space="preserve"> (TOR) sets </w:t>
      </w:r>
      <w:r w:rsidRPr="00D6638C">
        <w:rPr>
          <w:rFonts w:ascii="Calibri" w:eastAsia="Times New Roman" w:hAnsi="Calibri" w:cs="Times New Roman"/>
          <w:sz w:val="20"/>
          <w:szCs w:val="20"/>
          <w:lang w:val="en-GB"/>
        </w:rPr>
        <w:t xml:space="preserve">out the </w:t>
      </w:r>
      <w:r w:rsidRPr="00D6638C">
        <w:rPr>
          <w:rFonts w:ascii="Calibri" w:eastAsia="Times New Roman" w:hAnsi="Calibri" w:cs="Times New Roman"/>
          <w:sz w:val="20"/>
          <w:szCs w:val="20"/>
        </w:rPr>
        <w:t>expectations for a Terminal Evaluation (TE) of the</w:t>
      </w:r>
      <w:r w:rsidRPr="00224F9C">
        <w:rPr>
          <w:rFonts w:ascii="Calibri" w:eastAsia="Times New Roman" w:hAnsi="Calibri" w:cs="Times New Roman"/>
          <w:i/>
          <w:sz w:val="20"/>
          <w:szCs w:val="20"/>
        </w:rPr>
        <w:t xml:space="preserve"> </w:t>
      </w:r>
      <w:r w:rsidR="00D35CC8" w:rsidRPr="00D35CC8">
        <w:rPr>
          <w:rFonts w:ascii="Calibri" w:eastAsia="Times New Roman" w:hAnsi="Calibri" w:cs="Times New Roman"/>
          <w:b/>
          <w:bCs/>
          <w:iCs/>
          <w:sz w:val="20"/>
          <w:szCs w:val="20"/>
        </w:rPr>
        <w:t>Mainstreaming Sustainable Land and Forest Management in Mountain Landscapes of North-eastern Armenia</w:t>
      </w:r>
      <w:r w:rsidR="00D35CC8" w:rsidRPr="00D35CC8">
        <w:rPr>
          <w:rFonts w:ascii="Calibri" w:eastAsia="Times New Roman" w:hAnsi="Calibri" w:cs="Times New Roman"/>
          <w:i/>
          <w:sz w:val="20"/>
          <w:szCs w:val="20"/>
        </w:rPr>
        <w:t xml:space="preserve"> </w:t>
      </w:r>
      <w:r w:rsidRPr="00D6638C">
        <w:rPr>
          <w:rFonts w:ascii="Calibri" w:eastAsia="Times New Roman" w:hAnsi="Calibri" w:cs="Times New Roman"/>
          <w:sz w:val="20"/>
          <w:szCs w:val="20"/>
        </w:rPr>
        <w:t>(</w:t>
      </w:r>
      <w:r w:rsidRPr="00D51A80">
        <w:rPr>
          <w:rFonts w:ascii="Calibri" w:eastAsia="Times New Roman" w:hAnsi="Calibri" w:cs="Times New Roman"/>
          <w:sz w:val="20"/>
          <w:szCs w:val="20"/>
        </w:rPr>
        <w:t>PIMS</w:t>
      </w:r>
      <w:r w:rsidR="00D51A80" w:rsidRPr="00D51A80">
        <w:rPr>
          <w:rFonts w:ascii="Calibri" w:eastAsia="Times New Roman" w:hAnsi="Calibri" w:cs="Times New Roman"/>
          <w:sz w:val="20"/>
          <w:szCs w:val="20"/>
        </w:rPr>
        <w:t xml:space="preserve"> # 4416</w:t>
      </w:r>
      <w:r w:rsidRPr="00D51A80">
        <w:rPr>
          <w:rFonts w:ascii="Calibri" w:eastAsia="Times New Roman" w:hAnsi="Calibri" w:cs="Times New Roman"/>
          <w:sz w:val="20"/>
          <w:szCs w:val="20"/>
        </w:rPr>
        <w:t>.)</w:t>
      </w:r>
    </w:p>
    <w:p w14:paraId="543E304D" w14:textId="67CCA6C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The essentials of the project to be evaluated are as follows:    </w:t>
      </w:r>
    </w:p>
    <w:p w14:paraId="543E304E" w14:textId="77777777" w:rsidR="00D6638C" w:rsidRPr="00D6638C" w:rsidRDefault="00D6638C" w:rsidP="00F05366">
      <w:pPr>
        <w:pStyle w:val="Heading51"/>
      </w:pPr>
      <w:bookmarkStart w:id="5" w:name="_Toc321341548"/>
      <w:r w:rsidRPr="00D6638C">
        <w:t>Project Summary Table</w:t>
      </w:r>
      <w:bookmarkEnd w:id="5"/>
    </w:p>
    <w:tbl>
      <w:tblPr>
        <w:tblpPr w:leftFromText="180" w:rightFromText="180" w:vertAnchor="text" w:tblpY="1"/>
        <w:tblOverlap w:val="never"/>
        <w:tblW w:w="49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4F81BD"/>
        <w:tblLayout w:type="fixed"/>
        <w:tblLook w:val="01E0" w:firstRow="1" w:lastRow="1" w:firstColumn="1" w:lastColumn="1" w:noHBand="0" w:noVBand="0"/>
      </w:tblPr>
      <w:tblGrid>
        <w:gridCol w:w="848"/>
        <w:gridCol w:w="640"/>
        <w:gridCol w:w="2476"/>
        <w:gridCol w:w="1984"/>
        <w:gridCol w:w="1666"/>
        <w:gridCol w:w="1800"/>
      </w:tblGrid>
      <w:tr w:rsidR="00D6638C" w:rsidRPr="00BC2610" w14:paraId="543E3051" w14:textId="77777777" w:rsidTr="00D51A80">
        <w:trPr>
          <w:trHeight w:val="359"/>
        </w:trPr>
        <w:tc>
          <w:tcPr>
            <w:tcW w:w="450" w:type="pct"/>
            <w:shd w:val="clear" w:color="auto" w:fill="7F7F7F"/>
            <w:vAlign w:val="center"/>
          </w:tcPr>
          <w:p w14:paraId="543E304F" w14:textId="77777777" w:rsidR="00D6638C" w:rsidRPr="00BC2610" w:rsidRDefault="00D6638C" w:rsidP="00D51A80">
            <w:pPr>
              <w:spacing w:after="0"/>
              <w:contextualSpacing/>
              <w:rPr>
                <w:rFonts w:eastAsia="Times New Roman" w:cstheme="minorHAnsi"/>
                <w:bCs/>
                <w:color w:val="FFFFFF"/>
                <w:sz w:val="20"/>
                <w:szCs w:val="20"/>
              </w:rPr>
            </w:pPr>
            <w:r w:rsidRPr="00BC2610">
              <w:rPr>
                <w:rFonts w:eastAsia="Times New Roman" w:cstheme="minorHAnsi"/>
                <w:bCs/>
                <w:color w:val="FFFFFF"/>
                <w:sz w:val="20"/>
                <w:szCs w:val="20"/>
              </w:rPr>
              <w:t xml:space="preserve">Project Title: </w:t>
            </w:r>
          </w:p>
        </w:tc>
        <w:tc>
          <w:tcPr>
            <w:tcW w:w="4550" w:type="pct"/>
            <w:gridSpan w:val="5"/>
            <w:shd w:val="clear" w:color="auto" w:fill="FFFFFF"/>
            <w:vAlign w:val="center"/>
          </w:tcPr>
          <w:p w14:paraId="543E3050" w14:textId="10B770C7" w:rsidR="00D6638C" w:rsidRPr="00BC2610" w:rsidRDefault="0056146A" w:rsidP="00D51A80">
            <w:pPr>
              <w:spacing w:after="0"/>
              <w:contextualSpacing/>
              <w:rPr>
                <w:rFonts w:eastAsia="Times New Roman" w:cstheme="minorHAnsi"/>
                <w:bCs/>
                <w:sz w:val="20"/>
                <w:szCs w:val="20"/>
              </w:rPr>
            </w:pPr>
            <w:r w:rsidRPr="00D8650D">
              <w:rPr>
                <w:rFonts w:cstheme="minorHAnsi"/>
                <w:b/>
              </w:rPr>
              <w:t>Mainstreaming Sustainable Land and Forest Management in Mountain Landscapes of North-eastern Armenia</w:t>
            </w:r>
          </w:p>
        </w:tc>
      </w:tr>
      <w:tr w:rsidR="00D6638C" w:rsidRPr="00BC2610" w14:paraId="543E3057" w14:textId="77777777" w:rsidTr="009D270C">
        <w:tblPrEx>
          <w:shd w:val="clear" w:color="auto" w:fill="auto"/>
        </w:tblPrEx>
        <w:trPr>
          <w:trHeight w:val="553"/>
        </w:trPr>
        <w:tc>
          <w:tcPr>
            <w:tcW w:w="790" w:type="pct"/>
            <w:gridSpan w:val="2"/>
          </w:tcPr>
          <w:p w14:paraId="543E3052" w14:textId="77777777" w:rsidR="00D6638C" w:rsidRPr="00BC2610" w:rsidRDefault="00D6638C"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GEF Project ID:</w:t>
            </w:r>
          </w:p>
        </w:tc>
        <w:tc>
          <w:tcPr>
            <w:tcW w:w="1315" w:type="pct"/>
            <w:vAlign w:val="center"/>
          </w:tcPr>
          <w:p w14:paraId="543E3053" w14:textId="2EC08F9A" w:rsidR="00D6638C" w:rsidRPr="00BC2610" w:rsidRDefault="0032078A" w:rsidP="00D51A80">
            <w:pPr>
              <w:tabs>
                <w:tab w:val="right" w:pos="0"/>
              </w:tabs>
              <w:spacing w:after="0"/>
              <w:rPr>
                <w:rFonts w:eastAsia="Times New Roman" w:cstheme="minorHAnsi"/>
                <w:sz w:val="20"/>
                <w:szCs w:val="20"/>
              </w:rPr>
            </w:pPr>
            <w:r w:rsidRPr="00BC2610">
              <w:rPr>
                <w:rFonts w:cstheme="minorHAnsi"/>
                <w:sz w:val="20"/>
                <w:szCs w:val="20"/>
              </w:rPr>
              <w:t>GEF ID #5353</w:t>
            </w:r>
          </w:p>
        </w:tc>
        <w:tc>
          <w:tcPr>
            <w:tcW w:w="1054" w:type="pct"/>
          </w:tcPr>
          <w:p w14:paraId="543E3054" w14:textId="77777777" w:rsidR="00D6638C" w:rsidRPr="00BC2610" w:rsidRDefault="00D6638C" w:rsidP="00D51A80">
            <w:pPr>
              <w:spacing w:after="0"/>
              <w:jc w:val="right"/>
              <w:rPr>
                <w:rFonts w:eastAsia="Arial Unicode MS" w:cstheme="minorHAnsi"/>
                <w:sz w:val="20"/>
                <w:szCs w:val="20"/>
              </w:rPr>
            </w:pPr>
            <w:r w:rsidRPr="00BC2610">
              <w:rPr>
                <w:rFonts w:eastAsia="Times New Roman" w:cstheme="minorHAnsi"/>
                <w:sz w:val="20"/>
                <w:szCs w:val="20"/>
              </w:rPr>
              <w:t> </w:t>
            </w:r>
          </w:p>
        </w:tc>
        <w:tc>
          <w:tcPr>
            <w:tcW w:w="885" w:type="pct"/>
          </w:tcPr>
          <w:p w14:paraId="543E3055" w14:textId="77777777" w:rsidR="00D6638C" w:rsidRPr="00BC2610" w:rsidRDefault="00D6638C" w:rsidP="00D51A80">
            <w:pPr>
              <w:spacing w:after="0"/>
              <w:jc w:val="center"/>
              <w:rPr>
                <w:rFonts w:eastAsia="Arial Unicode MS" w:cstheme="minorHAnsi"/>
                <w:i/>
                <w:color w:val="000000"/>
                <w:sz w:val="20"/>
                <w:szCs w:val="20"/>
                <w:u w:val="single"/>
              </w:rPr>
            </w:pPr>
            <w:r w:rsidRPr="00BC2610">
              <w:rPr>
                <w:rFonts w:eastAsia="Times New Roman" w:cstheme="minorHAnsi"/>
                <w:i/>
                <w:color w:val="000000"/>
                <w:sz w:val="20"/>
                <w:szCs w:val="20"/>
                <w:u w:val="single"/>
              </w:rPr>
              <w:t>at endorsement (Million US$)</w:t>
            </w:r>
          </w:p>
        </w:tc>
        <w:tc>
          <w:tcPr>
            <w:tcW w:w="956" w:type="pct"/>
          </w:tcPr>
          <w:p w14:paraId="543E3056" w14:textId="77777777" w:rsidR="00D6638C" w:rsidRPr="00BC2610" w:rsidRDefault="00D6638C" w:rsidP="00D51A80">
            <w:pPr>
              <w:spacing w:after="0"/>
              <w:jc w:val="center"/>
              <w:rPr>
                <w:rFonts w:eastAsia="Arial Unicode MS" w:cstheme="minorHAnsi"/>
                <w:i/>
                <w:color w:val="000000"/>
                <w:sz w:val="20"/>
                <w:szCs w:val="20"/>
                <w:u w:val="single"/>
              </w:rPr>
            </w:pPr>
            <w:r w:rsidRPr="00BC2610">
              <w:rPr>
                <w:rFonts w:eastAsia="Times New Roman" w:cstheme="minorHAnsi"/>
                <w:i/>
                <w:color w:val="000000"/>
                <w:sz w:val="20"/>
                <w:szCs w:val="20"/>
                <w:u w:val="single"/>
              </w:rPr>
              <w:t>at completion (Million US$)</w:t>
            </w:r>
          </w:p>
        </w:tc>
      </w:tr>
      <w:tr w:rsidR="0032078A" w:rsidRPr="00BC2610" w14:paraId="543E305D" w14:textId="77777777" w:rsidTr="009D270C">
        <w:tblPrEx>
          <w:shd w:val="clear" w:color="auto" w:fill="auto"/>
        </w:tblPrEx>
        <w:trPr>
          <w:trHeight w:val="278"/>
        </w:trPr>
        <w:tc>
          <w:tcPr>
            <w:tcW w:w="790" w:type="pct"/>
            <w:gridSpan w:val="2"/>
          </w:tcPr>
          <w:p w14:paraId="543E3058" w14:textId="77777777" w:rsidR="0032078A" w:rsidRPr="00BC2610" w:rsidRDefault="0032078A"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UNDP Project ID:</w:t>
            </w:r>
          </w:p>
        </w:tc>
        <w:tc>
          <w:tcPr>
            <w:tcW w:w="1315" w:type="pct"/>
            <w:vAlign w:val="center"/>
          </w:tcPr>
          <w:p w14:paraId="15BA84A4" w14:textId="77777777" w:rsidR="0032078A" w:rsidRPr="00BC2610" w:rsidRDefault="0032078A" w:rsidP="00D51A80">
            <w:pPr>
              <w:tabs>
                <w:tab w:val="right" w:pos="0"/>
              </w:tabs>
              <w:spacing w:after="0" w:line="240" w:lineRule="auto"/>
              <w:rPr>
                <w:rFonts w:cstheme="minorHAnsi"/>
                <w:bCs/>
                <w:color w:val="000000"/>
                <w:sz w:val="20"/>
                <w:szCs w:val="20"/>
              </w:rPr>
            </w:pPr>
            <w:r w:rsidRPr="00BC2610">
              <w:rPr>
                <w:rFonts w:cstheme="minorHAnsi"/>
                <w:bCs/>
                <w:color w:val="000000"/>
                <w:sz w:val="20"/>
                <w:szCs w:val="20"/>
              </w:rPr>
              <w:t xml:space="preserve">UNDP PIMS #54416 </w:t>
            </w:r>
          </w:p>
          <w:p w14:paraId="2F7F3C41" w14:textId="1979C967" w:rsidR="0032078A" w:rsidRPr="00BC2610" w:rsidRDefault="0032078A" w:rsidP="00D51A80">
            <w:pPr>
              <w:tabs>
                <w:tab w:val="right" w:pos="0"/>
              </w:tabs>
              <w:spacing w:after="0" w:line="240" w:lineRule="auto"/>
              <w:rPr>
                <w:rFonts w:cstheme="minorHAnsi"/>
                <w:bCs/>
                <w:color w:val="000000"/>
                <w:sz w:val="20"/>
                <w:szCs w:val="20"/>
              </w:rPr>
            </w:pPr>
            <w:r w:rsidRPr="00BC2610">
              <w:rPr>
                <w:rFonts w:cstheme="minorHAnsi"/>
                <w:bCs/>
                <w:color w:val="000000"/>
                <w:sz w:val="20"/>
                <w:szCs w:val="20"/>
              </w:rPr>
              <w:t xml:space="preserve">UNDP Atlas </w:t>
            </w:r>
            <w:r w:rsidR="00B35E4A">
              <w:rPr>
                <w:rFonts w:cstheme="minorHAnsi"/>
                <w:bCs/>
                <w:color w:val="000000"/>
                <w:sz w:val="20"/>
                <w:szCs w:val="20"/>
              </w:rPr>
              <w:t>Project</w:t>
            </w:r>
            <w:r w:rsidR="00B35E4A" w:rsidRPr="00BC2610">
              <w:rPr>
                <w:rFonts w:cstheme="minorHAnsi"/>
                <w:bCs/>
                <w:color w:val="000000"/>
                <w:sz w:val="20"/>
                <w:szCs w:val="20"/>
              </w:rPr>
              <w:t xml:space="preserve"> </w:t>
            </w:r>
            <w:r w:rsidRPr="00BC2610">
              <w:rPr>
                <w:rFonts w:cstheme="minorHAnsi"/>
                <w:bCs/>
                <w:color w:val="000000"/>
                <w:sz w:val="20"/>
                <w:szCs w:val="20"/>
              </w:rPr>
              <w:t>ID:</w:t>
            </w:r>
            <w:r w:rsidR="00DF0C9D" w:rsidRPr="00BC2610">
              <w:rPr>
                <w:rFonts w:cstheme="minorHAnsi"/>
                <w:bCs/>
                <w:color w:val="000000"/>
                <w:sz w:val="20"/>
                <w:szCs w:val="20"/>
              </w:rPr>
              <w:t xml:space="preserve"> </w:t>
            </w:r>
            <w:r w:rsidR="00DF0C9D" w:rsidRPr="00BC2610">
              <w:rPr>
                <w:rFonts w:cstheme="minorHAnsi"/>
                <w:sz w:val="20"/>
                <w:szCs w:val="20"/>
                <w:lang w:val="en-GB" w:eastAsia="es-ES"/>
              </w:rPr>
              <w:t>00091048</w:t>
            </w:r>
          </w:p>
          <w:p w14:paraId="543E3059" w14:textId="703024D2" w:rsidR="0032078A" w:rsidRPr="00BC2610" w:rsidRDefault="0032078A" w:rsidP="00D51A80">
            <w:pPr>
              <w:tabs>
                <w:tab w:val="right" w:pos="0"/>
              </w:tabs>
              <w:spacing w:after="0" w:line="240" w:lineRule="auto"/>
              <w:rPr>
                <w:rFonts w:eastAsia="Times New Roman" w:cstheme="minorHAnsi"/>
                <w:bCs/>
                <w:color w:val="000000"/>
                <w:sz w:val="20"/>
                <w:szCs w:val="20"/>
              </w:rPr>
            </w:pPr>
            <w:r w:rsidRPr="00BC2610">
              <w:rPr>
                <w:rFonts w:cstheme="minorHAnsi"/>
                <w:bCs/>
                <w:color w:val="000000"/>
                <w:sz w:val="20"/>
                <w:szCs w:val="20"/>
              </w:rPr>
              <w:t xml:space="preserve">UNDP Atlas </w:t>
            </w:r>
            <w:r w:rsidR="00B35E4A">
              <w:rPr>
                <w:rFonts w:cstheme="minorHAnsi"/>
                <w:bCs/>
                <w:color w:val="000000"/>
                <w:sz w:val="20"/>
                <w:szCs w:val="20"/>
              </w:rPr>
              <w:t>Output</w:t>
            </w:r>
            <w:r w:rsidRPr="00BC2610">
              <w:rPr>
                <w:rFonts w:cstheme="minorHAnsi"/>
                <w:bCs/>
                <w:color w:val="000000"/>
                <w:sz w:val="20"/>
                <w:szCs w:val="20"/>
              </w:rPr>
              <w:t xml:space="preserve"> ID:</w:t>
            </w:r>
            <w:r w:rsidR="00DF0C9D" w:rsidRPr="00BC2610">
              <w:rPr>
                <w:rFonts w:cstheme="minorHAnsi"/>
                <w:bCs/>
                <w:color w:val="000000"/>
                <w:sz w:val="20"/>
                <w:szCs w:val="20"/>
              </w:rPr>
              <w:t xml:space="preserve"> </w:t>
            </w:r>
            <w:r w:rsidR="00DF0C9D" w:rsidRPr="00BC2610">
              <w:rPr>
                <w:rFonts w:cstheme="minorHAnsi"/>
                <w:sz w:val="20"/>
                <w:szCs w:val="20"/>
                <w:lang w:val="en-GB" w:eastAsia="es-ES"/>
              </w:rPr>
              <w:t>00081940</w:t>
            </w:r>
          </w:p>
        </w:tc>
        <w:tc>
          <w:tcPr>
            <w:tcW w:w="1054" w:type="pct"/>
          </w:tcPr>
          <w:p w14:paraId="543E305A" w14:textId="77777777" w:rsidR="0032078A" w:rsidRPr="00BC2610" w:rsidRDefault="0032078A"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 xml:space="preserve">GEF financing: </w:t>
            </w:r>
          </w:p>
        </w:tc>
        <w:tc>
          <w:tcPr>
            <w:tcW w:w="885" w:type="pct"/>
            <w:vAlign w:val="center"/>
          </w:tcPr>
          <w:p w14:paraId="543E305B" w14:textId="71C5DF74" w:rsidR="0032078A" w:rsidRPr="00BC2610" w:rsidRDefault="0032078A" w:rsidP="00D51A80">
            <w:pPr>
              <w:spacing w:after="0"/>
              <w:rPr>
                <w:rFonts w:eastAsia="Arial Unicode MS" w:cstheme="minorHAnsi"/>
                <w:sz w:val="20"/>
                <w:szCs w:val="20"/>
              </w:rPr>
            </w:pPr>
            <w:r w:rsidRPr="00BC2610">
              <w:rPr>
                <w:rFonts w:eastAsia="Arial Unicode MS" w:cstheme="minorHAnsi"/>
                <w:sz w:val="20"/>
                <w:szCs w:val="20"/>
              </w:rPr>
              <w:t>$2,977,169</w:t>
            </w:r>
          </w:p>
        </w:tc>
        <w:tc>
          <w:tcPr>
            <w:tcW w:w="956" w:type="pct"/>
          </w:tcPr>
          <w:p w14:paraId="543E305C" w14:textId="77777777" w:rsidR="0032078A" w:rsidRPr="00BC2610" w:rsidRDefault="0032078A" w:rsidP="00D51A80">
            <w:pPr>
              <w:spacing w:after="0"/>
              <w:jc w:val="both"/>
              <w:rPr>
                <w:rFonts w:eastAsia="Arial Unicode MS" w:cstheme="minorHAnsi"/>
                <w:sz w:val="20"/>
                <w:szCs w:val="20"/>
              </w:rPr>
            </w:pPr>
            <w:r w:rsidRPr="00BC2610">
              <w:rPr>
                <w:rFonts w:eastAsia="Times New Roman" w:cstheme="minorHAnsi"/>
                <w:sz w:val="20"/>
                <w:szCs w:val="20"/>
              </w:rPr>
              <w:fldChar w:fldCharType="begin">
                <w:ffData>
                  <w:name w:val="Text1"/>
                  <w:enabled/>
                  <w:calcOnExit w:val="0"/>
                  <w:textInput/>
                </w:ffData>
              </w:fldChar>
            </w:r>
            <w:r w:rsidRPr="00BC2610">
              <w:rPr>
                <w:rFonts w:eastAsia="Times New Roman" w:cstheme="minorHAnsi"/>
                <w:sz w:val="20"/>
                <w:szCs w:val="20"/>
              </w:rPr>
              <w:instrText xml:space="preserve"> FORMTEXT </w:instrText>
            </w:r>
            <w:r w:rsidRPr="00BC2610">
              <w:rPr>
                <w:rFonts w:eastAsia="Times New Roman" w:cstheme="minorHAnsi"/>
                <w:sz w:val="20"/>
                <w:szCs w:val="20"/>
              </w:rPr>
            </w:r>
            <w:r w:rsidRPr="00BC2610">
              <w:rPr>
                <w:rFonts w:eastAsia="Times New Roman" w:cstheme="minorHAnsi"/>
                <w:sz w:val="20"/>
                <w:szCs w:val="20"/>
              </w:rPr>
              <w:fldChar w:fldCharType="separate"/>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sz w:val="20"/>
                <w:szCs w:val="20"/>
              </w:rPr>
              <w:fldChar w:fldCharType="end"/>
            </w:r>
          </w:p>
        </w:tc>
      </w:tr>
      <w:tr w:rsidR="0032078A" w:rsidRPr="00BC2610" w14:paraId="543E3063" w14:textId="77777777" w:rsidTr="009D270C">
        <w:tblPrEx>
          <w:shd w:val="clear" w:color="auto" w:fill="auto"/>
        </w:tblPrEx>
        <w:trPr>
          <w:trHeight w:val="269"/>
        </w:trPr>
        <w:tc>
          <w:tcPr>
            <w:tcW w:w="790" w:type="pct"/>
            <w:gridSpan w:val="2"/>
          </w:tcPr>
          <w:p w14:paraId="543E305E" w14:textId="77777777" w:rsidR="0032078A" w:rsidRPr="00BC2610" w:rsidRDefault="0032078A" w:rsidP="00D51A80">
            <w:pPr>
              <w:spacing w:after="0"/>
              <w:jc w:val="right"/>
              <w:rPr>
                <w:rFonts w:eastAsia="Times New Roman" w:cstheme="minorHAnsi"/>
                <w:color w:val="000000"/>
                <w:sz w:val="20"/>
                <w:szCs w:val="20"/>
              </w:rPr>
            </w:pPr>
            <w:r w:rsidRPr="00BC2610">
              <w:rPr>
                <w:rFonts w:eastAsia="Times New Roman" w:cstheme="minorHAnsi"/>
                <w:color w:val="000000"/>
                <w:sz w:val="20"/>
                <w:szCs w:val="20"/>
              </w:rPr>
              <w:t>Country:</w:t>
            </w:r>
          </w:p>
        </w:tc>
        <w:tc>
          <w:tcPr>
            <w:tcW w:w="1315" w:type="pct"/>
            <w:vAlign w:val="center"/>
          </w:tcPr>
          <w:p w14:paraId="543E305F" w14:textId="0B80229C" w:rsidR="0032078A" w:rsidRPr="00BC2610" w:rsidRDefault="0032078A" w:rsidP="00D51A80">
            <w:pPr>
              <w:tabs>
                <w:tab w:val="right" w:pos="0"/>
              </w:tabs>
              <w:spacing w:after="0"/>
              <w:rPr>
                <w:rFonts w:eastAsia="Times New Roman" w:cstheme="minorHAnsi"/>
                <w:color w:val="000000"/>
                <w:sz w:val="20"/>
                <w:szCs w:val="20"/>
              </w:rPr>
            </w:pPr>
            <w:r w:rsidRPr="00BC2610">
              <w:rPr>
                <w:rFonts w:eastAsia="Times New Roman" w:cstheme="minorHAnsi"/>
                <w:sz w:val="20"/>
                <w:szCs w:val="20"/>
              </w:rPr>
              <w:t>Armenia</w:t>
            </w:r>
          </w:p>
        </w:tc>
        <w:tc>
          <w:tcPr>
            <w:tcW w:w="1054" w:type="pct"/>
          </w:tcPr>
          <w:p w14:paraId="543E3060" w14:textId="73357678" w:rsidR="0032078A" w:rsidRPr="009D270C" w:rsidRDefault="0032078A" w:rsidP="000F0C81">
            <w:pPr>
              <w:spacing w:after="0"/>
              <w:rPr>
                <w:rFonts w:eastAsia="Times New Roman" w:cstheme="minorHAnsi"/>
                <w:color w:val="000000"/>
                <w:sz w:val="20"/>
                <w:szCs w:val="20"/>
              </w:rPr>
            </w:pPr>
            <w:r w:rsidRPr="009D270C">
              <w:rPr>
                <w:rFonts w:eastAsia="Times New Roman" w:cstheme="minorHAnsi"/>
                <w:bCs/>
                <w:sz w:val="20"/>
                <w:szCs w:val="20"/>
              </w:rPr>
              <w:t>IA/EA own</w:t>
            </w:r>
            <w:r w:rsidR="000011D3" w:rsidRPr="009D270C">
              <w:rPr>
                <w:rFonts w:eastAsia="Times New Roman" w:cstheme="minorHAnsi"/>
                <w:bCs/>
                <w:sz w:val="20"/>
                <w:szCs w:val="20"/>
              </w:rPr>
              <w:t xml:space="preserve"> (UNDP)</w:t>
            </w:r>
            <w:r w:rsidRPr="009D270C">
              <w:rPr>
                <w:rFonts w:eastAsia="Times New Roman" w:cstheme="minorHAnsi"/>
                <w:bCs/>
                <w:sz w:val="20"/>
                <w:szCs w:val="20"/>
              </w:rPr>
              <w:t>:</w:t>
            </w:r>
          </w:p>
        </w:tc>
        <w:tc>
          <w:tcPr>
            <w:tcW w:w="885" w:type="pct"/>
            <w:vAlign w:val="center"/>
          </w:tcPr>
          <w:p w14:paraId="543E3061" w14:textId="062A5023" w:rsidR="0032078A" w:rsidRPr="009D270C" w:rsidRDefault="00500059" w:rsidP="00D51A80">
            <w:pPr>
              <w:spacing w:after="0"/>
              <w:rPr>
                <w:rFonts w:eastAsia="Arial Unicode MS" w:cstheme="minorHAnsi"/>
                <w:sz w:val="20"/>
                <w:szCs w:val="20"/>
              </w:rPr>
            </w:pPr>
            <w:r w:rsidRPr="009D270C">
              <w:rPr>
                <w:rFonts w:eastAsia="Arial Unicode MS" w:cstheme="minorHAnsi"/>
                <w:sz w:val="20"/>
                <w:szCs w:val="20"/>
              </w:rPr>
              <w:t>$180,000</w:t>
            </w:r>
          </w:p>
        </w:tc>
        <w:tc>
          <w:tcPr>
            <w:tcW w:w="956" w:type="pct"/>
          </w:tcPr>
          <w:p w14:paraId="543E3062" w14:textId="77777777" w:rsidR="0032078A" w:rsidRPr="009D270C" w:rsidRDefault="0032078A" w:rsidP="00D51A80">
            <w:pPr>
              <w:spacing w:after="0"/>
              <w:jc w:val="both"/>
              <w:rPr>
                <w:rFonts w:eastAsia="Arial Unicode MS" w:cstheme="minorHAnsi"/>
                <w:sz w:val="20"/>
                <w:szCs w:val="20"/>
              </w:rPr>
            </w:pPr>
            <w:r w:rsidRPr="009D270C">
              <w:rPr>
                <w:rFonts w:eastAsia="Times New Roman" w:cstheme="minorHAnsi"/>
                <w:sz w:val="20"/>
                <w:szCs w:val="20"/>
              </w:rPr>
              <w:fldChar w:fldCharType="begin">
                <w:ffData>
                  <w:name w:val="Text1"/>
                  <w:enabled/>
                  <w:calcOnExit w:val="0"/>
                  <w:textInput/>
                </w:ffData>
              </w:fldChar>
            </w:r>
            <w:r w:rsidRPr="009D270C">
              <w:rPr>
                <w:rFonts w:eastAsia="Times New Roman" w:cstheme="minorHAnsi"/>
                <w:sz w:val="20"/>
                <w:szCs w:val="20"/>
              </w:rPr>
              <w:instrText xml:space="preserve"> FORMTEXT </w:instrText>
            </w:r>
            <w:r w:rsidRPr="009D270C">
              <w:rPr>
                <w:rFonts w:eastAsia="Times New Roman" w:cstheme="minorHAnsi"/>
                <w:sz w:val="20"/>
                <w:szCs w:val="20"/>
              </w:rPr>
            </w:r>
            <w:r w:rsidRPr="009D270C">
              <w:rPr>
                <w:rFonts w:eastAsia="Times New Roman" w:cstheme="minorHAnsi"/>
                <w:sz w:val="20"/>
                <w:szCs w:val="20"/>
              </w:rPr>
              <w:fldChar w:fldCharType="separate"/>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sz w:val="20"/>
                <w:szCs w:val="20"/>
              </w:rPr>
              <w:fldChar w:fldCharType="end"/>
            </w:r>
          </w:p>
        </w:tc>
      </w:tr>
      <w:tr w:rsidR="00110162" w:rsidRPr="00BC2610" w14:paraId="05C60DBE" w14:textId="77777777" w:rsidTr="009D270C">
        <w:tblPrEx>
          <w:shd w:val="clear" w:color="auto" w:fill="auto"/>
        </w:tblPrEx>
        <w:trPr>
          <w:trHeight w:val="296"/>
        </w:trPr>
        <w:tc>
          <w:tcPr>
            <w:tcW w:w="790" w:type="pct"/>
            <w:gridSpan w:val="2"/>
          </w:tcPr>
          <w:p w14:paraId="4B6A51A6" w14:textId="77777777" w:rsidR="00110162" w:rsidRPr="00BC2610" w:rsidRDefault="00110162" w:rsidP="00D51A80">
            <w:pPr>
              <w:spacing w:after="0"/>
              <w:jc w:val="right"/>
              <w:rPr>
                <w:rFonts w:eastAsia="Times New Roman" w:cstheme="minorHAnsi"/>
                <w:color w:val="000000"/>
                <w:sz w:val="20"/>
                <w:szCs w:val="20"/>
              </w:rPr>
            </w:pPr>
          </w:p>
        </w:tc>
        <w:tc>
          <w:tcPr>
            <w:tcW w:w="1315" w:type="pct"/>
            <w:vAlign w:val="center"/>
          </w:tcPr>
          <w:p w14:paraId="48CB1815" w14:textId="77777777" w:rsidR="00110162" w:rsidRPr="00BC2610" w:rsidRDefault="00110162" w:rsidP="00D51A80">
            <w:pPr>
              <w:tabs>
                <w:tab w:val="right" w:pos="0"/>
              </w:tabs>
              <w:spacing w:after="0"/>
              <w:rPr>
                <w:rFonts w:eastAsia="Times New Roman" w:cstheme="minorHAnsi"/>
                <w:sz w:val="20"/>
                <w:szCs w:val="20"/>
              </w:rPr>
            </w:pPr>
          </w:p>
        </w:tc>
        <w:tc>
          <w:tcPr>
            <w:tcW w:w="1054" w:type="pct"/>
          </w:tcPr>
          <w:p w14:paraId="3267C21C" w14:textId="4A48447C" w:rsidR="00110162" w:rsidRPr="009D270C" w:rsidRDefault="00145B41" w:rsidP="00D51A80">
            <w:pPr>
              <w:spacing w:after="0"/>
              <w:jc w:val="right"/>
              <w:rPr>
                <w:rFonts w:eastAsia="Times New Roman" w:cstheme="minorHAnsi"/>
                <w:bCs/>
                <w:sz w:val="20"/>
                <w:szCs w:val="20"/>
              </w:rPr>
            </w:pPr>
            <w:r w:rsidRPr="009D270C">
              <w:rPr>
                <w:rFonts w:eastAsia="Times New Roman" w:cstheme="minorHAnsi"/>
                <w:bCs/>
                <w:sz w:val="20"/>
                <w:szCs w:val="20"/>
              </w:rPr>
              <w:t>UNDP in-kind:</w:t>
            </w:r>
          </w:p>
        </w:tc>
        <w:tc>
          <w:tcPr>
            <w:tcW w:w="885" w:type="pct"/>
            <w:vAlign w:val="center"/>
          </w:tcPr>
          <w:p w14:paraId="518E75E7" w14:textId="64F4BBF2" w:rsidR="00110162" w:rsidRPr="009D270C" w:rsidRDefault="00145B41" w:rsidP="00D51A80">
            <w:pPr>
              <w:spacing w:after="0"/>
              <w:rPr>
                <w:rFonts w:eastAsia="Arial Unicode MS" w:cstheme="minorHAnsi"/>
                <w:sz w:val="20"/>
                <w:szCs w:val="20"/>
              </w:rPr>
            </w:pPr>
            <w:r w:rsidRPr="009D270C">
              <w:rPr>
                <w:rFonts w:eastAsia="Arial Unicode MS" w:cstheme="minorHAnsi"/>
                <w:sz w:val="20"/>
                <w:szCs w:val="20"/>
              </w:rPr>
              <w:t>$720,000</w:t>
            </w:r>
          </w:p>
        </w:tc>
        <w:tc>
          <w:tcPr>
            <w:tcW w:w="956" w:type="pct"/>
          </w:tcPr>
          <w:p w14:paraId="614DEE91" w14:textId="77777777" w:rsidR="00110162" w:rsidRPr="009D270C" w:rsidRDefault="00110162" w:rsidP="00D51A80">
            <w:pPr>
              <w:spacing w:after="0"/>
              <w:jc w:val="both"/>
              <w:rPr>
                <w:rFonts w:eastAsia="Times New Roman" w:cstheme="minorHAnsi"/>
                <w:sz w:val="20"/>
                <w:szCs w:val="20"/>
              </w:rPr>
            </w:pPr>
          </w:p>
        </w:tc>
      </w:tr>
      <w:tr w:rsidR="0032078A" w:rsidRPr="00BC2610" w14:paraId="543E3069" w14:textId="77777777" w:rsidTr="009D270C">
        <w:tblPrEx>
          <w:shd w:val="clear" w:color="auto" w:fill="auto"/>
        </w:tblPrEx>
        <w:trPr>
          <w:trHeight w:val="296"/>
        </w:trPr>
        <w:tc>
          <w:tcPr>
            <w:tcW w:w="790" w:type="pct"/>
            <w:gridSpan w:val="2"/>
          </w:tcPr>
          <w:p w14:paraId="543E3064" w14:textId="77777777" w:rsidR="0032078A" w:rsidRPr="00BC2610" w:rsidRDefault="0032078A" w:rsidP="00D51A80">
            <w:pPr>
              <w:spacing w:after="0"/>
              <w:jc w:val="right"/>
              <w:rPr>
                <w:rFonts w:eastAsia="Times New Roman" w:cstheme="minorHAnsi"/>
                <w:color w:val="000000"/>
                <w:sz w:val="20"/>
                <w:szCs w:val="20"/>
              </w:rPr>
            </w:pPr>
            <w:r w:rsidRPr="00BC2610">
              <w:rPr>
                <w:rFonts w:eastAsia="Times New Roman" w:cstheme="minorHAnsi"/>
                <w:color w:val="000000"/>
                <w:sz w:val="20"/>
                <w:szCs w:val="20"/>
              </w:rPr>
              <w:t>Region:</w:t>
            </w:r>
          </w:p>
        </w:tc>
        <w:tc>
          <w:tcPr>
            <w:tcW w:w="1315" w:type="pct"/>
            <w:vAlign w:val="center"/>
          </w:tcPr>
          <w:p w14:paraId="543E3065" w14:textId="36A52B78" w:rsidR="0032078A" w:rsidRPr="00BC2610" w:rsidRDefault="0032078A" w:rsidP="00D51A80">
            <w:pPr>
              <w:tabs>
                <w:tab w:val="right" w:pos="0"/>
              </w:tabs>
              <w:spacing w:after="0"/>
              <w:rPr>
                <w:rFonts w:eastAsia="Times New Roman" w:cstheme="minorHAnsi"/>
                <w:sz w:val="20"/>
                <w:szCs w:val="20"/>
                <w:lang w:val="es-ES_tradnl"/>
              </w:rPr>
            </w:pPr>
            <w:r w:rsidRPr="00BC2610">
              <w:rPr>
                <w:rFonts w:eastAsia="Times New Roman" w:cstheme="minorHAnsi"/>
                <w:sz w:val="20"/>
                <w:szCs w:val="20"/>
              </w:rPr>
              <w:t>CIS</w:t>
            </w:r>
          </w:p>
        </w:tc>
        <w:tc>
          <w:tcPr>
            <w:tcW w:w="1054" w:type="pct"/>
          </w:tcPr>
          <w:p w14:paraId="543E3066" w14:textId="0E1DB97F" w:rsidR="0032078A" w:rsidRPr="009D270C" w:rsidRDefault="0032078A" w:rsidP="00D51A80">
            <w:pPr>
              <w:spacing w:after="0"/>
              <w:jc w:val="right"/>
              <w:rPr>
                <w:rFonts w:eastAsia="Times New Roman" w:cstheme="minorHAnsi"/>
                <w:color w:val="000000"/>
                <w:sz w:val="20"/>
                <w:szCs w:val="20"/>
              </w:rPr>
            </w:pPr>
            <w:r w:rsidRPr="009D270C">
              <w:rPr>
                <w:rFonts w:eastAsia="Times New Roman" w:cstheme="minorHAnsi"/>
                <w:bCs/>
                <w:sz w:val="20"/>
                <w:szCs w:val="20"/>
              </w:rPr>
              <w:t>Government</w:t>
            </w:r>
            <w:r w:rsidR="00145B41" w:rsidRPr="009D270C">
              <w:rPr>
                <w:rFonts w:eastAsia="Times New Roman" w:cstheme="minorHAnsi"/>
                <w:bCs/>
                <w:sz w:val="20"/>
                <w:szCs w:val="20"/>
              </w:rPr>
              <w:t xml:space="preserve"> cash</w:t>
            </w:r>
            <w:r w:rsidRPr="009D270C">
              <w:rPr>
                <w:rFonts w:eastAsia="Times New Roman" w:cstheme="minorHAnsi"/>
                <w:bCs/>
                <w:sz w:val="20"/>
                <w:szCs w:val="20"/>
              </w:rPr>
              <w:t>:</w:t>
            </w:r>
          </w:p>
        </w:tc>
        <w:tc>
          <w:tcPr>
            <w:tcW w:w="885" w:type="pct"/>
            <w:vAlign w:val="center"/>
          </w:tcPr>
          <w:p w14:paraId="543E3067" w14:textId="4000EFA6" w:rsidR="0032078A" w:rsidRPr="009D270C" w:rsidRDefault="007D27C1" w:rsidP="00D51A80">
            <w:pPr>
              <w:spacing w:after="0"/>
              <w:rPr>
                <w:rFonts w:eastAsia="Arial Unicode MS" w:cstheme="minorHAnsi"/>
                <w:sz w:val="20"/>
                <w:szCs w:val="20"/>
              </w:rPr>
            </w:pPr>
            <w:r w:rsidRPr="009D270C">
              <w:rPr>
                <w:rFonts w:eastAsia="Arial Unicode MS" w:cstheme="minorHAnsi"/>
                <w:sz w:val="20"/>
                <w:szCs w:val="20"/>
              </w:rPr>
              <w:t>5,095,000</w:t>
            </w:r>
          </w:p>
        </w:tc>
        <w:tc>
          <w:tcPr>
            <w:tcW w:w="956" w:type="pct"/>
          </w:tcPr>
          <w:p w14:paraId="543E3068" w14:textId="77777777" w:rsidR="0032078A" w:rsidRPr="009D270C" w:rsidRDefault="0032078A" w:rsidP="00D51A80">
            <w:pPr>
              <w:spacing w:after="0"/>
              <w:jc w:val="both"/>
              <w:rPr>
                <w:rFonts w:eastAsia="Times New Roman" w:cstheme="minorHAnsi"/>
                <w:sz w:val="20"/>
                <w:szCs w:val="20"/>
              </w:rPr>
            </w:pPr>
            <w:r w:rsidRPr="009D270C">
              <w:rPr>
                <w:rFonts w:eastAsia="Times New Roman" w:cstheme="minorHAnsi"/>
                <w:sz w:val="20"/>
                <w:szCs w:val="20"/>
              </w:rPr>
              <w:fldChar w:fldCharType="begin">
                <w:ffData>
                  <w:name w:val="Text1"/>
                  <w:enabled/>
                  <w:calcOnExit w:val="0"/>
                  <w:textInput/>
                </w:ffData>
              </w:fldChar>
            </w:r>
            <w:r w:rsidRPr="009D270C">
              <w:rPr>
                <w:rFonts w:eastAsia="Times New Roman" w:cstheme="minorHAnsi"/>
                <w:sz w:val="20"/>
                <w:szCs w:val="20"/>
              </w:rPr>
              <w:instrText xml:space="preserve"> FORMTEXT </w:instrText>
            </w:r>
            <w:r w:rsidRPr="009D270C">
              <w:rPr>
                <w:rFonts w:eastAsia="Times New Roman" w:cstheme="minorHAnsi"/>
                <w:sz w:val="20"/>
                <w:szCs w:val="20"/>
              </w:rPr>
            </w:r>
            <w:r w:rsidRPr="009D270C">
              <w:rPr>
                <w:rFonts w:eastAsia="Times New Roman" w:cstheme="minorHAnsi"/>
                <w:sz w:val="20"/>
                <w:szCs w:val="20"/>
              </w:rPr>
              <w:fldChar w:fldCharType="separate"/>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sz w:val="20"/>
                <w:szCs w:val="20"/>
              </w:rPr>
              <w:fldChar w:fldCharType="end"/>
            </w:r>
          </w:p>
        </w:tc>
      </w:tr>
      <w:tr w:rsidR="007D27C1" w:rsidRPr="00BC2610" w14:paraId="23D1C312" w14:textId="77777777" w:rsidTr="009D270C">
        <w:tblPrEx>
          <w:shd w:val="clear" w:color="auto" w:fill="auto"/>
        </w:tblPrEx>
        <w:trPr>
          <w:trHeight w:val="296"/>
        </w:trPr>
        <w:tc>
          <w:tcPr>
            <w:tcW w:w="790" w:type="pct"/>
            <w:gridSpan w:val="2"/>
          </w:tcPr>
          <w:p w14:paraId="3DE58CAB" w14:textId="77777777" w:rsidR="007D27C1" w:rsidRPr="00BC2610" w:rsidRDefault="007D27C1" w:rsidP="00D51A80">
            <w:pPr>
              <w:spacing w:after="0"/>
              <w:jc w:val="right"/>
              <w:rPr>
                <w:rFonts w:eastAsia="Times New Roman" w:cstheme="minorHAnsi"/>
                <w:color w:val="000000"/>
                <w:sz w:val="20"/>
                <w:szCs w:val="20"/>
              </w:rPr>
            </w:pPr>
          </w:p>
        </w:tc>
        <w:tc>
          <w:tcPr>
            <w:tcW w:w="1315" w:type="pct"/>
            <w:vAlign w:val="center"/>
          </w:tcPr>
          <w:p w14:paraId="2A524913" w14:textId="77777777" w:rsidR="007D27C1" w:rsidRPr="00BC2610" w:rsidRDefault="007D27C1" w:rsidP="00D51A80">
            <w:pPr>
              <w:tabs>
                <w:tab w:val="right" w:pos="0"/>
              </w:tabs>
              <w:spacing w:after="0"/>
              <w:rPr>
                <w:rFonts w:eastAsia="Times New Roman" w:cstheme="minorHAnsi"/>
                <w:sz w:val="20"/>
                <w:szCs w:val="20"/>
              </w:rPr>
            </w:pPr>
          </w:p>
        </w:tc>
        <w:tc>
          <w:tcPr>
            <w:tcW w:w="1054" w:type="pct"/>
          </w:tcPr>
          <w:p w14:paraId="31CA2649" w14:textId="28265601" w:rsidR="007D27C1" w:rsidRPr="009D270C" w:rsidRDefault="00556754" w:rsidP="00D51A80">
            <w:pPr>
              <w:spacing w:after="0"/>
              <w:jc w:val="right"/>
              <w:rPr>
                <w:rFonts w:eastAsia="Times New Roman" w:cstheme="minorHAnsi"/>
                <w:bCs/>
                <w:sz w:val="20"/>
                <w:szCs w:val="20"/>
              </w:rPr>
            </w:pPr>
            <w:r w:rsidRPr="009D270C">
              <w:rPr>
                <w:rFonts w:eastAsia="Times New Roman" w:cstheme="minorHAnsi"/>
                <w:bCs/>
                <w:sz w:val="20"/>
                <w:szCs w:val="20"/>
              </w:rPr>
              <w:t>Government in-kind:</w:t>
            </w:r>
          </w:p>
        </w:tc>
        <w:tc>
          <w:tcPr>
            <w:tcW w:w="885" w:type="pct"/>
            <w:vAlign w:val="center"/>
          </w:tcPr>
          <w:p w14:paraId="332B83D4" w14:textId="1708979E" w:rsidR="007D27C1" w:rsidRPr="009D270C" w:rsidRDefault="00556754" w:rsidP="00D51A80">
            <w:pPr>
              <w:spacing w:after="0"/>
              <w:rPr>
                <w:rFonts w:eastAsia="Arial Unicode MS" w:cstheme="minorHAnsi"/>
                <w:sz w:val="20"/>
                <w:szCs w:val="20"/>
              </w:rPr>
            </w:pPr>
            <w:r w:rsidRPr="009D270C">
              <w:rPr>
                <w:rFonts w:eastAsia="Arial Unicode MS" w:cstheme="minorHAnsi"/>
                <w:sz w:val="20"/>
                <w:szCs w:val="20"/>
              </w:rPr>
              <w:t>7,332,235</w:t>
            </w:r>
          </w:p>
        </w:tc>
        <w:tc>
          <w:tcPr>
            <w:tcW w:w="956" w:type="pct"/>
          </w:tcPr>
          <w:p w14:paraId="276D3688" w14:textId="77777777" w:rsidR="007D27C1" w:rsidRPr="009D270C" w:rsidRDefault="007D27C1" w:rsidP="00D51A80">
            <w:pPr>
              <w:spacing w:after="0"/>
              <w:jc w:val="both"/>
              <w:rPr>
                <w:rFonts w:eastAsia="Times New Roman" w:cstheme="minorHAnsi"/>
                <w:sz w:val="20"/>
                <w:szCs w:val="20"/>
              </w:rPr>
            </w:pPr>
          </w:p>
        </w:tc>
      </w:tr>
      <w:tr w:rsidR="00C36AC2" w:rsidRPr="00BC2610" w14:paraId="1FB1D257" w14:textId="77777777" w:rsidTr="00556754">
        <w:tblPrEx>
          <w:shd w:val="clear" w:color="auto" w:fill="auto"/>
        </w:tblPrEx>
        <w:trPr>
          <w:trHeight w:val="296"/>
        </w:trPr>
        <w:tc>
          <w:tcPr>
            <w:tcW w:w="790" w:type="pct"/>
            <w:gridSpan w:val="2"/>
          </w:tcPr>
          <w:p w14:paraId="75695E87" w14:textId="77777777" w:rsidR="00C36AC2" w:rsidRPr="00BC2610" w:rsidRDefault="00C36AC2" w:rsidP="00D51A80">
            <w:pPr>
              <w:spacing w:after="0"/>
              <w:jc w:val="right"/>
              <w:rPr>
                <w:rFonts w:eastAsia="Times New Roman" w:cstheme="minorHAnsi"/>
                <w:color w:val="000000"/>
                <w:sz w:val="20"/>
                <w:szCs w:val="20"/>
              </w:rPr>
            </w:pPr>
          </w:p>
        </w:tc>
        <w:tc>
          <w:tcPr>
            <w:tcW w:w="1315" w:type="pct"/>
            <w:vAlign w:val="center"/>
          </w:tcPr>
          <w:p w14:paraId="665C5D1F" w14:textId="77777777" w:rsidR="00C36AC2" w:rsidRPr="00BC2610" w:rsidRDefault="00C36AC2" w:rsidP="00D51A80">
            <w:pPr>
              <w:tabs>
                <w:tab w:val="right" w:pos="0"/>
              </w:tabs>
              <w:spacing w:after="0"/>
              <w:rPr>
                <w:rFonts w:eastAsia="Times New Roman" w:cstheme="minorHAnsi"/>
                <w:sz w:val="20"/>
                <w:szCs w:val="20"/>
              </w:rPr>
            </w:pPr>
          </w:p>
        </w:tc>
        <w:tc>
          <w:tcPr>
            <w:tcW w:w="1054" w:type="pct"/>
          </w:tcPr>
          <w:p w14:paraId="006D66AD" w14:textId="33FB4CCD" w:rsidR="00C36AC2" w:rsidRPr="009D270C" w:rsidRDefault="00C36AC2" w:rsidP="00D51A80">
            <w:pPr>
              <w:spacing w:after="0"/>
              <w:jc w:val="right"/>
              <w:rPr>
                <w:rFonts w:eastAsia="Times New Roman" w:cstheme="minorHAnsi"/>
                <w:bCs/>
                <w:sz w:val="20"/>
                <w:szCs w:val="20"/>
              </w:rPr>
            </w:pPr>
            <w:r w:rsidRPr="009D270C">
              <w:rPr>
                <w:rFonts w:eastAsia="Times New Roman" w:cstheme="minorHAnsi"/>
                <w:bCs/>
                <w:sz w:val="20"/>
                <w:szCs w:val="20"/>
              </w:rPr>
              <w:t>Other cash:</w:t>
            </w:r>
          </w:p>
        </w:tc>
        <w:tc>
          <w:tcPr>
            <w:tcW w:w="885" w:type="pct"/>
            <w:vAlign w:val="center"/>
          </w:tcPr>
          <w:p w14:paraId="0008AA5B" w14:textId="401140B5" w:rsidR="00C36AC2" w:rsidRPr="009D270C" w:rsidRDefault="00C36AC2" w:rsidP="00D51A80">
            <w:pPr>
              <w:spacing w:after="0"/>
              <w:rPr>
                <w:rFonts w:eastAsia="Arial Unicode MS" w:cstheme="minorHAnsi"/>
                <w:sz w:val="20"/>
                <w:szCs w:val="20"/>
              </w:rPr>
            </w:pPr>
            <w:r w:rsidRPr="009D270C">
              <w:rPr>
                <w:rFonts w:eastAsia="Arial Unicode MS" w:cstheme="minorHAnsi"/>
                <w:sz w:val="20"/>
                <w:szCs w:val="20"/>
              </w:rPr>
              <w:t>$662,700</w:t>
            </w:r>
          </w:p>
        </w:tc>
        <w:tc>
          <w:tcPr>
            <w:tcW w:w="956" w:type="pct"/>
          </w:tcPr>
          <w:p w14:paraId="677C1EAD" w14:textId="77777777" w:rsidR="00C36AC2" w:rsidRPr="009D270C" w:rsidRDefault="00C36AC2" w:rsidP="00D51A80">
            <w:pPr>
              <w:spacing w:after="0"/>
              <w:jc w:val="both"/>
              <w:rPr>
                <w:rFonts w:eastAsia="Times New Roman" w:cstheme="minorHAnsi"/>
                <w:sz w:val="20"/>
                <w:szCs w:val="20"/>
              </w:rPr>
            </w:pPr>
          </w:p>
        </w:tc>
      </w:tr>
      <w:tr w:rsidR="0032078A" w:rsidRPr="00BC2610" w14:paraId="543E306F" w14:textId="77777777" w:rsidTr="000F0C81">
        <w:tblPrEx>
          <w:shd w:val="clear" w:color="auto" w:fill="auto"/>
        </w:tblPrEx>
        <w:trPr>
          <w:trHeight w:val="314"/>
        </w:trPr>
        <w:tc>
          <w:tcPr>
            <w:tcW w:w="790" w:type="pct"/>
            <w:gridSpan w:val="2"/>
          </w:tcPr>
          <w:p w14:paraId="543E306A" w14:textId="77777777" w:rsidR="0032078A" w:rsidRPr="00BC2610" w:rsidRDefault="0032078A" w:rsidP="00D51A80">
            <w:pPr>
              <w:spacing w:after="0"/>
              <w:jc w:val="right"/>
              <w:rPr>
                <w:rFonts w:eastAsia="Times New Roman" w:cstheme="minorHAnsi"/>
                <w:color w:val="000000"/>
                <w:sz w:val="20"/>
                <w:szCs w:val="20"/>
              </w:rPr>
            </w:pPr>
            <w:r w:rsidRPr="00BC2610">
              <w:rPr>
                <w:rFonts w:eastAsia="Times New Roman" w:cstheme="minorHAnsi"/>
                <w:color w:val="000000"/>
                <w:sz w:val="20"/>
                <w:szCs w:val="20"/>
              </w:rPr>
              <w:t>Focal Area:</w:t>
            </w:r>
          </w:p>
        </w:tc>
        <w:tc>
          <w:tcPr>
            <w:tcW w:w="1315" w:type="pct"/>
            <w:vAlign w:val="center"/>
          </w:tcPr>
          <w:p w14:paraId="543E306B" w14:textId="644CE6D9" w:rsidR="0032078A" w:rsidRPr="00BC2610" w:rsidRDefault="0032078A" w:rsidP="00D51A80">
            <w:pPr>
              <w:tabs>
                <w:tab w:val="right" w:pos="0"/>
              </w:tabs>
              <w:spacing w:after="0"/>
              <w:rPr>
                <w:rFonts w:eastAsia="Times New Roman" w:cstheme="minorHAnsi"/>
                <w:sz w:val="20"/>
                <w:szCs w:val="20"/>
              </w:rPr>
            </w:pPr>
            <w:r w:rsidRPr="00BC2610">
              <w:rPr>
                <w:rFonts w:cstheme="minorHAnsi"/>
                <w:sz w:val="20"/>
                <w:szCs w:val="20"/>
              </w:rPr>
              <w:t>Multi-focal: BD/LD/CCM/ SFM</w:t>
            </w:r>
          </w:p>
        </w:tc>
        <w:tc>
          <w:tcPr>
            <w:tcW w:w="1054" w:type="pct"/>
          </w:tcPr>
          <w:p w14:paraId="543E306C" w14:textId="03AAAA9C" w:rsidR="0032078A" w:rsidRPr="009D270C" w:rsidRDefault="0032078A" w:rsidP="00D51A80">
            <w:pPr>
              <w:spacing w:after="0"/>
              <w:jc w:val="right"/>
              <w:rPr>
                <w:rFonts w:eastAsia="Times New Roman" w:cstheme="minorHAnsi"/>
                <w:color w:val="000000"/>
                <w:sz w:val="20"/>
                <w:szCs w:val="20"/>
              </w:rPr>
            </w:pPr>
            <w:r w:rsidRPr="009D270C">
              <w:rPr>
                <w:rFonts w:eastAsia="Times New Roman" w:cstheme="minorHAnsi"/>
                <w:bCs/>
                <w:sz w:val="20"/>
                <w:szCs w:val="20"/>
              </w:rPr>
              <w:t>Other</w:t>
            </w:r>
            <w:r w:rsidR="000121CE" w:rsidRPr="009D270C">
              <w:rPr>
                <w:rFonts w:eastAsia="Times New Roman" w:cstheme="minorHAnsi"/>
                <w:bCs/>
                <w:sz w:val="20"/>
                <w:szCs w:val="20"/>
              </w:rPr>
              <w:t>-local communities</w:t>
            </w:r>
            <w:r w:rsidR="00D60806" w:rsidRPr="009D270C">
              <w:rPr>
                <w:rFonts w:eastAsia="Times New Roman" w:cstheme="minorHAnsi"/>
                <w:bCs/>
                <w:sz w:val="20"/>
                <w:szCs w:val="20"/>
              </w:rPr>
              <w:t xml:space="preserve"> (</w:t>
            </w:r>
            <w:proofErr w:type="spellStart"/>
            <w:r w:rsidR="00D60806" w:rsidRPr="009D270C">
              <w:rPr>
                <w:rFonts w:eastAsia="Times New Roman" w:cstheme="minorHAnsi"/>
                <w:bCs/>
                <w:sz w:val="20"/>
                <w:szCs w:val="20"/>
              </w:rPr>
              <w:t>Berd</w:t>
            </w:r>
            <w:proofErr w:type="spellEnd"/>
            <w:r w:rsidR="00D60806" w:rsidRPr="009D270C">
              <w:rPr>
                <w:rFonts w:eastAsia="Times New Roman" w:cstheme="minorHAnsi"/>
                <w:bCs/>
                <w:sz w:val="20"/>
                <w:szCs w:val="20"/>
              </w:rPr>
              <w:t xml:space="preserve">, </w:t>
            </w:r>
            <w:proofErr w:type="spellStart"/>
            <w:r w:rsidR="00D60806" w:rsidRPr="009D270C">
              <w:rPr>
                <w:rFonts w:eastAsia="Times New Roman" w:cstheme="minorHAnsi"/>
                <w:bCs/>
                <w:sz w:val="20"/>
                <w:szCs w:val="20"/>
              </w:rPr>
              <w:t>Gugarq</w:t>
            </w:r>
            <w:proofErr w:type="spellEnd"/>
            <w:r w:rsidR="00D60806" w:rsidRPr="009D270C">
              <w:rPr>
                <w:rFonts w:eastAsia="Times New Roman" w:cstheme="minorHAnsi"/>
                <w:bCs/>
                <w:sz w:val="20"/>
                <w:szCs w:val="20"/>
              </w:rPr>
              <w:t xml:space="preserve">, </w:t>
            </w:r>
            <w:proofErr w:type="spellStart"/>
            <w:r w:rsidR="00D60806" w:rsidRPr="009D270C">
              <w:rPr>
                <w:rFonts w:eastAsia="Times New Roman" w:cstheme="minorHAnsi"/>
                <w:bCs/>
                <w:sz w:val="20"/>
                <w:szCs w:val="20"/>
              </w:rPr>
              <w:t>Margahovit</w:t>
            </w:r>
            <w:proofErr w:type="spellEnd"/>
            <w:r w:rsidR="00D60806" w:rsidRPr="009D270C">
              <w:rPr>
                <w:rFonts w:eastAsia="Times New Roman" w:cstheme="minorHAnsi"/>
                <w:bCs/>
                <w:sz w:val="20"/>
                <w:szCs w:val="20"/>
              </w:rPr>
              <w:t xml:space="preserve">, </w:t>
            </w:r>
            <w:proofErr w:type="spellStart"/>
            <w:r w:rsidR="00D60806" w:rsidRPr="009D270C">
              <w:rPr>
                <w:rFonts w:eastAsia="Times New Roman" w:cstheme="minorHAnsi"/>
                <w:bCs/>
                <w:sz w:val="20"/>
                <w:szCs w:val="20"/>
              </w:rPr>
              <w:t>Yenoqavan</w:t>
            </w:r>
            <w:proofErr w:type="spellEnd"/>
            <w:r w:rsidR="00D60806" w:rsidRPr="009D270C">
              <w:rPr>
                <w:rFonts w:eastAsia="Times New Roman" w:cstheme="minorHAnsi"/>
                <w:bCs/>
                <w:sz w:val="20"/>
                <w:szCs w:val="20"/>
              </w:rPr>
              <w:t>)</w:t>
            </w:r>
          </w:p>
        </w:tc>
        <w:tc>
          <w:tcPr>
            <w:tcW w:w="885" w:type="pct"/>
            <w:vAlign w:val="center"/>
          </w:tcPr>
          <w:p w14:paraId="543E306D" w14:textId="0B8AFFFC" w:rsidR="0032078A" w:rsidRPr="009D270C" w:rsidRDefault="00D60806" w:rsidP="00D51A80">
            <w:pPr>
              <w:spacing w:after="0"/>
              <w:rPr>
                <w:rFonts w:eastAsia="Times New Roman" w:cstheme="minorHAnsi"/>
                <w:sz w:val="20"/>
                <w:szCs w:val="20"/>
              </w:rPr>
            </w:pPr>
            <w:r w:rsidRPr="009D270C">
              <w:rPr>
                <w:rFonts w:eastAsia="Times New Roman" w:cstheme="minorHAnsi"/>
                <w:sz w:val="20"/>
                <w:szCs w:val="20"/>
              </w:rPr>
              <w:t>17,520.14</w:t>
            </w:r>
          </w:p>
        </w:tc>
        <w:tc>
          <w:tcPr>
            <w:tcW w:w="956" w:type="pct"/>
          </w:tcPr>
          <w:p w14:paraId="543E306E" w14:textId="77777777" w:rsidR="0032078A" w:rsidRPr="009D270C" w:rsidRDefault="0032078A" w:rsidP="00D51A80">
            <w:pPr>
              <w:spacing w:after="0"/>
              <w:jc w:val="both"/>
              <w:rPr>
                <w:rFonts w:eastAsia="Times New Roman" w:cstheme="minorHAnsi"/>
                <w:sz w:val="20"/>
                <w:szCs w:val="20"/>
              </w:rPr>
            </w:pPr>
            <w:r w:rsidRPr="009D270C">
              <w:rPr>
                <w:rFonts w:eastAsia="Times New Roman" w:cstheme="minorHAnsi"/>
                <w:sz w:val="20"/>
                <w:szCs w:val="20"/>
              </w:rPr>
              <w:fldChar w:fldCharType="begin">
                <w:ffData>
                  <w:name w:val="Text1"/>
                  <w:enabled/>
                  <w:calcOnExit w:val="0"/>
                  <w:textInput/>
                </w:ffData>
              </w:fldChar>
            </w:r>
            <w:r w:rsidRPr="009D270C">
              <w:rPr>
                <w:rFonts w:eastAsia="Times New Roman" w:cstheme="minorHAnsi"/>
                <w:sz w:val="20"/>
                <w:szCs w:val="20"/>
              </w:rPr>
              <w:instrText xml:space="preserve"> FORMTEXT </w:instrText>
            </w:r>
            <w:r w:rsidRPr="009D270C">
              <w:rPr>
                <w:rFonts w:eastAsia="Times New Roman" w:cstheme="minorHAnsi"/>
                <w:sz w:val="20"/>
                <w:szCs w:val="20"/>
              </w:rPr>
            </w:r>
            <w:r w:rsidRPr="009D270C">
              <w:rPr>
                <w:rFonts w:eastAsia="Times New Roman" w:cstheme="minorHAnsi"/>
                <w:sz w:val="20"/>
                <w:szCs w:val="20"/>
              </w:rPr>
              <w:fldChar w:fldCharType="separate"/>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noProof/>
                <w:sz w:val="20"/>
                <w:szCs w:val="20"/>
              </w:rPr>
              <w:t> </w:t>
            </w:r>
            <w:r w:rsidRPr="009D270C">
              <w:rPr>
                <w:rFonts w:eastAsia="Times New Roman" w:cstheme="minorHAnsi"/>
                <w:sz w:val="20"/>
                <w:szCs w:val="20"/>
              </w:rPr>
              <w:fldChar w:fldCharType="end"/>
            </w:r>
          </w:p>
        </w:tc>
      </w:tr>
      <w:tr w:rsidR="0032078A" w:rsidRPr="00BC2610" w14:paraId="543E3075" w14:textId="77777777" w:rsidTr="000F0C81">
        <w:tblPrEx>
          <w:shd w:val="clear" w:color="auto" w:fill="auto"/>
        </w:tblPrEx>
        <w:trPr>
          <w:trHeight w:val="553"/>
        </w:trPr>
        <w:tc>
          <w:tcPr>
            <w:tcW w:w="790" w:type="pct"/>
            <w:gridSpan w:val="2"/>
          </w:tcPr>
          <w:p w14:paraId="543E3070" w14:textId="77777777" w:rsidR="0032078A" w:rsidRPr="00BC2610" w:rsidRDefault="0032078A"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FA Objectives, (OP/SP):</w:t>
            </w:r>
          </w:p>
        </w:tc>
        <w:tc>
          <w:tcPr>
            <w:tcW w:w="1315" w:type="pct"/>
            <w:vAlign w:val="center"/>
          </w:tcPr>
          <w:p w14:paraId="3804F84A" w14:textId="2605F623" w:rsidR="0032078A" w:rsidRPr="00BC2610" w:rsidRDefault="0032078A" w:rsidP="00D51A80">
            <w:pPr>
              <w:tabs>
                <w:tab w:val="right" w:pos="0"/>
              </w:tabs>
              <w:spacing w:after="0"/>
              <w:rPr>
                <w:rFonts w:eastAsia="Times New Roman" w:cstheme="minorHAnsi"/>
                <w:sz w:val="20"/>
                <w:szCs w:val="20"/>
              </w:rPr>
            </w:pPr>
            <w:r w:rsidRPr="00BC2610">
              <w:rPr>
                <w:rFonts w:eastAsia="Times New Roman" w:cstheme="minorHAnsi"/>
                <w:sz w:val="20"/>
                <w:szCs w:val="20"/>
              </w:rPr>
              <w:t>GEF-6:</w:t>
            </w:r>
          </w:p>
          <w:p w14:paraId="4DC063E5" w14:textId="1C58F103" w:rsidR="00DF0C9D" w:rsidRPr="00BC2610" w:rsidRDefault="00DF0C9D" w:rsidP="00DF0C9D">
            <w:pPr>
              <w:tabs>
                <w:tab w:val="right" w:pos="0"/>
              </w:tabs>
              <w:spacing w:after="0" w:line="240" w:lineRule="auto"/>
              <w:rPr>
                <w:rFonts w:eastAsia="Times New Roman" w:cstheme="minorHAnsi"/>
                <w:b/>
                <w:bCs/>
                <w:sz w:val="20"/>
                <w:szCs w:val="20"/>
              </w:rPr>
            </w:pPr>
            <w:r w:rsidRPr="00BC2610">
              <w:rPr>
                <w:rFonts w:eastAsia="Times New Roman" w:cstheme="minorHAnsi"/>
                <w:b/>
                <w:bCs/>
                <w:sz w:val="20"/>
                <w:szCs w:val="20"/>
              </w:rPr>
              <w:t xml:space="preserve">SFM: </w:t>
            </w:r>
            <w:r w:rsidRPr="00BC2610">
              <w:rPr>
                <w:rFonts w:cstheme="minorHAnsi"/>
                <w:i/>
                <w:sz w:val="20"/>
                <w:szCs w:val="20"/>
              </w:rPr>
              <w:t xml:space="preserve"> Good management practices applied in existing forests</w:t>
            </w:r>
            <w:r w:rsidRPr="00BC2610">
              <w:rPr>
                <w:rFonts w:eastAsia="Times New Roman" w:cstheme="minorHAnsi"/>
                <w:b/>
                <w:bCs/>
                <w:sz w:val="20"/>
                <w:szCs w:val="20"/>
              </w:rPr>
              <w:t xml:space="preserve">  </w:t>
            </w:r>
          </w:p>
          <w:p w14:paraId="489C3296" w14:textId="77777777" w:rsidR="00DF0C9D" w:rsidRPr="00BC2610" w:rsidRDefault="00DF0C9D" w:rsidP="00D51A80">
            <w:pPr>
              <w:tabs>
                <w:tab w:val="right" w:pos="0"/>
              </w:tabs>
              <w:spacing w:after="0"/>
              <w:rPr>
                <w:rFonts w:cstheme="minorHAnsi"/>
                <w:bCs/>
                <w:i/>
                <w:sz w:val="20"/>
                <w:szCs w:val="20"/>
              </w:rPr>
            </w:pPr>
            <w:r w:rsidRPr="00BC2610">
              <w:rPr>
                <w:rFonts w:eastAsia="Times New Roman" w:cstheme="minorHAnsi"/>
                <w:b/>
                <w:bCs/>
                <w:sz w:val="20"/>
                <w:szCs w:val="20"/>
              </w:rPr>
              <w:t>LD 2</w:t>
            </w:r>
            <w:r w:rsidRPr="00BC2610">
              <w:rPr>
                <w:rFonts w:eastAsia="Times New Roman" w:cstheme="minorHAnsi"/>
                <w:sz w:val="20"/>
                <w:szCs w:val="20"/>
              </w:rPr>
              <w:t xml:space="preserve">: </w:t>
            </w:r>
            <w:r w:rsidRPr="00BC2610">
              <w:rPr>
                <w:rFonts w:cstheme="minorHAnsi"/>
                <w:bCs/>
                <w:i/>
                <w:sz w:val="20"/>
                <w:szCs w:val="20"/>
              </w:rPr>
              <w:t xml:space="preserve"> Sustained flow of services in forest ecosystems in drylands</w:t>
            </w:r>
          </w:p>
          <w:p w14:paraId="515A8294" w14:textId="77777777" w:rsidR="00B90725" w:rsidRPr="00BC2610" w:rsidRDefault="00B90725" w:rsidP="00D51A80">
            <w:pPr>
              <w:tabs>
                <w:tab w:val="right" w:pos="0"/>
              </w:tabs>
              <w:spacing w:after="0"/>
              <w:rPr>
                <w:rFonts w:eastAsia="Times New Roman" w:cstheme="minorHAnsi"/>
                <w:sz w:val="20"/>
                <w:szCs w:val="20"/>
              </w:rPr>
            </w:pPr>
            <w:r w:rsidRPr="00BC2610">
              <w:rPr>
                <w:rFonts w:eastAsia="Times New Roman" w:cstheme="minorHAnsi"/>
                <w:b/>
                <w:bCs/>
                <w:sz w:val="20"/>
                <w:szCs w:val="20"/>
              </w:rPr>
              <w:t>LD 3</w:t>
            </w:r>
            <w:r w:rsidRPr="00BC2610">
              <w:rPr>
                <w:rFonts w:eastAsia="Times New Roman" w:cstheme="minorHAnsi"/>
                <w:sz w:val="20"/>
                <w:szCs w:val="20"/>
              </w:rPr>
              <w:t xml:space="preserve">: </w:t>
            </w:r>
            <w:r w:rsidRPr="00BC2610">
              <w:rPr>
                <w:rFonts w:cstheme="minorHAnsi"/>
                <w:bCs/>
                <w:i/>
                <w:sz w:val="20"/>
                <w:szCs w:val="20"/>
              </w:rPr>
              <w:t xml:space="preserve"> Enhanced, cross-sectoral enabling environment for integrated landscape scale management</w:t>
            </w:r>
            <w:r w:rsidRPr="00BC2610">
              <w:rPr>
                <w:rFonts w:eastAsia="Times New Roman" w:cstheme="minorHAnsi"/>
                <w:sz w:val="20"/>
                <w:szCs w:val="20"/>
              </w:rPr>
              <w:t xml:space="preserve"> </w:t>
            </w:r>
          </w:p>
          <w:p w14:paraId="64807476" w14:textId="4198EC3F" w:rsidR="00DF0C9D" w:rsidRPr="00BC2610" w:rsidRDefault="00B90725" w:rsidP="00D51A80">
            <w:pPr>
              <w:tabs>
                <w:tab w:val="right" w:pos="0"/>
              </w:tabs>
              <w:spacing w:after="0"/>
              <w:rPr>
                <w:rFonts w:cstheme="minorHAnsi"/>
                <w:bCs/>
                <w:i/>
                <w:sz w:val="20"/>
                <w:szCs w:val="20"/>
              </w:rPr>
            </w:pPr>
            <w:r w:rsidRPr="00BC2610">
              <w:rPr>
                <w:rFonts w:eastAsia="Times New Roman" w:cstheme="minorHAnsi"/>
                <w:b/>
                <w:bCs/>
                <w:sz w:val="20"/>
                <w:szCs w:val="20"/>
              </w:rPr>
              <w:t>CCM-5</w:t>
            </w:r>
            <w:r w:rsidRPr="00BC2610">
              <w:rPr>
                <w:rFonts w:eastAsia="Times New Roman" w:cstheme="minorHAnsi"/>
                <w:sz w:val="20"/>
                <w:szCs w:val="20"/>
              </w:rPr>
              <w:t xml:space="preserve">: </w:t>
            </w:r>
            <w:r w:rsidRPr="00BC2610">
              <w:rPr>
                <w:rFonts w:cstheme="minorHAnsi"/>
                <w:bCs/>
                <w:i/>
                <w:sz w:val="20"/>
                <w:szCs w:val="20"/>
              </w:rPr>
              <w:t xml:space="preserve">  Promote conservation and enhancement</w:t>
            </w:r>
            <w:r w:rsidRPr="00BC2610">
              <w:rPr>
                <w:rFonts w:cstheme="minorHAnsi"/>
                <w:b/>
                <w:bCs/>
                <w:i/>
                <w:sz w:val="20"/>
                <w:szCs w:val="20"/>
              </w:rPr>
              <w:t xml:space="preserve"> </w:t>
            </w:r>
            <w:r w:rsidRPr="00BC2610">
              <w:rPr>
                <w:rFonts w:cstheme="minorHAnsi"/>
                <w:bCs/>
                <w:i/>
                <w:sz w:val="20"/>
                <w:szCs w:val="20"/>
              </w:rPr>
              <w:t>of carbon stocks through sustainable management of land use, land use change and forestry</w:t>
            </w:r>
          </w:p>
          <w:p w14:paraId="543E3071" w14:textId="5A00E0C5" w:rsidR="00B90725" w:rsidRPr="00BC2610" w:rsidRDefault="00B90725" w:rsidP="00D51A80">
            <w:pPr>
              <w:tabs>
                <w:tab w:val="right" w:pos="0"/>
              </w:tabs>
              <w:spacing w:after="0"/>
              <w:rPr>
                <w:rFonts w:eastAsia="Times New Roman" w:cstheme="minorHAnsi"/>
                <w:sz w:val="20"/>
                <w:szCs w:val="20"/>
              </w:rPr>
            </w:pPr>
            <w:r w:rsidRPr="00BC2610">
              <w:rPr>
                <w:rFonts w:eastAsia="Times New Roman" w:cstheme="minorHAnsi"/>
                <w:b/>
                <w:bCs/>
                <w:sz w:val="20"/>
                <w:szCs w:val="20"/>
              </w:rPr>
              <w:t>BD-2</w:t>
            </w:r>
            <w:r w:rsidRPr="00BC2610">
              <w:rPr>
                <w:rFonts w:eastAsia="Times New Roman" w:cstheme="minorHAnsi"/>
                <w:sz w:val="20"/>
                <w:szCs w:val="20"/>
              </w:rPr>
              <w:t xml:space="preserve">: </w:t>
            </w:r>
            <w:r w:rsidRPr="00BC2610">
              <w:rPr>
                <w:rFonts w:cstheme="minorHAnsi"/>
                <w:i/>
                <w:sz w:val="20"/>
                <w:szCs w:val="20"/>
              </w:rPr>
              <w:t xml:space="preserve"> Increase in sustainably managed landscapes and seascapes that integrate biodiversity conservation</w:t>
            </w:r>
          </w:p>
        </w:tc>
        <w:tc>
          <w:tcPr>
            <w:tcW w:w="1054" w:type="pct"/>
          </w:tcPr>
          <w:p w14:paraId="543E3072" w14:textId="77777777" w:rsidR="0032078A" w:rsidRPr="00BC2610" w:rsidRDefault="0032078A" w:rsidP="00D51A80">
            <w:pPr>
              <w:spacing w:after="0"/>
              <w:jc w:val="right"/>
              <w:rPr>
                <w:rFonts w:eastAsia="Times New Roman" w:cstheme="minorHAnsi"/>
                <w:color w:val="000000"/>
                <w:sz w:val="20"/>
                <w:szCs w:val="20"/>
              </w:rPr>
            </w:pPr>
            <w:r w:rsidRPr="00BC2610">
              <w:rPr>
                <w:rFonts w:eastAsia="Times New Roman" w:cstheme="minorHAnsi"/>
                <w:color w:val="000000"/>
                <w:sz w:val="20"/>
                <w:szCs w:val="20"/>
              </w:rPr>
              <w:t>Total co-financing:</w:t>
            </w:r>
          </w:p>
        </w:tc>
        <w:tc>
          <w:tcPr>
            <w:tcW w:w="885" w:type="pct"/>
          </w:tcPr>
          <w:p w14:paraId="543E3073" w14:textId="308EB356" w:rsidR="0032078A" w:rsidRPr="00BC2610" w:rsidRDefault="0032078A" w:rsidP="00D51A80">
            <w:pPr>
              <w:spacing w:after="0"/>
              <w:rPr>
                <w:rFonts w:eastAsia="Arial Unicode MS" w:cstheme="minorHAnsi"/>
                <w:sz w:val="20"/>
                <w:szCs w:val="20"/>
              </w:rPr>
            </w:pPr>
            <w:r w:rsidRPr="00BC2610">
              <w:rPr>
                <w:rFonts w:cstheme="minorHAnsi"/>
                <w:sz w:val="20"/>
                <w:szCs w:val="20"/>
              </w:rPr>
              <w:t>$1</w:t>
            </w:r>
            <w:r w:rsidR="00265C20">
              <w:rPr>
                <w:rFonts w:cstheme="minorHAnsi"/>
                <w:sz w:val="20"/>
                <w:szCs w:val="20"/>
              </w:rPr>
              <w:t>4</w:t>
            </w:r>
            <w:r w:rsidRPr="00BC2610">
              <w:rPr>
                <w:rFonts w:cstheme="minorHAnsi"/>
                <w:sz w:val="20"/>
                <w:szCs w:val="20"/>
              </w:rPr>
              <w:t>,</w:t>
            </w:r>
            <w:r w:rsidR="00265C20">
              <w:rPr>
                <w:rFonts w:cstheme="minorHAnsi"/>
                <w:sz w:val="20"/>
                <w:szCs w:val="20"/>
              </w:rPr>
              <w:t>007,455.14</w:t>
            </w:r>
          </w:p>
        </w:tc>
        <w:tc>
          <w:tcPr>
            <w:tcW w:w="956" w:type="pct"/>
          </w:tcPr>
          <w:p w14:paraId="543E3074" w14:textId="77777777" w:rsidR="0032078A" w:rsidRPr="00BC2610" w:rsidRDefault="0032078A" w:rsidP="00D51A80">
            <w:pPr>
              <w:spacing w:after="0"/>
              <w:jc w:val="both"/>
              <w:rPr>
                <w:rFonts w:eastAsia="Times New Roman" w:cstheme="minorHAnsi"/>
                <w:sz w:val="20"/>
                <w:szCs w:val="20"/>
              </w:rPr>
            </w:pPr>
            <w:r w:rsidRPr="00BC2610">
              <w:rPr>
                <w:rFonts w:eastAsia="Times New Roman" w:cstheme="minorHAnsi"/>
                <w:sz w:val="20"/>
                <w:szCs w:val="20"/>
              </w:rPr>
              <w:fldChar w:fldCharType="begin">
                <w:ffData>
                  <w:name w:val="Text1"/>
                  <w:enabled/>
                  <w:calcOnExit w:val="0"/>
                  <w:textInput/>
                </w:ffData>
              </w:fldChar>
            </w:r>
            <w:r w:rsidRPr="00BC2610">
              <w:rPr>
                <w:rFonts w:eastAsia="Times New Roman" w:cstheme="minorHAnsi"/>
                <w:sz w:val="20"/>
                <w:szCs w:val="20"/>
              </w:rPr>
              <w:instrText xml:space="preserve"> FORMTEXT </w:instrText>
            </w:r>
            <w:r w:rsidRPr="00BC2610">
              <w:rPr>
                <w:rFonts w:eastAsia="Times New Roman" w:cstheme="minorHAnsi"/>
                <w:sz w:val="20"/>
                <w:szCs w:val="20"/>
              </w:rPr>
            </w:r>
            <w:r w:rsidRPr="00BC2610">
              <w:rPr>
                <w:rFonts w:eastAsia="Times New Roman" w:cstheme="minorHAnsi"/>
                <w:sz w:val="20"/>
                <w:szCs w:val="20"/>
              </w:rPr>
              <w:fldChar w:fldCharType="separate"/>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noProof/>
                <w:sz w:val="20"/>
                <w:szCs w:val="20"/>
              </w:rPr>
              <w:t> </w:t>
            </w:r>
            <w:r w:rsidRPr="00BC2610">
              <w:rPr>
                <w:rFonts w:eastAsia="Times New Roman" w:cstheme="minorHAnsi"/>
                <w:sz w:val="20"/>
                <w:szCs w:val="20"/>
              </w:rPr>
              <w:fldChar w:fldCharType="end"/>
            </w:r>
          </w:p>
        </w:tc>
      </w:tr>
      <w:tr w:rsidR="0032078A" w:rsidRPr="00BC2610" w14:paraId="543E307B" w14:textId="77777777" w:rsidTr="000F0C81">
        <w:tblPrEx>
          <w:shd w:val="clear" w:color="auto" w:fill="auto"/>
        </w:tblPrEx>
        <w:trPr>
          <w:trHeight w:val="341"/>
        </w:trPr>
        <w:tc>
          <w:tcPr>
            <w:tcW w:w="790" w:type="pct"/>
            <w:gridSpan w:val="2"/>
          </w:tcPr>
          <w:p w14:paraId="543E3076" w14:textId="77777777" w:rsidR="0032078A" w:rsidRPr="00BC2610" w:rsidRDefault="0032078A"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Executing Agency:</w:t>
            </w:r>
          </w:p>
        </w:tc>
        <w:tc>
          <w:tcPr>
            <w:tcW w:w="1315" w:type="pct"/>
            <w:vAlign w:val="center"/>
          </w:tcPr>
          <w:p w14:paraId="543E3077" w14:textId="02166DC9" w:rsidR="0032078A" w:rsidRPr="00BC2610" w:rsidRDefault="0032078A" w:rsidP="00D51A80">
            <w:pPr>
              <w:tabs>
                <w:tab w:val="right" w:pos="0"/>
              </w:tabs>
              <w:spacing w:after="0"/>
              <w:rPr>
                <w:rFonts w:eastAsia="Times New Roman" w:cstheme="minorHAnsi"/>
                <w:sz w:val="20"/>
                <w:szCs w:val="20"/>
              </w:rPr>
            </w:pPr>
            <w:r w:rsidRPr="00BC2610">
              <w:rPr>
                <w:rFonts w:eastAsia="Times New Roman" w:cstheme="minorHAnsi"/>
                <w:sz w:val="20"/>
                <w:szCs w:val="20"/>
              </w:rPr>
              <w:t>UNDP</w:t>
            </w:r>
          </w:p>
        </w:tc>
        <w:tc>
          <w:tcPr>
            <w:tcW w:w="1054" w:type="pct"/>
          </w:tcPr>
          <w:p w14:paraId="543E3078" w14:textId="77777777" w:rsidR="0032078A" w:rsidRPr="00BC2610" w:rsidRDefault="0032078A"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Total Project Cost:</w:t>
            </w:r>
          </w:p>
        </w:tc>
        <w:tc>
          <w:tcPr>
            <w:tcW w:w="885" w:type="pct"/>
            <w:vAlign w:val="center"/>
          </w:tcPr>
          <w:p w14:paraId="543E3079" w14:textId="3B06168B" w:rsidR="0032078A" w:rsidRPr="00BC2610" w:rsidRDefault="0032078A" w:rsidP="00D51A80">
            <w:pPr>
              <w:spacing w:after="0"/>
              <w:rPr>
                <w:rFonts w:eastAsia="Arial Unicode MS" w:cstheme="minorHAnsi"/>
                <w:sz w:val="20"/>
                <w:szCs w:val="20"/>
              </w:rPr>
            </w:pPr>
            <w:r w:rsidRPr="00BC2610">
              <w:rPr>
                <w:rFonts w:eastAsia="Arial Unicode MS" w:cstheme="minorHAnsi"/>
                <w:sz w:val="20"/>
                <w:szCs w:val="20"/>
              </w:rPr>
              <w:t>$16,</w:t>
            </w:r>
            <w:r w:rsidR="00265C20">
              <w:rPr>
                <w:rFonts w:eastAsia="Arial Unicode MS" w:cstheme="minorHAnsi"/>
                <w:sz w:val="20"/>
                <w:szCs w:val="20"/>
              </w:rPr>
              <w:t>984</w:t>
            </w:r>
            <w:r w:rsidR="000F0C81">
              <w:rPr>
                <w:rFonts w:eastAsia="Arial Unicode MS" w:cstheme="minorHAnsi"/>
                <w:sz w:val="20"/>
                <w:szCs w:val="20"/>
              </w:rPr>
              <w:t>,624.14</w:t>
            </w:r>
          </w:p>
        </w:tc>
        <w:tc>
          <w:tcPr>
            <w:tcW w:w="956" w:type="pct"/>
          </w:tcPr>
          <w:p w14:paraId="543E307A" w14:textId="6CF591BD" w:rsidR="0032078A" w:rsidRPr="00BC2610" w:rsidRDefault="0032078A" w:rsidP="00D51A80">
            <w:pPr>
              <w:spacing w:after="0"/>
              <w:jc w:val="both"/>
              <w:rPr>
                <w:rFonts w:eastAsia="Arial Unicode MS" w:cstheme="minorHAnsi"/>
                <w:sz w:val="20"/>
                <w:szCs w:val="20"/>
              </w:rPr>
            </w:pPr>
          </w:p>
        </w:tc>
      </w:tr>
      <w:tr w:rsidR="00D6638C" w:rsidRPr="00BC2610" w14:paraId="543E3080" w14:textId="77777777" w:rsidTr="000F0C81">
        <w:tblPrEx>
          <w:shd w:val="clear" w:color="auto" w:fill="auto"/>
        </w:tblPrEx>
        <w:trPr>
          <w:trHeight w:val="368"/>
        </w:trPr>
        <w:tc>
          <w:tcPr>
            <w:tcW w:w="790" w:type="pct"/>
            <w:gridSpan w:val="2"/>
            <w:vMerge w:val="restart"/>
          </w:tcPr>
          <w:p w14:paraId="543E307C" w14:textId="33CE4B09" w:rsidR="00D6638C" w:rsidRPr="00BC2610" w:rsidRDefault="00D6638C" w:rsidP="00D51A80">
            <w:pPr>
              <w:spacing w:after="0"/>
              <w:jc w:val="right"/>
              <w:rPr>
                <w:rFonts w:eastAsia="Arial Unicode MS" w:cstheme="minorHAnsi"/>
                <w:sz w:val="20"/>
                <w:szCs w:val="20"/>
              </w:rPr>
            </w:pPr>
            <w:r w:rsidRPr="00BC2610">
              <w:rPr>
                <w:rFonts w:eastAsia="Times New Roman" w:cstheme="minorHAnsi"/>
                <w:sz w:val="20"/>
                <w:szCs w:val="20"/>
              </w:rPr>
              <w:t>Other Partners involved:</w:t>
            </w:r>
          </w:p>
        </w:tc>
        <w:tc>
          <w:tcPr>
            <w:tcW w:w="1315" w:type="pct"/>
            <w:vMerge w:val="restart"/>
            <w:vAlign w:val="center"/>
          </w:tcPr>
          <w:p w14:paraId="543E307D" w14:textId="24CC946A" w:rsidR="00D6638C" w:rsidRPr="00BC2610" w:rsidRDefault="0032078A" w:rsidP="00D51A80">
            <w:pPr>
              <w:tabs>
                <w:tab w:val="right" w:pos="0"/>
              </w:tabs>
              <w:spacing w:after="0"/>
              <w:rPr>
                <w:rFonts w:eastAsia="Times New Roman" w:cstheme="minorHAnsi"/>
                <w:color w:val="000000"/>
                <w:sz w:val="20"/>
                <w:szCs w:val="20"/>
              </w:rPr>
            </w:pPr>
            <w:r w:rsidRPr="00BC2610">
              <w:rPr>
                <w:rFonts w:eastAsia="Times New Roman" w:cstheme="minorHAnsi"/>
                <w:sz w:val="20"/>
                <w:szCs w:val="20"/>
              </w:rPr>
              <w:t>Ministry of Environment</w:t>
            </w:r>
          </w:p>
        </w:tc>
        <w:tc>
          <w:tcPr>
            <w:tcW w:w="1939" w:type="pct"/>
            <w:gridSpan w:val="2"/>
          </w:tcPr>
          <w:p w14:paraId="543E307E" w14:textId="77777777" w:rsidR="00D6638C" w:rsidRPr="00BC2610" w:rsidRDefault="00D6638C" w:rsidP="00D51A80">
            <w:pPr>
              <w:tabs>
                <w:tab w:val="right" w:pos="0"/>
              </w:tabs>
              <w:spacing w:after="0"/>
              <w:jc w:val="right"/>
              <w:rPr>
                <w:rFonts w:eastAsia="Times New Roman" w:cstheme="minorHAnsi"/>
                <w:sz w:val="20"/>
                <w:szCs w:val="20"/>
              </w:rPr>
            </w:pPr>
            <w:proofErr w:type="spellStart"/>
            <w:r w:rsidRPr="00BC2610">
              <w:rPr>
                <w:rFonts w:eastAsia="Times New Roman" w:cstheme="minorHAnsi"/>
                <w:color w:val="000000"/>
                <w:sz w:val="20"/>
                <w:szCs w:val="20"/>
              </w:rPr>
              <w:t>ProDoc</w:t>
            </w:r>
            <w:proofErr w:type="spellEnd"/>
            <w:r w:rsidRPr="00BC2610">
              <w:rPr>
                <w:rFonts w:eastAsia="Times New Roman" w:cstheme="minorHAnsi"/>
                <w:color w:val="000000"/>
                <w:sz w:val="20"/>
                <w:szCs w:val="20"/>
              </w:rPr>
              <w:t xml:space="preserve"> Signature (date project began): </w:t>
            </w:r>
          </w:p>
        </w:tc>
        <w:tc>
          <w:tcPr>
            <w:tcW w:w="956" w:type="pct"/>
            <w:vAlign w:val="center"/>
          </w:tcPr>
          <w:p w14:paraId="543E307F" w14:textId="750EE367" w:rsidR="00D6638C" w:rsidRPr="00BC2610" w:rsidRDefault="0032078A" w:rsidP="00D51A80">
            <w:pPr>
              <w:tabs>
                <w:tab w:val="right" w:pos="0"/>
              </w:tabs>
              <w:spacing w:after="0"/>
              <w:rPr>
                <w:rFonts w:eastAsia="Times New Roman" w:cstheme="minorHAnsi"/>
                <w:sz w:val="20"/>
                <w:szCs w:val="20"/>
              </w:rPr>
            </w:pPr>
            <w:r w:rsidRPr="00BC2610">
              <w:rPr>
                <w:rFonts w:cstheme="minorHAnsi"/>
                <w:color w:val="000000"/>
                <w:sz w:val="20"/>
                <w:szCs w:val="20"/>
              </w:rPr>
              <w:t>December 24, 2015</w:t>
            </w:r>
          </w:p>
        </w:tc>
      </w:tr>
      <w:tr w:rsidR="00D6638C" w:rsidRPr="00BC2610" w14:paraId="543E3088" w14:textId="77777777" w:rsidTr="000F0C81">
        <w:tblPrEx>
          <w:shd w:val="clear" w:color="auto" w:fill="auto"/>
        </w:tblPrEx>
        <w:trPr>
          <w:trHeight w:val="144"/>
        </w:trPr>
        <w:tc>
          <w:tcPr>
            <w:tcW w:w="790" w:type="pct"/>
            <w:gridSpan w:val="2"/>
            <w:vMerge/>
            <w:vAlign w:val="center"/>
          </w:tcPr>
          <w:p w14:paraId="543E3081" w14:textId="77777777" w:rsidR="00D6638C" w:rsidRPr="00BC2610" w:rsidRDefault="00D6638C" w:rsidP="00D51A80">
            <w:pPr>
              <w:spacing w:after="0"/>
              <w:rPr>
                <w:rFonts w:eastAsia="Arial Unicode MS" w:cstheme="minorHAnsi"/>
                <w:sz w:val="20"/>
                <w:szCs w:val="20"/>
              </w:rPr>
            </w:pPr>
          </w:p>
        </w:tc>
        <w:tc>
          <w:tcPr>
            <w:tcW w:w="1315" w:type="pct"/>
            <w:vMerge/>
          </w:tcPr>
          <w:p w14:paraId="543E3082" w14:textId="77777777" w:rsidR="00D6638C" w:rsidRPr="00BC2610" w:rsidRDefault="00D6638C" w:rsidP="00D51A80">
            <w:pPr>
              <w:tabs>
                <w:tab w:val="right" w:pos="0"/>
              </w:tabs>
              <w:spacing w:after="0"/>
              <w:jc w:val="center"/>
              <w:rPr>
                <w:rFonts w:eastAsia="Times New Roman" w:cstheme="minorHAnsi"/>
                <w:sz w:val="20"/>
                <w:szCs w:val="20"/>
              </w:rPr>
            </w:pPr>
          </w:p>
        </w:tc>
        <w:tc>
          <w:tcPr>
            <w:tcW w:w="1054" w:type="pct"/>
          </w:tcPr>
          <w:p w14:paraId="543E3083" w14:textId="77777777" w:rsidR="00D6638C" w:rsidRPr="00BC2610" w:rsidRDefault="00D6638C" w:rsidP="00D51A80">
            <w:pPr>
              <w:spacing w:after="0"/>
              <w:jc w:val="right"/>
              <w:rPr>
                <w:rFonts w:eastAsia="Arial Unicode MS" w:cstheme="minorHAnsi"/>
                <w:color w:val="000000"/>
                <w:sz w:val="20"/>
                <w:szCs w:val="20"/>
              </w:rPr>
            </w:pPr>
            <w:r w:rsidRPr="00BC2610">
              <w:rPr>
                <w:rFonts w:eastAsia="Times New Roman" w:cstheme="minorHAnsi"/>
                <w:color w:val="000000"/>
                <w:sz w:val="20"/>
                <w:szCs w:val="20"/>
              </w:rPr>
              <w:t>(Operational) Closing Date:</w:t>
            </w:r>
          </w:p>
        </w:tc>
        <w:tc>
          <w:tcPr>
            <w:tcW w:w="885" w:type="pct"/>
          </w:tcPr>
          <w:p w14:paraId="543E3084" w14:textId="77777777" w:rsidR="00D6638C" w:rsidRPr="00750360" w:rsidRDefault="00D6638C" w:rsidP="00D51A80">
            <w:pPr>
              <w:tabs>
                <w:tab w:val="right" w:pos="0"/>
              </w:tabs>
              <w:spacing w:after="0"/>
              <w:rPr>
                <w:rFonts w:eastAsia="Times New Roman" w:cstheme="minorHAnsi"/>
                <w:color w:val="000000"/>
                <w:sz w:val="20"/>
                <w:szCs w:val="20"/>
              </w:rPr>
            </w:pPr>
            <w:r w:rsidRPr="00750360">
              <w:rPr>
                <w:rFonts w:eastAsia="Times New Roman" w:cstheme="minorHAnsi"/>
                <w:color w:val="000000"/>
                <w:sz w:val="20"/>
                <w:szCs w:val="20"/>
              </w:rPr>
              <w:t>Proposed:</w:t>
            </w:r>
          </w:p>
          <w:p w14:paraId="543E3085" w14:textId="7DA56B74" w:rsidR="00D6638C" w:rsidRPr="00750360" w:rsidRDefault="0032078A" w:rsidP="00D51A80">
            <w:pPr>
              <w:tabs>
                <w:tab w:val="right" w:pos="0"/>
              </w:tabs>
              <w:spacing w:after="0"/>
              <w:rPr>
                <w:rFonts w:eastAsia="Times New Roman" w:cstheme="minorHAnsi"/>
                <w:color w:val="000000"/>
                <w:sz w:val="20"/>
                <w:szCs w:val="20"/>
              </w:rPr>
            </w:pPr>
            <w:r w:rsidRPr="00750360">
              <w:rPr>
                <w:rFonts w:cstheme="minorHAnsi"/>
                <w:color w:val="000000"/>
                <w:sz w:val="20"/>
                <w:szCs w:val="20"/>
              </w:rPr>
              <w:t>December 24, 2019</w:t>
            </w:r>
          </w:p>
        </w:tc>
        <w:tc>
          <w:tcPr>
            <w:tcW w:w="956" w:type="pct"/>
          </w:tcPr>
          <w:p w14:paraId="543E3086" w14:textId="77777777" w:rsidR="00D6638C" w:rsidRPr="00750360" w:rsidRDefault="00D6638C" w:rsidP="00D51A80">
            <w:pPr>
              <w:tabs>
                <w:tab w:val="right" w:pos="0"/>
              </w:tabs>
              <w:spacing w:after="0"/>
              <w:rPr>
                <w:rFonts w:eastAsia="Times New Roman" w:cstheme="minorHAnsi"/>
                <w:sz w:val="20"/>
                <w:szCs w:val="20"/>
              </w:rPr>
            </w:pPr>
            <w:r w:rsidRPr="00750360">
              <w:rPr>
                <w:rFonts w:eastAsia="Times New Roman" w:cstheme="minorHAnsi"/>
                <w:color w:val="000000"/>
                <w:sz w:val="20"/>
                <w:szCs w:val="20"/>
              </w:rPr>
              <w:t>Actual:</w:t>
            </w:r>
          </w:p>
          <w:p w14:paraId="543E3087" w14:textId="0D8A17F7" w:rsidR="00D6638C" w:rsidRPr="00750360" w:rsidRDefault="0032078A" w:rsidP="00D51A80">
            <w:pPr>
              <w:tabs>
                <w:tab w:val="right" w:pos="0"/>
              </w:tabs>
              <w:spacing w:after="0"/>
              <w:rPr>
                <w:rFonts w:eastAsia="Times New Roman" w:cstheme="minorHAnsi"/>
                <w:color w:val="000000"/>
                <w:sz w:val="20"/>
                <w:szCs w:val="20"/>
              </w:rPr>
            </w:pPr>
            <w:r w:rsidRPr="00750360">
              <w:rPr>
                <w:rFonts w:cstheme="minorHAnsi"/>
                <w:color w:val="000000"/>
                <w:sz w:val="20"/>
                <w:szCs w:val="20"/>
              </w:rPr>
              <w:t>December 24, 2020</w:t>
            </w:r>
          </w:p>
        </w:tc>
      </w:tr>
    </w:tbl>
    <w:p w14:paraId="543E3089" w14:textId="1D2B9F7D" w:rsidR="00D6638C" w:rsidRPr="00B913F1" w:rsidRDefault="00D51A80" w:rsidP="00F05366">
      <w:pPr>
        <w:pStyle w:val="Heading51"/>
      </w:pPr>
      <w:bookmarkStart w:id="6" w:name="_Toc321341549"/>
      <w:r>
        <w:br w:type="textWrapping" w:clear="all"/>
      </w:r>
      <w:r w:rsidR="00D6638C" w:rsidRPr="00B913F1">
        <w:t>Objective and Scope</w:t>
      </w:r>
      <w:bookmarkEnd w:id="6"/>
    </w:p>
    <w:p w14:paraId="45EDE32E" w14:textId="77777777" w:rsidR="00113963" w:rsidRDefault="00D6638C" w:rsidP="00113963">
      <w:pPr>
        <w:autoSpaceDE w:val="0"/>
        <w:autoSpaceDN w:val="0"/>
        <w:adjustRightInd w:val="0"/>
        <w:spacing w:after="0"/>
        <w:rPr>
          <w:rFonts w:cstheme="minorHAnsi"/>
          <w:sz w:val="20"/>
          <w:szCs w:val="20"/>
        </w:rPr>
      </w:pPr>
      <w:r w:rsidRPr="00113963">
        <w:rPr>
          <w:rFonts w:eastAsia="Times New Roman" w:cstheme="minorHAnsi"/>
          <w:sz w:val="20"/>
          <w:szCs w:val="20"/>
        </w:rPr>
        <w:t xml:space="preserve">The project was designed to </w:t>
      </w:r>
      <w:r w:rsidR="00113963" w:rsidRPr="00113963">
        <w:rPr>
          <w:rFonts w:cstheme="minorHAnsi"/>
          <w:sz w:val="20"/>
          <w:szCs w:val="20"/>
        </w:rPr>
        <w:t>achieve the shift from current unsustainable to sustainable forest and land use practice</w:t>
      </w:r>
      <w:r w:rsidR="00113963">
        <w:rPr>
          <w:rFonts w:cstheme="minorHAnsi"/>
          <w:sz w:val="20"/>
          <w:szCs w:val="20"/>
        </w:rPr>
        <w:t>.</w:t>
      </w:r>
    </w:p>
    <w:p w14:paraId="46C5FE0A" w14:textId="77777777" w:rsidR="00113963" w:rsidRDefault="00113963" w:rsidP="00113963">
      <w:pPr>
        <w:autoSpaceDE w:val="0"/>
        <w:autoSpaceDN w:val="0"/>
        <w:adjustRightInd w:val="0"/>
        <w:spacing w:after="0"/>
        <w:rPr>
          <w:rFonts w:cstheme="minorHAnsi"/>
          <w:sz w:val="20"/>
          <w:szCs w:val="20"/>
        </w:rPr>
      </w:pPr>
    </w:p>
    <w:p w14:paraId="2FEFAFB9" w14:textId="6215D5A2" w:rsidR="00113963" w:rsidRDefault="00113963" w:rsidP="00113963">
      <w:pPr>
        <w:autoSpaceDE w:val="0"/>
        <w:autoSpaceDN w:val="0"/>
        <w:adjustRightInd w:val="0"/>
        <w:spacing w:after="0"/>
        <w:rPr>
          <w:rFonts w:cstheme="minorHAnsi"/>
          <w:sz w:val="20"/>
          <w:szCs w:val="20"/>
        </w:rPr>
      </w:pPr>
      <w:r>
        <w:rPr>
          <w:rFonts w:cstheme="minorHAnsi"/>
          <w:sz w:val="20"/>
          <w:szCs w:val="20"/>
        </w:rPr>
        <w:t>T</w:t>
      </w:r>
      <w:r w:rsidRPr="00113963">
        <w:rPr>
          <w:rFonts w:cstheme="minorHAnsi"/>
          <w:sz w:val="20"/>
          <w:szCs w:val="20"/>
        </w:rPr>
        <w:t xml:space="preserve">he </w:t>
      </w:r>
      <w:r w:rsidRPr="00113963">
        <w:rPr>
          <w:rFonts w:cstheme="minorHAnsi"/>
          <w:b/>
          <w:bCs/>
          <w:sz w:val="20"/>
          <w:szCs w:val="20"/>
        </w:rPr>
        <w:t>project objective</w:t>
      </w:r>
      <w:r w:rsidRPr="00113963">
        <w:rPr>
          <w:rFonts w:cstheme="minorHAnsi"/>
          <w:sz w:val="20"/>
          <w:szCs w:val="20"/>
        </w:rPr>
        <w:t xml:space="preserve"> </w:t>
      </w:r>
      <w:r>
        <w:rPr>
          <w:rFonts w:cstheme="minorHAnsi"/>
          <w:sz w:val="20"/>
          <w:szCs w:val="20"/>
        </w:rPr>
        <w:t>is to ensure</w:t>
      </w:r>
      <w:r w:rsidRPr="00113963">
        <w:rPr>
          <w:rFonts w:cstheme="minorHAnsi"/>
          <w:sz w:val="20"/>
          <w:szCs w:val="20"/>
        </w:rPr>
        <w:t xml:space="preserve"> sustainable land and forest management to secure continued flow of multiple ecosystem services. </w:t>
      </w:r>
      <w:r w:rsidRPr="0016094A">
        <w:rPr>
          <w:rFonts w:ascii="Times New Roman" w:hAnsi="Times New Roman"/>
          <w:sz w:val="20"/>
          <w:szCs w:val="20"/>
        </w:rPr>
        <w:t>The main cause of land and forest degradation in North-Eastern Armenia, where 64% of the forests of the country are located is the deforestation and overexploitation of forest resources. sustainable land and forest management approaches as being postulated under the project.</w:t>
      </w:r>
    </w:p>
    <w:p w14:paraId="276047C4" w14:textId="77777777" w:rsidR="00113963" w:rsidRDefault="00113963" w:rsidP="00113963">
      <w:pPr>
        <w:autoSpaceDE w:val="0"/>
        <w:autoSpaceDN w:val="0"/>
        <w:adjustRightInd w:val="0"/>
        <w:spacing w:after="0"/>
        <w:rPr>
          <w:rFonts w:cstheme="minorHAnsi"/>
          <w:sz w:val="20"/>
          <w:szCs w:val="20"/>
        </w:rPr>
      </w:pPr>
    </w:p>
    <w:p w14:paraId="2F03F382" w14:textId="77777777" w:rsidR="00113963" w:rsidRDefault="00113963" w:rsidP="00113963">
      <w:pPr>
        <w:autoSpaceDE w:val="0"/>
        <w:autoSpaceDN w:val="0"/>
        <w:adjustRightInd w:val="0"/>
        <w:spacing w:after="0"/>
        <w:rPr>
          <w:rFonts w:cstheme="minorHAnsi"/>
          <w:sz w:val="20"/>
          <w:szCs w:val="20"/>
        </w:rPr>
      </w:pPr>
      <w:r w:rsidRPr="00113963">
        <w:rPr>
          <w:rFonts w:cstheme="minorHAnsi"/>
          <w:sz w:val="20"/>
          <w:szCs w:val="20"/>
        </w:rPr>
        <w:t>Th</w:t>
      </w:r>
      <w:r>
        <w:rPr>
          <w:rFonts w:cstheme="minorHAnsi"/>
          <w:sz w:val="20"/>
          <w:szCs w:val="20"/>
        </w:rPr>
        <w:t xml:space="preserve">e sustainable land and forest management </w:t>
      </w:r>
      <w:r w:rsidRPr="00113963">
        <w:rPr>
          <w:rFonts w:cstheme="minorHAnsi"/>
          <w:sz w:val="20"/>
          <w:szCs w:val="20"/>
        </w:rPr>
        <w:t xml:space="preserve">would be achieved through two main components, namely: </w:t>
      </w:r>
    </w:p>
    <w:p w14:paraId="6462E48B" w14:textId="40E698BD" w:rsidR="00113963" w:rsidRPr="00113963" w:rsidRDefault="00113963" w:rsidP="00113963">
      <w:pPr>
        <w:pStyle w:val="ListParagraph"/>
        <w:numPr>
          <w:ilvl w:val="0"/>
          <w:numId w:val="32"/>
        </w:numPr>
        <w:autoSpaceDE w:val="0"/>
        <w:autoSpaceDN w:val="0"/>
        <w:adjustRightInd w:val="0"/>
        <w:spacing w:after="0"/>
        <w:rPr>
          <w:rFonts w:cstheme="minorHAnsi"/>
        </w:rPr>
      </w:pPr>
      <w:r w:rsidRPr="00113963">
        <w:rPr>
          <w:rFonts w:cstheme="minorHAnsi"/>
        </w:rPr>
        <w:t xml:space="preserve">Integration of sustainable forest and land management objectives into planning and management of forest ecosystems to reduce degradation and enhance ecosystem services in two </w:t>
      </w:r>
      <w:proofErr w:type="spellStart"/>
      <w:r w:rsidRPr="00113963">
        <w:rPr>
          <w:rFonts w:cstheme="minorHAnsi"/>
        </w:rPr>
        <w:t>marzes</w:t>
      </w:r>
      <w:proofErr w:type="spellEnd"/>
      <w:r w:rsidRPr="00113963">
        <w:rPr>
          <w:rFonts w:cstheme="minorHAnsi"/>
        </w:rPr>
        <w:t xml:space="preserve"> covering 0.65 million hectares; and </w:t>
      </w:r>
    </w:p>
    <w:p w14:paraId="0991EC80" w14:textId="45A19F23" w:rsidR="00113963" w:rsidRPr="00113963" w:rsidRDefault="00113963" w:rsidP="00113963">
      <w:pPr>
        <w:pStyle w:val="ListParagraph"/>
        <w:numPr>
          <w:ilvl w:val="0"/>
          <w:numId w:val="32"/>
        </w:numPr>
        <w:autoSpaceDE w:val="0"/>
        <w:autoSpaceDN w:val="0"/>
        <w:adjustRightInd w:val="0"/>
        <w:spacing w:after="0"/>
        <w:rPr>
          <w:rFonts w:cstheme="minorHAnsi"/>
        </w:rPr>
      </w:pPr>
      <w:r w:rsidRPr="00113963">
        <w:rPr>
          <w:rFonts w:cstheme="minorHAnsi"/>
        </w:rPr>
        <w:t>(ii) Sustainable Forest Management practices effectively demonstrating reduced pressure on high conservation forests and maintaining flow of ecosystem services.</w:t>
      </w:r>
    </w:p>
    <w:p w14:paraId="543E308B" w14:textId="6AC7095D"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sz w:val="20"/>
          <w:szCs w:val="20"/>
        </w:rPr>
        <w:t>The TE will be conducted according to the guidance, rules and procedures established by UNDP and GEF as reflected in the UNDP Evaluation Guidance for GEF Financed Projects</w:t>
      </w:r>
      <w:r w:rsidR="00022F8E">
        <w:rPr>
          <w:rFonts w:ascii="Calibri" w:eastAsia="Times New Roman" w:hAnsi="Calibri" w:cs="Times New Roman"/>
          <w:sz w:val="20"/>
          <w:szCs w:val="20"/>
        </w:rPr>
        <w:t xml:space="preserve">. </w:t>
      </w:r>
      <w:r w:rsidRPr="00D6638C">
        <w:rPr>
          <w:rFonts w:ascii="Calibri" w:eastAsia="Times New Roman" w:hAnsi="Calibri" w:cs="Times New Roman"/>
          <w:sz w:val="20"/>
          <w:szCs w:val="20"/>
        </w:rPr>
        <w:t xml:space="preserve"> </w:t>
      </w:r>
    </w:p>
    <w:p w14:paraId="543E308C" w14:textId="77777777" w:rsid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objectives of the evaluation are to assess the achievement of project results, and to draw lessons that can both improve the sustainability of benefits from this project, and aid in the overall enhancement of UNDP programming.   </w:t>
      </w:r>
    </w:p>
    <w:p w14:paraId="543E308F" w14:textId="59DF1E13" w:rsidR="00D6638C" w:rsidRPr="00D6638C" w:rsidRDefault="00D6638C" w:rsidP="00F05366">
      <w:pPr>
        <w:pStyle w:val="Heading51"/>
      </w:pPr>
      <w:bookmarkStart w:id="7" w:name="_Toc299133043"/>
      <w:bookmarkStart w:id="8" w:name="_Toc321341550"/>
      <w:r w:rsidRPr="00D6638C">
        <w:t>Evaluation approach and method</w:t>
      </w:r>
      <w:bookmarkEnd w:id="7"/>
      <w:bookmarkEnd w:id="8"/>
    </w:p>
    <w:p w14:paraId="543E3090" w14:textId="591446CB"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An overall approach and method</w:t>
      </w:r>
      <w:r w:rsidRPr="00D6638C">
        <w:rPr>
          <w:rFonts w:ascii="Calibri" w:eastAsia="Times New Roman" w:hAnsi="Calibri" w:cs="Times New Roman"/>
          <w:sz w:val="20"/>
          <w:szCs w:val="20"/>
          <w:vertAlign w:val="superscript"/>
        </w:rPr>
        <w:footnoteReference w:id="1"/>
      </w:r>
      <w:r w:rsidRPr="00D6638C">
        <w:rPr>
          <w:rFonts w:ascii="Calibri" w:eastAsia="Times New Roman" w:hAnsi="Calibri" w:cs="Times New Roman"/>
          <w:sz w:val="20"/>
          <w:szCs w:val="20"/>
        </w:rPr>
        <w:t xml:space="preserve"> for conducting project terminal evaluations of UNDP supported GEF financed projects has developed over time. The evaluator is expected to frame the evaluation effort using the criteria of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 xml:space="preserve">as defined and explained in the </w:t>
      </w:r>
      <w:r w:rsidRPr="00D6638C">
        <w:rPr>
          <w:rFonts w:ascii="Calibri" w:eastAsia="Times New Roman" w:hAnsi="Calibri" w:cs="Times New Roman"/>
          <w:sz w:val="20"/>
          <w:szCs w:val="20"/>
          <w:u w:val="single"/>
        </w:rPr>
        <w:t xml:space="preserve">UNDP Guidance for Conducting Terminal Evaluations </w:t>
      </w:r>
      <w:r w:rsidR="00FF6E6E" w:rsidRPr="00D6638C">
        <w:rPr>
          <w:rFonts w:ascii="Calibri" w:eastAsia="Times New Roman" w:hAnsi="Calibri" w:cs="Times New Roman"/>
          <w:sz w:val="20"/>
          <w:szCs w:val="20"/>
          <w:u w:val="single"/>
        </w:rPr>
        <w:t>of UNDP</w:t>
      </w:r>
      <w:r w:rsidRPr="00D6638C">
        <w:rPr>
          <w:rFonts w:ascii="Calibri" w:eastAsia="Times New Roman" w:hAnsi="Calibri" w:cs="Times New Roman"/>
          <w:sz w:val="20"/>
          <w:szCs w:val="20"/>
          <w:u w:val="single"/>
        </w:rPr>
        <w:t>-supported, GEF-financed Projects</w:t>
      </w:r>
      <w:r w:rsidRPr="00D6638C">
        <w:rPr>
          <w:rFonts w:ascii="Calibri" w:eastAsia="Times New Roman" w:hAnsi="Calibri" w:cs="Times New Roman"/>
          <w:sz w:val="20"/>
          <w:szCs w:val="20"/>
        </w:rPr>
        <w:t xml:space="preserve">. A  set of questions covering each of these criteria have been drafted and are included with this TOR </w:t>
      </w:r>
      <w:r w:rsidRPr="00D6638C">
        <w:rPr>
          <w:rFonts w:ascii="Calibri" w:eastAsia="Times New Roman" w:hAnsi="Calibri" w:cs="Times New Roman"/>
          <w:sz w:val="20"/>
          <w:szCs w:val="20"/>
          <w:shd w:val="clear" w:color="auto" w:fill="BFBFBF"/>
        </w:rPr>
        <w:t>(</w:t>
      </w:r>
      <w:r w:rsidRPr="00D6638C">
        <w:rPr>
          <w:rFonts w:ascii="Calibri" w:eastAsia="Times New Roman" w:hAnsi="Calibri" w:cs="Times New Roman"/>
          <w:i/>
          <w:sz w:val="20"/>
          <w:szCs w:val="20"/>
          <w:shd w:val="clear" w:color="auto" w:fill="BFBFBF"/>
        </w:rPr>
        <w:t xml:space="preserve"> </w:t>
      </w:r>
      <w:hyperlink w:anchor="_TOR_Annex_C:" w:history="1">
        <w:r w:rsidRPr="00D6638C">
          <w:rPr>
            <w:rFonts w:ascii="Calibri" w:eastAsia="Times New Roman" w:hAnsi="Calibri" w:cs="Times New Roman"/>
            <w:i/>
            <w:color w:val="0000FF"/>
            <w:sz w:val="20"/>
            <w:szCs w:val="20"/>
            <w:u w:val="single"/>
            <w:shd w:val="clear" w:color="auto" w:fill="BFBFBF"/>
          </w:rPr>
          <w:t>Annex C</w:t>
        </w:r>
      </w:hyperlink>
      <w:r w:rsidRPr="00D6638C">
        <w:rPr>
          <w:rFonts w:ascii="Calibri" w:eastAsia="Times New Roman" w:hAnsi="Calibri" w:cs="Times New Roman"/>
          <w:sz w:val="20"/>
          <w:szCs w:val="20"/>
          <w:shd w:val="clear" w:color="auto" w:fill="D9D9D9"/>
        </w:rPr>
        <w:t>)</w:t>
      </w:r>
      <w:r w:rsidRPr="00D6638C">
        <w:rPr>
          <w:rFonts w:ascii="Calibri" w:eastAsia="Times New Roman" w:hAnsi="Calibri" w:cs="Times New Roman"/>
          <w:sz w:val="20"/>
          <w:szCs w:val="20"/>
        </w:rPr>
        <w:t xml:space="preserve"> The evaluator is expected to amend, complete and submit this matrix as part of  an evaluation inception report, and shall include it as an annex to the final report.  </w:t>
      </w:r>
    </w:p>
    <w:p w14:paraId="543E3091" w14:textId="2380299B" w:rsidR="00D6638C" w:rsidRDefault="00D6638C" w:rsidP="0009465A">
      <w:pPr>
        <w:spacing w:after="120"/>
        <w:jc w:val="both"/>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must provide evidence‐based information that is credible, reliable and useful. The evaluator is expected to follow a participatory and consultative approach ensuring close engagement with government counterparts, </w:t>
      </w:r>
      <w:proofErr w:type="gramStart"/>
      <w:r w:rsidRPr="00D6638C">
        <w:rPr>
          <w:rFonts w:ascii="Calibri" w:eastAsia="Times New Roman" w:hAnsi="Calibri" w:cs="Times New Roman"/>
          <w:sz w:val="20"/>
          <w:szCs w:val="20"/>
        </w:rPr>
        <w:t>in particular the</w:t>
      </w:r>
      <w:proofErr w:type="gramEnd"/>
      <w:r w:rsidRPr="00D6638C">
        <w:rPr>
          <w:rFonts w:ascii="Calibri" w:eastAsia="Times New Roman" w:hAnsi="Calibri" w:cs="Times New Roman"/>
          <w:sz w:val="20"/>
          <w:szCs w:val="20"/>
        </w:rPr>
        <w:t xml:space="preserve"> GEF operational focal point, UNDP Country Office, project team, UNDP GEF Technical Adviser based in the region and key stakeholders. The evaluator is expected to conduct a field mission to</w:t>
      </w:r>
      <w:r w:rsidR="003E55EA">
        <w:rPr>
          <w:rFonts w:ascii="Calibri" w:eastAsia="Times New Roman" w:hAnsi="Calibri" w:cs="Times New Roman"/>
          <w:sz w:val="20"/>
          <w:szCs w:val="20"/>
        </w:rPr>
        <w:t xml:space="preserve"> Lori and Tavush regions</w:t>
      </w:r>
      <w:r w:rsidR="0009465A">
        <w:rPr>
          <w:rFonts w:ascii="Calibri" w:eastAsia="Times New Roman" w:hAnsi="Calibri" w:cs="Times New Roman"/>
          <w:sz w:val="20"/>
          <w:szCs w:val="20"/>
        </w:rPr>
        <w:t xml:space="preserve"> </w:t>
      </w:r>
      <w:r w:rsidR="003E55EA">
        <w:rPr>
          <w:rFonts w:ascii="Calibri" w:eastAsia="Times New Roman" w:hAnsi="Calibri" w:cs="Times New Roman"/>
          <w:sz w:val="20"/>
          <w:szCs w:val="20"/>
        </w:rPr>
        <w:t>of Republic of Armenia</w:t>
      </w:r>
      <w:r w:rsidR="0009465A">
        <w:rPr>
          <w:rFonts w:ascii="Calibri" w:eastAsia="Times New Roman" w:hAnsi="Calibri" w:cs="Times New Roman"/>
          <w:sz w:val="20"/>
          <w:szCs w:val="20"/>
        </w:rPr>
        <w:t xml:space="preserve"> </w:t>
      </w:r>
      <w:r w:rsidR="0009465A" w:rsidRPr="0009465A">
        <w:rPr>
          <w:sz w:val="20"/>
          <w:szCs w:val="20"/>
          <w:lang w:val="en-GB" w:eastAsia="es-ES"/>
        </w:rPr>
        <w:t>(alternatively distant support (</w:t>
      </w:r>
      <w:r w:rsidR="0009465A" w:rsidRPr="0009465A">
        <w:rPr>
          <w:sz w:val="20"/>
          <w:szCs w:val="20"/>
        </w:rPr>
        <w:t>depending on COVID-19 restrictions)</w:t>
      </w:r>
      <w:r w:rsidR="0009465A" w:rsidRPr="0009465A">
        <w:rPr>
          <w:sz w:val="20"/>
          <w:szCs w:val="20"/>
          <w:lang w:val="en-GB" w:eastAsia="es-ES"/>
        </w:rPr>
        <w:t>)</w:t>
      </w:r>
      <w:r w:rsidR="0009465A" w:rsidRPr="00463458">
        <w:rPr>
          <w:b/>
          <w:bCs/>
          <w:lang w:val="en-GB" w:eastAsia="es-ES"/>
        </w:rPr>
        <w:t xml:space="preserve"> </w:t>
      </w:r>
      <w:r w:rsidRPr="00D6638C">
        <w:rPr>
          <w:rFonts w:ascii="Calibri" w:eastAsia="Times New Roman" w:hAnsi="Calibri" w:cs="Times New Roman"/>
          <w:sz w:val="20"/>
          <w:szCs w:val="20"/>
        </w:rPr>
        <w:t xml:space="preserve"> including the following project </w:t>
      </w:r>
      <w:r w:rsidRPr="00D6638C">
        <w:rPr>
          <w:rFonts w:ascii="Calibri" w:eastAsia="Times New Roman" w:hAnsi="Calibri" w:cs="Times New Roman"/>
          <w:sz w:val="20"/>
          <w:szCs w:val="20"/>
          <w:shd w:val="clear" w:color="auto" w:fill="FFFFFF"/>
        </w:rPr>
        <w:t>sites</w:t>
      </w:r>
      <w:r w:rsidR="003E55EA">
        <w:rPr>
          <w:rFonts w:ascii="Calibri" w:eastAsia="Times New Roman" w:hAnsi="Calibri" w:cs="Times New Roman"/>
          <w:sz w:val="20"/>
          <w:szCs w:val="20"/>
          <w:shd w:val="clear" w:color="auto" w:fill="FFFFFF"/>
        </w:rPr>
        <w:t xml:space="preserve">: Tavush region- Ijevan, </w:t>
      </w:r>
      <w:proofErr w:type="spellStart"/>
      <w:r w:rsidR="003E55EA">
        <w:rPr>
          <w:rFonts w:ascii="Calibri" w:eastAsia="Times New Roman" w:hAnsi="Calibri" w:cs="Times New Roman"/>
          <w:sz w:val="20"/>
          <w:szCs w:val="20"/>
          <w:shd w:val="clear" w:color="auto" w:fill="FFFFFF"/>
        </w:rPr>
        <w:t>Berd</w:t>
      </w:r>
      <w:proofErr w:type="spellEnd"/>
      <w:r w:rsidR="003E55EA">
        <w:rPr>
          <w:rFonts w:ascii="Calibri" w:eastAsia="Times New Roman" w:hAnsi="Calibri" w:cs="Times New Roman"/>
          <w:sz w:val="20"/>
          <w:szCs w:val="20"/>
          <w:shd w:val="clear" w:color="auto" w:fill="FFFFFF"/>
        </w:rPr>
        <w:t xml:space="preserve"> and </w:t>
      </w:r>
      <w:proofErr w:type="spellStart"/>
      <w:r w:rsidR="003E55EA">
        <w:rPr>
          <w:rFonts w:ascii="Calibri" w:eastAsia="Times New Roman" w:hAnsi="Calibri" w:cs="Times New Roman"/>
          <w:sz w:val="20"/>
          <w:szCs w:val="20"/>
          <w:shd w:val="clear" w:color="auto" w:fill="FFFFFF"/>
        </w:rPr>
        <w:t>Noyemberyan</w:t>
      </w:r>
      <w:proofErr w:type="spellEnd"/>
      <w:r w:rsidR="003E55EA">
        <w:rPr>
          <w:rFonts w:ascii="Calibri" w:eastAsia="Times New Roman" w:hAnsi="Calibri" w:cs="Times New Roman"/>
          <w:sz w:val="20"/>
          <w:szCs w:val="20"/>
          <w:shd w:val="clear" w:color="auto" w:fill="FFFFFF"/>
        </w:rPr>
        <w:t xml:space="preserve"> consolidated communities; Lori region-Mets </w:t>
      </w:r>
      <w:proofErr w:type="spellStart"/>
      <w:r w:rsidR="003E55EA">
        <w:rPr>
          <w:rFonts w:ascii="Calibri" w:eastAsia="Times New Roman" w:hAnsi="Calibri" w:cs="Times New Roman"/>
          <w:sz w:val="20"/>
          <w:szCs w:val="20"/>
          <w:shd w:val="clear" w:color="auto" w:fill="FFFFFF"/>
        </w:rPr>
        <w:t>Parni</w:t>
      </w:r>
      <w:proofErr w:type="spellEnd"/>
      <w:r w:rsidR="003E55EA">
        <w:rPr>
          <w:rFonts w:ascii="Calibri" w:eastAsia="Times New Roman" w:hAnsi="Calibri" w:cs="Times New Roman"/>
          <w:sz w:val="20"/>
          <w:szCs w:val="20"/>
          <w:shd w:val="clear" w:color="auto" w:fill="FFFFFF"/>
        </w:rPr>
        <w:t xml:space="preserve">, </w:t>
      </w:r>
      <w:proofErr w:type="spellStart"/>
      <w:r w:rsidR="003E55EA">
        <w:rPr>
          <w:rFonts w:ascii="Calibri" w:eastAsia="Times New Roman" w:hAnsi="Calibri" w:cs="Times New Roman"/>
          <w:sz w:val="20"/>
          <w:szCs w:val="20"/>
          <w:shd w:val="clear" w:color="auto" w:fill="FFFFFF"/>
        </w:rPr>
        <w:t>Margahovit</w:t>
      </w:r>
      <w:proofErr w:type="spellEnd"/>
      <w:r w:rsidR="003E55EA">
        <w:rPr>
          <w:rFonts w:ascii="Calibri" w:eastAsia="Times New Roman" w:hAnsi="Calibri" w:cs="Times New Roman"/>
          <w:sz w:val="20"/>
          <w:szCs w:val="20"/>
          <w:shd w:val="clear" w:color="auto" w:fill="FFFFFF"/>
        </w:rPr>
        <w:t xml:space="preserve">, </w:t>
      </w:r>
      <w:proofErr w:type="spellStart"/>
      <w:r w:rsidR="003E55EA">
        <w:rPr>
          <w:rFonts w:ascii="Calibri" w:eastAsia="Times New Roman" w:hAnsi="Calibri" w:cs="Times New Roman"/>
          <w:sz w:val="20"/>
          <w:szCs w:val="20"/>
          <w:shd w:val="clear" w:color="auto" w:fill="FFFFFF"/>
        </w:rPr>
        <w:t>Gugarq</w:t>
      </w:r>
      <w:proofErr w:type="spellEnd"/>
      <w:r w:rsidR="003E55EA">
        <w:rPr>
          <w:rFonts w:ascii="Calibri" w:eastAsia="Times New Roman" w:hAnsi="Calibri" w:cs="Times New Roman"/>
          <w:sz w:val="20"/>
          <w:szCs w:val="20"/>
          <w:shd w:val="clear" w:color="auto" w:fill="FFFFFF"/>
        </w:rPr>
        <w:t xml:space="preserve">, </w:t>
      </w:r>
      <w:proofErr w:type="spellStart"/>
      <w:r w:rsidR="003E55EA">
        <w:rPr>
          <w:rFonts w:ascii="Calibri" w:eastAsia="Times New Roman" w:hAnsi="Calibri" w:cs="Times New Roman"/>
          <w:sz w:val="20"/>
          <w:szCs w:val="20"/>
          <w:shd w:val="clear" w:color="auto" w:fill="FFFFFF"/>
        </w:rPr>
        <w:t>Vahagni</w:t>
      </w:r>
      <w:proofErr w:type="spellEnd"/>
      <w:r w:rsidR="003E55EA">
        <w:rPr>
          <w:rFonts w:ascii="Calibri" w:eastAsia="Times New Roman" w:hAnsi="Calibri" w:cs="Times New Roman"/>
          <w:sz w:val="20"/>
          <w:szCs w:val="20"/>
          <w:shd w:val="clear" w:color="auto" w:fill="FFFFFF"/>
        </w:rPr>
        <w:t xml:space="preserve"> and </w:t>
      </w:r>
      <w:proofErr w:type="spellStart"/>
      <w:r w:rsidR="003E55EA">
        <w:rPr>
          <w:rFonts w:ascii="Calibri" w:eastAsia="Times New Roman" w:hAnsi="Calibri" w:cs="Times New Roman"/>
          <w:sz w:val="20"/>
          <w:szCs w:val="20"/>
          <w:shd w:val="clear" w:color="auto" w:fill="FFFFFF"/>
        </w:rPr>
        <w:t>Odzun</w:t>
      </w:r>
      <w:proofErr w:type="spellEnd"/>
      <w:r w:rsidR="003E55EA">
        <w:rPr>
          <w:rFonts w:ascii="Calibri" w:eastAsia="Times New Roman" w:hAnsi="Calibri" w:cs="Times New Roman"/>
          <w:sz w:val="20"/>
          <w:szCs w:val="20"/>
          <w:shd w:val="clear" w:color="auto" w:fill="FFFFFF"/>
        </w:rPr>
        <w:t xml:space="preserve"> consolidated communities</w:t>
      </w:r>
      <w:r w:rsidRPr="00FE1D51">
        <w:rPr>
          <w:rFonts w:ascii="Calibri" w:eastAsia="Times New Roman" w:hAnsi="Calibri" w:cs="Times New Roman"/>
          <w:i/>
          <w:sz w:val="20"/>
          <w:szCs w:val="20"/>
        </w:rPr>
        <w:t>.</w:t>
      </w:r>
      <w:r w:rsidR="00DB3663" w:rsidRPr="00FE1D51">
        <w:rPr>
          <w:rFonts w:ascii="Calibri" w:eastAsia="Times New Roman" w:hAnsi="Calibri" w:cs="Times New Roman"/>
          <w:i/>
          <w:sz w:val="20"/>
          <w:szCs w:val="20"/>
        </w:rPr>
        <w:t xml:space="preserve"> </w:t>
      </w:r>
      <w:r w:rsidR="00E73225" w:rsidRPr="00FE1D51">
        <w:rPr>
          <w:rFonts w:ascii="Calibri" w:eastAsia="Times New Roman" w:hAnsi="Calibri" w:cs="Times New Roman"/>
          <w:iCs/>
          <w:sz w:val="20"/>
          <w:szCs w:val="20"/>
        </w:rPr>
        <w:t>Alternatively,</w:t>
      </w:r>
      <w:r w:rsidR="00DB3663" w:rsidRPr="00FE1D51">
        <w:rPr>
          <w:rFonts w:ascii="Calibri" w:eastAsia="Times New Roman" w:hAnsi="Calibri" w:cs="Times New Roman"/>
          <w:iCs/>
          <w:sz w:val="20"/>
          <w:szCs w:val="20"/>
        </w:rPr>
        <w:t xml:space="preserve"> </w:t>
      </w:r>
      <w:r w:rsidR="006A5F9E" w:rsidRPr="00FE1D51">
        <w:rPr>
          <w:rFonts w:ascii="Calibri" w:eastAsia="Times New Roman" w:hAnsi="Calibri" w:cs="Times New Roman"/>
          <w:iCs/>
          <w:sz w:val="20"/>
          <w:szCs w:val="20"/>
        </w:rPr>
        <w:t>the evaluator would have opportunity of on-line video-interviews with project stakeholders</w:t>
      </w:r>
      <w:r w:rsidR="000C565C" w:rsidRPr="00FE1D51">
        <w:rPr>
          <w:rFonts w:ascii="Calibri" w:eastAsia="Times New Roman" w:hAnsi="Calibri" w:cs="Times New Roman"/>
          <w:iCs/>
          <w:sz w:val="20"/>
          <w:szCs w:val="20"/>
        </w:rPr>
        <w:t xml:space="preserve">, experts and beneficiaries, if field mission </w:t>
      </w:r>
      <w:r w:rsidR="00892936" w:rsidRPr="00FE1D51">
        <w:rPr>
          <w:rFonts w:ascii="Calibri" w:eastAsia="Times New Roman" w:hAnsi="Calibri" w:cs="Times New Roman"/>
          <w:iCs/>
          <w:sz w:val="20"/>
          <w:szCs w:val="20"/>
        </w:rPr>
        <w:t xml:space="preserve">wouldn’t </w:t>
      </w:r>
      <w:r w:rsidR="00D17D7A" w:rsidRPr="00FE1D51">
        <w:rPr>
          <w:rFonts w:ascii="Calibri" w:eastAsia="Times New Roman" w:hAnsi="Calibri" w:cs="Times New Roman"/>
          <w:iCs/>
          <w:sz w:val="20"/>
          <w:szCs w:val="20"/>
        </w:rPr>
        <w:t>be possible due to COVID</w:t>
      </w:r>
      <w:r w:rsidR="00DE2AB3" w:rsidRPr="00FE1D51">
        <w:rPr>
          <w:rFonts w:ascii="Calibri" w:eastAsia="Times New Roman" w:hAnsi="Calibri" w:cs="Times New Roman"/>
          <w:iCs/>
          <w:sz w:val="20"/>
          <w:szCs w:val="20"/>
        </w:rPr>
        <w:t>-19</w:t>
      </w:r>
      <w:r w:rsidR="00655AE8" w:rsidRPr="00FE1D51">
        <w:rPr>
          <w:rFonts w:ascii="Calibri" w:eastAsia="Times New Roman" w:hAnsi="Calibri" w:cs="Times New Roman"/>
          <w:i/>
          <w:sz w:val="20"/>
          <w:szCs w:val="20"/>
        </w:rPr>
        <w:t>.</w:t>
      </w:r>
      <w:r w:rsidRPr="00FE1D51">
        <w:rPr>
          <w:rFonts w:ascii="Calibri" w:eastAsia="Times New Roman" w:hAnsi="Calibri" w:cs="Times New Roman"/>
          <w:sz w:val="20"/>
          <w:szCs w:val="20"/>
        </w:rPr>
        <w:t xml:space="preserve"> Interviews will be held with the following organizations and individuals at a minimum:</w:t>
      </w:r>
      <w:r w:rsidRPr="00D6638C">
        <w:rPr>
          <w:rFonts w:ascii="Calibri" w:eastAsia="Times New Roman" w:hAnsi="Calibri" w:cs="Times New Roman"/>
          <w:sz w:val="20"/>
          <w:szCs w:val="20"/>
        </w:rPr>
        <w:t xml:space="preserve"> </w:t>
      </w:r>
    </w:p>
    <w:p w14:paraId="2D04A2DD" w14:textId="77777777"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Project Coordination Unit staff;</w:t>
      </w:r>
    </w:p>
    <w:p w14:paraId="25E8D57F" w14:textId="77777777"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UNDP Country Office in Armenia;</w:t>
      </w:r>
    </w:p>
    <w:p w14:paraId="70534179" w14:textId="77777777"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Members of Project Board;</w:t>
      </w:r>
    </w:p>
    <w:p w14:paraId="4503C514" w14:textId="6488E9B2"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 xml:space="preserve">National government stakeholders, including: Ministry of </w:t>
      </w:r>
      <w:r w:rsidR="009E5E13" w:rsidRPr="009E5E13">
        <w:rPr>
          <w:rFonts w:ascii="Calibri" w:eastAsia="Times New Roman" w:hAnsi="Calibri" w:cs="Times New Roman"/>
          <w:sz w:val="20"/>
          <w:szCs w:val="20"/>
        </w:rPr>
        <w:t>Environment</w:t>
      </w:r>
      <w:r w:rsidRPr="009E5E13">
        <w:rPr>
          <w:rFonts w:ascii="Calibri" w:eastAsia="Times New Roman" w:hAnsi="Calibri" w:cs="Times New Roman"/>
          <w:sz w:val="20"/>
          <w:szCs w:val="20"/>
        </w:rPr>
        <w:t xml:space="preserve">, </w:t>
      </w:r>
      <w:r w:rsidR="009E5E13" w:rsidRPr="009E5E13">
        <w:rPr>
          <w:rFonts w:ascii="Calibri" w:eastAsia="Times New Roman" w:hAnsi="Calibri" w:cs="Times New Roman"/>
          <w:sz w:val="20"/>
          <w:szCs w:val="20"/>
        </w:rPr>
        <w:t>State forest committee and “</w:t>
      </w:r>
      <w:proofErr w:type="spellStart"/>
      <w:r w:rsidR="009E5E13" w:rsidRPr="009E5E13">
        <w:rPr>
          <w:rFonts w:ascii="Calibri" w:eastAsia="Times New Roman" w:hAnsi="Calibri" w:cs="Times New Roman"/>
          <w:sz w:val="20"/>
          <w:szCs w:val="20"/>
        </w:rPr>
        <w:t>Hayantar</w:t>
      </w:r>
      <w:proofErr w:type="spellEnd"/>
      <w:r w:rsidR="009E5E13" w:rsidRPr="009E5E13">
        <w:rPr>
          <w:rFonts w:ascii="Calibri" w:eastAsia="Times New Roman" w:hAnsi="Calibri" w:cs="Times New Roman"/>
          <w:sz w:val="20"/>
          <w:szCs w:val="20"/>
        </w:rPr>
        <w:t>” SNCO</w:t>
      </w:r>
      <w:r w:rsidRPr="009E5E13">
        <w:rPr>
          <w:rFonts w:ascii="Calibri" w:eastAsia="Times New Roman" w:hAnsi="Calibri" w:cs="Times New Roman"/>
          <w:sz w:val="20"/>
          <w:szCs w:val="20"/>
        </w:rPr>
        <w:t>;</w:t>
      </w:r>
    </w:p>
    <w:p w14:paraId="3CAC6F80" w14:textId="7609769E"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National Contractors and partners of the Project;</w:t>
      </w:r>
    </w:p>
    <w:p w14:paraId="3E3E562B" w14:textId="77777777"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National consultants involved in the project (at least two);</w:t>
      </w:r>
    </w:p>
    <w:p w14:paraId="787C9333" w14:textId="3A88D571" w:rsidR="00573350" w:rsidRPr="009E5E13" w:rsidRDefault="00573350" w:rsidP="00573350">
      <w:pPr>
        <w:widowControl w:val="0"/>
        <w:numPr>
          <w:ilvl w:val="0"/>
          <w:numId w:val="33"/>
        </w:numPr>
        <w:spacing w:after="0" w:line="240" w:lineRule="auto"/>
        <w:jc w:val="both"/>
        <w:rPr>
          <w:rFonts w:ascii="Calibri" w:eastAsia="Times New Roman" w:hAnsi="Calibri" w:cs="Times New Roman"/>
          <w:sz w:val="20"/>
          <w:szCs w:val="20"/>
        </w:rPr>
      </w:pPr>
      <w:r w:rsidRPr="009E5E13">
        <w:rPr>
          <w:rFonts w:ascii="Calibri" w:eastAsia="Times New Roman" w:hAnsi="Calibri" w:cs="Times New Roman"/>
          <w:sz w:val="20"/>
          <w:szCs w:val="20"/>
        </w:rPr>
        <w:t>International organization, implementing similar projects.</w:t>
      </w:r>
    </w:p>
    <w:p w14:paraId="70BC6000" w14:textId="77777777" w:rsidR="00573350" w:rsidRDefault="00573350" w:rsidP="00D6638C">
      <w:pPr>
        <w:spacing w:after="120"/>
        <w:rPr>
          <w:rFonts w:ascii="Calibri" w:eastAsia="Times New Roman" w:hAnsi="Calibri" w:cs="Times New Roman"/>
          <w:sz w:val="20"/>
          <w:szCs w:val="20"/>
        </w:rPr>
      </w:pPr>
    </w:p>
    <w:p w14:paraId="543E3092" w14:textId="7D02D543"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lastRenderedPageBreak/>
        <w:t>The evaluator will review all relevant sources of information, such as the project document, project reports</w:t>
      </w:r>
      <w:r w:rsidR="00022F8E">
        <w:rPr>
          <w:rFonts w:ascii="Calibri" w:eastAsia="Times New Roman" w:hAnsi="Calibri" w:cs="Times New Roman"/>
          <w:sz w:val="20"/>
          <w:szCs w:val="20"/>
        </w:rPr>
        <w:t xml:space="preserve"> – including</w:t>
      </w:r>
      <w:r w:rsidRPr="00D6638C">
        <w:rPr>
          <w:rFonts w:ascii="Calibri" w:eastAsia="Times New Roman" w:hAnsi="Calibri" w:cs="Times New Roman"/>
          <w:sz w:val="20"/>
          <w:szCs w:val="20"/>
        </w:rPr>
        <w:t xml:space="preserve"> Annual APR/PIR, project budget revisions, midterm review, progress reports, GEF focal area tracking tools, project files, national strategic and legal documents, and any other material</w:t>
      </w:r>
      <w:r w:rsidR="00022F8E">
        <w:rPr>
          <w:rFonts w:ascii="Calibri" w:eastAsia="Times New Roman" w:hAnsi="Calibri" w:cs="Times New Roman"/>
          <w:sz w:val="20"/>
          <w:szCs w:val="20"/>
        </w:rPr>
        <w:t>s</w:t>
      </w:r>
      <w:r w:rsidRPr="00D6638C">
        <w:rPr>
          <w:rFonts w:ascii="Calibri" w:eastAsia="Times New Roman" w:hAnsi="Calibri" w:cs="Times New Roman"/>
          <w:sz w:val="20"/>
          <w:szCs w:val="20"/>
        </w:rPr>
        <w:t xml:space="preserve"> that the evaluator considers useful for this evidence-based assessment. A list of documents that the project team will provide to the evaluator for review is included in </w:t>
      </w:r>
      <w:hyperlink w:anchor="_TOR_Annex_B:" w:history="1">
        <w:r w:rsidRPr="00D6638C">
          <w:rPr>
            <w:rFonts w:ascii="Calibri" w:eastAsia="Times New Roman" w:hAnsi="Calibri" w:cs="Times New Roman"/>
            <w:color w:val="0000FF"/>
            <w:sz w:val="20"/>
            <w:szCs w:val="20"/>
            <w:u w:val="single"/>
            <w:shd w:val="clear" w:color="auto" w:fill="FFFFFF"/>
          </w:rPr>
          <w:t>Annex B</w:t>
        </w:r>
      </w:hyperlink>
      <w:r w:rsidRPr="00D6638C">
        <w:rPr>
          <w:rFonts w:ascii="Calibri" w:eastAsia="Times New Roman" w:hAnsi="Calibri" w:cs="Times New Roman"/>
          <w:color w:val="0000FF"/>
          <w:sz w:val="20"/>
          <w:szCs w:val="20"/>
          <w:u w:val="single"/>
          <w:shd w:val="clear" w:color="auto" w:fill="FFFFFF"/>
        </w:rPr>
        <w:t xml:space="preserve"> </w:t>
      </w:r>
      <w:r w:rsidRPr="00D6638C">
        <w:rPr>
          <w:rFonts w:ascii="Calibri" w:eastAsia="Times New Roman" w:hAnsi="Calibri" w:cs="Times New Roman"/>
          <w:sz w:val="20"/>
          <w:szCs w:val="20"/>
        </w:rPr>
        <w:t>of this Terms of Reference.</w:t>
      </w:r>
    </w:p>
    <w:p w14:paraId="543E3093" w14:textId="77777777" w:rsidR="00D6638C" w:rsidRPr="00D6638C" w:rsidRDefault="00D6638C" w:rsidP="00F05366">
      <w:pPr>
        <w:pStyle w:val="Heading51"/>
      </w:pPr>
      <w:bookmarkStart w:id="9" w:name="_Toc321341551"/>
      <w:r w:rsidRPr="00D6638C">
        <w:t>Evaluation Criteria &amp; Ratings</w:t>
      </w:r>
      <w:bookmarkEnd w:id="9"/>
    </w:p>
    <w:p w14:paraId="543E3094" w14:textId="1102839C" w:rsidR="00D6638C" w:rsidRPr="00D6638C" w:rsidRDefault="00D6638C" w:rsidP="00D6638C">
      <w:pPr>
        <w:autoSpaceDE w:val="0"/>
        <w:autoSpaceDN w:val="0"/>
        <w:adjustRightInd w:val="0"/>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An assessment of project performance will be carried out, based against expectations set out in the Project Logical Framework/Results Framework </w:t>
      </w:r>
      <w:r w:rsidRPr="009E5E13">
        <w:rPr>
          <w:rFonts w:ascii="Calibri" w:eastAsia="Times New Roman" w:hAnsi="Calibri" w:cs="Times New Roman"/>
          <w:sz w:val="20"/>
          <w:szCs w:val="20"/>
        </w:rPr>
        <w:t xml:space="preserve">(see </w:t>
      </w:r>
      <w:hyperlink w:anchor="_TOR_Annex_A:" w:history="1">
        <w:r w:rsidRPr="009E5E13">
          <w:rPr>
            <w:rFonts w:ascii="Calibri" w:eastAsia="Times New Roman" w:hAnsi="Calibri" w:cs="Times New Roman"/>
            <w:color w:val="0000FF"/>
            <w:sz w:val="20"/>
            <w:szCs w:val="20"/>
            <w:u w:val="single"/>
          </w:rPr>
          <w:t xml:space="preserve"> Annex A</w:t>
        </w:r>
      </w:hyperlink>
      <w:r w:rsidRPr="009E5E13">
        <w:rPr>
          <w:rFonts w:ascii="Calibri" w:eastAsia="Times New Roman" w:hAnsi="Calibri" w:cs="Times New Roman"/>
          <w:sz w:val="20"/>
          <w:szCs w:val="20"/>
        </w:rPr>
        <w:t>),</w:t>
      </w:r>
      <w:r w:rsidRPr="00D6638C">
        <w:rPr>
          <w:rFonts w:ascii="Calibri" w:eastAsia="Times New Roman" w:hAnsi="Calibri" w:cs="Times New Roman"/>
          <w:sz w:val="20"/>
          <w:szCs w:val="20"/>
        </w:rPr>
        <w:t xml:space="preserve"> which provides performance and impact indicators for project implementation along with their corresponding means of verification</w:t>
      </w:r>
      <w:r w:rsidRPr="00D6638C">
        <w:rPr>
          <w:rFonts w:ascii="Calibri" w:eastAsia="Times New Roman" w:hAnsi="Calibri" w:cs="Times New Roman"/>
          <w:sz w:val="23"/>
          <w:szCs w:val="23"/>
        </w:rPr>
        <w:t xml:space="preserve">. </w:t>
      </w:r>
      <w:r w:rsidRPr="00D6638C">
        <w:rPr>
          <w:rFonts w:ascii="Calibri" w:eastAsia="Times New Roman" w:hAnsi="Calibri" w:cs="Times New Roman"/>
          <w:sz w:val="20"/>
          <w:szCs w:val="20"/>
        </w:rPr>
        <w:t xml:space="preserve">The evaluation will at a minimum cover the criteria </w:t>
      </w:r>
      <w:r w:rsidR="00C413E5" w:rsidRPr="00D6638C">
        <w:rPr>
          <w:rFonts w:ascii="Calibri" w:eastAsia="Times New Roman" w:hAnsi="Calibri" w:cs="Times New Roman"/>
          <w:sz w:val="20"/>
          <w:szCs w:val="20"/>
        </w:rPr>
        <w:t>of</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 xml:space="preserve">relevance, effectiveness, efficiency, sustainability and impact. </w:t>
      </w:r>
      <w:r w:rsidRPr="00D6638C">
        <w:rPr>
          <w:rFonts w:ascii="Calibri" w:eastAsia="Times New Roman" w:hAnsi="Calibri" w:cs="Times New Roman"/>
          <w:sz w:val="20"/>
          <w:szCs w:val="20"/>
        </w:rPr>
        <w:t>Ratings must be provided on the following performance criteria. The comp</w:t>
      </w:r>
      <w:r w:rsidR="00022F8E">
        <w:rPr>
          <w:rFonts w:ascii="Calibri" w:eastAsia="Times New Roman" w:hAnsi="Calibri" w:cs="Times New Roman"/>
          <w:sz w:val="20"/>
          <w:szCs w:val="20"/>
        </w:rPr>
        <w:t>l</w:t>
      </w:r>
      <w:r w:rsidRPr="00D6638C">
        <w:rPr>
          <w:rFonts w:ascii="Calibri" w:eastAsia="Times New Roman" w:hAnsi="Calibri" w:cs="Times New Roman"/>
          <w:sz w:val="20"/>
          <w:szCs w:val="20"/>
        </w:rPr>
        <w:t xml:space="preserve">eted table must be included in the evaluation executive summary.   The obligatory rating scales are included in </w:t>
      </w:r>
      <w:hyperlink w:anchor="_TOR_Annex_D:" w:history="1">
        <w:r w:rsidRPr="009E5E13">
          <w:rPr>
            <w:rFonts w:ascii="Calibri" w:eastAsia="Times New Roman" w:hAnsi="Calibri" w:cs="Times New Roman"/>
            <w:color w:val="0000FF"/>
            <w:sz w:val="20"/>
            <w:szCs w:val="20"/>
            <w:u w:val="single"/>
          </w:rPr>
          <w:t xml:space="preserve"> Annex D</w:t>
        </w:r>
      </w:hyperlink>
      <w:r w:rsidRPr="00D6638C">
        <w:rPr>
          <w:rFonts w:ascii="Calibri" w:eastAsia="Times New Roman" w:hAnsi="Calibri" w:cs="Times New Roman"/>
          <w:sz w:val="20"/>
          <w:szCs w:val="20"/>
        </w:rPr>
        <w:t>.</w:t>
      </w:r>
    </w:p>
    <w:p w14:paraId="543E3095" w14:textId="02DB70D5" w:rsidR="00D6638C" w:rsidRDefault="00D6638C" w:rsidP="00D6638C">
      <w:pPr>
        <w:autoSpaceDE w:val="0"/>
        <w:autoSpaceDN w:val="0"/>
        <w:adjustRightInd w:val="0"/>
        <w:spacing w:after="0"/>
        <w:rPr>
          <w:rFonts w:ascii="Calibri" w:eastAsia="Times New Roman" w:hAnsi="Calibri" w:cs="Times New Roman"/>
          <w:sz w:val="20"/>
          <w:szCs w:val="20"/>
        </w:rPr>
      </w:pPr>
    </w:p>
    <w:p w14:paraId="561980A0" w14:textId="77777777" w:rsidR="00106D7F" w:rsidRPr="00D6638C" w:rsidRDefault="00106D7F" w:rsidP="00D6638C">
      <w:pPr>
        <w:autoSpaceDE w:val="0"/>
        <w:autoSpaceDN w:val="0"/>
        <w:adjustRightInd w:val="0"/>
        <w:spacing w:after="0"/>
        <w:rPr>
          <w:rFonts w:ascii="Calibri" w:eastAsia="Times New Roman" w:hAnsi="Calibri" w:cs="Times New Roman"/>
          <w:sz w:val="20"/>
          <w:szCs w:val="20"/>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7"/>
        <w:gridCol w:w="722"/>
        <w:gridCol w:w="4778"/>
        <w:gridCol w:w="722"/>
      </w:tblGrid>
      <w:tr w:rsidR="00D6638C" w:rsidRPr="00D6638C" w14:paraId="543E3097" w14:textId="77777777" w:rsidTr="006C1964">
        <w:trPr>
          <w:trHeight w:val="206"/>
        </w:trPr>
        <w:tc>
          <w:tcPr>
            <w:tcW w:w="5000" w:type="pct"/>
            <w:gridSpan w:val="4"/>
            <w:vAlign w:val="center"/>
          </w:tcPr>
          <w:p w14:paraId="543E3096" w14:textId="77777777" w:rsidR="00D6638C" w:rsidRPr="00D6638C" w:rsidRDefault="00D6638C" w:rsidP="00D6638C">
            <w:pPr>
              <w:tabs>
                <w:tab w:val="right" w:pos="0"/>
              </w:tabs>
              <w:spacing w:after="0"/>
              <w:rPr>
                <w:rFonts w:ascii="Calibri" w:eastAsia="Times New Roman" w:hAnsi="Calibri" w:cs="Times New Roman"/>
                <w:b/>
                <w:color w:val="000000"/>
                <w:sz w:val="20"/>
                <w:szCs w:val="20"/>
              </w:rPr>
            </w:pPr>
            <w:r w:rsidRPr="00D6638C">
              <w:rPr>
                <w:rFonts w:ascii="Calibri" w:eastAsia="Times New Roman" w:hAnsi="Calibri" w:cs="Times New Roman"/>
                <w:b/>
                <w:color w:val="000000"/>
                <w:sz w:val="20"/>
                <w:szCs w:val="20"/>
              </w:rPr>
              <w:t>Evaluation Ratings:</w:t>
            </w:r>
          </w:p>
        </w:tc>
      </w:tr>
      <w:tr w:rsidR="00D6638C" w:rsidRPr="00D6638C" w14:paraId="543E309C" w14:textId="77777777" w:rsidTr="006C1964">
        <w:tblPrEx>
          <w:shd w:val="clear" w:color="auto" w:fill="4F81BD"/>
        </w:tblPrEx>
        <w:tc>
          <w:tcPr>
            <w:tcW w:w="1652" w:type="pct"/>
            <w:shd w:val="clear" w:color="auto" w:fill="7F7F7F"/>
          </w:tcPr>
          <w:p w14:paraId="543E3098" w14:textId="77777777" w:rsidR="00D6638C" w:rsidRPr="00D6638C" w:rsidRDefault="00D6638C" w:rsidP="00D6638C">
            <w:pPr>
              <w:spacing w:after="0"/>
              <w:rPr>
                <w:rFonts w:ascii="Calibri" w:eastAsia="Times New Roman" w:hAnsi="Calibri" w:cs="Times New Roman"/>
                <w:b/>
                <w:bCs/>
                <w:color w:val="FFFFFF"/>
                <w:sz w:val="20"/>
                <w:szCs w:val="20"/>
              </w:rPr>
            </w:pPr>
            <w:bookmarkStart w:id="10" w:name="_Toc299133036"/>
            <w:r w:rsidRPr="00D6638C">
              <w:rPr>
                <w:rFonts w:ascii="Calibri" w:eastAsia="Times New Roman" w:hAnsi="Calibri" w:cs="Times New Roman"/>
                <w:b/>
                <w:color w:val="FFFFFF"/>
                <w:sz w:val="20"/>
                <w:szCs w:val="20"/>
              </w:rPr>
              <w:t>1. Monitoring and Evaluation</w:t>
            </w:r>
          </w:p>
        </w:tc>
        <w:tc>
          <w:tcPr>
            <w:tcW w:w="375" w:type="pct"/>
            <w:shd w:val="clear" w:color="auto" w:fill="7F7F7F"/>
          </w:tcPr>
          <w:p w14:paraId="543E3099" w14:textId="77777777" w:rsidR="00D6638C" w:rsidRPr="00D6638C" w:rsidRDefault="00D6638C" w:rsidP="00D6638C">
            <w:pPr>
              <w:spacing w:after="0"/>
              <w:jc w:val="center"/>
              <w:rPr>
                <w:rFonts w:ascii="Calibri" w:eastAsia="Times New Roman" w:hAnsi="Calibri" w:cs="Times New Roman"/>
                <w:b/>
                <w:bCs/>
                <w:color w:val="FFFFFF"/>
                <w:sz w:val="20"/>
                <w:szCs w:val="20"/>
              </w:rPr>
            </w:pPr>
            <w:r w:rsidRPr="00D6638C">
              <w:rPr>
                <w:rFonts w:ascii="Calibri" w:eastAsia="Times New Roman" w:hAnsi="Calibri" w:cs="Times New Roman"/>
                <w:b/>
                <w:i/>
                <w:color w:val="FFFFFF"/>
                <w:sz w:val="20"/>
                <w:szCs w:val="20"/>
              </w:rPr>
              <w:t>rating</w:t>
            </w:r>
          </w:p>
        </w:tc>
        <w:tc>
          <w:tcPr>
            <w:tcW w:w="2598" w:type="pct"/>
            <w:shd w:val="clear" w:color="auto" w:fill="7F7F7F"/>
          </w:tcPr>
          <w:p w14:paraId="543E309A" w14:textId="77777777" w:rsidR="00D6638C" w:rsidRPr="00D6638C" w:rsidRDefault="00D6638C" w:rsidP="00D6638C">
            <w:pPr>
              <w:spacing w:after="0"/>
              <w:rPr>
                <w:rFonts w:ascii="Calibri" w:eastAsia="Times New Roman" w:hAnsi="Calibri" w:cs="Times New Roman"/>
                <w:b/>
                <w:i/>
                <w:color w:val="FFFFFF"/>
                <w:sz w:val="20"/>
                <w:szCs w:val="20"/>
              </w:rPr>
            </w:pPr>
            <w:r w:rsidRPr="00D6638C">
              <w:rPr>
                <w:rFonts w:ascii="Calibri" w:eastAsia="Times New Roman" w:hAnsi="Calibri" w:cs="Times New Roman"/>
                <w:b/>
                <w:color w:val="FFFFFF"/>
                <w:sz w:val="20"/>
                <w:szCs w:val="20"/>
              </w:rPr>
              <w:t>2. IA&amp; EA Execution</w:t>
            </w:r>
          </w:p>
        </w:tc>
        <w:tc>
          <w:tcPr>
            <w:tcW w:w="375" w:type="pct"/>
            <w:shd w:val="clear" w:color="auto" w:fill="7F7F7F"/>
          </w:tcPr>
          <w:p w14:paraId="543E309B" w14:textId="77777777" w:rsidR="00D6638C" w:rsidRPr="00D6638C" w:rsidRDefault="00D6638C" w:rsidP="00D6638C">
            <w:pPr>
              <w:spacing w:after="0"/>
              <w:jc w:val="center"/>
              <w:rPr>
                <w:rFonts w:ascii="Calibri" w:eastAsia="Times New Roman" w:hAnsi="Calibri" w:cs="Times New Roman"/>
                <w:b/>
                <w:i/>
                <w:color w:val="FFFFFF"/>
                <w:sz w:val="20"/>
                <w:szCs w:val="20"/>
              </w:rPr>
            </w:pPr>
            <w:r w:rsidRPr="00D6638C">
              <w:rPr>
                <w:rFonts w:ascii="Calibri" w:eastAsia="Times New Roman" w:hAnsi="Calibri" w:cs="Times New Roman"/>
                <w:b/>
                <w:i/>
                <w:color w:val="FFFFFF"/>
                <w:sz w:val="20"/>
                <w:szCs w:val="20"/>
              </w:rPr>
              <w:t>rating</w:t>
            </w:r>
          </w:p>
        </w:tc>
      </w:tr>
      <w:tr w:rsidR="00D6638C" w:rsidRPr="00D6638C" w14:paraId="543E30A1"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9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design at entry</w:t>
            </w:r>
          </w:p>
        </w:tc>
        <w:tc>
          <w:tcPr>
            <w:tcW w:w="375" w:type="pct"/>
            <w:tcBorders>
              <w:bottom w:val="single" w:sz="4" w:space="0" w:color="auto"/>
            </w:tcBorders>
          </w:tcPr>
          <w:p w14:paraId="543E309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43E309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Quality of UNDP Implementation</w:t>
            </w:r>
          </w:p>
        </w:tc>
        <w:tc>
          <w:tcPr>
            <w:tcW w:w="375" w:type="pct"/>
            <w:tcBorders>
              <w:bottom w:val="single" w:sz="4" w:space="0" w:color="auto"/>
            </w:tcBorders>
          </w:tcPr>
          <w:p w14:paraId="543E30A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A6"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A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M&amp;E Plan Implementation</w:t>
            </w:r>
          </w:p>
        </w:tc>
        <w:tc>
          <w:tcPr>
            <w:tcW w:w="375" w:type="pct"/>
            <w:tcBorders>
              <w:bottom w:val="single" w:sz="4" w:space="0" w:color="auto"/>
            </w:tcBorders>
          </w:tcPr>
          <w:p w14:paraId="543E30A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43E30A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Quality of Execution - Executing Agency </w:t>
            </w:r>
          </w:p>
        </w:tc>
        <w:tc>
          <w:tcPr>
            <w:tcW w:w="375" w:type="pct"/>
            <w:tcBorders>
              <w:bottom w:val="single" w:sz="4" w:space="0" w:color="auto"/>
            </w:tcBorders>
          </w:tcPr>
          <w:p w14:paraId="543E30A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AB"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A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M&amp;E</w:t>
            </w:r>
          </w:p>
        </w:tc>
        <w:tc>
          <w:tcPr>
            <w:tcW w:w="375" w:type="pct"/>
            <w:tcBorders>
              <w:bottom w:val="single" w:sz="4" w:space="0" w:color="auto"/>
            </w:tcBorders>
          </w:tcPr>
          <w:p w14:paraId="543E30A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Borders>
              <w:bottom w:val="single" w:sz="4" w:space="0" w:color="auto"/>
            </w:tcBorders>
          </w:tcPr>
          <w:p w14:paraId="543E30A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quality of Implementation / Execution</w:t>
            </w:r>
          </w:p>
        </w:tc>
        <w:tc>
          <w:tcPr>
            <w:tcW w:w="375" w:type="pct"/>
            <w:tcBorders>
              <w:bottom w:val="single" w:sz="4" w:space="0" w:color="auto"/>
            </w:tcBorders>
          </w:tcPr>
          <w:p w14:paraId="543E30A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B0" w14:textId="77777777" w:rsidTr="006C1964">
        <w:tblPrEx>
          <w:shd w:val="clear" w:color="auto" w:fill="4F81BD"/>
        </w:tblPrEx>
        <w:tc>
          <w:tcPr>
            <w:tcW w:w="1652" w:type="pct"/>
            <w:shd w:val="clear" w:color="auto" w:fill="7F7F7F"/>
          </w:tcPr>
          <w:p w14:paraId="543E30AC"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 xml:space="preserve">3. Assessment of Outcomes </w:t>
            </w:r>
          </w:p>
        </w:tc>
        <w:tc>
          <w:tcPr>
            <w:tcW w:w="375" w:type="pct"/>
            <w:shd w:val="clear" w:color="auto" w:fill="7F7F7F"/>
          </w:tcPr>
          <w:p w14:paraId="543E30AD"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c>
          <w:tcPr>
            <w:tcW w:w="2598" w:type="pct"/>
            <w:shd w:val="clear" w:color="auto" w:fill="7F7F7F"/>
          </w:tcPr>
          <w:p w14:paraId="543E30AE" w14:textId="77777777" w:rsidR="00D6638C" w:rsidRPr="00D6638C" w:rsidRDefault="00D6638C" w:rsidP="00D6638C">
            <w:pPr>
              <w:spacing w:after="0" w:line="240" w:lineRule="auto"/>
              <w:contextualSpacing/>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4. Sustainability</w:t>
            </w:r>
          </w:p>
        </w:tc>
        <w:tc>
          <w:tcPr>
            <w:tcW w:w="375" w:type="pct"/>
            <w:shd w:val="clear" w:color="auto" w:fill="7F7F7F"/>
          </w:tcPr>
          <w:p w14:paraId="543E30AF" w14:textId="77777777" w:rsidR="00D6638C" w:rsidRPr="00D6638C" w:rsidRDefault="00D6638C" w:rsidP="00D6638C">
            <w:pPr>
              <w:spacing w:after="0" w:line="240" w:lineRule="auto"/>
              <w:contextualSpacing/>
              <w:jc w:val="center"/>
              <w:rPr>
                <w:rFonts w:ascii="Calibri" w:eastAsia="Times New Roman" w:hAnsi="Calibri" w:cs="Calibri"/>
                <w:b/>
                <w:bCs/>
                <w:color w:val="FFFFFF"/>
                <w:sz w:val="20"/>
                <w:szCs w:val="20"/>
              </w:rPr>
            </w:pPr>
            <w:r w:rsidRPr="00D6638C">
              <w:rPr>
                <w:rFonts w:ascii="Calibri" w:eastAsia="Times New Roman" w:hAnsi="Calibri" w:cs="Calibri"/>
                <w:b/>
                <w:bCs/>
                <w:color w:val="FFFFFF"/>
                <w:sz w:val="20"/>
                <w:szCs w:val="20"/>
              </w:rPr>
              <w:t>rating</w:t>
            </w:r>
          </w:p>
        </w:tc>
      </w:tr>
      <w:tr w:rsidR="00D6638C" w:rsidRPr="00D6638C" w14:paraId="543E30B5"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B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Relevance </w:t>
            </w:r>
          </w:p>
        </w:tc>
        <w:tc>
          <w:tcPr>
            <w:tcW w:w="375" w:type="pct"/>
          </w:tcPr>
          <w:p w14:paraId="543E30B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43E30B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Financial resources:</w:t>
            </w:r>
          </w:p>
        </w:tc>
        <w:tc>
          <w:tcPr>
            <w:tcW w:w="375" w:type="pct"/>
          </w:tcPr>
          <w:p w14:paraId="543E30B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BA"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B6"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Effectiveness</w:t>
            </w:r>
          </w:p>
        </w:tc>
        <w:tc>
          <w:tcPr>
            <w:tcW w:w="375" w:type="pct"/>
          </w:tcPr>
          <w:p w14:paraId="543E30B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43E30B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Socio-political:</w:t>
            </w:r>
          </w:p>
        </w:tc>
        <w:tc>
          <w:tcPr>
            <w:tcW w:w="375" w:type="pct"/>
          </w:tcPr>
          <w:p w14:paraId="543E30B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BF"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B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Efficiency </w:t>
            </w:r>
          </w:p>
        </w:tc>
        <w:tc>
          <w:tcPr>
            <w:tcW w:w="375" w:type="pct"/>
          </w:tcPr>
          <w:p w14:paraId="543E30B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43E30B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Institutional framework and governance:</w:t>
            </w:r>
          </w:p>
        </w:tc>
        <w:tc>
          <w:tcPr>
            <w:tcW w:w="375" w:type="pct"/>
          </w:tcPr>
          <w:p w14:paraId="543E30B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C4"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C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Project Outcome Rating</w:t>
            </w:r>
          </w:p>
        </w:tc>
        <w:tc>
          <w:tcPr>
            <w:tcW w:w="375" w:type="pct"/>
          </w:tcPr>
          <w:p w14:paraId="543E30C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c>
          <w:tcPr>
            <w:tcW w:w="2598" w:type="pct"/>
          </w:tcPr>
          <w:p w14:paraId="543E30C2" w14:textId="01E0E850"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Environmental:</w:t>
            </w:r>
          </w:p>
        </w:tc>
        <w:tc>
          <w:tcPr>
            <w:tcW w:w="375" w:type="pct"/>
          </w:tcPr>
          <w:p w14:paraId="543E30C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r w:rsidR="00D6638C" w:rsidRPr="00D6638C" w14:paraId="543E30C9" w14:textId="77777777" w:rsidTr="006C1964">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14:paraId="543E30C5" w14:textId="77777777" w:rsidR="00D6638C" w:rsidRPr="00D6638C" w:rsidRDefault="00D6638C" w:rsidP="00D6638C">
            <w:pPr>
              <w:spacing w:after="0"/>
              <w:rPr>
                <w:rFonts w:ascii="Calibri" w:eastAsia="Times New Roman" w:hAnsi="Calibri" w:cs="Times New Roman"/>
                <w:sz w:val="20"/>
                <w:szCs w:val="20"/>
              </w:rPr>
            </w:pPr>
          </w:p>
        </w:tc>
        <w:tc>
          <w:tcPr>
            <w:tcW w:w="375" w:type="pct"/>
          </w:tcPr>
          <w:p w14:paraId="543E30C6" w14:textId="77777777" w:rsidR="00D6638C" w:rsidRPr="00D6638C" w:rsidRDefault="00D6638C" w:rsidP="00D6638C">
            <w:pPr>
              <w:spacing w:after="0"/>
              <w:rPr>
                <w:rFonts w:ascii="Calibri" w:eastAsia="Times New Roman" w:hAnsi="Calibri" w:cs="Times New Roman"/>
                <w:sz w:val="20"/>
                <w:szCs w:val="20"/>
              </w:rPr>
            </w:pPr>
          </w:p>
        </w:tc>
        <w:tc>
          <w:tcPr>
            <w:tcW w:w="2598" w:type="pct"/>
          </w:tcPr>
          <w:p w14:paraId="543E30C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Overall likelihood of sustainability:</w:t>
            </w:r>
          </w:p>
        </w:tc>
        <w:tc>
          <w:tcPr>
            <w:tcW w:w="375" w:type="pct"/>
          </w:tcPr>
          <w:p w14:paraId="543E30C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fldChar w:fldCharType="begin">
                <w:ffData>
                  <w:name w:val="Text1"/>
                  <w:enabled/>
                  <w:calcOnExit w:val="0"/>
                  <w:textInput/>
                </w:ffData>
              </w:fldChar>
            </w:r>
            <w:r w:rsidRPr="00D6638C">
              <w:rPr>
                <w:rFonts w:ascii="Calibri" w:eastAsia="Times New Roman" w:hAnsi="Calibri" w:cs="Times New Roman"/>
                <w:sz w:val="20"/>
                <w:szCs w:val="20"/>
              </w:rPr>
              <w:instrText xml:space="preserve"> FORMTEXT </w:instrText>
            </w:r>
            <w:r w:rsidRPr="00D6638C">
              <w:rPr>
                <w:rFonts w:ascii="Calibri" w:eastAsia="Times New Roman" w:hAnsi="Calibri" w:cs="Times New Roman"/>
                <w:sz w:val="20"/>
                <w:szCs w:val="20"/>
              </w:rPr>
            </w:r>
            <w:r w:rsidRPr="00D6638C">
              <w:rPr>
                <w:rFonts w:ascii="Calibri" w:eastAsia="Times New Roman" w:hAnsi="Calibri" w:cs="Times New Roman"/>
                <w:sz w:val="20"/>
                <w:szCs w:val="20"/>
              </w:rPr>
              <w:fldChar w:fldCharType="separate"/>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noProof/>
                <w:sz w:val="20"/>
                <w:szCs w:val="20"/>
              </w:rPr>
              <w:t> </w:t>
            </w:r>
            <w:r w:rsidRPr="00D6638C">
              <w:rPr>
                <w:rFonts w:ascii="Calibri" w:eastAsia="Times New Roman" w:hAnsi="Calibri" w:cs="Times New Roman"/>
                <w:sz w:val="20"/>
                <w:szCs w:val="20"/>
              </w:rPr>
              <w:fldChar w:fldCharType="end"/>
            </w:r>
          </w:p>
        </w:tc>
      </w:tr>
    </w:tbl>
    <w:p w14:paraId="543E30CA" w14:textId="77777777" w:rsidR="00D6638C" w:rsidRPr="00D6638C" w:rsidRDefault="00D6638C" w:rsidP="00F05366">
      <w:pPr>
        <w:pStyle w:val="Heading51"/>
      </w:pPr>
      <w:bookmarkStart w:id="11" w:name="_Toc321341552"/>
      <w:bookmarkStart w:id="12" w:name="_Toc277677977"/>
      <w:bookmarkStart w:id="13" w:name="_Toc299122831"/>
      <w:bookmarkStart w:id="14" w:name="_Toc299122853"/>
      <w:bookmarkStart w:id="15" w:name="_Toc299122832"/>
      <w:bookmarkStart w:id="16" w:name="_Toc299122854"/>
      <w:bookmarkStart w:id="17" w:name="_Toc299126619"/>
      <w:bookmarkEnd w:id="2"/>
      <w:bookmarkEnd w:id="10"/>
      <w:r w:rsidRPr="00D6638C">
        <w:t>Project finance / cofinance</w:t>
      </w:r>
      <w:bookmarkEnd w:id="11"/>
    </w:p>
    <w:p w14:paraId="543E30CB" w14:textId="77777777" w:rsidR="00D6638C" w:rsidRPr="00D6638C" w:rsidRDefault="00D6638C" w:rsidP="00D6638C">
      <w:pPr>
        <w:spacing w:before="200"/>
        <w:rPr>
          <w:rFonts w:ascii="Calibri" w:eastAsia="Times New Roman" w:hAnsi="Calibri" w:cs="Times New Roman"/>
          <w:sz w:val="20"/>
          <w:szCs w:val="20"/>
          <w:lang w:val="en-GB"/>
        </w:rPr>
      </w:pPr>
      <w:r w:rsidRPr="00D6638C">
        <w:rPr>
          <w:rFonts w:ascii="Calibri" w:eastAsia="Times New Roman" w:hAnsi="Calibri" w:cs="Times New Roman"/>
          <w:sz w:val="20"/>
          <w:szCs w:val="20"/>
          <w:lang w:val="en-GB"/>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evaluator(s) will receive assistance from the Country Office (CO) and Project Team to obtain financial data in order to complete the co-financing table below, which will be included in the terminal evaluation report.  </w:t>
      </w:r>
    </w:p>
    <w:tbl>
      <w:tblPr>
        <w:tblpPr w:leftFromText="180" w:rightFromText="180" w:vertAnchor="text" w:horzAnchor="margin" w:tblpY="79"/>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51"/>
        <w:gridCol w:w="992"/>
        <w:gridCol w:w="993"/>
        <w:gridCol w:w="1162"/>
        <w:gridCol w:w="1134"/>
        <w:gridCol w:w="964"/>
        <w:gridCol w:w="850"/>
        <w:gridCol w:w="1134"/>
        <w:gridCol w:w="1305"/>
      </w:tblGrid>
      <w:tr w:rsidR="00D6638C" w:rsidRPr="00D6638C" w14:paraId="543E30D5" w14:textId="77777777" w:rsidTr="00306E4A">
        <w:tc>
          <w:tcPr>
            <w:tcW w:w="1951" w:type="dxa"/>
            <w:vMerge w:val="restart"/>
          </w:tcPr>
          <w:p w14:paraId="543E30C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Co-financing</w:t>
            </w:r>
          </w:p>
          <w:p w14:paraId="543E30C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(type/source)</w:t>
            </w:r>
          </w:p>
        </w:tc>
        <w:tc>
          <w:tcPr>
            <w:tcW w:w="1985" w:type="dxa"/>
            <w:gridSpan w:val="2"/>
          </w:tcPr>
          <w:p w14:paraId="543E30C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UNDP own financing (mill. US$)</w:t>
            </w:r>
          </w:p>
        </w:tc>
        <w:tc>
          <w:tcPr>
            <w:tcW w:w="2296" w:type="dxa"/>
            <w:gridSpan w:val="2"/>
          </w:tcPr>
          <w:p w14:paraId="543E30C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Government</w:t>
            </w:r>
          </w:p>
          <w:p w14:paraId="543E30D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1814" w:type="dxa"/>
            <w:gridSpan w:val="2"/>
          </w:tcPr>
          <w:p w14:paraId="543E30D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Partner Agency</w:t>
            </w:r>
          </w:p>
          <w:p w14:paraId="543E30D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c>
          <w:tcPr>
            <w:tcW w:w="2439" w:type="dxa"/>
            <w:gridSpan w:val="2"/>
          </w:tcPr>
          <w:p w14:paraId="543E30D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Total</w:t>
            </w:r>
          </w:p>
          <w:p w14:paraId="543E30D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(mill. US$)</w:t>
            </w:r>
          </w:p>
        </w:tc>
      </w:tr>
      <w:tr w:rsidR="00D6638C" w:rsidRPr="00D6638C" w14:paraId="543E30DF" w14:textId="77777777" w:rsidTr="00306E4A">
        <w:trPr>
          <w:trHeight w:val="143"/>
        </w:trPr>
        <w:tc>
          <w:tcPr>
            <w:tcW w:w="1951" w:type="dxa"/>
            <w:vMerge/>
          </w:tcPr>
          <w:p w14:paraId="543E30D6" w14:textId="77777777" w:rsidR="00D6638C" w:rsidRPr="00D6638C" w:rsidRDefault="00D6638C" w:rsidP="00D6638C">
            <w:pPr>
              <w:spacing w:after="0"/>
              <w:rPr>
                <w:rFonts w:ascii="Calibri" w:eastAsia="Times New Roman" w:hAnsi="Calibri" w:cs="Times New Roman"/>
                <w:sz w:val="20"/>
                <w:szCs w:val="20"/>
              </w:rPr>
            </w:pPr>
          </w:p>
        </w:tc>
        <w:tc>
          <w:tcPr>
            <w:tcW w:w="992" w:type="dxa"/>
          </w:tcPr>
          <w:p w14:paraId="543E30D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993" w:type="dxa"/>
          </w:tcPr>
          <w:p w14:paraId="543E30D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Actual </w:t>
            </w:r>
          </w:p>
        </w:tc>
        <w:tc>
          <w:tcPr>
            <w:tcW w:w="1162" w:type="dxa"/>
          </w:tcPr>
          <w:p w14:paraId="543E30D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1134" w:type="dxa"/>
          </w:tcPr>
          <w:p w14:paraId="543E30D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964" w:type="dxa"/>
          </w:tcPr>
          <w:p w14:paraId="543E30D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Planned</w:t>
            </w:r>
          </w:p>
        </w:tc>
        <w:tc>
          <w:tcPr>
            <w:tcW w:w="850" w:type="dxa"/>
          </w:tcPr>
          <w:p w14:paraId="543E30D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134" w:type="dxa"/>
          </w:tcPr>
          <w:p w14:paraId="543E30DD"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c>
          <w:tcPr>
            <w:tcW w:w="1305" w:type="dxa"/>
          </w:tcPr>
          <w:p w14:paraId="543E30D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Actual</w:t>
            </w:r>
          </w:p>
        </w:tc>
      </w:tr>
      <w:tr w:rsidR="00BF6BEB" w:rsidRPr="00D6638C" w14:paraId="543E30E9" w14:textId="77777777" w:rsidTr="00306E4A">
        <w:tc>
          <w:tcPr>
            <w:tcW w:w="1951" w:type="dxa"/>
          </w:tcPr>
          <w:p w14:paraId="543E30E0" w14:textId="77777777" w:rsidR="00BF6BEB" w:rsidRPr="009E5E13" w:rsidRDefault="00BF6BEB" w:rsidP="00BF6BEB">
            <w:pPr>
              <w:spacing w:after="0"/>
              <w:rPr>
                <w:rFonts w:ascii="Calibri" w:eastAsia="Times New Roman" w:hAnsi="Calibri" w:cs="Times New Roman"/>
                <w:sz w:val="20"/>
                <w:szCs w:val="20"/>
              </w:rPr>
            </w:pPr>
            <w:r w:rsidRPr="009E5E13">
              <w:rPr>
                <w:rFonts w:ascii="Calibri" w:eastAsia="Times New Roman" w:hAnsi="Calibri" w:cs="Times New Roman"/>
                <w:sz w:val="20"/>
                <w:szCs w:val="20"/>
              </w:rPr>
              <w:t xml:space="preserve">Grants </w:t>
            </w:r>
          </w:p>
        </w:tc>
        <w:tc>
          <w:tcPr>
            <w:tcW w:w="992" w:type="dxa"/>
          </w:tcPr>
          <w:p w14:paraId="543E30E1" w14:textId="44B7BD1A" w:rsidR="00BF6BEB" w:rsidRPr="00BF6BEB" w:rsidRDefault="00BF6BEB" w:rsidP="00BF6BEB">
            <w:pPr>
              <w:spacing w:after="0"/>
              <w:rPr>
                <w:rFonts w:ascii="Calibri" w:eastAsia="Times New Roman" w:hAnsi="Calibri" w:cs="Times New Roman"/>
                <w:sz w:val="18"/>
                <w:szCs w:val="18"/>
              </w:rPr>
            </w:pPr>
            <w:r w:rsidRPr="00BF6BEB">
              <w:rPr>
                <w:rFonts w:ascii="Calibri" w:eastAsia="Times New Roman" w:hAnsi="Calibri" w:cs="Times New Roman"/>
                <w:sz w:val="18"/>
                <w:szCs w:val="18"/>
              </w:rPr>
              <w:t>$180,000</w:t>
            </w:r>
          </w:p>
        </w:tc>
        <w:tc>
          <w:tcPr>
            <w:tcW w:w="993" w:type="dxa"/>
          </w:tcPr>
          <w:p w14:paraId="543E30E2" w14:textId="08C7ADF6" w:rsidR="00BF6BEB" w:rsidRPr="00BF6BEB" w:rsidRDefault="00BF6BEB" w:rsidP="00BF6BEB">
            <w:pPr>
              <w:spacing w:after="0"/>
              <w:rPr>
                <w:rFonts w:ascii="Calibri" w:eastAsia="Times New Roman" w:hAnsi="Calibri" w:cs="Times New Roman"/>
                <w:sz w:val="18"/>
                <w:szCs w:val="18"/>
              </w:rPr>
            </w:pPr>
            <w:r w:rsidRPr="00BF6BEB">
              <w:rPr>
                <w:rFonts w:ascii="Calibri" w:eastAsia="Times New Roman" w:hAnsi="Calibri" w:cs="Times New Roman"/>
                <w:sz w:val="18"/>
                <w:szCs w:val="18"/>
              </w:rPr>
              <w:t>$180,000</w:t>
            </w:r>
          </w:p>
        </w:tc>
        <w:tc>
          <w:tcPr>
            <w:tcW w:w="1162" w:type="dxa"/>
          </w:tcPr>
          <w:p w14:paraId="543E30E3" w14:textId="6F697A1A" w:rsidR="00BF6BEB" w:rsidRPr="00BF6BEB" w:rsidRDefault="00BF6BEB" w:rsidP="00BF6BEB">
            <w:pPr>
              <w:spacing w:after="0"/>
              <w:rPr>
                <w:rFonts w:ascii="Calibri" w:eastAsia="Times New Roman" w:hAnsi="Calibri" w:cs="Times New Roman"/>
                <w:sz w:val="18"/>
                <w:szCs w:val="18"/>
              </w:rPr>
            </w:pPr>
            <w:r w:rsidRPr="00BF6BEB">
              <w:rPr>
                <w:rFonts w:eastAsia="Arial Unicode MS" w:cstheme="minorHAnsi"/>
                <w:sz w:val="18"/>
                <w:szCs w:val="18"/>
              </w:rPr>
              <w:t>$5,095,000</w:t>
            </w:r>
          </w:p>
        </w:tc>
        <w:tc>
          <w:tcPr>
            <w:tcW w:w="1134" w:type="dxa"/>
          </w:tcPr>
          <w:p w14:paraId="543E30E4" w14:textId="3C7E1914" w:rsidR="00BF6BEB" w:rsidRPr="00BF6BEB" w:rsidRDefault="00BF6BEB" w:rsidP="00BF6BEB">
            <w:pPr>
              <w:spacing w:after="0"/>
              <w:rPr>
                <w:rFonts w:ascii="Calibri" w:eastAsia="Times New Roman" w:hAnsi="Calibri" w:cs="Times New Roman"/>
                <w:sz w:val="18"/>
                <w:szCs w:val="18"/>
              </w:rPr>
            </w:pPr>
            <w:r w:rsidRPr="00BF6BEB">
              <w:rPr>
                <w:rFonts w:eastAsia="Arial Unicode MS" w:cstheme="minorHAnsi"/>
                <w:sz w:val="18"/>
                <w:szCs w:val="18"/>
              </w:rPr>
              <w:t>$5,095,000</w:t>
            </w:r>
          </w:p>
        </w:tc>
        <w:tc>
          <w:tcPr>
            <w:tcW w:w="964" w:type="dxa"/>
          </w:tcPr>
          <w:p w14:paraId="543E30E5" w14:textId="4C94E1D1" w:rsidR="00BF6BEB" w:rsidRPr="00BF6BEB" w:rsidRDefault="00BF6BEB" w:rsidP="00BF6BEB">
            <w:pPr>
              <w:spacing w:after="0"/>
              <w:rPr>
                <w:rFonts w:ascii="Calibri" w:eastAsia="Times New Roman" w:hAnsi="Calibri" w:cs="Times New Roman"/>
                <w:sz w:val="18"/>
                <w:szCs w:val="18"/>
              </w:rPr>
            </w:pPr>
            <w:r w:rsidRPr="00BF6BEB">
              <w:rPr>
                <w:rFonts w:eastAsia="Arial Unicode MS" w:cstheme="minorHAnsi"/>
                <w:sz w:val="18"/>
                <w:szCs w:val="18"/>
              </w:rPr>
              <w:t>$662,700</w:t>
            </w:r>
          </w:p>
        </w:tc>
        <w:tc>
          <w:tcPr>
            <w:tcW w:w="850" w:type="dxa"/>
          </w:tcPr>
          <w:p w14:paraId="543E30E6" w14:textId="06A7E8B2" w:rsidR="00BF6BEB" w:rsidRPr="00BF6BEB" w:rsidRDefault="00BF6BEB" w:rsidP="00BF6BEB">
            <w:pPr>
              <w:spacing w:after="0"/>
              <w:rPr>
                <w:rFonts w:ascii="Calibri" w:eastAsia="Times New Roman" w:hAnsi="Calibri" w:cs="Times New Roman"/>
                <w:sz w:val="18"/>
                <w:szCs w:val="18"/>
              </w:rPr>
            </w:pPr>
            <w:r w:rsidRPr="00BF6BEB">
              <w:rPr>
                <w:rFonts w:ascii="Calibri" w:eastAsia="Times New Roman" w:hAnsi="Calibri" w:cs="Times New Roman"/>
                <w:sz w:val="18"/>
                <w:szCs w:val="18"/>
              </w:rPr>
              <w:t>$668,220.14</w:t>
            </w:r>
          </w:p>
        </w:tc>
        <w:tc>
          <w:tcPr>
            <w:tcW w:w="1134" w:type="dxa"/>
          </w:tcPr>
          <w:p w14:paraId="543E30E7" w14:textId="57DE6A15" w:rsidR="00BF6BEB" w:rsidRPr="00BF6BEB" w:rsidRDefault="00BF6BEB" w:rsidP="00BF6BEB">
            <w:pPr>
              <w:spacing w:after="0"/>
              <w:rPr>
                <w:rFonts w:ascii="Calibri" w:eastAsia="Times New Roman" w:hAnsi="Calibri" w:cs="Times New Roman"/>
                <w:sz w:val="18"/>
                <w:szCs w:val="18"/>
              </w:rPr>
            </w:pPr>
            <w:r w:rsidRPr="00BF6BEB">
              <w:rPr>
                <w:rFonts w:ascii="Calibri" w:eastAsia="Times New Roman" w:hAnsi="Calibri" w:cs="Times New Roman"/>
                <w:sz w:val="18"/>
                <w:szCs w:val="18"/>
              </w:rPr>
              <w:t>$5,925,700</w:t>
            </w:r>
          </w:p>
        </w:tc>
        <w:tc>
          <w:tcPr>
            <w:tcW w:w="1305" w:type="dxa"/>
          </w:tcPr>
          <w:p w14:paraId="543E30E8" w14:textId="2B8D973A" w:rsidR="00BF6BEB" w:rsidRPr="00BF6BEB" w:rsidRDefault="00BF6BEB" w:rsidP="00BF6BEB">
            <w:pPr>
              <w:spacing w:after="0"/>
              <w:rPr>
                <w:rFonts w:ascii="Calibri" w:eastAsia="Times New Roman" w:hAnsi="Calibri" w:cs="Times New Roman"/>
                <w:sz w:val="18"/>
                <w:szCs w:val="18"/>
                <w:highlight w:val="yellow"/>
              </w:rPr>
            </w:pPr>
            <w:r w:rsidRPr="00BF6BEB">
              <w:rPr>
                <w:rFonts w:ascii="Calibri" w:eastAsia="Times New Roman" w:hAnsi="Calibri" w:cs="Times New Roman"/>
                <w:sz w:val="18"/>
                <w:szCs w:val="18"/>
              </w:rPr>
              <w:t>$5,943,220.11</w:t>
            </w:r>
          </w:p>
        </w:tc>
      </w:tr>
      <w:tr w:rsidR="00D6638C" w:rsidRPr="00D6638C" w14:paraId="543E30F3" w14:textId="77777777" w:rsidTr="00306E4A">
        <w:trPr>
          <w:trHeight w:val="332"/>
        </w:trPr>
        <w:tc>
          <w:tcPr>
            <w:tcW w:w="1951" w:type="dxa"/>
          </w:tcPr>
          <w:p w14:paraId="543E30EA" w14:textId="77777777" w:rsidR="00D6638C" w:rsidRPr="009E5E13" w:rsidRDefault="00D6638C" w:rsidP="00D6638C">
            <w:pPr>
              <w:spacing w:after="0"/>
              <w:rPr>
                <w:rFonts w:ascii="Calibri" w:eastAsia="Times New Roman" w:hAnsi="Calibri" w:cs="Times New Roman"/>
                <w:sz w:val="20"/>
                <w:szCs w:val="20"/>
              </w:rPr>
            </w:pPr>
            <w:r w:rsidRPr="009E5E13">
              <w:rPr>
                <w:rFonts w:ascii="Calibri" w:eastAsia="Times New Roman" w:hAnsi="Calibri" w:cs="Times New Roman"/>
                <w:sz w:val="20"/>
                <w:szCs w:val="20"/>
              </w:rPr>
              <w:t xml:space="preserve">Loans/Concessions </w:t>
            </w:r>
          </w:p>
        </w:tc>
        <w:tc>
          <w:tcPr>
            <w:tcW w:w="992" w:type="dxa"/>
          </w:tcPr>
          <w:p w14:paraId="543E30EB" w14:textId="77777777" w:rsidR="00D6638C" w:rsidRPr="009E5E13" w:rsidRDefault="00D6638C" w:rsidP="00D6638C">
            <w:pPr>
              <w:spacing w:after="0"/>
              <w:rPr>
                <w:rFonts w:ascii="Calibri" w:eastAsia="Times New Roman" w:hAnsi="Calibri" w:cs="Times New Roman"/>
                <w:sz w:val="20"/>
                <w:szCs w:val="20"/>
              </w:rPr>
            </w:pPr>
          </w:p>
        </w:tc>
        <w:tc>
          <w:tcPr>
            <w:tcW w:w="993" w:type="dxa"/>
          </w:tcPr>
          <w:p w14:paraId="543E30EC" w14:textId="77777777" w:rsidR="00D6638C" w:rsidRPr="009E5E13" w:rsidRDefault="00D6638C" w:rsidP="00D6638C">
            <w:pPr>
              <w:spacing w:after="0"/>
              <w:rPr>
                <w:rFonts w:ascii="Calibri" w:eastAsia="Times New Roman" w:hAnsi="Calibri" w:cs="Times New Roman"/>
                <w:sz w:val="20"/>
                <w:szCs w:val="20"/>
              </w:rPr>
            </w:pPr>
          </w:p>
        </w:tc>
        <w:tc>
          <w:tcPr>
            <w:tcW w:w="1162" w:type="dxa"/>
          </w:tcPr>
          <w:p w14:paraId="543E30ED" w14:textId="77777777" w:rsidR="00D6638C" w:rsidRPr="009E5E13" w:rsidRDefault="00D6638C" w:rsidP="00D6638C">
            <w:pPr>
              <w:spacing w:after="0"/>
              <w:rPr>
                <w:rFonts w:ascii="Calibri" w:eastAsia="Times New Roman" w:hAnsi="Calibri" w:cs="Times New Roman"/>
                <w:sz w:val="20"/>
                <w:szCs w:val="20"/>
              </w:rPr>
            </w:pPr>
          </w:p>
        </w:tc>
        <w:tc>
          <w:tcPr>
            <w:tcW w:w="1134" w:type="dxa"/>
          </w:tcPr>
          <w:p w14:paraId="543E30EE" w14:textId="77777777" w:rsidR="00D6638C" w:rsidRPr="009E5E13" w:rsidRDefault="00D6638C" w:rsidP="00D6638C">
            <w:pPr>
              <w:spacing w:after="0"/>
              <w:rPr>
                <w:rFonts w:ascii="Calibri" w:eastAsia="Times New Roman" w:hAnsi="Calibri" w:cs="Times New Roman"/>
                <w:sz w:val="20"/>
                <w:szCs w:val="20"/>
              </w:rPr>
            </w:pPr>
          </w:p>
        </w:tc>
        <w:tc>
          <w:tcPr>
            <w:tcW w:w="964" w:type="dxa"/>
          </w:tcPr>
          <w:p w14:paraId="543E30EF" w14:textId="77777777" w:rsidR="00D6638C" w:rsidRPr="009E5E13" w:rsidRDefault="00D6638C" w:rsidP="00D6638C">
            <w:pPr>
              <w:spacing w:after="0"/>
              <w:rPr>
                <w:rFonts w:ascii="Calibri" w:eastAsia="Times New Roman" w:hAnsi="Calibri" w:cs="Times New Roman"/>
                <w:sz w:val="20"/>
                <w:szCs w:val="20"/>
              </w:rPr>
            </w:pPr>
          </w:p>
        </w:tc>
        <w:tc>
          <w:tcPr>
            <w:tcW w:w="850" w:type="dxa"/>
          </w:tcPr>
          <w:p w14:paraId="543E30F0" w14:textId="77777777" w:rsidR="00D6638C" w:rsidRPr="009E5E13" w:rsidRDefault="00D6638C" w:rsidP="00D6638C">
            <w:pPr>
              <w:spacing w:after="0"/>
              <w:rPr>
                <w:rFonts w:ascii="Calibri" w:eastAsia="Times New Roman" w:hAnsi="Calibri" w:cs="Times New Roman"/>
                <w:sz w:val="20"/>
                <w:szCs w:val="20"/>
              </w:rPr>
            </w:pPr>
          </w:p>
        </w:tc>
        <w:tc>
          <w:tcPr>
            <w:tcW w:w="1134" w:type="dxa"/>
          </w:tcPr>
          <w:p w14:paraId="543E30F1" w14:textId="77777777" w:rsidR="00D6638C" w:rsidRPr="009E5E13" w:rsidRDefault="00D6638C" w:rsidP="00D6638C">
            <w:pPr>
              <w:spacing w:after="0"/>
              <w:rPr>
                <w:rFonts w:ascii="Calibri" w:eastAsia="Times New Roman" w:hAnsi="Calibri" w:cs="Times New Roman"/>
                <w:sz w:val="20"/>
                <w:szCs w:val="20"/>
              </w:rPr>
            </w:pPr>
          </w:p>
        </w:tc>
        <w:tc>
          <w:tcPr>
            <w:tcW w:w="1305" w:type="dxa"/>
          </w:tcPr>
          <w:p w14:paraId="543E30F2" w14:textId="77777777" w:rsidR="00D6638C" w:rsidRPr="0004555A" w:rsidRDefault="00D6638C" w:rsidP="00D6638C">
            <w:pPr>
              <w:spacing w:after="0"/>
              <w:rPr>
                <w:rFonts w:ascii="Calibri" w:eastAsia="Times New Roman" w:hAnsi="Calibri" w:cs="Times New Roman"/>
                <w:sz w:val="20"/>
                <w:szCs w:val="20"/>
                <w:highlight w:val="yellow"/>
              </w:rPr>
            </w:pPr>
          </w:p>
        </w:tc>
      </w:tr>
      <w:tr w:rsidR="00506F29" w:rsidRPr="00D6638C" w14:paraId="543E30FD" w14:textId="77777777" w:rsidTr="00306E4A">
        <w:tc>
          <w:tcPr>
            <w:tcW w:w="1951" w:type="dxa"/>
          </w:tcPr>
          <w:p w14:paraId="543E30F4" w14:textId="77777777" w:rsidR="00506F29" w:rsidRPr="009E5E13" w:rsidRDefault="00506F29" w:rsidP="00506F29">
            <w:pPr>
              <w:numPr>
                <w:ilvl w:val="0"/>
                <w:numId w:val="17"/>
              </w:numPr>
              <w:spacing w:before="60" w:after="60" w:line="240" w:lineRule="auto"/>
              <w:rPr>
                <w:rFonts w:ascii="Calibri" w:eastAsia="Times New Roman" w:hAnsi="Calibri" w:cs="Times New Roman"/>
                <w:sz w:val="20"/>
                <w:szCs w:val="20"/>
              </w:rPr>
            </w:pPr>
            <w:r w:rsidRPr="009E5E13">
              <w:rPr>
                <w:rFonts w:ascii="Calibri" w:eastAsia="Times New Roman" w:hAnsi="Calibri" w:cs="Times New Roman"/>
                <w:sz w:val="20"/>
                <w:szCs w:val="20"/>
              </w:rPr>
              <w:t>In-kind support</w:t>
            </w:r>
          </w:p>
        </w:tc>
        <w:tc>
          <w:tcPr>
            <w:tcW w:w="992" w:type="dxa"/>
          </w:tcPr>
          <w:p w14:paraId="543E30F5" w14:textId="536021FA" w:rsidR="00506F29" w:rsidRPr="00506F29" w:rsidRDefault="00506F29" w:rsidP="00506F29">
            <w:pPr>
              <w:spacing w:after="0"/>
              <w:rPr>
                <w:rFonts w:ascii="Calibri" w:eastAsia="Times New Roman" w:hAnsi="Calibri" w:cs="Times New Roman"/>
                <w:sz w:val="18"/>
                <w:szCs w:val="18"/>
              </w:rPr>
            </w:pPr>
            <w:r w:rsidRPr="00506F29">
              <w:rPr>
                <w:rFonts w:eastAsia="Arial Unicode MS" w:cstheme="minorHAnsi"/>
                <w:sz w:val="18"/>
                <w:szCs w:val="18"/>
              </w:rPr>
              <w:t>$720,000</w:t>
            </w:r>
          </w:p>
        </w:tc>
        <w:tc>
          <w:tcPr>
            <w:tcW w:w="993" w:type="dxa"/>
          </w:tcPr>
          <w:p w14:paraId="543E30F6" w14:textId="2A0452AE" w:rsidR="00506F29" w:rsidRPr="00506F29" w:rsidRDefault="00506F29" w:rsidP="00506F29">
            <w:pPr>
              <w:spacing w:after="0"/>
              <w:rPr>
                <w:rFonts w:ascii="Calibri" w:eastAsia="Times New Roman" w:hAnsi="Calibri" w:cs="Times New Roman"/>
                <w:sz w:val="18"/>
                <w:szCs w:val="18"/>
              </w:rPr>
            </w:pPr>
            <w:r w:rsidRPr="00506F29">
              <w:rPr>
                <w:rFonts w:eastAsia="Arial Unicode MS" w:cstheme="minorHAnsi"/>
                <w:sz w:val="18"/>
                <w:szCs w:val="18"/>
              </w:rPr>
              <w:t>$720,000</w:t>
            </w:r>
          </w:p>
        </w:tc>
        <w:tc>
          <w:tcPr>
            <w:tcW w:w="1162" w:type="dxa"/>
          </w:tcPr>
          <w:p w14:paraId="543E30F7" w14:textId="779A1767" w:rsidR="00506F29" w:rsidRPr="00506F29" w:rsidRDefault="00506F29" w:rsidP="00506F29">
            <w:pPr>
              <w:spacing w:after="0"/>
              <w:rPr>
                <w:rFonts w:ascii="Calibri" w:eastAsia="Times New Roman" w:hAnsi="Calibri" w:cs="Times New Roman"/>
                <w:sz w:val="18"/>
                <w:szCs w:val="18"/>
              </w:rPr>
            </w:pPr>
            <w:r w:rsidRPr="00506F29">
              <w:rPr>
                <w:rFonts w:eastAsia="Arial Unicode MS" w:cstheme="minorHAnsi"/>
                <w:sz w:val="18"/>
                <w:szCs w:val="18"/>
              </w:rPr>
              <w:t>$7,332,235</w:t>
            </w:r>
          </w:p>
        </w:tc>
        <w:tc>
          <w:tcPr>
            <w:tcW w:w="1134" w:type="dxa"/>
          </w:tcPr>
          <w:p w14:paraId="543E30F8" w14:textId="5032C57D" w:rsidR="00506F29" w:rsidRPr="00506F29" w:rsidRDefault="00506F29" w:rsidP="00506F29">
            <w:pPr>
              <w:spacing w:after="0"/>
              <w:rPr>
                <w:rFonts w:ascii="Calibri" w:eastAsia="Times New Roman" w:hAnsi="Calibri" w:cs="Times New Roman"/>
                <w:sz w:val="18"/>
                <w:szCs w:val="18"/>
              </w:rPr>
            </w:pPr>
            <w:r w:rsidRPr="00506F29">
              <w:rPr>
                <w:rFonts w:eastAsia="Arial Unicode MS" w:cstheme="minorHAnsi"/>
                <w:sz w:val="18"/>
                <w:szCs w:val="18"/>
              </w:rPr>
              <w:t>$7,332,235</w:t>
            </w:r>
          </w:p>
        </w:tc>
        <w:tc>
          <w:tcPr>
            <w:tcW w:w="964" w:type="dxa"/>
          </w:tcPr>
          <w:p w14:paraId="543E30F9" w14:textId="77777777" w:rsidR="00506F29" w:rsidRPr="00506F29" w:rsidRDefault="00506F29" w:rsidP="00506F29">
            <w:pPr>
              <w:spacing w:after="0"/>
              <w:rPr>
                <w:rFonts w:ascii="Calibri" w:eastAsia="Times New Roman" w:hAnsi="Calibri" w:cs="Times New Roman"/>
                <w:sz w:val="18"/>
                <w:szCs w:val="18"/>
              </w:rPr>
            </w:pPr>
          </w:p>
        </w:tc>
        <w:tc>
          <w:tcPr>
            <w:tcW w:w="850" w:type="dxa"/>
          </w:tcPr>
          <w:p w14:paraId="543E30FA" w14:textId="77777777" w:rsidR="00506F29" w:rsidRPr="00506F29" w:rsidRDefault="00506F29" w:rsidP="00506F29">
            <w:pPr>
              <w:spacing w:after="0"/>
              <w:rPr>
                <w:rFonts w:ascii="Calibri" w:eastAsia="Times New Roman" w:hAnsi="Calibri" w:cs="Times New Roman"/>
                <w:sz w:val="18"/>
                <w:szCs w:val="18"/>
              </w:rPr>
            </w:pPr>
          </w:p>
        </w:tc>
        <w:tc>
          <w:tcPr>
            <w:tcW w:w="1134" w:type="dxa"/>
          </w:tcPr>
          <w:p w14:paraId="543E30FB" w14:textId="6D80C273" w:rsidR="00506F29" w:rsidRPr="00506F29" w:rsidRDefault="00506F29" w:rsidP="00506F29">
            <w:pPr>
              <w:spacing w:after="0"/>
              <w:rPr>
                <w:rFonts w:ascii="Calibri" w:eastAsia="Times New Roman" w:hAnsi="Calibri" w:cs="Times New Roman"/>
                <w:sz w:val="18"/>
                <w:szCs w:val="18"/>
              </w:rPr>
            </w:pPr>
            <w:r w:rsidRPr="00506F29">
              <w:rPr>
                <w:rFonts w:ascii="Calibri" w:eastAsia="Times New Roman" w:hAnsi="Calibri" w:cs="Times New Roman"/>
                <w:sz w:val="18"/>
                <w:szCs w:val="18"/>
              </w:rPr>
              <w:t>$8,052,235</w:t>
            </w:r>
          </w:p>
        </w:tc>
        <w:tc>
          <w:tcPr>
            <w:tcW w:w="1305" w:type="dxa"/>
          </w:tcPr>
          <w:p w14:paraId="543E30FC" w14:textId="3F043488" w:rsidR="00506F29" w:rsidRPr="00506F29" w:rsidRDefault="00506F29" w:rsidP="00506F29">
            <w:pPr>
              <w:spacing w:after="0"/>
              <w:rPr>
                <w:rFonts w:ascii="Calibri" w:eastAsia="Times New Roman" w:hAnsi="Calibri" w:cs="Times New Roman"/>
                <w:sz w:val="18"/>
                <w:szCs w:val="18"/>
                <w:highlight w:val="yellow"/>
              </w:rPr>
            </w:pPr>
            <w:r w:rsidRPr="00506F29">
              <w:rPr>
                <w:rFonts w:ascii="Calibri" w:eastAsia="Times New Roman" w:hAnsi="Calibri" w:cs="Times New Roman"/>
                <w:sz w:val="18"/>
                <w:szCs w:val="18"/>
              </w:rPr>
              <w:t>$8,052,235</w:t>
            </w:r>
          </w:p>
        </w:tc>
      </w:tr>
    </w:tbl>
    <w:p w14:paraId="543E3112" w14:textId="77777777" w:rsidR="00D6638C" w:rsidRPr="00D6638C" w:rsidRDefault="00D6638C" w:rsidP="00F05366">
      <w:pPr>
        <w:pStyle w:val="Heading51"/>
      </w:pPr>
      <w:bookmarkStart w:id="18" w:name="_Toc321341553"/>
      <w:r w:rsidRPr="00D6638C">
        <w:lastRenderedPageBreak/>
        <w:t>Mainstreaming</w:t>
      </w:r>
      <w:bookmarkEnd w:id="12"/>
      <w:bookmarkEnd w:id="18"/>
    </w:p>
    <w:p w14:paraId="543E3113" w14:textId="5B3E7C15"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UNDP supported GEF financed projects are key components in UNDP country programming, as well as regional and global programmes. The evaluation will assess the extent to which the project was successfully mainstreamed with other UNDP priorities, including poverty alleviation, improved governance, the prevention and recovery from natural disasters, and gender</w:t>
      </w:r>
      <w:r w:rsidR="00FC1753">
        <w:rPr>
          <w:rFonts w:ascii="Calibri" w:eastAsia="Times New Roman" w:hAnsi="Calibri" w:cs="Times New Roman"/>
          <w:sz w:val="20"/>
          <w:szCs w:val="20"/>
        </w:rPr>
        <w:t xml:space="preserve"> equality</w:t>
      </w:r>
      <w:r w:rsidRPr="00D6638C">
        <w:rPr>
          <w:rFonts w:ascii="Calibri" w:eastAsia="Times New Roman" w:hAnsi="Calibri" w:cs="Times New Roman"/>
          <w:sz w:val="20"/>
          <w:szCs w:val="20"/>
        </w:rPr>
        <w:t xml:space="preserve">. </w:t>
      </w:r>
    </w:p>
    <w:p w14:paraId="543E3114" w14:textId="77777777" w:rsidR="00D6638C" w:rsidRPr="00D6638C" w:rsidRDefault="00D6638C" w:rsidP="00F05366">
      <w:pPr>
        <w:pStyle w:val="Heading51"/>
      </w:pPr>
      <w:bookmarkStart w:id="19" w:name="_Toc277677980"/>
      <w:bookmarkStart w:id="20" w:name="_Toc321341554"/>
      <w:r w:rsidRPr="00D6638C">
        <w:t>Impact</w:t>
      </w:r>
      <w:bookmarkEnd w:id="19"/>
      <w:bookmarkEnd w:id="20"/>
    </w:p>
    <w:p w14:paraId="5E587A3B" w14:textId="77777777" w:rsidR="00BC2610"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The evaluators will assess the extent to which the project is achieving impacts or progressing towards the achievement of impacts.</w:t>
      </w:r>
      <w:r w:rsidRPr="00D6638C">
        <w:rPr>
          <w:rFonts w:ascii="Calibri" w:eastAsia="Times New Roman" w:hAnsi="Calibri" w:cs="WarnockPro-Light"/>
          <w:sz w:val="20"/>
          <w:szCs w:val="20"/>
        </w:rPr>
        <w:t xml:space="preserve"> K</w:t>
      </w:r>
      <w:r w:rsidRPr="00D6638C">
        <w:rPr>
          <w:rFonts w:ascii="Calibri" w:eastAsia="Times New Roman" w:hAnsi="Calibri" w:cs="Times New Roman"/>
          <w:sz w:val="20"/>
          <w:szCs w:val="20"/>
        </w:rPr>
        <w:t xml:space="preserve">ey findings that should be brought out in the evaluations include whether the project has demonstrated: </w:t>
      </w:r>
    </w:p>
    <w:p w14:paraId="16DC59B0" w14:textId="77777777" w:rsidR="00BC2610"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a) verifiable improvements in ecological status, </w:t>
      </w:r>
    </w:p>
    <w:p w14:paraId="50BA0F6F" w14:textId="77777777" w:rsidR="00BC2610"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b) verifiable reductions in stress on ecological systems, </w:t>
      </w:r>
      <w:r w:rsidR="00022F8E">
        <w:rPr>
          <w:rFonts w:ascii="Calibri" w:eastAsia="Times New Roman" w:hAnsi="Calibri" w:cs="Times New Roman"/>
          <w:sz w:val="20"/>
          <w:szCs w:val="20"/>
        </w:rPr>
        <w:t>and/</w:t>
      </w:r>
      <w:r w:rsidRPr="00D6638C">
        <w:rPr>
          <w:rFonts w:ascii="Calibri" w:eastAsia="Times New Roman" w:hAnsi="Calibri" w:cs="Times New Roman"/>
          <w:sz w:val="20"/>
          <w:szCs w:val="20"/>
        </w:rPr>
        <w:t xml:space="preserve">or </w:t>
      </w:r>
    </w:p>
    <w:p w14:paraId="543E3115" w14:textId="1E69825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c) demonstrated progress towards these impact achievements.</w:t>
      </w:r>
      <w:r w:rsidR="00022F8E">
        <w:rPr>
          <w:rStyle w:val="FootnoteReference"/>
          <w:rFonts w:ascii="Calibri" w:eastAsia="Times New Roman" w:hAnsi="Calibri" w:cs="Times New Roman"/>
          <w:sz w:val="20"/>
          <w:szCs w:val="20"/>
        </w:rPr>
        <w:footnoteReference w:id="2"/>
      </w:r>
      <w:r w:rsidRPr="00D6638C">
        <w:rPr>
          <w:rFonts w:ascii="Calibri" w:eastAsia="Times New Roman" w:hAnsi="Calibri" w:cs="Times New Roman"/>
          <w:sz w:val="20"/>
          <w:szCs w:val="20"/>
        </w:rPr>
        <w:t xml:space="preserve"> </w:t>
      </w:r>
    </w:p>
    <w:p w14:paraId="543E3116" w14:textId="77777777" w:rsidR="00D6638C" w:rsidRPr="00D6638C" w:rsidRDefault="00D6638C" w:rsidP="00F05366">
      <w:pPr>
        <w:pStyle w:val="Heading51"/>
      </w:pPr>
      <w:bookmarkStart w:id="21" w:name="_Toc278193982"/>
      <w:bookmarkStart w:id="22" w:name="_Toc299133042"/>
      <w:bookmarkStart w:id="23" w:name="_Toc321341555"/>
      <w:bookmarkStart w:id="24" w:name="_Toc299126621"/>
      <w:bookmarkEnd w:id="13"/>
      <w:bookmarkEnd w:id="14"/>
      <w:bookmarkEnd w:id="15"/>
      <w:bookmarkEnd w:id="16"/>
      <w:bookmarkEnd w:id="17"/>
      <w:r w:rsidRPr="00D6638C">
        <w:t>Conclusions</w:t>
      </w:r>
      <w:bookmarkStart w:id="25" w:name="_Toc277677982"/>
      <w:r w:rsidRPr="00D6638C">
        <w:t>, recommendations &amp; lessons</w:t>
      </w:r>
      <w:bookmarkEnd w:id="21"/>
      <w:bookmarkEnd w:id="22"/>
      <w:bookmarkEnd w:id="23"/>
      <w:bookmarkEnd w:id="25"/>
    </w:p>
    <w:p w14:paraId="543E3117" w14:textId="77777777"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evaluation report must include a chapter providing a set of </w:t>
      </w:r>
      <w:r w:rsidRPr="00D6638C">
        <w:rPr>
          <w:rFonts w:ascii="Calibri" w:eastAsia="Times New Roman" w:hAnsi="Calibri" w:cs="Times New Roman"/>
          <w:b/>
          <w:sz w:val="20"/>
          <w:szCs w:val="20"/>
        </w:rPr>
        <w:t>conclusions</w:t>
      </w:r>
      <w:r w:rsidRPr="00D6638C">
        <w:rPr>
          <w:rFonts w:ascii="Calibri" w:eastAsia="Times New Roman" w:hAnsi="Calibri" w:cs="Times New Roman"/>
          <w:sz w:val="20"/>
          <w:szCs w:val="20"/>
        </w:rPr>
        <w:t xml:space="preserve">, </w:t>
      </w:r>
      <w:r w:rsidRPr="00D6638C">
        <w:rPr>
          <w:rFonts w:ascii="Calibri" w:eastAsia="Times New Roman" w:hAnsi="Calibri" w:cs="Times New Roman"/>
          <w:b/>
          <w:sz w:val="20"/>
          <w:szCs w:val="20"/>
        </w:rPr>
        <w:t>recommendations</w:t>
      </w:r>
      <w:r w:rsidRPr="00D6638C">
        <w:rPr>
          <w:rFonts w:ascii="Calibri" w:eastAsia="Times New Roman" w:hAnsi="Calibri" w:cs="Times New Roman"/>
          <w:sz w:val="20"/>
          <w:szCs w:val="20"/>
        </w:rPr>
        <w:t xml:space="preserve"> and </w:t>
      </w:r>
      <w:r w:rsidRPr="00D6638C">
        <w:rPr>
          <w:rFonts w:ascii="Calibri" w:eastAsia="Times New Roman" w:hAnsi="Calibri" w:cs="Times New Roman"/>
          <w:b/>
          <w:sz w:val="20"/>
          <w:szCs w:val="20"/>
        </w:rPr>
        <w:t>lessons</w:t>
      </w:r>
      <w:r w:rsidRPr="00D6638C">
        <w:rPr>
          <w:rFonts w:ascii="Calibri" w:eastAsia="Times New Roman" w:hAnsi="Calibri" w:cs="Times New Roman"/>
          <w:sz w:val="20"/>
          <w:szCs w:val="20"/>
        </w:rPr>
        <w:t xml:space="preserve">.  </w:t>
      </w:r>
    </w:p>
    <w:p w14:paraId="543E3118" w14:textId="77777777" w:rsidR="00D6638C" w:rsidRPr="00D6638C" w:rsidRDefault="00D6638C" w:rsidP="00F05366">
      <w:pPr>
        <w:pStyle w:val="Heading51"/>
      </w:pPr>
      <w:bookmarkStart w:id="26" w:name="_Toc299126625"/>
      <w:bookmarkStart w:id="27" w:name="_Toc299133044"/>
      <w:bookmarkStart w:id="28" w:name="_Toc321341556"/>
      <w:r w:rsidRPr="00D6638C">
        <w:t>Implementation arrangements</w:t>
      </w:r>
      <w:bookmarkEnd w:id="26"/>
      <w:bookmarkEnd w:id="27"/>
      <w:bookmarkEnd w:id="28"/>
    </w:p>
    <w:p w14:paraId="543E3119" w14:textId="074A6234" w:rsidR="00022F8E"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principal responsibility for managing this evaluation resides with the UNDP CO in</w:t>
      </w:r>
      <w:r w:rsidR="00F44F90">
        <w:rPr>
          <w:rFonts w:ascii="Calibri" w:eastAsia="Times New Roman" w:hAnsi="Calibri" w:cs="Times New Roman"/>
          <w:sz w:val="20"/>
          <w:szCs w:val="20"/>
        </w:rPr>
        <w:t xml:space="preserve"> </w:t>
      </w:r>
      <w:r w:rsidR="00101B48">
        <w:rPr>
          <w:rFonts w:ascii="Calibri" w:eastAsia="Times New Roman" w:hAnsi="Calibri" w:cs="Times New Roman"/>
          <w:sz w:val="20"/>
          <w:szCs w:val="20"/>
        </w:rPr>
        <w:t xml:space="preserve">Armenia. </w:t>
      </w:r>
      <w:r w:rsidRPr="00D6638C">
        <w:rPr>
          <w:rFonts w:ascii="Calibri" w:eastAsia="Times New Roman" w:hAnsi="Calibri" w:cs="Times New Roman"/>
          <w:sz w:val="20"/>
          <w:szCs w:val="20"/>
        </w:rPr>
        <w:t xml:space="preserve">The UNDP CO will contract the evaluators and ensure the timely provision of per diems and travel arrangements within the country for the </w:t>
      </w:r>
      <w:r w:rsidR="000D6ADF" w:rsidRPr="00D6638C">
        <w:rPr>
          <w:rFonts w:ascii="Calibri" w:eastAsia="Times New Roman" w:hAnsi="Calibri" w:cs="Times New Roman"/>
          <w:sz w:val="20"/>
          <w:szCs w:val="20"/>
        </w:rPr>
        <w:t>evaluat</w:t>
      </w:r>
      <w:r w:rsidR="000D6ADF">
        <w:rPr>
          <w:rFonts w:ascii="Calibri" w:eastAsia="Times New Roman" w:hAnsi="Calibri" w:cs="Times New Roman"/>
          <w:sz w:val="20"/>
          <w:szCs w:val="20"/>
        </w:rPr>
        <w:t>or</w:t>
      </w:r>
      <w:r w:rsidRPr="00D6638C">
        <w:rPr>
          <w:rFonts w:ascii="Calibri" w:eastAsia="Times New Roman" w:hAnsi="Calibri" w:cs="Times New Roman"/>
          <w:sz w:val="20"/>
          <w:szCs w:val="20"/>
        </w:rPr>
        <w:t xml:space="preserve">. </w:t>
      </w:r>
      <w:r w:rsidRPr="00413FBD">
        <w:rPr>
          <w:rFonts w:ascii="Calibri" w:eastAsia="Times New Roman" w:hAnsi="Calibri" w:cs="Times New Roman"/>
          <w:sz w:val="20"/>
          <w:szCs w:val="20"/>
        </w:rPr>
        <w:t>The Project Team will be responsible for liaising with the Evaluator</w:t>
      </w:r>
      <w:r w:rsidR="00437CC5" w:rsidRPr="00413FBD">
        <w:rPr>
          <w:rFonts w:ascii="Calibri" w:eastAsia="Times New Roman" w:hAnsi="Calibri" w:cs="Times New Roman"/>
          <w:sz w:val="20"/>
          <w:szCs w:val="20"/>
        </w:rPr>
        <w:t xml:space="preserve"> </w:t>
      </w:r>
      <w:r w:rsidRPr="00413FBD">
        <w:rPr>
          <w:rFonts w:ascii="Calibri" w:eastAsia="Times New Roman" w:hAnsi="Calibri" w:cs="Times New Roman"/>
          <w:sz w:val="20"/>
          <w:szCs w:val="20"/>
        </w:rPr>
        <w:t xml:space="preserve">to set up stakeholder interviews, arrange field visits, coordinate with the Government </w:t>
      </w:r>
      <w:r w:rsidR="006E46CD" w:rsidRPr="00413FBD">
        <w:rPr>
          <w:rFonts w:ascii="Calibri" w:eastAsia="Times New Roman" w:hAnsi="Calibri" w:cs="Times New Roman"/>
          <w:sz w:val="20"/>
          <w:szCs w:val="20"/>
        </w:rPr>
        <w:t xml:space="preserve">or organize </w:t>
      </w:r>
      <w:r w:rsidR="005C7114" w:rsidRPr="00413FBD">
        <w:rPr>
          <w:rFonts w:ascii="Calibri" w:eastAsia="Times New Roman" w:hAnsi="Calibri" w:cs="Times New Roman"/>
          <w:sz w:val="20"/>
          <w:szCs w:val="20"/>
        </w:rPr>
        <w:t xml:space="preserve">any </w:t>
      </w:r>
      <w:r w:rsidR="006E46CD" w:rsidRPr="00413FBD">
        <w:rPr>
          <w:rFonts w:ascii="Calibri" w:eastAsia="Times New Roman" w:hAnsi="Calibri" w:cs="Times New Roman"/>
          <w:sz w:val="20"/>
          <w:szCs w:val="20"/>
        </w:rPr>
        <w:t xml:space="preserve">distance support </w:t>
      </w:r>
      <w:r w:rsidR="005C7114" w:rsidRPr="00413FBD">
        <w:rPr>
          <w:rFonts w:ascii="Calibri" w:eastAsia="Times New Roman" w:hAnsi="Calibri" w:cs="Times New Roman"/>
          <w:sz w:val="20"/>
          <w:szCs w:val="20"/>
        </w:rPr>
        <w:t>for desk reviews</w:t>
      </w:r>
      <w:r w:rsidR="000E1492" w:rsidRPr="00413FBD">
        <w:rPr>
          <w:rFonts w:ascii="Calibri" w:eastAsia="Times New Roman" w:hAnsi="Calibri" w:cs="Times New Roman"/>
          <w:sz w:val="20"/>
          <w:szCs w:val="20"/>
        </w:rPr>
        <w:t xml:space="preserve">, </w:t>
      </w:r>
      <w:r w:rsidR="005C7114" w:rsidRPr="00413FBD">
        <w:rPr>
          <w:rFonts w:ascii="Calibri" w:eastAsia="Times New Roman" w:hAnsi="Calibri" w:cs="Times New Roman"/>
          <w:sz w:val="20"/>
          <w:szCs w:val="20"/>
        </w:rPr>
        <w:t xml:space="preserve">online interviews </w:t>
      </w:r>
      <w:r w:rsidRPr="00413FBD">
        <w:rPr>
          <w:rFonts w:ascii="Calibri" w:eastAsia="Times New Roman" w:hAnsi="Calibri" w:cs="Times New Roman"/>
          <w:sz w:val="20"/>
          <w:szCs w:val="20"/>
        </w:rPr>
        <w:t>etc.</w:t>
      </w:r>
      <w:r w:rsidRPr="00D6638C">
        <w:rPr>
          <w:rFonts w:ascii="Calibri" w:eastAsia="Times New Roman" w:hAnsi="Calibri" w:cs="Times New Roman"/>
          <w:sz w:val="20"/>
          <w:szCs w:val="20"/>
        </w:rPr>
        <w:t xml:space="preserve">  </w:t>
      </w:r>
      <w:bookmarkStart w:id="29" w:name="_Toc299133047"/>
      <w:bookmarkStart w:id="30" w:name="_Toc299122838"/>
      <w:bookmarkStart w:id="31" w:name="_Toc299122860"/>
      <w:bookmarkStart w:id="32" w:name="_Toc299126629"/>
      <w:bookmarkEnd w:id="24"/>
    </w:p>
    <w:p w14:paraId="543E311B" w14:textId="77777777" w:rsidR="00D6638C" w:rsidRPr="00D6638C" w:rsidRDefault="00D6638C" w:rsidP="00022F8E">
      <w:pPr>
        <w:pStyle w:val="Heading51"/>
      </w:pPr>
      <w:r w:rsidRPr="00D6638C">
        <w:t>Evaluation timeframe</w:t>
      </w:r>
      <w:bookmarkEnd w:id="29"/>
      <w:bookmarkEnd w:id="30"/>
      <w:bookmarkEnd w:id="31"/>
      <w:bookmarkEnd w:id="32"/>
    </w:p>
    <w:p w14:paraId="543E311C" w14:textId="7E2777CA" w:rsidR="00D6638C" w:rsidRPr="00D6638C" w:rsidRDefault="00D6638C" w:rsidP="00D6638C">
      <w:pPr>
        <w:spacing w:after="120"/>
        <w:rPr>
          <w:rFonts w:ascii="Calibri" w:eastAsia="Times New Roman" w:hAnsi="Calibri" w:cs="Times New Roman"/>
          <w:sz w:val="20"/>
          <w:szCs w:val="20"/>
        </w:rPr>
      </w:pPr>
      <w:r w:rsidRPr="00D6638C">
        <w:rPr>
          <w:rFonts w:ascii="Calibri" w:eastAsia="Times New Roman" w:hAnsi="Calibri" w:cs="Times New Roman"/>
          <w:sz w:val="20"/>
          <w:szCs w:val="20"/>
        </w:rPr>
        <w:t xml:space="preserve">The total duration of the evaluation will be </w:t>
      </w:r>
      <w:r w:rsidR="0004555A">
        <w:rPr>
          <w:rFonts w:ascii="Calibri" w:eastAsia="Times New Roman" w:hAnsi="Calibri" w:cs="Times New Roman"/>
          <w:i/>
          <w:sz w:val="20"/>
          <w:szCs w:val="20"/>
        </w:rPr>
        <w:t xml:space="preserve">20 </w:t>
      </w:r>
      <w:r w:rsidRPr="00D6638C">
        <w:rPr>
          <w:rFonts w:ascii="Calibri" w:eastAsia="Times New Roman" w:hAnsi="Calibri" w:cs="Times New Roman"/>
          <w:sz w:val="20"/>
          <w:szCs w:val="20"/>
        </w:rPr>
        <w:t xml:space="preserve">days according to the following plan: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3459"/>
        <w:gridCol w:w="3043"/>
      </w:tblGrid>
      <w:tr w:rsidR="00D6638C" w:rsidRPr="00D6638C" w14:paraId="543E3120" w14:textId="77777777" w:rsidTr="00224F9C">
        <w:trPr>
          <w:trHeight w:val="440"/>
        </w:trPr>
        <w:tc>
          <w:tcPr>
            <w:tcW w:w="2988" w:type="dxa"/>
            <w:shd w:val="clear" w:color="auto" w:fill="7F7F7F"/>
          </w:tcPr>
          <w:p w14:paraId="543E311D" w14:textId="77777777" w:rsidR="00D6638C" w:rsidRPr="00D6638C" w:rsidRDefault="00D6638C" w:rsidP="00D6638C">
            <w:pPr>
              <w:spacing w:after="0"/>
              <w:jc w:val="center"/>
              <w:rPr>
                <w:rFonts w:ascii="Calibri" w:eastAsia="Times New Roman" w:hAnsi="Calibri" w:cs="Times New Roman"/>
                <w:b/>
                <w:color w:val="FFFFFF"/>
                <w:sz w:val="20"/>
                <w:szCs w:val="20"/>
              </w:rPr>
            </w:pPr>
            <w:r w:rsidRPr="00D6638C">
              <w:rPr>
                <w:rFonts w:ascii="Calibri" w:eastAsia="Times New Roman" w:hAnsi="Calibri" w:cs="Times New Roman"/>
                <w:b/>
                <w:color w:val="FFFFFF"/>
                <w:sz w:val="20"/>
                <w:szCs w:val="20"/>
              </w:rPr>
              <w:t>Activity</w:t>
            </w:r>
          </w:p>
        </w:tc>
        <w:tc>
          <w:tcPr>
            <w:tcW w:w="3499" w:type="dxa"/>
            <w:shd w:val="clear" w:color="auto" w:fill="7F7F7F"/>
          </w:tcPr>
          <w:p w14:paraId="543E311E"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71" w:type="dxa"/>
            <w:shd w:val="clear" w:color="auto" w:fill="7F7F7F"/>
          </w:tcPr>
          <w:p w14:paraId="543E311F"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Completion Date</w:t>
            </w:r>
          </w:p>
        </w:tc>
      </w:tr>
      <w:tr w:rsidR="0004555A" w:rsidRPr="00D6638C" w14:paraId="543E3124" w14:textId="77777777" w:rsidTr="00224F9C">
        <w:tc>
          <w:tcPr>
            <w:tcW w:w="2988" w:type="dxa"/>
          </w:tcPr>
          <w:p w14:paraId="543E3121" w14:textId="77777777" w:rsidR="0004555A" w:rsidRPr="00D6638C" w:rsidRDefault="0004555A" w:rsidP="000455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Preparation</w:t>
            </w:r>
          </w:p>
        </w:tc>
        <w:tc>
          <w:tcPr>
            <w:tcW w:w="3499" w:type="dxa"/>
          </w:tcPr>
          <w:p w14:paraId="543E3122" w14:textId="54E20D0E" w:rsidR="0004555A" w:rsidRPr="00D6638C" w:rsidRDefault="0004555A" w:rsidP="0004555A">
            <w:pPr>
              <w:spacing w:after="0"/>
              <w:rPr>
                <w:rFonts w:ascii="Calibri" w:eastAsia="Times New Roman" w:hAnsi="Calibri" w:cs="Times New Roman"/>
                <w:b/>
                <w:sz w:val="20"/>
                <w:szCs w:val="20"/>
              </w:rPr>
            </w:pPr>
            <w:r>
              <w:rPr>
                <w:rFonts w:ascii="Calibri" w:eastAsia="Times New Roman" w:hAnsi="Calibri" w:cs="Times New Roman"/>
                <w:i/>
                <w:sz w:val="20"/>
                <w:szCs w:val="20"/>
              </w:rPr>
              <w:t>3</w:t>
            </w:r>
            <w:r w:rsidRPr="00D6638C">
              <w:rPr>
                <w:rFonts w:ascii="Calibri" w:eastAsia="Times New Roman" w:hAnsi="Calibri" w:cs="Times New Roman"/>
                <w:sz w:val="20"/>
                <w:szCs w:val="20"/>
              </w:rPr>
              <w:t xml:space="preserve"> days</w:t>
            </w:r>
          </w:p>
        </w:tc>
        <w:tc>
          <w:tcPr>
            <w:tcW w:w="3071" w:type="dxa"/>
          </w:tcPr>
          <w:p w14:paraId="543E3123" w14:textId="3657FFC2" w:rsidR="0004555A" w:rsidRPr="00224F9C" w:rsidRDefault="0004555A" w:rsidP="0004555A">
            <w:pPr>
              <w:spacing w:after="0"/>
              <w:rPr>
                <w:rFonts w:ascii="Calibri" w:eastAsia="Times New Roman" w:hAnsi="Calibri" w:cs="Times New Roman"/>
                <w:i/>
                <w:sz w:val="20"/>
                <w:szCs w:val="20"/>
                <w:highlight w:val="lightGray"/>
              </w:rPr>
            </w:pPr>
            <w:r>
              <w:rPr>
                <w:rFonts w:ascii="Sylfaen" w:eastAsia="Times New Roman" w:hAnsi="Sylfaen" w:cs="Times New Roman"/>
                <w:i/>
                <w:color w:val="000000" w:themeColor="text1"/>
                <w:sz w:val="20"/>
                <w:szCs w:val="20"/>
                <w:lang w:val="hy-AM"/>
              </w:rPr>
              <w:t>5</w:t>
            </w:r>
            <w:r w:rsidRPr="00AF33D0">
              <w:rPr>
                <w:rFonts w:ascii="Calibri" w:eastAsia="Times New Roman" w:hAnsi="Calibri" w:cs="Times New Roman"/>
                <w:i/>
                <w:color w:val="000000" w:themeColor="text1"/>
                <w:sz w:val="20"/>
                <w:szCs w:val="20"/>
              </w:rPr>
              <w:t xml:space="preserve"> </w:t>
            </w:r>
            <w:r>
              <w:rPr>
                <w:rFonts w:ascii="Calibri" w:eastAsia="Times New Roman" w:hAnsi="Calibri" w:cs="Times New Roman"/>
                <w:i/>
                <w:color w:val="000000" w:themeColor="text1"/>
                <w:sz w:val="20"/>
                <w:szCs w:val="20"/>
              </w:rPr>
              <w:t>August</w:t>
            </w:r>
          </w:p>
        </w:tc>
      </w:tr>
      <w:tr w:rsidR="0004555A" w:rsidRPr="00D6638C" w14:paraId="543E3128" w14:textId="77777777" w:rsidTr="00224F9C">
        <w:tc>
          <w:tcPr>
            <w:tcW w:w="2988" w:type="dxa"/>
          </w:tcPr>
          <w:p w14:paraId="543E3125" w14:textId="42883C18" w:rsidR="0004555A" w:rsidRPr="00D6638C" w:rsidRDefault="0004555A" w:rsidP="000455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Evaluation Mission</w:t>
            </w:r>
            <w:r w:rsidR="0009465A">
              <w:rPr>
                <w:rFonts w:ascii="Calibri" w:eastAsia="Times New Roman" w:hAnsi="Calibri" w:cs="Times New Roman"/>
                <w:b/>
                <w:sz w:val="20"/>
                <w:szCs w:val="20"/>
              </w:rPr>
              <w:t xml:space="preserve"> </w:t>
            </w:r>
            <w:r w:rsidR="0009465A" w:rsidRPr="0009465A">
              <w:rPr>
                <w:sz w:val="20"/>
                <w:szCs w:val="20"/>
                <w:lang w:val="en-GB" w:eastAsia="es-ES"/>
              </w:rPr>
              <w:t>(alternatively distant support (</w:t>
            </w:r>
            <w:r w:rsidR="0009465A" w:rsidRPr="0009465A">
              <w:rPr>
                <w:sz w:val="20"/>
                <w:szCs w:val="20"/>
              </w:rPr>
              <w:t>depending on COVID-19 restrictions)</w:t>
            </w:r>
            <w:r w:rsidR="0009465A" w:rsidRPr="0009465A">
              <w:rPr>
                <w:sz w:val="20"/>
                <w:szCs w:val="20"/>
                <w:lang w:val="en-GB" w:eastAsia="es-ES"/>
              </w:rPr>
              <w:t>)</w:t>
            </w:r>
          </w:p>
        </w:tc>
        <w:tc>
          <w:tcPr>
            <w:tcW w:w="3499" w:type="dxa"/>
          </w:tcPr>
          <w:p w14:paraId="543E3126" w14:textId="2464A56C" w:rsidR="0004555A" w:rsidRPr="00D6638C" w:rsidRDefault="0004555A" w:rsidP="0004555A">
            <w:pPr>
              <w:spacing w:after="0"/>
              <w:rPr>
                <w:rFonts w:ascii="Calibri" w:eastAsia="Times New Roman" w:hAnsi="Calibri" w:cs="Times New Roman"/>
                <w:b/>
                <w:sz w:val="20"/>
                <w:szCs w:val="20"/>
              </w:rPr>
            </w:pPr>
            <w:r>
              <w:rPr>
                <w:rFonts w:ascii="Calibri" w:eastAsia="Times New Roman" w:hAnsi="Calibri" w:cs="Times New Roman"/>
                <w:sz w:val="20"/>
                <w:szCs w:val="20"/>
              </w:rPr>
              <w:t>5</w:t>
            </w:r>
            <w:r w:rsidRPr="00D6638C">
              <w:rPr>
                <w:rFonts w:ascii="Calibri" w:eastAsia="Times New Roman" w:hAnsi="Calibri" w:cs="Times New Roman"/>
                <w:sz w:val="20"/>
                <w:szCs w:val="20"/>
              </w:rPr>
              <w:t xml:space="preserve"> days</w:t>
            </w:r>
          </w:p>
        </w:tc>
        <w:tc>
          <w:tcPr>
            <w:tcW w:w="3071" w:type="dxa"/>
          </w:tcPr>
          <w:p w14:paraId="543E3127" w14:textId="161D6372" w:rsidR="0004555A" w:rsidRPr="00224F9C" w:rsidRDefault="0004555A" w:rsidP="0004555A">
            <w:pPr>
              <w:spacing w:after="0"/>
              <w:rPr>
                <w:rFonts w:ascii="Calibri" w:eastAsia="Times New Roman" w:hAnsi="Calibri" w:cs="Times New Roman"/>
                <w:i/>
                <w:sz w:val="20"/>
                <w:szCs w:val="20"/>
                <w:highlight w:val="lightGray"/>
              </w:rPr>
            </w:pPr>
            <w:r>
              <w:rPr>
                <w:rFonts w:ascii="Calibri" w:eastAsia="Times New Roman" w:hAnsi="Calibri" w:cs="Times New Roman"/>
                <w:i/>
                <w:color w:val="000000" w:themeColor="text1"/>
                <w:sz w:val="20"/>
                <w:szCs w:val="20"/>
              </w:rPr>
              <w:t>15</w:t>
            </w:r>
            <w:r w:rsidRPr="00AF33D0">
              <w:rPr>
                <w:rFonts w:ascii="Calibri" w:eastAsia="Times New Roman" w:hAnsi="Calibri" w:cs="Times New Roman"/>
                <w:i/>
                <w:color w:val="000000" w:themeColor="text1"/>
                <w:sz w:val="20"/>
                <w:szCs w:val="20"/>
              </w:rPr>
              <w:t xml:space="preserve"> September</w:t>
            </w:r>
          </w:p>
        </w:tc>
      </w:tr>
      <w:tr w:rsidR="0004555A" w:rsidRPr="00D6638C" w14:paraId="543E312C" w14:textId="77777777" w:rsidTr="00224F9C">
        <w:tc>
          <w:tcPr>
            <w:tcW w:w="2988" w:type="dxa"/>
          </w:tcPr>
          <w:p w14:paraId="543E3129" w14:textId="77777777" w:rsidR="0004555A" w:rsidRPr="00D6638C" w:rsidRDefault="0004555A" w:rsidP="000455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Draft Evaluation Report</w:t>
            </w:r>
          </w:p>
        </w:tc>
        <w:tc>
          <w:tcPr>
            <w:tcW w:w="3499" w:type="dxa"/>
          </w:tcPr>
          <w:p w14:paraId="543E312A" w14:textId="50FBB2B5" w:rsidR="0004555A" w:rsidRPr="00D6638C" w:rsidRDefault="0004555A" w:rsidP="0004555A">
            <w:pPr>
              <w:spacing w:after="0"/>
              <w:rPr>
                <w:rFonts w:ascii="Calibri" w:eastAsia="Times New Roman" w:hAnsi="Calibri" w:cs="Times New Roman"/>
                <w:b/>
                <w:sz w:val="20"/>
                <w:szCs w:val="20"/>
              </w:rPr>
            </w:pPr>
            <w:r>
              <w:rPr>
                <w:rFonts w:ascii="Calibri" w:eastAsia="Times New Roman" w:hAnsi="Calibri" w:cs="Times New Roman"/>
                <w:sz w:val="20"/>
                <w:szCs w:val="20"/>
              </w:rPr>
              <w:t>9</w:t>
            </w:r>
            <w:r w:rsidRPr="00D6638C">
              <w:rPr>
                <w:rFonts w:ascii="Calibri" w:eastAsia="Times New Roman" w:hAnsi="Calibri" w:cs="Times New Roman"/>
                <w:sz w:val="20"/>
                <w:szCs w:val="20"/>
              </w:rPr>
              <w:t xml:space="preserve"> days</w:t>
            </w:r>
          </w:p>
        </w:tc>
        <w:tc>
          <w:tcPr>
            <w:tcW w:w="3071" w:type="dxa"/>
          </w:tcPr>
          <w:p w14:paraId="543E312B" w14:textId="191D8BA5" w:rsidR="0004555A" w:rsidRPr="00224F9C" w:rsidRDefault="0004555A" w:rsidP="0004555A">
            <w:pPr>
              <w:spacing w:after="0"/>
              <w:rPr>
                <w:rFonts w:ascii="Calibri" w:eastAsia="Times New Roman" w:hAnsi="Calibri" w:cs="Times New Roman"/>
                <w:i/>
                <w:sz w:val="20"/>
                <w:szCs w:val="20"/>
                <w:highlight w:val="lightGray"/>
              </w:rPr>
            </w:pPr>
            <w:r>
              <w:rPr>
                <w:rFonts w:ascii="Calibri" w:eastAsia="Times New Roman" w:hAnsi="Calibri" w:cs="Times New Roman"/>
                <w:i/>
                <w:color w:val="000000" w:themeColor="text1"/>
                <w:sz w:val="20"/>
                <w:szCs w:val="20"/>
              </w:rPr>
              <w:t>05</w:t>
            </w:r>
            <w:r w:rsidRPr="00AF33D0">
              <w:rPr>
                <w:rFonts w:ascii="Calibri" w:eastAsia="Times New Roman" w:hAnsi="Calibri" w:cs="Times New Roman"/>
                <w:i/>
                <w:color w:val="000000" w:themeColor="text1"/>
                <w:sz w:val="20"/>
                <w:szCs w:val="20"/>
              </w:rPr>
              <w:t xml:space="preserve"> </w:t>
            </w:r>
            <w:r>
              <w:rPr>
                <w:rFonts w:ascii="Calibri" w:eastAsia="Times New Roman" w:hAnsi="Calibri" w:cs="Times New Roman"/>
                <w:i/>
                <w:color w:val="000000" w:themeColor="text1"/>
                <w:sz w:val="20"/>
                <w:szCs w:val="20"/>
              </w:rPr>
              <w:t>Octo</w:t>
            </w:r>
            <w:r w:rsidRPr="00AF33D0">
              <w:rPr>
                <w:rFonts w:ascii="Calibri" w:eastAsia="Times New Roman" w:hAnsi="Calibri" w:cs="Times New Roman"/>
                <w:i/>
                <w:color w:val="000000" w:themeColor="text1"/>
                <w:sz w:val="20"/>
                <w:szCs w:val="20"/>
              </w:rPr>
              <w:t>ber</w:t>
            </w:r>
          </w:p>
        </w:tc>
      </w:tr>
      <w:tr w:rsidR="0004555A" w:rsidRPr="00D6638C" w14:paraId="543E3130" w14:textId="77777777" w:rsidTr="00224F9C">
        <w:tc>
          <w:tcPr>
            <w:tcW w:w="2988" w:type="dxa"/>
          </w:tcPr>
          <w:p w14:paraId="543E312D" w14:textId="77777777" w:rsidR="0004555A" w:rsidRPr="00D6638C" w:rsidRDefault="0004555A" w:rsidP="0004555A">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3499" w:type="dxa"/>
          </w:tcPr>
          <w:p w14:paraId="543E312E" w14:textId="39A4EED5" w:rsidR="0004555A" w:rsidRPr="00D6638C" w:rsidRDefault="0004555A" w:rsidP="0004555A">
            <w:pPr>
              <w:spacing w:after="0"/>
              <w:rPr>
                <w:rFonts w:ascii="Calibri" w:eastAsia="Times New Roman" w:hAnsi="Calibri" w:cs="Times New Roman"/>
                <w:sz w:val="20"/>
                <w:szCs w:val="20"/>
              </w:rPr>
            </w:pPr>
            <w:r>
              <w:rPr>
                <w:rFonts w:ascii="Calibri" w:eastAsia="Times New Roman" w:hAnsi="Calibri" w:cs="Times New Roman"/>
                <w:sz w:val="20"/>
                <w:szCs w:val="20"/>
              </w:rPr>
              <w:t>3</w:t>
            </w:r>
            <w:r w:rsidRPr="00D6638C">
              <w:rPr>
                <w:rFonts w:ascii="Calibri" w:eastAsia="Times New Roman" w:hAnsi="Calibri" w:cs="Times New Roman"/>
                <w:sz w:val="20"/>
                <w:szCs w:val="20"/>
              </w:rPr>
              <w:t xml:space="preserve"> days </w:t>
            </w:r>
          </w:p>
        </w:tc>
        <w:tc>
          <w:tcPr>
            <w:tcW w:w="3071" w:type="dxa"/>
          </w:tcPr>
          <w:p w14:paraId="543E312F" w14:textId="455AF806" w:rsidR="0004555A" w:rsidRPr="00224F9C" w:rsidRDefault="0004555A" w:rsidP="0004555A">
            <w:pPr>
              <w:spacing w:after="0"/>
              <w:rPr>
                <w:rFonts w:ascii="Calibri" w:eastAsia="Times New Roman" w:hAnsi="Calibri" w:cs="Times New Roman"/>
                <w:i/>
                <w:sz w:val="20"/>
                <w:szCs w:val="20"/>
                <w:highlight w:val="lightGray"/>
              </w:rPr>
            </w:pPr>
            <w:r>
              <w:rPr>
                <w:rFonts w:ascii="Calibri" w:eastAsia="Times New Roman" w:hAnsi="Calibri" w:cs="Times New Roman"/>
                <w:i/>
                <w:color w:val="000000" w:themeColor="text1"/>
                <w:sz w:val="20"/>
                <w:szCs w:val="20"/>
              </w:rPr>
              <w:t>25 October</w:t>
            </w:r>
          </w:p>
        </w:tc>
      </w:tr>
    </w:tbl>
    <w:p w14:paraId="543E3131" w14:textId="77777777" w:rsidR="00D6638C" w:rsidRPr="00F05366" w:rsidRDefault="00D6638C" w:rsidP="00F05366">
      <w:pPr>
        <w:pStyle w:val="Heading31"/>
      </w:pPr>
      <w:bookmarkStart w:id="33" w:name="_Toc299133045"/>
      <w:bookmarkStart w:id="34" w:name="_Toc321341557"/>
      <w:bookmarkStart w:id="35" w:name="_Toc299126622"/>
      <w:bookmarkStart w:id="36" w:name="_Toc299133048"/>
      <w:r w:rsidRPr="00F05366">
        <w:t>Evaluation deliverables</w:t>
      </w:r>
      <w:bookmarkEnd w:id="33"/>
      <w:bookmarkEnd w:id="34"/>
    </w:p>
    <w:p w14:paraId="543E3132" w14:textId="5770CEE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The evaluat</w:t>
      </w:r>
      <w:r w:rsidR="00133D33">
        <w:rPr>
          <w:rFonts w:ascii="Calibri" w:eastAsia="Times New Roman" w:hAnsi="Calibri" w:cs="Times New Roman"/>
          <w:sz w:val="20"/>
          <w:szCs w:val="20"/>
        </w:rPr>
        <w:t xml:space="preserve">or </w:t>
      </w:r>
      <w:r w:rsidRPr="00D6638C">
        <w:rPr>
          <w:rFonts w:ascii="Calibri" w:eastAsia="Times New Roman" w:hAnsi="Calibri" w:cs="Times New Roman"/>
          <w:sz w:val="20"/>
          <w:szCs w:val="20"/>
        </w:rPr>
        <w:t xml:space="preserve">is expected to deliver the following: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2317"/>
        <w:gridCol w:w="2579"/>
        <w:gridCol w:w="3027"/>
      </w:tblGrid>
      <w:tr w:rsidR="00D6638C" w:rsidRPr="00D6638C" w14:paraId="543E3137" w14:textId="77777777" w:rsidTr="006C1964">
        <w:tc>
          <w:tcPr>
            <w:tcW w:w="1548" w:type="dxa"/>
            <w:shd w:val="clear" w:color="auto" w:fill="7F7F7F"/>
          </w:tcPr>
          <w:p w14:paraId="543E3133"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lastRenderedPageBreak/>
              <w:t>Deliverable</w:t>
            </w:r>
          </w:p>
        </w:tc>
        <w:tc>
          <w:tcPr>
            <w:tcW w:w="2340" w:type="dxa"/>
            <w:shd w:val="clear" w:color="auto" w:fill="7F7F7F"/>
          </w:tcPr>
          <w:p w14:paraId="543E3134"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 xml:space="preserve">Content </w:t>
            </w:r>
          </w:p>
        </w:tc>
        <w:tc>
          <w:tcPr>
            <w:tcW w:w="2610" w:type="dxa"/>
            <w:shd w:val="clear" w:color="auto" w:fill="7F7F7F"/>
          </w:tcPr>
          <w:p w14:paraId="543E3135"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Timing</w:t>
            </w:r>
          </w:p>
        </w:tc>
        <w:tc>
          <w:tcPr>
            <w:tcW w:w="3060" w:type="dxa"/>
            <w:shd w:val="clear" w:color="auto" w:fill="7F7F7F"/>
          </w:tcPr>
          <w:p w14:paraId="543E3136" w14:textId="77777777" w:rsidR="00D6638C" w:rsidRPr="00D6638C" w:rsidRDefault="00D6638C" w:rsidP="00D6638C">
            <w:pPr>
              <w:spacing w:before="20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Responsibilities</w:t>
            </w:r>
          </w:p>
        </w:tc>
      </w:tr>
      <w:tr w:rsidR="00D6638C" w:rsidRPr="00D6638C" w14:paraId="543E313C" w14:textId="77777777" w:rsidTr="006C1964">
        <w:tc>
          <w:tcPr>
            <w:tcW w:w="1548" w:type="dxa"/>
          </w:tcPr>
          <w:p w14:paraId="543E3138"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Inception Report</w:t>
            </w:r>
          </w:p>
        </w:tc>
        <w:tc>
          <w:tcPr>
            <w:tcW w:w="2340" w:type="dxa"/>
          </w:tcPr>
          <w:p w14:paraId="543E313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provides clarifications on timing and method </w:t>
            </w:r>
          </w:p>
        </w:tc>
        <w:tc>
          <w:tcPr>
            <w:tcW w:w="2610" w:type="dxa"/>
          </w:tcPr>
          <w:p w14:paraId="543E313A" w14:textId="18E1C5B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No later than 2 weeks before the evaluation mission</w:t>
            </w:r>
            <w:r w:rsidR="00F15596">
              <w:rPr>
                <w:rFonts w:ascii="Calibri" w:eastAsia="Times New Roman" w:hAnsi="Calibri" w:cs="Times New Roman"/>
                <w:sz w:val="20"/>
                <w:szCs w:val="20"/>
              </w:rPr>
              <w:t>, interviews, desk-reviews</w:t>
            </w:r>
            <w:r w:rsidRPr="00D6638C">
              <w:rPr>
                <w:rFonts w:ascii="Calibri" w:eastAsia="Times New Roman" w:hAnsi="Calibri" w:cs="Times New Roman"/>
                <w:sz w:val="20"/>
                <w:szCs w:val="20"/>
              </w:rPr>
              <w:t xml:space="preserve">. </w:t>
            </w:r>
          </w:p>
        </w:tc>
        <w:tc>
          <w:tcPr>
            <w:tcW w:w="3060" w:type="dxa"/>
          </w:tcPr>
          <w:p w14:paraId="543E313B"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Evaluator submits to UNDP CO </w:t>
            </w:r>
          </w:p>
        </w:tc>
      </w:tr>
      <w:tr w:rsidR="00D6638C" w:rsidRPr="00D6638C" w14:paraId="543E3141" w14:textId="77777777" w:rsidTr="006C1964">
        <w:tc>
          <w:tcPr>
            <w:tcW w:w="1548" w:type="dxa"/>
          </w:tcPr>
          <w:p w14:paraId="543E313D"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Presentation</w:t>
            </w:r>
          </w:p>
        </w:tc>
        <w:tc>
          <w:tcPr>
            <w:tcW w:w="2340" w:type="dxa"/>
          </w:tcPr>
          <w:p w14:paraId="543E313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Initial Findings </w:t>
            </w:r>
          </w:p>
        </w:tc>
        <w:tc>
          <w:tcPr>
            <w:tcW w:w="2610" w:type="dxa"/>
          </w:tcPr>
          <w:p w14:paraId="543E313F"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End of evaluation mission</w:t>
            </w:r>
          </w:p>
        </w:tc>
        <w:tc>
          <w:tcPr>
            <w:tcW w:w="3060" w:type="dxa"/>
          </w:tcPr>
          <w:p w14:paraId="543E31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To project management, UNDP CO</w:t>
            </w:r>
          </w:p>
        </w:tc>
      </w:tr>
      <w:tr w:rsidR="00D6638C" w:rsidRPr="00D6638C" w14:paraId="543E3146" w14:textId="77777777" w:rsidTr="006C1964">
        <w:tc>
          <w:tcPr>
            <w:tcW w:w="1548" w:type="dxa"/>
          </w:tcPr>
          <w:p w14:paraId="543E3142"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 xml:space="preserve">Draft Final Report </w:t>
            </w:r>
          </w:p>
        </w:tc>
        <w:tc>
          <w:tcPr>
            <w:tcW w:w="2340" w:type="dxa"/>
          </w:tcPr>
          <w:p w14:paraId="543E3143" w14:textId="77777777" w:rsidR="00D6638C" w:rsidRPr="00D6638C" w:rsidRDefault="00D6638C" w:rsidP="00E23201">
            <w:pPr>
              <w:spacing w:after="0"/>
              <w:rPr>
                <w:rFonts w:ascii="Calibri" w:eastAsia="Times New Roman" w:hAnsi="Calibri" w:cs="Times New Roman"/>
                <w:sz w:val="20"/>
                <w:szCs w:val="20"/>
              </w:rPr>
            </w:pPr>
            <w:r w:rsidRPr="00D6638C">
              <w:rPr>
                <w:rFonts w:ascii="Calibri" w:eastAsia="Times New Roman" w:hAnsi="Calibri" w:cs="Times New Roman"/>
                <w:sz w:val="20"/>
                <w:szCs w:val="20"/>
              </w:rPr>
              <w:t>Full report, (per annexed template) with annexes</w:t>
            </w:r>
          </w:p>
        </w:tc>
        <w:tc>
          <w:tcPr>
            <w:tcW w:w="2610" w:type="dxa"/>
          </w:tcPr>
          <w:p w14:paraId="543E3144"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Within 3 weeks of the evaluation mission</w:t>
            </w:r>
          </w:p>
        </w:tc>
        <w:tc>
          <w:tcPr>
            <w:tcW w:w="3060" w:type="dxa"/>
          </w:tcPr>
          <w:p w14:paraId="543E314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Sent to CO, reviewed by RTA, PCU, GEF OFPs</w:t>
            </w:r>
          </w:p>
        </w:tc>
      </w:tr>
      <w:tr w:rsidR="00D6638C" w:rsidRPr="00D6638C" w14:paraId="543E314B" w14:textId="77777777" w:rsidTr="006C1964">
        <w:tc>
          <w:tcPr>
            <w:tcW w:w="1548" w:type="dxa"/>
          </w:tcPr>
          <w:p w14:paraId="543E3147" w14:textId="77777777" w:rsidR="00D6638C" w:rsidRPr="00D6638C" w:rsidRDefault="00D6638C" w:rsidP="00D6638C">
            <w:pPr>
              <w:spacing w:after="0"/>
              <w:rPr>
                <w:rFonts w:ascii="Calibri" w:eastAsia="Times New Roman" w:hAnsi="Calibri" w:cs="Times New Roman"/>
                <w:b/>
                <w:sz w:val="20"/>
                <w:szCs w:val="20"/>
              </w:rPr>
            </w:pPr>
            <w:r w:rsidRPr="00D6638C">
              <w:rPr>
                <w:rFonts w:ascii="Calibri" w:eastAsia="Times New Roman" w:hAnsi="Calibri" w:cs="Times New Roman"/>
                <w:b/>
                <w:sz w:val="20"/>
                <w:szCs w:val="20"/>
              </w:rPr>
              <w:t>Final Report*</w:t>
            </w:r>
          </w:p>
        </w:tc>
        <w:tc>
          <w:tcPr>
            <w:tcW w:w="2340" w:type="dxa"/>
          </w:tcPr>
          <w:p w14:paraId="543E314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Revised report </w:t>
            </w:r>
          </w:p>
        </w:tc>
        <w:tc>
          <w:tcPr>
            <w:tcW w:w="2610" w:type="dxa"/>
          </w:tcPr>
          <w:p w14:paraId="543E31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Within 1 week of receiving UNDP comments on draft </w:t>
            </w:r>
          </w:p>
        </w:tc>
        <w:tc>
          <w:tcPr>
            <w:tcW w:w="3060" w:type="dxa"/>
          </w:tcPr>
          <w:p w14:paraId="543E314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Sent to CO for uploading to UNDP ERC. </w:t>
            </w:r>
          </w:p>
        </w:tc>
      </w:tr>
    </w:tbl>
    <w:p w14:paraId="543E314C" w14:textId="77777777" w:rsidR="00D6638C" w:rsidRPr="00D6638C" w:rsidRDefault="00E23201" w:rsidP="00D6638C">
      <w:pPr>
        <w:spacing w:before="200"/>
        <w:jc w:val="both"/>
        <w:rPr>
          <w:rFonts w:ascii="Calibri" w:eastAsia="Times New Roman" w:hAnsi="Calibri" w:cs="Times New Roman"/>
          <w:sz w:val="20"/>
          <w:szCs w:val="20"/>
        </w:rPr>
      </w:pPr>
      <w:r>
        <w:rPr>
          <w:rFonts w:ascii="Calibri" w:eastAsia="Times New Roman" w:hAnsi="Calibri" w:cs="Times New Roman"/>
          <w:sz w:val="20"/>
          <w:szCs w:val="20"/>
        </w:rPr>
        <w:t>*</w:t>
      </w:r>
      <w:r w:rsidR="00D6638C" w:rsidRPr="00D6638C">
        <w:rPr>
          <w:rFonts w:ascii="Calibri" w:eastAsia="Times New Roman" w:hAnsi="Calibri" w:cs="Times New Roman"/>
          <w:sz w:val="20"/>
          <w:szCs w:val="20"/>
        </w:rPr>
        <w:t xml:space="preserve">When submitting the final evaluation report, the evaluator is required also to provide an 'audit trail', detailing how all received comments have (and have not) been addressed in the final evaluation </w:t>
      </w:r>
      <w:bookmarkEnd w:id="35"/>
      <w:bookmarkEnd w:id="36"/>
      <w:r w:rsidR="00D6638C" w:rsidRPr="00D6638C">
        <w:rPr>
          <w:rFonts w:ascii="Calibri" w:eastAsia="Times New Roman" w:hAnsi="Calibri" w:cs="Times New Roman"/>
          <w:sz w:val="20"/>
          <w:szCs w:val="20"/>
        </w:rPr>
        <w:t xml:space="preserve">report. </w:t>
      </w:r>
    </w:p>
    <w:p w14:paraId="543E314D" w14:textId="77777777" w:rsidR="00D6638C" w:rsidRPr="00D6638C" w:rsidRDefault="00D6638C" w:rsidP="00F05366">
      <w:pPr>
        <w:pStyle w:val="Heading51"/>
      </w:pPr>
      <w:bookmarkStart w:id="37" w:name="_Toc321341558"/>
      <w:r w:rsidRPr="00D6638C">
        <w:t>Team Composition</w:t>
      </w:r>
      <w:bookmarkEnd w:id="37"/>
    </w:p>
    <w:p w14:paraId="543E314E" w14:textId="273ABFB7" w:rsidR="00D6638C" w:rsidRPr="009E3480" w:rsidRDefault="00D6638C" w:rsidP="00D6638C">
      <w:pPr>
        <w:spacing w:before="200"/>
        <w:rPr>
          <w:rFonts w:eastAsia="Times New Roman" w:cstheme="minorHAnsi"/>
          <w:sz w:val="20"/>
          <w:szCs w:val="20"/>
        </w:rPr>
      </w:pPr>
      <w:r w:rsidRPr="009E3480">
        <w:rPr>
          <w:rFonts w:eastAsia="Times New Roman" w:cstheme="minorHAnsi"/>
          <w:sz w:val="20"/>
          <w:szCs w:val="20"/>
        </w:rPr>
        <w:t xml:space="preserve">The evaluation </w:t>
      </w:r>
      <w:r w:rsidR="00925DEA">
        <w:rPr>
          <w:rFonts w:eastAsia="Times New Roman" w:cstheme="minorHAnsi"/>
          <w:sz w:val="20"/>
          <w:szCs w:val="20"/>
        </w:rPr>
        <w:t>will be performed by one international evaluator</w:t>
      </w:r>
      <w:r w:rsidR="0082646A" w:rsidRPr="009E3480">
        <w:rPr>
          <w:rFonts w:eastAsia="Times New Roman" w:cstheme="minorHAnsi"/>
          <w:sz w:val="20"/>
          <w:szCs w:val="20"/>
        </w:rPr>
        <w:t>.</w:t>
      </w:r>
      <w:r w:rsidRPr="009E3480">
        <w:rPr>
          <w:rFonts w:eastAsia="Times New Roman" w:cstheme="minorHAnsi"/>
          <w:sz w:val="20"/>
          <w:szCs w:val="20"/>
        </w:rPr>
        <w:t xml:space="preserve">  The consultants shall have prior experience in evaluating similar projects.  Experience with GEF financed projects is an advantage.</w:t>
      </w:r>
      <w:r w:rsidR="0082646A" w:rsidRPr="009E3480">
        <w:rPr>
          <w:rFonts w:eastAsia="Times New Roman" w:cstheme="minorHAnsi"/>
          <w:sz w:val="20"/>
          <w:szCs w:val="20"/>
        </w:rPr>
        <w:t xml:space="preserve"> </w:t>
      </w:r>
      <w:r w:rsidRPr="009E3480">
        <w:rPr>
          <w:rFonts w:eastAsia="Times New Roman" w:cstheme="minorHAnsi"/>
          <w:sz w:val="20"/>
          <w:szCs w:val="20"/>
        </w:rPr>
        <w:t>The evaluators selected should not have participated in the project preparation and/or implementation and should not have conflict of interest with project related activities.</w:t>
      </w:r>
    </w:p>
    <w:p w14:paraId="543E314F" w14:textId="6F4422E9" w:rsidR="00D6638C" w:rsidRPr="009E3480" w:rsidRDefault="0082646A" w:rsidP="00D6638C">
      <w:pPr>
        <w:spacing w:before="200"/>
        <w:rPr>
          <w:rFonts w:eastAsia="Times New Roman" w:cstheme="minorHAnsi"/>
          <w:sz w:val="20"/>
          <w:szCs w:val="20"/>
        </w:rPr>
      </w:pPr>
      <w:r w:rsidRPr="009E3480">
        <w:rPr>
          <w:rFonts w:eastAsia="Times New Roman" w:cstheme="minorHAnsi"/>
          <w:sz w:val="20"/>
          <w:szCs w:val="20"/>
        </w:rPr>
        <w:t>Key</w:t>
      </w:r>
      <w:r w:rsidR="00D6638C" w:rsidRPr="009E3480">
        <w:rPr>
          <w:rFonts w:eastAsia="Times New Roman" w:cstheme="minorHAnsi"/>
          <w:sz w:val="20"/>
          <w:szCs w:val="20"/>
        </w:rPr>
        <w:t xml:space="preserve"> qualifications:</w:t>
      </w:r>
    </w:p>
    <w:p w14:paraId="07C44462" w14:textId="77777777" w:rsidR="009E3480" w:rsidRPr="009E3480" w:rsidRDefault="009E3480" w:rsidP="009E3480">
      <w:pPr>
        <w:numPr>
          <w:ilvl w:val="0"/>
          <w:numId w:val="17"/>
        </w:numPr>
        <w:spacing w:before="60" w:after="60" w:line="240" w:lineRule="auto"/>
        <w:rPr>
          <w:rFonts w:eastAsia="Times New Roman" w:cstheme="minorHAnsi"/>
          <w:sz w:val="20"/>
          <w:szCs w:val="20"/>
          <w:shd w:val="clear" w:color="auto" w:fill="FFFFFF"/>
        </w:rPr>
      </w:pPr>
      <w:bookmarkStart w:id="38" w:name="_Toc278193977"/>
      <w:bookmarkStart w:id="39" w:name="_Toc299122835"/>
      <w:bookmarkStart w:id="40" w:name="_Toc299122857"/>
      <w:bookmarkStart w:id="41" w:name="_Toc299126624"/>
      <w:bookmarkStart w:id="42" w:name="_Toc299133050"/>
      <w:bookmarkStart w:id="43" w:name="_Toc321341559"/>
      <w:r w:rsidRPr="009E3480">
        <w:rPr>
          <w:rFonts w:eastAsia="Times New Roman" w:cstheme="minorHAnsi"/>
          <w:sz w:val="20"/>
          <w:szCs w:val="20"/>
          <w:shd w:val="clear" w:color="auto" w:fill="FFFFFF"/>
        </w:rPr>
        <w:t xml:space="preserve">Education: advanced degree in </w:t>
      </w:r>
      <w:r w:rsidRPr="009E3480">
        <w:rPr>
          <w:rFonts w:eastAsia="Times New Roman" w:cstheme="minorHAnsi"/>
          <w:sz w:val="20"/>
          <w:szCs w:val="20"/>
        </w:rPr>
        <w:t>environmental management and policy, public administration.</w:t>
      </w:r>
      <w:r w:rsidRPr="009E3480">
        <w:rPr>
          <w:rFonts w:eastAsia="Times New Roman" w:cstheme="minorHAnsi"/>
          <w:sz w:val="20"/>
          <w:szCs w:val="20"/>
          <w:shd w:val="clear" w:color="auto" w:fill="FFFFFF"/>
        </w:rPr>
        <w:t xml:space="preserve"> </w:t>
      </w:r>
    </w:p>
    <w:p w14:paraId="0F801715" w14:textId="560D787B" w:rsidR="009E3480" w:rsidRPr="009E3480" w:rsidRDefault="009E3480" w:rsidP="009E3480">
      <w:pPr>
        <w:spacing w:before="60" w:after="60" w:line="240" w:lineRule="auto"/>
        <w:ind w:left="720"/>
        <w:rPr>
          <w:rFonts w:eastAsia="Times New Roman" w:cstheme="minorHAnsi"/>
          <w:sz w:val="20"/>
          <w:szCs w:val="20"/>
        </w:rPr>
      </w:pPr>
      <w:r w:rsidRPr="009E3480">
        <w:rPr>
          <w:rFonts w:eastAsia="Times New Roman" w:cstheme="minorHAnsi"/>
          <w:sz w:val="20"/>
          <w:szCs w:val="20"/>
          <w:shd w:val="clear" w:color="auto" w:fill="FFFFFF"/>
        </w:rPr>
        <w:t>Minimum 10 years of</w:t>
      </w:r>
      <w:r w:rsidRPr="009E3480">
        <w:rPr>
          <w:rFonts w:eastAsia="Times New Roman" w:cstheme="minorHAnsi"/>
          <w:sz w:val="20"/>
          <w:szCs w:val="20"/>
        </w:rPr>
        <w:t xml:space="preserve"> relevant professional experience (natural resources management, public administration), including minimum 5 years of experience in monitoring and evaluation of similar projects;</w:t>
      </w:r>
    </w:p>
    <w:p w14:paraId="40022BF0" w14:textId="77777777" w:rsidR="009E3480" w:rsidRPr="009E3480" w:rsidRDefault="009E3480" w:rsidP="009E3480">
      <w:pPr>
        <w:numPr>
          <w:ilvl w:val="0"/>
          <w:numId w:val="17"/>
        </w:numPr>
        <w:spacing w:before="60" w:after="60" w:line="240" w:lineRule="auto"/>
        <w:rPr>
          <w:rFonts w:eastAsia="Times New Roman" w:cstheme="minorHAnsi"/>
          <w:sz w:val="20"/>
          <w:szCs w:val="20"/>
        </w:rPr>
      </w:pPr>
      <w:r w:rsidRPr="009E3480">
        <w:rPr>
          <w:rFonts w:eastAsia="Times New Roman" w:cstheme="minorHAnsi"/>
          <w:sz w:val="20"/>
          <w:szCs w:val="20"/>
        </w:rPr>
        <w:t>Proven experience and knowledge in UNDP-GEF projects evaluation, UNDP and GEF procedures and requirements;</w:t>
      </w:r>
    </w:p>
    <w:p w14:paraId="2E5C6F94" w14:textId="77777777" w:rsidR="009E3480" w:rsidRPr="009E3480" w:rsidRDefault="009E3480" w:rsidP="009E3480">
      <w:pPr>
        <w:numPr>
          <w:ilvl w:val="0"/>
          <w:numId w:val="17"/>
        </w:numPr>
        <w:spacing w:before="60" w:after="60" w:line="240" w:lineRule="auto"/>
        <w:rPr>
          <w:rFonts w:eastAsia="Times New Roman" w:cstheme="minorHAnsi"/>
          <w:sz w:val="20"/>
          <w:szCs w:val="20"/>
        </w:rPr>
      </w:pPr>
      <w:r w:rsidRPr="009E3480">
        <w:rPr>
          <w:rFonts w:eastAsia="Times New Roman" w:cstheme="minorHAnsi"/>
          <w:sz w:val="20"/>
          <w:szCs w:val="20"/>
        </w:rPr>
        <w:t>Previous experience with results‐based monitoring and evaluation methodologies;</w:t>
      </w:r>
    </w:p>
    <w:p w14:paraId="2B314EFE" w14:textId="66533535" w:rsidR="009E3480" w:rsidRPr="009E3480" w:rsidRDefault="009E3480" w:rsidP="009E3480">
      <w:pPr>
        <w:numPr>
          <w:ilvl w:val="0"/>
          <w:numId w:val="37"/>
        </w:numPr>
        <w:spacing w:after="0" w:line="240" w:lineRule="auto"/>
        <w:jc w:val="both"/>
        <w:rPr>
          <w:rFonts w:cstheme="minorHAnsi"/>
          <w:sz w:val="20"/>
          <w:szCs w:val="20"/>
        </w:rPr>
      </w:pPr>
      <w:r w:rsidRPr="009E3480">
        <w:rPr>
          <w:rFonts w:eastAsia="Times New Roman" w:cstheme="minorHAnsi"/>
          <w:sz w:val="20"/>
          <w:szCs w:val="20"/>
        </w:rPr>
        <w:t>Technical knowledge in the targeted focal areas: Multi-focal areas –</w:t>
      </w:r>
      <w:r w:rsidRPr="009E3480">
        <w:rPr>
          <w:rFonts w:cstheme="minorHAnsi"/>
          <w:iCs/>
          <w:sz w:val="20"/>
          <w:szCs w:val="20"/>
        </w:rPr>
        <w:t xml:space="preserve"> Good management practices applied in existing forests</w:t>
      </w:r>
      <w:r w:rsidRPr="009E3480">
        <w:rPr>
          <w:rFonts w:eastAsia="Times New Roman" w:cstheme="minorHAnsi"/>
          <w:b/>
          <w:bCs/>
          <w:sz w:val="20"/>
          <w:szCs w:val="20"/>
        </w:rPr>
        <w:t xml:space="preserve"> </w:t>
      </w:r>
      <w:r w:rsidRPr="009E3480">
        <w:rPr>
          <w:rFonts w:eastAsia="Times New Roman" w:cstheme="minorHAnsi"/>
          <w:sz w:val="20"/>
          <w:szCs w:val="20"/>
        </w:rPr>
        <w:t>(SFM),</w:t>
      </w:r>
      <w:r w:rsidRPr="009E3480">
        <w:rPr>
          <w:rFonts w:eastAsia="Times New Roman" w:cstheme="minorHAnsi"/>
          <w:b/>
          <w:bCs/>
          <w:sz w:val="20"/>
          <w:szCs w:val="20"/>
        </w:rPr>
        <w:t xml:space="preserve"> </w:t>
      </w:r>
      <w:r w:rsidRPr="009E3480">
        <w:rPr>
          <w:rFonts w:cstheme="minorHAnsi"/>
          <w:bCs/>
          <w:iCs/>
          <w:sz w:val="20"/>
          <w:szCs w:val="20"/>
        </w:rPr>
        <w:t>Sustained flow of services in forest ecosystems in drylands (LD2), Enhanced, cross-sectoral enabling environment for integrated landscape scale management (LD3), Promote conservation and enhancement</w:t>
      </w:r>
      <w:r w:rsidRPr="009E3480">
        <w:rPr>
          <w:rFonts w:cstheme="minorHAnsi"/>
          <w:b/>
          <w:bCs/>
          <w:iCs/>
          <w:sz w:val="20"/>
          <w:szCs w:val="20"/>
        </w:rPr>
        <w:t xml:space="preserve"> </w:t>
      </w:r>
      <w:r w:rsidRPr="009E3480">
        <w:rPr>
          <w:rFonts w:cstheme="minorHAnsi"/>
          <w:bCs/>
          <w:iCs/>
          <w:sz w:val="20"/>
          <w:szCs w:val="20"/>
        </w:rPr>
        <w:t xml:space="preserve">of carbon stocks through sustainable management of land use, land use change and forestry (CCM-5) and </w:t>
      </w:r>
      <w:r w:rsidRPr="009E3480">
        <w:rPr>
          <w:rFonts w:cstheme="minorHAnsi"/>
          <w:iCs/>
          <w:sz w:val="20"/>
          <w:szCs w:val="20"/>
        </w:rPr>
        <w:t>Increase in sustainably managed landscapes and seascapes that integrate biodiversity conservation (BD-2)</w:t>
      </w:r>
      <w:r w:rsidRPr="009E3480">
        <w:rPr>
          <w:rFonts w:cstheme="minorHAnsi"/>
          <w:sz w:val="20"/>
          <w:szCs w:val="20"/>
        </w:rPr>
        <w:t>;</w:t>
      </w:r>
    </w:p>
    <w:p w14:paraId="1DB03207" w14:textId="77777777" w:rsidR="009E3480" w:rsidRPr="009E3480" w:rsidRDefault="009E3480" w:rsidP="009E3480">
      <w:pPr>
        <w:numPr>
          <w:ilvl w:val="0"/>
          <w:numId w:val="17"/>
        </w:numPr>
        <w:spacing w:before="60" w:after="60" w:line="240" w:lineRule="auto"/>
        <w:rPr>
          <w:rFonts w:eastAsia="Times New Roman" w:cstheme="minorHAnsi"/>
          <w:sz w:val="20"/>
          <w:szCs w:val="20"/>
          <w:shd w:val="clear" w:color="auto" w:fill="FFFFFF"/>
        </w:rPr>
      </w:pPr>
      <w:r w:rsidRPr="009E3480">
        <w:rPr>
          <w:rFonts w:eastAsia="Times New Roman" w:cstheme="minorHAnsi"/>
          <w:sz w:val="20"/>
          <w:szCs w:val="20"/>
          <w:shd w:val="clear" w:color="auto" w:fill="FFFFFF"/>
        </w:rPr>
        <w:t>Fluency in English is required (written and oral), knowledge of Russian is an asset.</w:t>
      </w:r>
    </w:p>
    <w:p w14:paraId="543E3156" w14:textId="64913E0B" w:rsidR="00D6638C" w:rsidRDefault="00D6638C" w:rsidP="00F05366">
      <w:pPr>
        <w:pStyle w:val="Heading51"/>
      </w:pPr>
      <w:r w:rsidRPr="00D6638C">
        <w:t>Evaluator Ethics</w:t>
      </w:r>
      <w:bookmarkEnd w:id="38"/>
      <w:bookmarkEnd w:id="39"/>
      <w:bookmarkEnd w:id="40"/>
      <w:bookmarkEnd w:id="41"/>
      <w:bookmarkEnd w:id="42"/>
      <w:bookmarkEnd w:id="43"/>
    </w:p>
    <w:p w14:paraId="543E3157" w14:textId="4137D59F" w:rsidR="00022F8E" w:rsidRDefault="00022F8E" w:rsidP="00022F8E"/>
    <w:p w14:paraId="543E3158" w14:textId="77777777" w:rsidR="00D6638C" w:rsidRDefault="00D6638C" w:rsidP="00022F8E">
      <w:r w:rsidRPr="00D6638C">
        <w:t xml:space="preserve">Evaluation consultants will be held to the highest ethical standards and are required to sign a Code of Conduct </w:t>
      </w:r>
      <w:r w:rsidR="00F05366">
        <w:t>(Annex E) u</w:t>
      </w:r>
      <w:r w:rsidRPr="00D6638C">
        <w:t xml:space="preserve">pon acceptance of the assignment. UNDP evaluations are conducted in accordance with the principles outlined in the </w:t>
      </w:r>
      <w:hyperlink r:id="rId11" w:history="1">
        <w:r w:rsidRPr="006C1964">
          <w:rPr>
            <w:rStyle w:val="Hyperlink"/>
            <w:rFonts w:ascii="Calibri" w:eastAsia="Times New Roman" w:hAnsi="Calibri" w:cs="Times New Roman"/>
            <w:sz w:val="20"/>
            <w:szCs w:val="20"/>
          </w:rPr>
          <w:t>UNEG 'Ethical Guidelines for Evaluations'</w:t>
        </w:r>
      </w:hyperlink>
    </w:p>
    <w:p w14:paraId="543E3159" w14:textId="77777777" w:rsidR="00D6638C" w:rsidRDefault="00D6638C" w:rsidP="00F05366">
      <w:pPr>
        <w:pStyle w:val="Heading51"/>
      </w:pPr>
      <w:bookmarkStart w:id="44" w:name="_Toc299126626"/>
      <w:bookmarkStart w:id="45" w:name="_Toc299133051"/>
      <w:bookmarkStart w:id="46" w:name="_Toc321341560"/>
      <w:bookmarkStart w:id="47" w:name="_Toc299122837"/>
      <w:bookmarkStart w:id="48" w:name="_Toc299122859"/>
      <w:bookmarkStart w:id="49" w:name="_Toc299126627"/>
      <w:r w:rsidRPr="00D6638C">
        <w:lastRenderedPageBreak/>
        <w:t>Payment modalities and specifications</w:t>
      </w:r>
      <w:bookmarkEnd w:id="44"/>
      <w:bookmarkEnd w:id="45"/>
      <w:bookmarkEnd w:id="46"/>
      <w:r w:rsidR="00E23201">
        <w:t xml:space="preserve"> </w:t>
      </w:r>
    </w:p>
    <w:p w14:paraId="543E315A" w14:textId="2096BAA0" w:rsidR="00E23201" w:rsidRPr="00E23201" w:rsidRDefault="00E23201" w:rsidP="00E2320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4"/>
        <w:gridCol w:w="8221"/>
      </w:tblGrid>
      <w:tr w:rsidR="00D6638C" w:rsidRPr="00D6638C" w14:paraId="543E315D" w14:textId="77777777" w:rsidTr="00525DBD">
        <w:tc>
          <w:tcPr>
            <w:tcW w:w="1264" w:type="dxa"/>
            <w:shd w:val="clear" w:color="auto" w:fill="7F7F7F"/>
          </w:tcPr>
          <w:p w14:paraId="543E315B"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w:t>
            </w:r>
          </w:p>
        </w:tc>
        <w:tc>
          <w:tcPr>
            <w:tcW w:w="8427" w:type="dxa"/>
            <w:shd w:val="clear" w:color="auto" w:fill="7F7F7F"/>
          </w:tcPr>
          <w:p w14:paraId="543E315C" w14:textId="77777777" w:rsidR="00D6638C" w:rsidRPr="00D6638C" w:rsidRDefault="00D6638C" w:rsidP="00D6638C">
            <w:pPr>
              <w:spacing w:after="0"/>
              <w:jc w:val="center"/>
              <w:rPr>
                <w:rFonts w:ascii="Calibri" w:eastAsia="Times New Roman" w:hAnsi="Calibri" w:cs="Times New Roman"/>
                <w:color w:val="FFFFFF"/>
                <w:sz w:val="20"/>
                <w:szCs w:val="20"/>
              </w:rPr>
            </w:pPr>
            <w:r w:rsidRPr="00D6638C">
              <w:rPr>
                <w:rFonts w:ascii="Calibri" w:eastAsia="Times New Roman" w:hAnsi="Calibri" w:cs="Times New Roman"/>
                <w:color w:val="FFFFFF"/>
                <w:sz w:val="20"/>
                <w:szCs w:val="20"/>
              </w:rPr>
              <w:t>Milestone</w:t>
            </w:r>
          </w:p>
        </w:tc>
      </w:tr>
      <w:tr w:rsidR="00D6638C" w:rsidRPr="00D6638C" w14:paraId="543E3163" w14:textId="77777777" w:rsidTr="00525DBD">
        <w:tc>
          <w:tcPr>
            <w:tcW w:w="1264" w:type="dxa"/>
          </w:tcPr>
          <w:p w14:paraId="543E3161" w14:textId="571FE55B" w:rsidR="00D6638C" w:rsidRPr="00E23201" w:rsidRDefault="00525DBD"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6</w:t>
            </w:r>
            <w:r w:rsidR="00D6638C" w:rsidRPr="00E23201">
              <w:rPr>
                <w:rFonts w:ascii="Calibri" w:eastAsia="Times New Roman" w:hAnsi="Calibri" w:cs="Times New Roman"/>
                <w:i/>
                <w:sz w:val="20"/>
                <w:szCs w:val="20"/>
              </w:rPr>
              <w:t>0%</w:t>
            </w:r>
          </w:p>
        </w:tc>
        <w:tc>
          <w:tcPr>
            <w:tcW w:w="8427" w:type="dxa"/>
          </w:tcPr>
          <w:p w14:paraId="543E316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Following submission and approval of the 1ST draft terminal evaluation report</w:t>
            </w:r>
          </w:p>
        </w:tc>
      </w:tr>
      <w:tr w:rsidR="00D6638C" w:rsidRPr="00D6638C" w14:paraId="543E3166" w14:textId="77777777" w:rsidTr="00525DBD">
        <w:tc>
          <w:tcPr>
            <w:tcW w:w="1264" w:type="dxa"/>
          </w:tcPr>
          <w:p w14:paraId="543E3164" w14:textId="35A1F091" w:rsidR="00D6638C" w:rsidRPr="00E23201" w:rsidRDefault="00525DBD" w:rsidP="00D6638C">
            <w:pPr>
              <w:spacing w:after="0"/>
              <w:jc w:val="center"/>
              <w:rPr>
                <w:rFonts w:ascii="Calibri" w:eastAsia="Times New Roman" w:hAnsi="Calibri" w:cs="Times New Roman"/>
                <w:i/>
                <w:sz w:val="20"/>
                <w:szCs w:val="20"/>
              </w:rPr>
            </w:pPr>
            <w:r>
              <w:rPr>
                <w:rFonts w:ascii="Calibri" w:eastAsia="Times New Roman" w:hAnsi="Calibri" w:cs="Times New Roman"/>
                <w:i/>
                <w:sz w:val="20"/>
                <w:szCs w:val="20"/>
              </w:rPr>
              <w:t>4</w:t>
            </w:r>
            <w:r w:rsidR="00D6638C" w:rsidRPr="00E23201">
              <w:rPr>
                <w:rFonts w:ascii="Calibri" w:eastAsia="Times New Roman" w:hAnsi="Calibri" w:cs="Times New Roman"/>
                <w:i/>
                <w:sz w:val="20"/>
                <w:szCs w:val="20"/>
              </w:rPr>
              <w:t>0%</w:t>
            </w:r>
          </w:p>
        </w:tc>
        <w:tc>
          <w:tcPr>
            <w:tcW w:w="8427" w:type="dxa"/>
          </w:tcPr>
          <w:p w14:paraId="543E316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Following submission and approval (UNDP-CO and UNDP RTA) of the final terminal evaluation report </w:t>
            </w:r>
          </w:p>
        </w:tc>
      </w:tr>
    </w:tbl>
    <w:p w14:paraId="543E3167" w14:textId="77777777" w:rsidR="00D6638C" w:rsidRPr="00D6638C" w:rsidRDefault="00D6638C" w:rsidP="00F05366">
      <w:pPr>
        <w:pStyle w:val="Heading51"/>
      </w:pPr>
      <w:bookmarkStart w:id="50" w:name="_Toc299133052"/>
      <w:bookmarkStart w:id="51" w:name="_Toc321341561"/>
      <w:r w:rsidRPr="00D6638C">
        <w:t>Application process</w:t>
      </w:r>
      <w:bookmarkEnd w:id="47"/>
      <w:bookmarkEnd w:id="48"/>
      <w:bookmarkEnd w:id="49"/>
      <w:bookmarkEnd w:id="50"/>
      <w:bookmarkEnd w:id="51"/>
    </w:p>
    <w:p w14:paraId="3EDDDE63" w14:textId="77777777" w:rsidR="00525DBD" w:rsidRPr="00534A67" w:rsidRDefault="00525DBD" w:rsidP="00525DBD">
      <w:pPr>
        <w:autoSpaceDE w:val="0"/>
        <w:autoSpaceDN w:val="0"/>
        <w:adjustRightInd w:val="0"/>
        <w:spacing w:after="0" w:line="240" w:lineRule="auto"/>
        <w:rPr>
          <w:sz w:val="20"/>
          <w:szCs w:val="20"/>
        </w:rPr>
      </w:pPr>
      <w:r w:rsidRPr="00534A67">
        <w:rPr>
          <w:sz w:val="20"/>
          <w:szCs w:val="20"/>
        </w:rPr>
        <w:t>Interested individual consultants must submit the following documents/information to</w:t>
      </w:r>
    </w:p>
    <w:p w14:paraId="60A95521" w14:textId="77777777" w:rsidR="00525DBD" w:rsidRPr="00534A67" w:rsidRDefault="00525DBD" w:rsidP="00525DBD">
      <w:pPr>
        <w:spacing w:after="120"/>
        <w:rPr>
          <w:sz w:val="20"/>
          <w:szCs w:val="20"/>
        </w:rPr>
      </w:pPr>
      <w:r w:rsidRPr="00534A67">
        <w:rPr>
          <w:sz w:val="20"/>
          <w:szCs w:val="20"/>
        </w:rPr>
        <w:t xml:space="preserve">demonstrate their qualifications. </w:t>
      </w:r>
    </w:p>
    <w:p w14:paraId="5B33B2AC" w14:textId="77777777" w:rsidR="00525DBD" w:rsidRPr="00534A67" w:rsidRDefault="00525DBD" w:rsidP="00525DBD">
      <w:pPr>
        <w:pStyle w:val="ListParagraph"/>
        <w:numPr>
          <w:ilvl w:val="0"/>
          <w:numId w:val="34"/>
        </w:numPr>
        <w:spacing w:after="120"/>
      </w:pPr>
      <w:r w:rsidRPr="00534A67">
        <w:t>Letter of Confirmation of Interest and Availability using the template provided by UNDP;</w:t>
      </w:r>
    </w:p>
    <w:p w14:paraId="695A4899" w14:textId="72F88D9E" w:rsidR="00525DBD" w:rsidRPr="00534A67" w:rsidRDefault="00525DBD" w:rsidP="00525DBD">
      <w:pPr>
        <w:pStyle w:val="ListParagraph"/>
        <w:numPr>
          <w:ilvl w:val="0"/>
          <w:numId w:val="34"/>
        </w:numPr>
        <w:spacing w:after="120"/>
      </w:pPr>
      <w:r w:rsidRPr="00534A67">
        <w:t xml:space="preserve">CV and a Personal History Form (P11); indicating all </w:t>
      </w:r>
      <w:proofErr w:type="gramStart"/>
      <w:r w:rsidRPr="00534A67">
        <w:t>past experience</w:t>
      </w:r>
      <w:proofErr w:type="gramEnd"/>
      <w:r w:rsidRPr="00534A67">
        <w:t xml:space="preserve"> from similar projects; as well</w:t>
      </w:r>
      <w:r w:rsidR="00A14D34">
        <w:t xml:space="preserve"> </w:t>
      </w:r>
      <w:r w:rsidRPr="00534A67">
        <w:t>as the contact details (email and telephone number) of the candidate and at least three (3)</w:t>
      </w:r>
      <w:r>
        <w:t xml:space="preserve"> </w:t>
      </w:r>
      <w:r w:rsidRPr="00534A67">
        <w:t>professional references;</w:t>
      </w:r>
    </w:p>
    <w:p w14:paraId="47A006CC" w14:textId="69944A6E" w:rsidR="00525DBD" w:rsidRPr="00534A67" w:rsidRDefault="00525DBD" w:rsidP="00525DBD">
      <w:pPr>
        <w:pStyle w:val="ListParagraph"/>
        <w:numPr>
          <w:ilvl w:val="0"/>
          <w:numId w:val="34"/>
        </w:numPr>
        <w:spacing w:after="120"/>
      </w:pPr>
      <w:r w:rsidRPr="00534A67">
        <w:t>Brief description of approach to work/technical proposal of why the individual considers</w:t>
      </w:r>
      <w:r>
        <w:t xml:space="preserve"> </w:t>
      </w:r>
      <w:r w:rsidRPr="00534A67">
        <w:t xml:space="preserve">him/herself as the most suitable for the assignment, and a proposed methodology </w:t>
      </w:r>
      <w:r w:rsidR="00C1578F">
        <w:t xml:space="preserve">to </w:t>
      </w:r>
      <w:r w:rsidRPr="00534A67">
        <w:t>complete the assignment; (max 1 page)</w:t>
      </w:r>
    </w:p>
    <w:p w14:paraId="6131AB8E" w14:textId="77777777" w:rsidR="00525DBD" w:rsidRPr="00534A67" w:rsidRDefault="00525DBD" w:rsidP="00525DBD">
      <w:pPr>
        <w:pStyle w:val="ListParagraph"/>
        <w:numPr>
          <w:ilvl w:val="0"/>
          <w:numId w:val="34"/>
        </w:numPr>
        <w:spacing w:after="120"/>
      </w:pPr>
      <w:r w:rsidRPr="00534A67">
        <w:t>Financial Proposal that indicates the all-inclusive fixed total contract price and all other travel</w:t>
      </w:r>
      <w:r>
        <w:t xml:space="preserve"> </w:t>
      </w:r>
      <w:r w:rsidRPr="00534A67">
        <w:t xml:space="preserve">related costs (such as flight ticket, per diem, </w:t>
      </w:r>
      <w:proofErr w:type="spellStart"/>
      <w:r w:rsidRPr="00534A67">
        <w:t>etc</w:t>
      </w:r>
      <w:proofErr w:type="spellEnd"/>
      <w:r w:rsidRPr="00534A67">
        <w:t>), supported by a breakdown of costs.</w:t>
      </w:r>
    </w:p>
    <w:p w14:paraId="543E3169"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t xml:space="preserve">UNDP applies a fair and transparent selection process that will </w:t>
      </w:r>
      <w:proofErr w:type="gramStart"/>
      <w:r w:rsidRPr="00D6638C">
        <w:rPr>
          <w:rFonts w:ascii="Calibri" w:eastAsia="Times New Roman" w:hAnsi="Calibri" w:cs="Times New Roman"/>
          <w:sz w:val="20"/>
          <w:szCs w:val="20"/>
        </w:rPr>
        <w:t>take into account</w:t>
      </w:r>
      <w:proofErr w:type="gramEnd"/>
      <w:r w:rsidRPr="00D6638C">
        <w:rPr>
          <w:rFonts w:ascii="Calibri" w:eastAsia="Times New Roman" w:hAnsi="Calibri" w:cs="Times New Roman"/>
          <w:sz w:val="20"/>
          <w:szCs w:val="20"/>
        </w:rPr>
        <w:t xml:space="preserve"> the competencies/skills of the applicants as well as their financial proposals. Qualified women and members of social minorities are encouraged to apply. </w:t>
      </w:r>
    </w:p>
    <w:p w14:paraId="543E316A" w14:textId="77777777" w:rsidR="00D6638C" w:rsidRPr="00D6638C" w:rsidRDefault="00D6638C" w:rsidP="00D6638C">
      <w:pPr>
        <w:spacing w:before="200"/>
        <w:rPr>
          <w:rFonts w:ascii="Calibri" w:eastAsia="Times New Roman" w:hAnsi="Calibri" w:cs="Times New Roman"/>
          <w:sz w:val="20"/>
          <w:szCs w:val="20"/>
        </w:rPr>
      </w:pPr>
      <w:r w:rsidRPr="00D6638C">
        <w:rPr>
          <w:rFonts w:ascii="Calibri" w:eastAsia="Times New Roman" w:hAnsi="Calibri" w:cs="Times New Roman"/>
          <w:sz w:val="20"/>
          <w:szCs w:val="20"/>
        </w:rPr>
        <w:br w:type="page"/>
      </w:r>
    </w:p>
    <w:p w14:paraId="674BA66F" w14:textId="77777777" w:rsidR="005A3139" w:rsidRDefault="005A3139" w:rsidP="00D6638C">
      <w:pPr>
        <w:spacing w:before="200"/>
        <w:rPr>
          <w:rFonts w:ascii="Calibri" w:eastAsia="Times New Roman" w:hAnsi="Calibri" w:cs="Times New Roman"/>
          <w:i/>
          <w:sz w:val="20"/>
          <w:szCs w:val="20"/>
          <w:highlight w:val="lightGray"/>
          <w:lang w:val="en-GB"/>
        </w:rPr>
        <w:sectPr w:rsidR="005A3139" w:rsidSect="0056146A">
          <w:headerReference w:type="default" r:id="rId12"/>
          <w:footerReference w:type="default" r:id="rId13"/>
          <w:headerReference w:type="first" r:id="rId14"/>
          <w:pgSz w:w="12240" w:h="15840" w:code="1"/>
          <w:pgMar w:top="1440" w:right="1325" w:bottom="1440" w:left="1440" w:header="708" w:footer="708" w:gutter="0"/>
          <w:cols w:space="708"/>
          <w:titlePg/>
          <w:docGrid w:linePitch="360"/>
        </w:sectPr>
      </w:pPr>
      <w:bookmarkStart w:id="52" w:name="_TOR_Annex_A:"/>
      <w:bookmarkEnd w:id="52"/>
    </w:p>
    <w:p w14:paraId="543E316E" w14:textId="03083C18" w:rsidR="00D6638C" w:rsidRPr="005A3139" w:rsidRDefault="005A3139" w:rsidP="00D6638C">
      <w:pPr>
        <w:spacing w:before="200"/>
        <w:rPr>
          <w:rFonts w:ascii="Calibri" w:eastAsia="Times New Roman" w:hAnsi="Calibri" w:cs="Times New Roman"/>
          <w:b/>
          <w:bCs/>
          <w:sz w:val="20"/>
          <w:szCs w:val="20"/>
        </w:rPr>
      </w:pPr>
      <w:bookmarkStart w:id="53" w:name="_Toc299122845"/>
      <w:bookmarkStart w:id="54" w:name="_Toc299122867"/>
      <w:bookmarkStart w:id="55" w:name="_Toc299126631"/>
      <w:r w:rsidRPr="005A3139">
        <w:rPr>
          <w:b/>
          <w:bCs/>
        </w:rPr>
        <w:lastRenderedPageBreak/>
        <w:t>Annex A: Project Logical Framework</w:t>
      </w:r>
    </w:p>
    <w:tbl>
      <w:tblPr>
        <w:tblW w:w="46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86"/>
        <w:gridCol w:w="2056"/>
        <w:gridCol w:w="1267"/>
        <w:gridCol w:w="1465"/>
        <w:gridCol w:w="2006"/>
        <w:gridCol w:w="3045"/>
      </w:tblGrid>
      <w:tr w:rsidR="0026137E" w:rsidRPr="008B3330" w14:paraId="15A30BA6" w14:textId="77777777" w:rsidTr="0075076A">
        <w:trPr>
          <w:trHeight w:val="544"/>
          <w:jc w:val="center"/>
        </w:trPr>
        <w:tc>
          <w:tcPr>
            <w:tcW w:w="909" w:type="pct"/>
            <w:shd w:val="pct12" w:color="auto" w:fill="auto"/>
          </w:tcPr>
          <w:p w14:paraId="1620A032" w14:textId="77777777" w:rsidR="0026137E" w:rsidRPr="008B3330" w:rsidRDefault="0026137E" w:rsidP="005A3139">
            <w:pPr>
              <w:rPr>
                <w:sz w:val="18"/>
                <w:szCs w:val="16"/>
              </w:rPr>
            </w:pPr>
            <w:bookmarkStart w:id="56" w:name="_TOR_Annex_B:"/>
            <w:bookmarkStart w:id="57" w:name="_Toc299133054"/>
            <w:bookmarkStart w:id="58" w:name="_Toc321341563"/>
            <w:bookmarkEnd w:id="56"/>
          </w:p>
        </w:tc>
        <w:tc>
          <w:tcPr>
            <w:tcW w:w="855" w:type="pct"/>
            <w:shd w:val="pct12" w:color="auto" w:fill="auto"/>
          </w:tcPr>
          <w:p w14:paraId="7CAE57DB" w14:textId="77777777" w:rsidR="0026137E" w:rsidRPr="008B3330" w:rsidRDefault="0026137E" w:rsidP="005A3139">
            <w:pPr>
              <w:pStyle w:val="Tabletext"/>
            </w:pPr>
            <w:r w:rsidRPr="008B3330">
              <w:t>Indicator</w:t>
            </w:r>
          </w:p>
        </w:tc>
        <w:tc>
          <w:tcPr>
            <w:tcW w:w="527" w:type="pct"/>
            <w:shd w:val="pct12" w:color="auto" w:fill="auto"/>
          </w:tcPr>
          <w:p w14:paraId="476D6784" w14:textId="77777777" w:rsidR="0026137E" w:rsidRPr="008B3330" w:rsidRDefault="0026137E" w:rsidP="005A3139">
            <w:pPr>
              <w:pStyle w:val="Tabletext"/>
            </w:pPr>
            <w:r w:rsidRPr="008B3330">
              <w:t>Baseline</w:t>
            </w:r>
          </w:p>
        </w:tc>
        <w:tc>
          <w:tcPr>
            <w:tcW w:w="609" w:type="pct"/>
            <w:shd w:val="pct12" w:color="auto" w:fill="auto"/>
          </w:tcPr>
          <w:p w14:paraId="4B290FA4" w14:textId="77777777" w:rsidR="0026137E" w:rsidRPr="008B3330" w:rsidRDefault="0026137E" w:rsidP="005A3139">
            <w:pPr>
              <w:pStyle w:val="Tabletext"/>
            </w:pPr>
            <w:r w:rsidRPr="008B3330">
              <w:t xml:space="preserve">Targets </w:t>
            </w:r>
          </w:p>
          <w:p w14:paraId="0149D482" w14:textId="77777777" w:rsidR="0026137E" w:rsidRPr="008B3330" w:rsidRDefault="0026137E" w:rsidP="005A3139">
            <w:pPr>
              <w:pStyle w:val="Tabletext"/>
            </w:pPr>
            <w:r w:rsidRPr="008B3330">
              <w:t>End of Project</w:t>
            </w:r>
          </w:p>
        </w:tc>
        <w:tc>
          <w:tcPr>
            <w:tcW w:w="834" w:type="pct"/>
            <w:shd w:val="pct12" w:color="auto" w:fill="auto"/>
          </w:tcPr>
          <w:p w14:paraId="086A2F1C" w14:textId="77777777" w:rsidR="0026137E" w:rsidRPr="008B3330" w:rsidRDefault="0026137E" w:rsidP="005A3139">
            <w:pPr>
              <w:pStyle w:val="Tabletext"/>
            </w:pPr>
            <w:r w:rsidRPr="008B3330">
              <w:t>Data source</w:t>
            </w:r>
          </w:p>
        </w:tc>
        <w:tc>
          <w:tcPr>
            <w:tcW w:w="1266" w:type="pct"/>
            <w:shd w:val="clear" w:color="auto" w:fill="D9D9D9" w:themeFill="background1" w:themeFillShade="D9"/>
          </w:tcPr>
          <w:p w14:paraId="6C9DFB45" w14:textId="66E79FED" w:rsidR="0026137E" w:rsidRPr="008B3330" w:rsidRDefault="0026137E" w:rsidP="005A3139">
            <w:pPr>
              <w:pStyle w:val="Tabletext"/>
            </w:pPr>
            <w:r>
              <w:t>Status of Implementation</w:t>
            </w:r>
          </w:p>
        </w:tc>
      </w:tr>
      <w:tr w:rsidR="0026137E" w:rsidRPr="008B3330" w14:paraId="65D8B247" w14:textId="77777777" w:rsidTr="0075076A">
        <w:trPr>
          <w:trHeight w:val="692"/>
          <w:jc w:val="center"/>
        </w:trPr>
        <w:tc>
          <w:tcPr>
            <w:tcW w:w="909" w:type="pct"/>
            <w:vMerge w:val="restart"/>
            <w:shd w:val="pct12" w:color="auto" w:fill="auto"/>
          </w:tcPr>
          <w:p w14:paraId="2B028BF7" w14:textId="77777777" w:rsidR="0026137E" w:rsidRPr="008B3330" w:rsidRDefault="0026137E" w:rsidP="005A3139">
            <w:pPr>
              <w:pStyle w:val="Tabletext"/>
            </w:pPr>
            <w:r w:rsidRPr="008B3330">
              <w:t xml:space="preserve">Project Objective </w:t>
            </w:r>
          </w:p>
          <w:p w14:paraId="1BC04019" w14:textId="77777777" w:rsidR="0026137E" w:rsidRPr="008B3330" w:rsidRDefault="0026137E" w:rsidP="005A3139">
            <w:pPr>
              <w:pStyle w:val="Tabletext"/>
            </w:pPr>
          </w:p>
          <w:p w14:paraId="3967CFDB" w14:textId="77777777" w:rsidR="0026137E" w:rsidRPr="008B3330" w:rsidRDefault="0026137E" w:rsidP="005A3139">
            <w:pPr>
              <w:pStyle w:val="Tabletext"/>
            </w:pPr>
            <w:r w:rsidRPr="008B3330">
              <w:t xml:space="preserve">Sustainable land and </w:t>
            </w:r>
          </w:p>
          <w:p w14:paraId="5E9DD70E" w14:textId="77777777" w:rsidR="0026137E" w:rsidRPr="008B3330" w:rsidRDefault="0026137E" w:rsidP="005A3139">
            <w:pPr>
              <w:pStyle w:val="Tabletext"/>
            </w:pPr>
            <w:r w:rsidRPr="008B3330">
              <w:t>forest management in the Northeastern Armenia secures continued flow of ecosystem services</w:t>
            </w:r>
          </w:p>
          <w:p w14:paraId="68500D66" w14:textId="77777777" w:rsidR="0026137E" w:rsidRPr="008B3330" w:rsidRDefault="0026137E" w:rsidP="005A3139">
            <w:pPr>
              <w:pStyle w:val="Tabletext"/>
            </w:pPr>
            <w:r w:rsidRPr="008B3330">
              <w:t>(equivalent to output in ATLAS)</w:t>
            </w:r>
          </w:p>
        </w:tc>
        <w:tc>
          <w:tcPr>
            <w:tcW w:w="855" w:type="pct"/>
          </w:tcPr>
          <w:p w14:paraId="621EEFAC" w14:textId="77777777" w:rsidR="0026137E" w:rsidRPr="008B3330" w:rsidRDefault="0026137E" w:rsidP="005A3139">
            <w:pPr>
              <w:pStyle w:val="Tabletext"/>
            </w:pPr>
            <w:r w:rsidRPr="008B3330">
              <w:t>Number of forest management plans integrating considerations of biodiversity, ecosystem services, climate mitigation and community resource use (integrating sustainable forest management principles)</w:t>
            </w:r>
          </w:p>
        </w:tc>
        <w:tc>
          <w:tcPr>
            <w:tcW w:w="527" w:type="pct"/>
          </w:tcPr>
          <w:p w14:paraId="57DD8FB8" w14:textId="77777777" w:rsidR="0026137E" w:rsidRPr="008B3330" w:rsidRDefault="0026137E" w:rsidP="005A3139">
            <w:pPr>
              <w:pStyle w:val="Tabletext"/>
              <w:rPr>
                <w:highlight w:val="yellow"/>
              </w:rPr>
            </w:pPr>
            <w:r w:rsidRPr="008B3330">
              <w:t>0</w:t>
            </w:r>
          </w:p>
        </w:tc>
        <w:tc>
          <w:tcPr>
            <w:tcW w:w="609" w:type="pct"/>
          </w:tcPr>
          <w:p w14:paraId="69DF77CF" w14:textId="1BA55436" w:rsidR="0026137E" w:rsidRPr="008B3330" w:rsidRDefault="0026137E" w:rsidP="005A3139">
            <w:pPr>
              <w:pStyle w:val="Tabletext"/>
            </w:pPr>
            <w:r w:rsidRPr="008B3330">
              <w:t>11</w:t>
            </w:r>
            <w:r w:rsidR="0075076A">
              <w:t xml:space="preserve"> </w:t>
            </w:r>
            <w:r w:rsidR="009E414C">
              <w:t>(2 F</w:t>
            </w:r>
            <w:r w:rsidR="00BD064F">
              <w:t xml:space="preserve">orest </w:t>
            </w:r>
            <w:r w:rsidR="0080315A">
              <w:t>Enterprises (FE</w:t>
            </w:r>
            <w:r w:rsidR="00881808">
              <w:t>s</w:t>
            </w:r>
            <w:r w:rsidR="0080315A">
              <w:t xml:space="preserve">) </w:t>
            </w:r>
            <w:r w:rsidR="00502B56">
              <w:t xml:space="preserve">in </w:t>
            </w:r>
            <w:r w:rsidR="0080315A">
              <w:t>target regions</w:t>
            </w:r>
            <w:r w:rsidR="00BC0001">
              <w:t xml:space="preserve"> were merged by the end of 2020, thus target FEs shifted fr</w:t>
            </w:r>
            <w:r w:rsidR="00FB3753">
              <w:t>o</w:t>
            </w:r>
            <w:r w:rsidR="00BC0001">
              <w:t>m 11 to 10</w:t>
            </w:r>
            <w:r w:rsidR="009E414C">
              <w:t>)</w:t>
            </w:r>
          </w:p>
          <w:p w14:paraId="3D04249B" w14:textId="77777777" w:rsidR="0026137E" w:rsidRPr="008B3330" w:rsidRDefault="0026137E" w:rsidP="005A3139">
            <w:pPr>
              <w:pStyle w:val="Tabletext"/>
            </w:pPr>
          </w:p>
          <w:p w14:paraId="62FD1111" w14:textId="77777777" w:rsidR="0026137E" w:rsidRPr="008B3330" w:rsidRDefault="0026137E" w:rsidP="005A3139">
            <w:pPr>
              <w:pStyle w:val="Tabletext"/>
            </w:pPr>
          </w:p>
          <w:p w14:paraId="2184B350" w14:textId="77777777" w:rsidR="0026137E" w:rsidRPr="008B3330" w:rsidRDefault="0026137E" w:rsidP="005A3139">
            <w:pPr>
              <w:pStyle w:val="Tabletext"/>
            </w:pPr>
          </w:p>
          <w:p w14:paraId="7ADFBA62" w14:textId="77777777" w:rsidR="0026137E" w:rsidRPr="008B3330" w:rsidRDefault="0026137E" w:rsidP="005A3139">
            <w:pPr>
              <w:pStyle w:val="Tabletext"/>
            </w:pPr>
          </w:p>
          <w:p w14:paraId="40018913" w14:textId="0E0C8427" w:rsidR="0026137E" w:rsidRPr="008B3330" w:rsidRDefault="0026137E" w:rsidP="005A3139">
            <w:pPr>
              <w:pStyle w:val="Tabletext"/>
            </w:pPr>
            <w:r w:rsidRPr="008B3330">
              <w:t xml:space="preserve">5 Community development plans updated </w:t>
            </w:r>
          </w:p>
          <w:p w14:paraId="15F48455" w14:textId="77777777" w:rsidR="0026137E" w:rsidRPr="008B3330" w:rsidRDefault="0026137E" w:rsidP="005A3139">
            <w:pPr>
              <w:pStyle w:val="Tabletext"/>
            </w:pPr>
          </w:p>
        </w:tc>
        <w:tc>
          <w:tcPr>
            <w:tcW w:w="834" w:type="pct"/>
          </w:tcPr>
          <w:p w14:paraId="60856FF8" w14:textId="5CB45ACE" w:rsidR="0026137E" w:rsidRPr="008B3330" w:rsidRDefault="0026137E" w:rsidP="005A3139">
            <w:pPr>
              <w:pStyle w:val="Tabletext"/>
            </w:pPr>
            <w:r w:rsidRPr="008B3330">
              <w:t xml:space="preserve">Drafted FMPs of Ijevan, </w:t>
            </w:r>
            <w:proofErr w:type="spellStart"/>
            <w:r w:rsidRPr="008B3330">
              <w:t>Noyemberyan</w:t>
            </w:r>
            <w:proofErr w:type="spellEnd"/>
            <w:r w:rsidR="0075076A">
              <w:t xml:space="preserve"> and</w:t>
            </w:r>
            <w:r w:rsidRPr="008B3330">
              <w:t xml:space="preserve"> </w:t>
            </w:r>
            <w:r w:rsidR="0075076A">
              <w:t>Vanadzor (</w:t>
            </w:r>
            <w:proofErr w:type="spellStart"/>
            <w:r w:rsidRPr="008B3330">
              <w:t>Gugarq</w:t>
            </w:r>
            <w:proofErr w:type="spellEnd"/>
            <w:r w:rsidRPr="008B3330">
              <w:t xml:space="preserve"> and </w:t>
            </w:r>
            <w:proofErr w:type="spellStart"/>
            <w:r w:rsidRPr="008B3330">
              <w:t>Yeghegnut</w:t>
            </w:r>
            <w:proofErr w:type="spellEnd"/>
            <w:r w:rsidRPr="008B3330">
              <w:t xml:space="preserve"> FEs </w:t>
            </w:r>
            <w:r w:rsidR="0075076A">
              <w:t>were merged by the end of 2019)</w:t>
            </w:r>
          </w:p>
          <w:p w14:paraId="7A2554AF" w14:textId="77777777" w:rsidR="0026137E" w:rsidRPr="008B3330" w:rsidRDefault="0026137E" w:rsidP="005A3139">
            <w:pPr>
              <w:pStyle w:val="Tabletext"/>
            </w:pPr>
          </w:p>
          <w:p w14:paraId="052EA461" w14:textId="77777777" w:rsidR="0026137E" w:rsidRPr="008B3330" w:rsidRDefault="0026137E" w:rsidP="005A3139">
            <w:pPr>
              <w:pStyle w:val="Tabletext"/>
            </w:pPr>
          </w:p>
          <w:p w14:paraId="7D6235FA" w14:textId="77777777" w:rsidR="00BC0001" w:rsidRDefault="00BC0001" w:rsidP="005A3139">
            <w:pPr>
              <w:pStyle w:val="Tabletext"/>
            </w:pPr>
          </w:p>
          <w:p w14:paraId="6964D8CE" w14:textId="20B5E6C1" w:rsidR="0026137E" w:rsidRPr="008B3330" w:rsidRDefault="0026137E" w:rsidP="005A3139">
            <w:pPr>
              <w:pStyle w:val="Tabletext"/>
            </w:pPr>
            <w:r w:rsidRPr="008B3330">
              <w:t>Updated community development plans</w:t>
            </w:r>
          </w:p>
          <w:p w14:paraId="5CDE402F" w14:textId="77777777" w:rsidR="0026137E" w:rsidRPr="008B3330" w:rsidRDefault="0026137E" w:rsidP="005A3139">
            <w:pPr>
              <w:pStyle w:val="Tabletext"/>
            </w:pPr>
          </w:p>
          <w:p w14:paraId="555133C0" w14:textId="77777777" w:rsidR="0026137E" w:rsidRPr="008B3330" w:rsidRDefault="0026137E" w:rsidP="005A3139">
            <w:pPr>
              <w:pStyle w:val="Tabletext"/>
            </w:pPr>
          </w:p>
        </w:tc>
        <w:tc>
          <w:tcPr>
            <w:tcW w:w="1266" w:type="pct"/>
          </w:tcPr>
          <w:p w14:paraId="273B1D13" w14:textId="7585FF15" w:rsidR="0026137E" w:rsidRPr="008B3330" w:rsidRDefault="0075076A" w:rsidP="005A3139">
            <w:pPr>
              <w:pStyle w:val="Tabletext"/>
            </w:pPr>
            <w:r>
              <w:t xml:space="preserve">3 FMPs </w:t>
            </w:r>
            <w:r w:rsidR="00BC0001">
              <w:t>are in the process of approval</w:t>
            </w:r>
          </w:p>
          <w:p w14:paraId="21D730F4" w14:textId="77777777" w:rsidR="0026137E" w:rsidRPr="008B3330" w:rsidRDefault="0026137E" w:rsidP="005A3139">
            <w:pPr>
              <w:pStyle w:val="Tabletext"/>
            </w:pPr>
          </w:p>
          <w:p w14:paraId="4B61F54B" w14:textId="77777777" w:rsidR="00BC0001" w:rsidRDefault="00BC0001" w:rsidP="005A3139">
            <w:pPr>
              <w:pStyle w:val="Tabletext"/>
            </w:pPr>
          </w:p>
          <w:p w14:paraId="577DCC51" w14:textId="3097D20C" w:rsidR="0026137E" w:rsidRPr="008B3330" w:rsidRDefault="0026137E" w:rsidP="005A3139">
            <w:pPr>
              <w:pStyle w:val="Tabletext"/>
            </w:pPr>
            <w:r w:rsidRPr="008B3330">
              <w:t>Drafting of 3 FMPs is in progress</w:t>
            </w:r>
          </w:p>
          <w:p w14:paraId="10142ACD" w14:textId="77777777" w:rsidR="0026137E" w:rsidRPr="008B3330" w:rsidRDefault="0026137E" w:rsidP="005A3139">
            <w:pPr>
              <w:pStyle w:val="Tabletext"/>
            </w:pPr>
          </w:p>
          <w:p w14:paraId="110D1263" w14:textId="77777777" w:rsidR="00BC0001" w:rsidRDefault="00BC0001" w:rsidP="005A3139">
            <w:pPr>
              <w:pStyle w:val="Tabletext"/>
            </w:pPr>
          </w:p>
          <w:p w14:paraId="04408DDD" w14:textId="77777777" w:rsidR="00BC0001" w:rsidRDefault="00BC0001" w:rsidP="005A3139">
            <w:pPr>
              <w:pStyle w:val="Tabletext"/>
            </w:pPr>
          </w:p>
          <w:p w14:paraId="76C28D5C" w14:textId="77777777" w:rsidR="00BC0001" w:rsidRDefault="00BC0001" w:rsidP="005A3139">
            <w:pPr>
              <w:pStyle w:val="Tabletext"/>
            </w:pPr>
          </w:p>
          <w:p w14:paraId="790A2755" w14:textId="77777777" w:rsidR="00BC0001" w:rsidRDefault="0026137E" w:rsidP="005A3139">
            <w:pPr>
              <w:pStyle w:val="Tabletext"/>
            </w:pPr>
            <w:r w:rsidRPr="008B3330">
              <w:t xml:space="preserve"> </w:t>
            </w:r>
          </w:p>
          <w:p w14:paraId="70BAB91C" w14:textId="3BBDBD0B" w:rsidR="0026137E" w:rsidRPr="008B3330" w:rsidRDefault="0026137E" w:rsidP="005A3139">
            <w:pPr>
              <w:pStyle w:val="Tabletext"/>
              <w:rPr>
                <w:szCs w:val="16"/>
              </w:rPr>
            </w:pPr>
            <w:r w:rsidRPr="008B3330">
              <w:t xml:space="preserve">8 Community Development plans: </w:t>
            </w:r>
            <w:r w:rsidRPr="008B3330">
              <w:rPr>
                <w:szCs w:val="16"/>
              </w:rPr>
              <w:t xml:space="preserve">Mets </w:t>
            </w:r>
            <w:proofErr w:type="spellStart"/>
            <w:r w:rsidRPr="008B3330">
              <w:rPr>
                <w:szCs w:val="16"/>
              </w:rPr>
              <w:t>Parni</w:t>
            </w:r>
            <w:proofErr w:type="spellEnd"/>
            <w:r w:rsidRPr="008B3330">
              <w:rPr>
                <w:szCs w:val="16"/>
              </w:rPr>
              <w:t xml:space="preserve">, </w:t>
            </w:r>
            <w:proofErr w:type="spellStart"/>
            <w:r w:rsidRPr="008B3330">
              <w:rPr>
                <w:szCs w:val="16"/>
              </w:rPr>
              <w:t>Noyemberyan</w:t>
            </w:r>
            <w:proofErr w:type="spellEnd"/>
            <w:r w:rsidRPr="008B3330">
              <w:t xml:space="preserve">, </w:t>
            </w:r>
            <w:proofErr w:type="spellStart"/>
            <w:proofErr w:type="gramStart"/>
            <w:r w:rsidRPr="008B3330">
              <w:t>Ardvi</w:t>
            </w:r>
            <w:proofErr w:type="spellEnd"/>
            <w:r w:rsidRPr="008B3330">
              <w:t xml:space="preserve"> ,</w:t>
            </w:r>
            <w:proofErr w:type="spellStart"/>
            <w:r w:rsidRPr="008B3330">
              <w:t>Gugarq</w:t>
            </w:r>
            <w:proofErr w:type="spellEnd"/>
            <w:proofErr w:type="gramEnd"/>
            <w:r w:rsidRPr="008B3330">
              <w:t xml:space="preserve">, </w:t>
            </w:r>
            <w:proofErr w:type="spellStart"/>
            <w:r w:rsidRPr="008B3330">
              <w:t>Margahovit</w:t>
            </w:r>
            <w:proofErr w:type="spellEnd"/>
            <w:r w:rsidRPr="008B3330">
              <w:t xml:space="preserve">, </w:t>
            </w:r>
            <w:proofErr w:type="spellStart"/>
            <w:r w:rsidRPr="008B3330">
              <w:t>Lusadzor</w:t>
            </w:r>
            <w:proofErr w:type="spellEnd"/>
            <w:r w:rsidRPr="008B3330">
              <w:t xml:space="preserve">, </w:t>
            </w:r>
            <w:proofErr w:type="spellStart"/>
            <w:r w:rsidRPr="008B3330">
              <w:t>Yenoqavan</w:t>
            </w:r>
            <w:proofErr w:type="spellEnd"/>
            <w:r w:rsidRPr="008B3330">
              <w:t xml:space="preserve"> and </w:t>
            </w:r>
            <w:proofErr w:type="spellStart"/>
            <w:r w:rsidRPr="008B3330">
              <w:t>Berd</w:t>
            </w:r>
            <w:proofErr w:type="spellEnd"/>
            <w:r w:rsidRPr="008B3330">
              <w:t xml:space="preserve"> </w:t>
            </w:r>
          </w:p>
        </w:tc>
      </w:tr>
      <w:tr w:rsidR="0026137E" w:rsidRPr="008B3330" w14:paraId="5DC61C6C" w14:textId="77777777" w:rsidTr="0075076A">
        <w:trPr>
          <w:trHeight w:val="692"/>
          <w:jc w:val="center"/>
        </w:trPr>
        <w:tc>
          <w:tcPr>
            <w:tcW w:w="909" w:type="pct"/>
            <w:vMerge/>
            <w:shd w:val="pct12" w:color="auto" w:fill="auto"/>
          </w:tcPr>
          <w:p w14:paraId="453C3C16" w14:textId="77777777" w:rsidR="0026137E" w:rsidRPr="008B3330" w:rsidRDefault="0026137E" w:rsidP="005A3139">
            <w:pPr>
              <w:pStyle w:val="Tabletext"/>
            </w:pPr>
          </w:p>
        </w:tc>
        <w:tc>
          <w:tcPr>
            <w:tcW w:w="855" w:type="pct"/>
          </w:tcPr>
          <w:p w14:paraId="32DA0038" w14:textId="77777777" w:rsidR="0026137E" w:rsidRPr="008B3330" w:rsidRDefault="0026137E" w:rsidP="005A3139">
            <w:pPr>
              <w:pStyle w:val="Tabletext"/>
            </w:pPr>
            <w:r w:rsidRPr="008B3330">
              <w:t>Total avoided and/or sequestrated carbon benefits over ten-year period due to improved sustainable management of forests</w:t>
            </w:r>
          </w:p>
        </w:tc>
        <w:tc>
          <w:tcPr>
            <w:tcW w:w="527" w:type="pct"/>
          </w:tcPr>
          <w:p w14:paraId="70473138" w14:textId="77777777" w:rsidR="0026137E" w:rsidRPr="008B3330" w:rsidRDefault="0026137E" w:rsidP="005A3139">
            <w:pPr>
              <w:pStyle w:val="Tabletext"/>
            </w:pPr>
            <w:r w:rsidRPr="008B3330">
              <w:t>N/A</w:t>
            </w:r>
          </w:p>
        </w:tc>
        <w:tc>
          <w:tcPr>
            <w:tcW w:w="609" w:type="pct"/>
          </w:tcPr>
          <w:p w14:paraId="7638191E" w14:textId="77777777" w:rsidR="0026137E" w:rsidRPr="008B3330" w:rsidRDefault="0026137E" w:rsidP="005A3139">
            <w:pPr>
              <w:rPr>
                <w:sz w:val="18"/>
                <w:szCs w:val="16"/>
              </w:rPr>
            </w:pPr>
            <w:r w:rsidRPr="008B3330">
              <w:rPr>
                <w:sz w:val="18"/>
                <w:szCs w:val="16"/>
              </w:rPr>
              <w:t>681,990 metric t CO2</w:t>
            </w:r>
          </w:p>
        </w:tc>
        <w:tc>
          <w:tcPr>
            <w:tcW w:w="834" w:type="pct"/>
          </w:tcPr>
          <w:p w14:paraId="612883C4" w14:textId="77777777" w:rsidR="0026137E" w:rsidRPr="008B3330" w:rsidRDefault="0026137E" w:rsidP="005A3139">
            <w:pPr>
              <w:rPr>
                <w:sz w:val="18"/>
                <w:szCs w:val="16"/>
              </w:rPr>
            </w:pPr>
          </w:p>
          <w:p w14:paraId="6A53D762" w14:textId="77777777" w:rsidR="0026137E" w:rsidRPr="008B3330" w:rsidRDefault="0026137E" w:rsidP="005A3139">
            <w:pPr>
              <w:rPr>
                <w:sz w:val="18"/>
                <w:szCs w:val="16"/>
              </w:rPr>
            </w:pPr>
            <w:r w:rsidRPr="008B3330">
              <w:rPr>
                <w:sz w:val="18"/>
                <w:szCs w:val="16"/>
              </w:rPr>
              <w:t xml:space="preserve">Updates on forest cover, carbon monitoring reports </w:t>
            </w:r>
          </w:p>
          <w:p w14:paraId="2D7ABAFF" w14:textId="77777777" w:rsidR="0026137E" w:rsidRPr="008B3330" w:rsidRDefault="0026137E" w:rsidP="005A3139">
            <w:pPr>
              <w:pStyle w:val="Tabletext"/>
            </w:pPr>
          </w:p>
        </w:tc>
        <w:tc>
          <w:tcPr>
            <w:tcW w:w="1266" w:type="pct"/>
          </w:tcPr>
          <w:p w14:paraId="58648DCB" w14:textId="7F0588F1" w:rsidR="0026137E" w:rsidRPr="008B3330" w:rsidRDefault="0026137E" w:rsidP="005A3139">
            <w:pPr>
              <w:pStyle w:val="Tabletext"/>
            </w:pPr>
            <w:r w:rsidRPr="008B3330">
              <w:t xml:space="preserve">Total avoided (472,054 metric t CO2) and/or sequestrated (44,700 metric t CO2) carbon benefits over a 10-year period for </w:t>
            </w:r>
            <w:r w:rsidR="00460A61">
              <w:t>3</w:t>
            </w:r>
            <w:r w:rsidRPr="008B3330">
              <w:t xml:space="preserve"> FEs (Ijevan, </w:t>
            </w:r>
            <w:proofErr w:type="spellStart"/>
            <w:r w:rsidRPr="008B3330">
              <w:t>Noyemberyan</w:t>
            </w:r>
            <w:proofErr w:type="spellEnd"/>
            <w:r w:rsidRPr="008B3330">
              <w:t xml:space="preserve">, </w:t>
            </w:r>
            <w:r w:rsidR="00460A61">
              <w:t>Vanadzor</w:t>
            </w:r>
            <w:r w:rsidRPr="008B3330">
              <w:t>) according to amended FMPs and Dilijan NP MP amount to 516,754 metric t CO2.</w:t>
            </w:r>
          </w:p>
          <w:p w14:paraId="24A097B0" w14:textId="77777777" w:rsidR="0026137E" w:rsidRPr="008B3330" w:rsidRDefault="0026137E" w:rsidP="005A3139">
            <w:pPr>
              <w:pStyle w:val="Tabletext"/>
              <w:rPr>
                <w:szCs w:val="16"/>
              </w:rPr>
            </w:pPr>
            <w:r w:rsidRPr="008B3330">
              <w:rPr>
                <w:szCs w:val="16"/>
              </w:rPr>
              <w:t>The calculations for 3 new forest enterprises (</w:t>
            </w:r>
            <w:proofErr w:type="spellStart"/>
            <w:r w:rsidRPr="008B3330">
              <w:rPr>
                <w:szCs w:val="16"/>
              </w:rPr>
              <w:t>Tashir</w:t>
            </w:r>
            <w:proofErr w:type="spellEnd"/>
            <w:r w:rsidRPr="008B3330">
              <w:rPr>
                <w:szCs w:val="16"/>
              </w:rPr>
              <w:t xml:space="preserve">, </w:t>
            </w:r>
            <w:proofErr w:type="spellStart"/>
            <w:r w:rsidRPr="008B3330">
              <w:rPr>
                <w:szCs w:val="16"/>
              </w:rPr>
              <w:t>Stepanavan</w:t>
            </w:r>
            <w:proofErr w:type="spellEnd"/>
            <w:r w:rsidRPr="008B3330">
              <w:rPr>
                <w:szCs w:val="16"/>
              </w:rPr>
              <w:t xml:space="preserve"> and </w:t>
            </w:r>
            <w:proofErr w:type="spellStart"/>
            <w:r w:rsidRPr="008B3330">
              <w:rPr>
                <w:szCs w:val="16"/>
              </w:rPr>
              <w:t>Jiliza</w:t>
            </w:r>
            <w:proofErr w:type="spellEnd"/>
            <w:r w:rsidRPr="008B3330">
              <w:rPr>
                <w:szCs w:val="16"/>
              </w:rPr>
              <w:t>) will be done in 2020.</w:t>
            </w:r>
          </w:p>
        </w:tc>
      </w:tr>
      <w:tr w:rsidR="0026137E" w:rsidRPr="008B3330" w14:paraId="147AB3EB" w14:textId="77777777" w:rsidTr="0075076A">
        <w:trPr>
          <w:trHeight w:val="692"/>
          <w:jc w:val="center"/>
        </w:trPr>
        <w:tc>
          <w:tcPr>
            <w:tcW w:w="909" w:type="pct"/>
            <w:vMerge/>
            <w:shd w:val="pct12" w:color="auto" w:fill="auto"/>
          </w:tcPr>
          <w:p w14:paraId="143D3C92" w14:textId="77777777" w:rsidR="0026137E" w:rsidRPr="008B3330" w:rsidRDefault="0026137E" w:rsidP="005A3139">
            <w:pPr>
              <w:pStyle w:val="Tabletext"/>
            </w:pPr>
          </w:p>
        </w:tc>
        <w:tc>
          <w:tcPr>
            <w:tcW w:w="855" w:type="pct"/>
          </w:tcPr>
          <w:p w14:paraId="0C495EA5" w14:textId="77777777" w:rsidR="0026137E" w:rsidRPr="008B3330" w:rsidRDefault="0026137E" w:rsidP="005A3139">
            <w:pPr>
              <w:pStyle w:val="Tabletext"/>
            </w:pPr>
            <w:r w:rsidRPr="008B3330">
              <w:t xml:space="preserve">Extent in hectares of forest area managed for multiple sustainable forest management and ecosystem benefits </w:t>
            </w:r>
          </w:p>
        </w:tc>
        <w:tc>
          <w:tcPr>
            <w:tcW w:w="527" w:type="pct"/>
          </w:tcPr>
          <w:p w14:paraId="75C09CDB" w14:textId="77777777" w:rsidR="0026137E" w:rsidRPr="008B3330" w:rsidRDefault="0026137E" w:rsidP="005A3139">
            <w:pPr>
              <w:pStyle w:val="Tabletext"/>
            </w:pPr>
            <w:r w:rsidRPr="008B3330">
              <w:t>0</w:t>
            </w:r>
          </w:p>
        </w:tc>
        <w:tc>
          <w:tcPr>
            <w:tcW w:w="609" w:type="pct"/>
          </w:tcPr>
          <w:p w14:paraId="794E713F" w14:textId="77777777" w:rsidR="0026137E" w:rsidRPr="008B3330" w:rsidRDefault="0026137E" w:rsidP="005A3139">
            <w:pPr>
              <w:pStyle w:val="Tabletext"/>
            </w:pPr>
            <w:r w:rsidRPr="008B3330">
              <w:t>250,000</w:t>
            </w:r>
          </w:p>
        </w:tc>
        <w:tc>
          <w:tcPr>
            <w:tcW w:w="834" w:type="pct"/>
          </w:tcPr>
          <w:p w14:paraId="515B691C" w14:textId="08B444E6" w:rsidR="0026137E" w:rsidRPr="008B3330" w:rsidRDefault="0026137E" w:rsidP="005A3139">
            <w:pPr>
              <w:pStyle w:val="Tabletext"/>
            </w:pPr>
            <w:r w:rsidRPr="008B3330">
              <w:t xml:space="preserve">Drafted FMPs of Ijevan, </w:t>
            </w:r>
            <w:proofErr w:type="spellStart"/>
            <w:r w:rsidRPr="008B3330">
              <w:t>Noyemberyan</w:t>
            </w:r>
            <w:proofErr w:type="spellEnd"/>
            <w:r w:rsidR="003C6ECF">
              <w:t xml:space="preserve"> and Vanadzor (merged </w:t>
            </w:r>
            <w:proofErr w:type="spellStart"/>
            <w:r w:rsidR="003C6ECF">
              <w:t>G</w:t>
            </w:r>
            <w:r w:rsidRPr="008B3330">
              <w:t>ugarq</w:t>
            </w:r>
            <w:proofErr w:type="spellEnd"/>
            <w:r w:rsidRPr="008B3330">
              <w:t xml:space="preserve"> and </w:t>
            </w:r>
            <w:proofErr w:type="spellStart"/>
            <w:r w:rsidRPr="008B3330">
              <w:t>Yeghegnut</w:t>
            </w:r>
            <w:proofErr w:type="spellEnd"/>
            <w:r w:rsidRPr="008B3330">
              <w:t xml:space="preserve"> FEs</w:t>
            </w:r>
            <w:r w:rsidR="003C6ECF">
              <w:t>) forest enterprises</w:t>
            </w:r>
          </w:p>
        </w:tc>
        <w:tc>
          <w:tcPr>
            <w:tcW w:w="1266" w:type="pct"/>
          </w:tcPr>
          <w:p w14:paraId="3ADC2E50" w14:textId="31BAE355" w:rsidR="0026137E" w:rsidRPr="008B3330" w:rsidRDefault="0026137E" w:rsidP="005A3139">
            <w:pPr>
              <w:pStyle w:val="Tabletext"/>
            </w:pPr>
            <w:r w:rsidRPr="008B3330">
              <w:t>Total for 2017-20</w:t>
            </w:r>
            <w:r w:rsidR="00460A61">
              <w:t>20</w:t>
            </w:r>
          </w:p>
          <w:p w14:paraId="2BE9966B" w14:textId="77777777" w:rsidR="0026137E" w:rsidRPr="008B3330" w:rsidRDefault="0026137E" w:rsidP="005A3139">
            <w:pPr>
              <w:pStyle w:val="Tabletext"/>
            </w:pPr>
            <w:r w:rsidRPr="008B3330">
              <w:t>80,461 ha</w:t>
            </w:r>
          </w:p>
          <w:p w14:paraId="3B3C5B2B" w14:textId="77777777" w:rsidR="0026137E" w:rsidRPr="008B3330" w:rsidRDefault="0026137E" w:rsidP="005A3139">
            <w:pPr>
              <w:pStyle w:val="Tabletext"/>
            </w:pPr>
          </w:p>
          <w:p w14:paraId="1582415D" w14:textId="77777777" w:rsidR="0026137E" w:rsidRPr="008B3330" w:rsidRDefault="0026137E" w:rsidP="005A3139">
            <w:pPr>
              <w:pStyle w:val="Tabletext"/>
            </w:pPr>
            <w:r w:rsidRPr="008B3330">
              <w:t>Drafting of 3 FMPs is in progress (area 28.817 ha)</w:t>
            </w:r>
          </w:p>
        </w:tc>
      </w:tr>
      <w:tr w:rsidR="0026137E" w:rsidRPr="008B3330" w14:paraId="70798D10" w14:textId="77777777" w:rsidTr="0075076A">
        <w:trPr>
          <w:trHeight w:val="1219"/>
          <w:jc w:val="center"/>
        </w:trPr>
        <w:tc>
          <w:tcPr>
            <w:tcW w:w="909" w:type="pct"/>
            <w:vMerge w:val="restart"/>
            <w:shd w:val="pct12" w:color="auto" w:fill="auto"/>
          </w:tcPr>
          <w:p w14:paraId="42550A0D" w14:textId="77777777" w:rsidR="0026137E" w:rsidRPr="008B3330" w:rsidRDefault="0026137E" w:rsidP="005A3139">
            <w:pPr>
              <w:pStyle w:val="Tabletext"/>
            </w:pPr>
            <w:r w:rsidRPr="008B3330">
              <w:t>Outcome 1</w:t>
            </w:r>
          </w:p>
          <w:p w14:paraId="536F59BB" w14:textId="77777777" w:rsidR="0026137E" w:rsidRPr="008B3330" w:rsidRDefault="0026137E" w:rsidP="005A3139">
            <w:pPr>
              <w:pStyle w:val="Tabletext"/>
            </w:pPr>
          </w:p>
          <w:p w14:paraId="71D23FEF" w14:textId="77777777" w:rsidR="0026137E" w:rsidRPr="008B3330" w:rsidRDefault="0026137E" w:rsidP="005A3139">
            <w:pPr>
              <w:pStyle w:val="Tabletext"/>
            </w:pPr>
            <w:r w:rsidRPr="008B3330">
              <w:t xml:space="preserve">Integration of sustainable forest and land management objectives into planning and management of forest ecosystems in NE Armenia </w:t>
            </w:r>
            <w:r w:rsidRPr="008B3330">
              <w:lastRenderedPageBreak/>
              <w:t xml:space="preserve">to reduce degradation and enhance ecosystem services in two </w:t>
            </w:r>
            <w:proofErr w:type="spellStart"/>
            <w:r w:rsidRPr="008B3330">
              <w:t>marzes</w:t>
            </w:r>
            <w:proofErr w:type="spellEnd"/>
            <w:r w:rsidRPr="008B3330">
              <w:t xml:space="preserve"> covering 0.65 million hectares</w:t>
            </w:r>
          </w:p>
          <w:p w14:paraId="29EBAE55" w14:textId="77777777" w:rsidR="0026137E" w:rsidRPr="008B3330" w:rsidRDefault="0026137E" w:rsidP="005A3139">
            <w:pPr>
              <w:pStyle w:val="Tabletext"/>
            </w:pPr>
            <w:r w:rsidRPr="008B3330">
              <w:t>(equivalent to activity in ATLAS)</w:t>
            </w:r>
          </w:p>
        </w:tc>
        <w:tc>
          <w:tcPr>
            <w:tcW w:w="855" w:type="pct"/>
          </w:tcPr>
          <w:p w14:paraId="518BCC1E" w14:textId="77777777" w:rsidR="0026137E" w:rsidRPr="008B3330" w:rsidRDefault="0026137E" w:rsidP="005A3139">
            <w:pPr>
              <w:pStyle w:val="Tabletext"/>
            </w:pPr>
            <w:r w:rsidRPr="008B3330">
              <w:lastRenderedPageBreak/>
              <w:t xml:space="preserve">Number of forest management plan protocols/guidelines for mainstreaming ecosystem, climate risk mitigation and biodiversity considerations into forest </w:t>
            </w:r>
            <w:r w:rsidRPr="008B3330">
              <w:lastRenderedPageBreak/>
              <w:t xml:space="preserve">management in NE Armenia </w:t>
            </w:r>
          </w:p>
        </w:tc>
        <w:tc>
          <w:tcPr>
            <w:tcW w:w="527" w:type="pct"/>
          </w:tcPr>
          <w:p w14:paraId="7B22818C" w14:textId="77777777" w:rsidR="0026137E" w:rsidRPr="008B3330" w:rsidRDefault="0026137E" w:rsidP="005A3139">
            <w:pPr>
              <w:pStyle w:val="Tabletext"/>
            </w:pPr>
            <w:r w:rsidRPr="008B3330">
              <w:lastRenderedPageBreak/>
              <w:t>0</w:t>
            </w:r>
          </w:p>
        </w:tc>
        <w:tc>
          <w:tcPr>
            <w:tcW w:w="609" w:type="pct"/>
          </w:tcPr>
          <w:p w14:paraId="75D0D237" w14:textId="77777777" w:rsidR="0026137E" w:rsidRPr="008B3330" w:rsidRDefault="0026137E" w:rsidP="005A3139">
            <w:pPr>
              <w:pStyle w:val="Tabletext"/>
            </w:pPr>
            <w:r w:rsidRPr="008B3330">
              <w:t>One set approved by Ministry of Agriculture</w:t>
            </w:r>
          </w:p>
        </w:tc>
        <w:tc>
          <w:tcPr>
            <w:tcW w:w="834" w:type="pct"/>
          </w:tcPr>
          <w:p w14:paraId="671D79A5" w14:textId="77777777" w:rsidR="0026137E" w:rsidRPr="008B3330" w:rsidRDefault="0026137E" w:rsidP="005A3139">
            <w:pPr>
              <w:pStyle w:val="Tabletext"/>
            </w:pPr>
            <w:r w:rsidRPr="008B3330">
              <w:t>Revised forest management guidelines/protocols</w:t>
            </w:r>
          </w:p>
          <w:p w14:paraId="70D09DE8" w14:textId="77777777" w:rsidR="0026137E" w:rsidRPr="008B3330" w:rsidRDefault="0026137E" w:rsidP="005A3139">
            <w:pPr>
              <w:pStyle w:val="Tabletext"/>
            </w:pPr>
          </w:p>
          <w:p w14:paraId="0E46CDDD" w14:textId="77777777" w:rsidR="0026137E" w:rsidRPr="008B3330" w:rsidRDefault="0026137E" w:rsidP="005A3139">
            <w:pPr>
              <w:pStyle w:val="Tabletext"/>
            </w:pPr>
          </w:p>
        </w:tc>
        <w:tc>
          <w:tcPr>
            <w:tcW w:w="1266" w:type="pct"/>
          </w:tcPr>
          <w:p w14:paraId="4D543F12" w14:textId="2A8F2D6C" w:rsidR="0026137E" w:rsidRPr="008B3330" w:rsidRDefault="008F7695" w:rsidP="005A3139">
            <w:pPr>
              <w:pStyle w:val="Default"/>
              <w:rPr>
                <w:rFonts w:ascii="Times New Roman" w:hAnsi="Times New Roman" w:cs="Times New Roman"/>
                <w:sz w:val="18"/>
                <w:szCs w:val="16"/>
              </w:rPr>
            </w:pPr>
            <w:r>
              <w:rPr>
                <w:rFonts w:ascii="Times New Roman" w:hAnsi="Times New Roman" w:cs="Times New Roman"/>
                <w:sz w:val="18"/>
                <w:szCs w:val="16"/>
              </w:rPr>
              <w:t>In progress</w:t>
            </w:r>
          </w:p>
        </w:tc>
      </w:tr>
      <w:tr w:rsidR="0026137E" w:rsidRPr="008B3330" w14:paraId="191F22DE" w14:textId="77777777" w:rsidTr="0075076A">
        <w:trPr>
          <w:trHeight w:val="1218"/>
          <w:jc w:val="center"/>
        </w:trPr>
        <w:tc>
          <w:tcPr>
            <w:tcW w:w="909" w:type="pct"/>
            <w:vMerge/>
            <w:shd w:val="pct12" w:color="auto" w:fill="auto"/>
          </w:tcPr>
          <w:p w14:paraId="0225864B" w14:textId="77777777" w:rsidR="0026137E" w:rsidRPr="008B3330" w:rsidRDefault="0026137E" w:rsidP="005A3139">
            <w:pPr>
              <w:pStyle w:val="Tabletext"/>
            </w:pPr>
          </w:p>
        </w:tc>
        <w:tc>
          <w:tcPr>
            <w:tcW w:w="855" w:type="pct"/>
          </w:tcPr>
          <w:p w14:paraId="749D98E0" w14:textId="77777777" w:rsidR="0026137E" w:rsidRPr="008B3330" w:rsidRDefault="0026137E" w:rsidP="005A3139">
            <w:pPr>
              <w:pStyle w:val="Tabletext"/>
            </w:pPr>
            <w:r w:rsidRPr="008B3330">
              <w:t>Number of sets of forest inventory and maps in support of sustainable forest management for forest enterprise branches</w:t>
            </w:r>
          </w:p>
        </w:tc>
        <w:tc>
          <w:tcPr>
            <w:tcW w:w="527" w:type="pct"/>
          </w:tcPr>
          <w:p w14:paraId="5CFEBAF8" w14:textId="77777777" w:rsidR="0026137E" w:rsidRPr="008B3330" w:rsidRDefault="0026137E" w:rsidP="005A3139">
            <w:pPr>
              <w:pStyle w:val="Tabletext"/>
            </w:pPr>
            <w:r w:rsidRPr="008B3330">
              <w:t>0</w:t>
            </w:r>
          </w:p>
        </w:tc>
        <w:tc>
          <w:tcPr>
            <w:tcW w:w="609" w:type="pct"/>
          </w:tcPr>
          <w:p w14:paraId="335794BC" w14:textId="5B0CE162" w:rsidR="0026137E" w:rsidRPr="008B3330" w:rsidRDefault="0026137E" w:rsidP="005A3139">
            <w:pPr>
              <w:pStyle w:val="Tabletext"/>
            </w:pPr>
            <w:r w:rsidRPr="008B3330">
              <w:t>11</w:t>
            </w:r>
            <w:r w:rsidR="008F7695">
              <w:t xml:space="preserve"> (10 in fact)</w:t>
            </w:r>
          </w:p>
        </w:tc>
        <w:tc>
          <w:tcPr>
            <w:tcW w:w="834" w:type="pct"/>
          </w:tcPr>
          <w:p w14:paraId="41F1C591" w14:textId="77777777" w:rsidR="0026137E" w:rsidRPr="008B3330" w:rsidRDefault="0026137E" w:rsidP="005A3139">
            <w:pPr>
              <w:pStyle w:val="Tabletext"/>
            </w:pPr>
            <w:r w:rsidRPr="008B3330">
              <w:t>Forest inventory and maps</w:t>
            </w:r>
          </w:p>
          <w:p w14:paraId="73351A46" w14:textId="77777777" w:rsidR="0026137E" w:rsidRPr="008B3330" w:rsidRDefault="0026137E" w:rsidP="005A3139">
            <w:pPr>
              <w:pStyle w:val="Tabletext"/>
            </w:pPr>
          </w:p>
        </w:tc>
        <w:tc>
          <w:tcPr>
            <w:tcW w:w="1266" w:type="pct"/>
          </w:tcPr>
          <w:p w14:paraId="573DDE06" w14:textId="27DE8E44" w:rsidR="0026137E" w:rsidRPr="008B3330" w:rsidRDefault="0026137E" w:rsidP="005A3139">
            <w:pPr>
              <w:pStyle w:val="Tabletext"/>
            </w:pPr>
            <w:r w:rsidRPr="008B3330">
              <w:t>Total for 2017-20</w:t>
            </w:r>
            <w:r w:rsidR="008F7695">
              <w:t>20</w:t>
            </w:r>
            <w:r w:rsidRPr="008B3330">
              <w:t xml:space="preserve"> - </w:t>
            </w:r>
            <w:r w:rsidR="008F7695">
              <w:t>3</w:t>
            </w:r>
          </w:p>
          <w:p w14:paraId="7B7B69E9" w14:textId="77777777" w:rsidR="0026137E" w:rsidRPr="008B3330" w:rsidRDefault="0026137E" w:rsidP="005A3139">
            <w:pPr>
              <w:pStyle w:val="Tabletext"/>
            </w:pPr>
          </w:p>
          <w:p w14:paraId="489B18C3" w14:textId="77777777" w:rsidR="0026137E" w:rsidRPr="008B3330" w:rsidRDefault="0026137E" w:rsidP="005A3139">
            <w:pPr>
              <w:pStyle w:val="Tabletext"/>
            </w:pPr>
            <w:r w:rsidRPr="008B3330">
              <w:t>Drafting for 3 FEs is in progress</w:t>
            </w:r>
          </w:p>
          <w:p w14:paraId="0111DA45" w14:textId="77777777" w:rsidR="0026137E" w:rsidRPr="008B3330" w:rsidRDefault="0026137E" w:rsidP="005A3139">
            <w:pPr>
              <w:rPr>
                <w:b/>
                <w:sz w:val="18"/>
                <w:szCs w:val="16"/>
              </w:rPr>
            </w:pPr>
          </w:p>
          <w:p w14:paraId="24EF2BFC" w14:textId="77777777" w:rsidR="0026137E" w:rsidRPr="008B3330" w:rsidRDefault="0026137E" w:rsidP="005A3139">
            <w:pPr>
              <w:rPr>
                <w:b/>
                <w:sz w:val="18"/>
                <w:szCs w:val="16"/>
              </w:rPr>
            </w:pPr>
          </w:p>
        </w:tc>
      </w:tr>
      <w:tr w:rsidR="0026137E" w:rsidRPr="008B3330" w14:paraId="6860360D" w14:textId="77777777" w:rsidTr="0075076A">
        <w:trPr>
          <w:trHeight w:val="1218"/>
          <w:jc w:val="center"/>
        </w:trPr>
        <w:tc>
          <w:tcPr>
            <w:tcW w:w="909" w:type="pct"/>
            <w:vMerge/>
            <w:shd w:val="pct12" w:color="auto" w:fill="auto"/>
          </w:tcPr>
          <w:p w14:paraId="5A894FE0" w14:textId="77777777" w:rsidR="0026137E" w:rsidRPr="008B3330" w:rsidRDefault="0026137E" w:rsidP="005A3139">
            <w:pPr>
              <w:pStyle w:val="Tabletext"/>
            </w:pPr>
          </w:p>
        </w:tc>
        <w:tc>
          <w:tcPr>
            <w:tcW w:w="855" w:type="pct"/>
          </w:tcPr>
          <w:p w14:paraId="60CA2B2D" w14:textId="77777777" w:rsidR="0026137E" w:rsidRPr="008B3330" w:rsidRDefault="0026137E" w:rsidP="005A3139">
            <w:pPr>
              <w:pStyle w:val="Tabletext"/>
            </w:pPr>
            <w:r w:rsidRPr="008B3330">
              <w:t>Number of forest enterprise branches effectively applying consideration of the needs for biodiversity, climate mitigation, forest ecosystem services and community sustainable use</w:t>
            </w:r>
          </w:p>
        </w:tc>
        <w:tc>
          <w:tcPr>
            <w:tcW w:w="527" w:type="pct"/>
          </w:tcPr>
          <w:p w14:paraId="46E73F47" w14:textId="77777777" w:rsidR="0026137E" w:rsidRPr="008B3330" w:rsidRDefault="0026137E" w:rsidP="005A3139">
            <w:pPr>
              <w:pStyle w:val="Tabletext"/>
            </w:pPr>
            <w:r w:rsidRPr="008B3330">
              <w:t xml:space="preserve"> 0 (partial application in FMPs)</w:t>
            </w:r>
          </w:p>
        </w:tc>
        <w:tc>
          <w:tcPr>
            <w:tcW w:w="609" w:type="pct"/>
          </w:tcPr>
          <w:p w14:paraId="30737025" w14:textId="653974C2" w:rsidR="0026137E" w:rsidRPr="008B3330" w:rsidRDefault="0026137E" w:rsidP="005A3139">
            <w:pPr>
              <w:pStyle w:val="Tabletext"/>
            </w:pPr>
            <w:r w:rsidRPr="008B3330">
              <w:t xml:space="preserve"> 11 </w:t>
            </w:r>
            <w:r w:rsidR="008F7695">
              <w:t>(10 in fact)</w:t>
            </w:r>
          </w:p>
        </w:tc>
        <w:tc>
          <w:tcPr>
            <w:tcW w:w="834" w:type="pct"/>
          </w:tcPr>
          <w:p w14:paraId="57A1FDC0" w14:textId="77777777" w:rsidR="0026137E" w:rsidRPr="008B3330" w:rsidRDefault="0026137E" w:rsidP="005A3139">
            <w:pPr>
              <w:pStyle w:val="Tabletext"/>
            </w:pPr>
            <w:r w:rsidRPr="008B3330">
              <w:t>Forest management plans</w:t>
            </w:r>
          </w:p>
        </w:tc>
        <w:tc>
          <w:tcPr>
            <w:tcW w:w="1266" w:type="pct"/>
          </w:tcPr>
          <w:p w14:paraId="7C90A56F" w14:textId="39BFF9A5" w:rsidR="0026137E" w:rsidRPr="0009062E" w:rsidRDefault="0026137E" w:rsidP="005A3139">
            <w:pPr>
              <w:pStyle w:val="Tabletext"/>
            </w:pPr>
            <w:r w:rsidRPr="00FB3753">
              <w:t xml:space="preserve">In </w:t>
            </w:r>
            <w:proofErr w:type="gramStart"/>
            <w:r w:rsidRPr="00FB3753">
              <w:t xml:space="preserve">progress </w:t>
            </w:r>
            <w:r w:rsidR="008F7695" w:rsidRPr="00FB3753">
              <w:t xml:space="preserve"> -</w:t>
            </w:r>
            <w:proofErr w:type="gramEnd"/>
            <w:r w:rsidR="008F7695" w:rsidRPr="00FB3753">
              <w:t>3</w:t>
            </w:r>
          </w:p>
          <w:p w14:paraId="542788BC" w14:textId="77777777" w:rsidR="0026137E" w:rsidRPr="0009062E" w:rsidRDefault="0026137E" w:rsidP="005A3139">
            <w:pPr>
              <w:pStyle w:val="Tabletext"/>
            </w:pPr>
          </w:p>
          <w:p w14:paraId="0BB5866B" w14:textId="65F62988" w:rsidR="0026137E" w:rsidRPr="0009062E" w:rsidRDefault="0026137E" w:rsidP="005A3139">
            <w:pPr>
              <w:pStyle w:val="Tabletext"/>
            </w:pPr>
            <w:r w:rsidRPr="0009062E">
              <w:t>Drafting for 3 FEs are is progress</w:t>
            </w:r>
          </w:p>
          <w:p w14:paraId="4DF25C7C" w14:textId="77777777" w:rsidR="0026137E" w:rsidRPr="0009062E" w:rsidRDefault="0026137E" w:rsidP="005A3139">
            <w:pPr>
              <w:rPr>
                <w:rFonts w:ascii="Times New Roman" w:hAnsi="Times New Roman" w:cs="Times New Roman"/>
                <w:b/>
                <w:sz w:val="18"/>
                <w:szCs w:val="16"/>
              </w:rPr>
            </w:pPr>
          </w:p>
        </w:tc>
      </w:tr>
      <w:tr w:rsidR="0026137E" w:rsidRPr="008B3330" w14:paraId="619BD511" w14:textId="77777777" w:rsidTr="0075076A">
        <w:trPr>
          <w:trHeight w:val="1218"/>
          <w:jc w:val="center"/>
        </w:trPr>
        <w:tc>
          <w:tcPr>
            <w:tcW w:w="909" w:type="pct"/>
            <w:vMerge/>
            <w:shd w:val="pct12" w:color="auto" w:fill="auto"/>
          </w:tcPr>
          <w:p w14:paraId="4E067C18" w14:textId="77777777" w:rsidR="0026137E" w:rsidRPr="008B3330" w:rsidRDefault="0026137E" w:rsidP="005A3139">
            <w:pPr>
              <w:pStyle w:val="Tabletext"/>
            </w:pPr>
          </w:p>
        </w:tc>
        <w:tc>
          <w:tcPr>
            <w:tcW w:w="855" w:type="pct"/>
          </w:tcPr>
          <w:p w14:paraId="69D389B8" w14:textId="77777777" w:rsidR="0026137E" w:rsidRPr="008B3330" w:rsidRDefault="0026137E" w:rsidP="005A3139">
            <w:pPr>
              <w:pStyle w:val="Tabletext"/>
            </w:pPr>
            <w:r w:rsidRPr="008B3330">
              <w:t>Number of forest monitoring protocols to assess effectiveness of adoption for SFM in forestlands</w:t>
            </w:r>
          </w:p>
        </w:tc>
        <w:tc>
          <w:tcPr>
            <w:tcW w:w="527" w:type="pct"/>
          </w:tcPr>
          <w:p w14:paraId="73575259" w14:textId="77777777" w:rsidR="0026137E" w:rsidRPr="008B3330" w:rsidRDefault="0026137E" w:rsidP="005A3139">
            <w:pPr>
              <w:pStyle w:val="Tabletext"/>
            </w:pPr>
            <w:r w:rsidRPr="008B3330">
              <w:t>0 (Existing practice, monitoring protocols used for recording forest violations and fires, not for consideration of ecosystem values and functions)</w:t>
            </w:r>
          </w:p>
        </w:tc>
        <w:tc>
          <w:tcPr>
            <w:tcW w:w="609" w:type="pct"/>
          </w:tcPr>
          <w:p w14:paraId="77FF1FDB" w14:textId="77777777" w:rsidR="0026137E" w:rsidRPr="008B3330" w:rsidRDefault="0026137E" w:rsidP="005A3139">
            <w:pPr>
              <w:pStyle w:val="Tabletext"/>
            </w:pPr>
            <w:r w:rsidRPr="008B3330">
              <w:t>One set of protocols approved and adopted by Ministry of Agriculture</w:t>
            </w:r>
          </w:p>
        </w:tc>
        <w:tc>
          <w:tcPr>
            <w:tcW w:w="834" w:type="pct"/>
          </w:tcPr>
          <w:p w14:paraId="11761AC2" w14:textId="77777777" w:rsidR="0026137E" w:rsidRPr="008B3330" w:rsidRDefault="0026137E" w:rsidP="005A3139">
            <w:pPr>
              <w:pStyle w:val="Tabletext"/>
            </w:pPr>
            <w:r w:rsidRPr="008B3330">
              <w:t xml:space="preserve">Forest management plan monitoring reports </w:t>
            </w:r>
          </w:p>
        </w:tc>
        <w:tc>
          <w:tcPr>
            <w:tcW w:w="1266" w:type="pct"/>
          </w:tcPr>
          <w:p w14:paraId="7AED443D" w14:textId="18C7290F" w:rsidR="0026137E" w:rsidRPr="0009062E" w:rsidRDefault="008F7695" w:rsidP="005A3139">
            <w:pPr>
              <w:rPr>
                <w:rFonts w:ascii="Times New Roman" w:hAnsi="Times New Roman" w:cs="Times New Roman"/>
                <w:sz w:val="18"/>
                <w:szCs w:val="16"/>
              </w:rPr>
            </w:pPr>
            <w:r w:rsidRPr="0009062E">
              <w:rPr>
                <w:rFonts w:ascii="Times New Roman" w:hAnsi="Times New Roman" w:cs="Times New Roman"/>
                <w:sz w:val="18"/>
                <w:szCs w:val="16"/>
              </w:rPr>
              <w:t>In progress</w:t>
            </w:r>
          </w:p>
        </w:tc>
      </w:tr>
      <w:tr w:rsidR="0026137E" w:rsidRPr="008B3330" w14:paraId="1FA2A5C3" w14:textId="77777777" w:rsidTr="0075076A">
        <w:trPr>
          <w:trHeight w:val="1218"/>
          <w:jc w:val="center"/>
        </w:trPr>
        <w:tc>
          <w:tcPr>
            <w:tcW w:w="909" w:type="pct"/>
            <w:vMerge/>
            <w:shd w:val="pct12" w:color="auto" w:fill="auto"/>
          </w:tcPr>
          <w:p w14:paraId="3249D8D9" w14:textId="77777777" w:rsidR="0026137E" w:rsidRPr="008B3330" w:rsidRDefault="0026137E" w:rsidP="005A3139">
            <w:pPr>
              <w:pStyle w:val="Tabletext"/>
            </w:pPr>
          </w:p>
        </w:tc>
        <w:tc>
          <w:tcPr>
            <w:tcW w:w="855" w:type="pct"/>
          </w:tcPr>
          <w:p w14:paraId="5610D758" w14:textId="77777777" w:rsidR="0026137E" w:rsidRPr="008B3330" w:rsidRDefault="0026137E" w:rsidP="005A3139">
            <w:pPr>
              <w:pStyle w:val="Tabletext"/>
            </w:pPr>
            <w:r w:rsidRPr="008B3330">
              <w:t xml:space="preserve">Number of </w:t>
            </w:r>
            <w:proofErr w:type="spellStart"/>
            <w:r w:rsidRPr="008B3330">
              <w:t>marz</w:t>
            </w:r>
            <w:proofErr w:type="spellEnd"/>
            <w:r w:rsidRPr="008B3330">
              <w:t xml:space="preserve"> and enterprise branch forest staff trained in the use of ecosystem-based planning tools</w:t>
            </w:r>
          </w:p>
        </w:tc>
        <w:tc>
          <w:tcPr>
            <w:tcW w:w="527" w:type="pct"/>
          </w:tcPr>
          <w:p w14:paraId="5F2234FE" w14:textId="77777777" w:rsidR="0026137E" w:rsidRPr="008B3330" w:rsidRDefault="0026137E" w:rsidP="005A3139">
            <w:pPr>
              <w:pStyle w:val="Tabletext"/>
            </w:pPr>
            <w:r w:rsidRPr="008B3330">
              <w:t>0</w:t>
            </w:r>
          </w:p>
        </w:tc>
        <w:tc>
          <w:tcPr>
            <w:tcW w:w="609" w:type="pct"/>
          </w:tcPr>
          <w:p w14:paraId="3E57CEF0" w14:textId="77777777" w:rsidR="0026137E" w:rsidRPr="008B3330" w:rsidRDefault="0026137E" w:rsidP="005A3139">
            <w:pPr>
              <w:pStyle w:val="Tabletext"/>
            </w:pPr>
            <w:r w:rsidRPr="008B3330">
              <w:t>60</w:t>
            </w:r>
          </w:p>
        </w:tc>
        <w:tc>
          <w:tcPr>
            <w:tcW w:w="834" w:type="pct"/>
          </w:tcPr>
          <w:p w14:paraId="49AA9EC9" w14:textId="77777777" w:rsidR="0026137E" w:rsidRPr="008B3330" w:rsidRDefault="0026137E" w:rsidP="005A3139">
            <w:pPr>
              <w:pStyle w:val="Tabletext"/>
            </w:pPr>
            <w:r w:rsidRPr="008B3330">
              <w:t>Training records and training evaluation reports</w:t>
            </w:r>
          </w:p>
        </w:tc>
        <w:tc>
          <w:tcPr>
            <w:tcW w:w="1266" w:type="pct"/>
          </w:tcPr>
          <w:p w14:paraId="319A5771" w14:textId="77777777" w:rsidR="0026137E" w:rsidRPr="00FB3753" w:rsidRDefault="0026137E" w:rsidP="005A3139">
            <w:pPr>
              <w:rPr>
                <w:rFonts w:ascii="Times New Roman" w:hAnsi="Times New Roman" w:cs="Times New Roman"/>
                <w:sz w:val="18"/>
                <w:szCs w:val="16"/>
              </w:rPr>
            </w:pPr>
            <w:r w:rsidRPr="00FB3753">
              <w:rPr>
                <w:rFonts w:ascii="Times New Roman" w:hAnsi="Times New Roman" w:cs="Times New Roman"/>
                <w:sz w:val="18"/>
                <w:szCs w:val="16"/>
              </w:rPr>
              <w:t>Completed</w:t>
            </w:r>
          </w:p>
          <w:p w14:paraId="09195C67" w14:textId="77777777" w:rsidR="0026137E" w:rsidRPr="00FB3753" w:rsidRDefault="0026137E" w:rsidP="005A3139">
            <w:pPr>
              <w:rPr>
                <w:rFonts w:ascii="Times New Roman" w:hAnsi="Times New Roman" w:cs="Times New Roman"/>
                <w:sz w:val="18"/>
                <w:szCs w:val="16"/>
              </w:rPr>
            </w:pPr>
          </w:p>
          <w:p w14:paraId="2CFA806F" w14:textId="616E4058" w:rsidR="0026137E" w:rsidRPr="00FB3753" w:rsidRDefault="0026137E" w:rsidP="005A3139">
            <w:pPr>
              <w:rPr>
                <w:rFonts w:ascii="Times New Roman" w:hAnsi="Times New Roman" w:cs="Times New Roman"/>
                <w:sz w:val="18"/>
                <w:szCs w:val="16"/>
              </w:rPr>
            </w:pPr>
            <w:r w:rsidRPr="00FB3753">
              <w:rPr>
                <w:rFonts w:ascii="Times New Roman" w:hAnsi="Times New Roman" w:cs="Times New Roman"/>
                <w:sz w:val="18"/>
                <w:szCs w:val="16"/>
              </w:rPr>
              <w:t>(</w:t>
            </w:r>
            <w:r w:rsidR="008F7695" w:rsidRPr="00FB3753">
              <w:rPr>
                <w:rFonts w:ascii="Times New Roman" w:hAnsi="Times New Roman" w:cs="Times New Roman"/>
                <w:sz w:val="18"/>
                <w:szCs w:val="16"/>
              </w:rPr>
              <w:t>6</w:t>
            </w:r>
            <w:r w:rsidRPr="00FB3753">
              <w:rPr>
                <w:rFonts w:ascii="Times New Roman" w:hAnsi="Times New Roman" w:cs="Times New Roman"/>
                <w:sz w:val="18"/>
                <w:szCs w:val="16"/>
              </w:rPr>
              <w:t xml:space="preserve">0 persons are trained within drafting of </w:t>
            </w:r>
            <w:r w:rsidR="008F7695" w:rsidRPr="00FB3753">
              <w:rPr>
                <w:rFonts w:ascii="Times New Roman" w:hAnsi="Times New Roman" w:cs="Times New Roman"/>
                <w:sz w:val="18"/>
                <w:szCs w:val="16"/>
              </w:rPr>
              <w:t>6</w:t>
            </w:r>
            <w:r w:rsidRPr="00FB3753">
              <w:rPr>
                <w:rFonts w:ascii="Times New Roman" w:hAnsi="Times New Roman" w:cs="Times New Roman"/>
                <w:sz w:val="18"/>
                <w:szCs w:val="16"/>
              </w:rPr>
              <w:t xml:space="preserve"> FEs </w:t>
            </w:r>
            <w:proofErr w:type="gramStart"/>
            <w:r w:rsidRPr="00FB3753">
              <w:rPr>
                <w:rFonts w:ascii="Times New Roman" w:hAnsi="Times New Roman" w:cs="Times New Roman"/>
                <w:sz w:val="18"/>
                <w:szCs w:val="16"/>
              </w:rPr>
              <w:t>FMPs )</w:t>
            </w:r>
            <w:proofErr w:type="gramEnd"/>
          </w:p>
          <w:p w14:paraId="211DF1D3" w14:textId="77777777" w:rsidR="0026137E" w:rsidRPr="008B3330" w:rsidRDefault="0026137E" w:rsidP="005A3139">
            <w:pPr>
              <w:rPr>
                <w:sz w:val="18"/>
                <w:szCs w:val="16"/>
              </w:rPr>
            </w:pPr>
          </w:p>
          <w:p w14:paraId="14D2FAC8" w14:textId="77777777" w:rsidR="0026137E" w:rsidRPr="008B3330" w:rsidRDefault="0026137E" w:rsidP="005A3139">
            <w:pPr>
              <w:rPr>
                <w:sz w:val="18"/>
                <w:szCs w:val="16"/>
              </w:rPr>
            </w:pPr>
          </w:p>
        </w:tc>
      </w:tr>
      <w:tr w:rsidR="0026137E" w:rsidRPr="008B3330" w14:paraId="7BC75212" w14:textId="77777777" w:rsidTr="0075076A">
        <w:trPr>
          <w:trHeight w:val="1218"/>
          <w:jc w:val="center"/>
        </w:trPr>
        <w:tc>
          <w:tcPr>
            <w:tcW w:w="909" w:type="pct"/>
            <w:vMerge/>
            <w:shd w:val="pct12" w:color="auto" w:fill="auto"/>
          </w:tcPr>
          <w:p w14:paraId="3DBDE9AE" w14:textId="77777777" w:rsidR="0026137E" w:rsidRPr="008B3330" w:rsidRDefault="0026137E" w:rsidP="005A3139">
            <w:pPr>
              <w:pStyle w:val="Tabletext"/>
            </w:pPr>
          </w:p>
        </w:tc>
        <w:tc>
          <w:tcPr>
            <w:tcW w:w="855" w:type="pct"/>
          </w:tcPr>
          <w:p w14:paraId="39BA88C2" w14:textId="77777777" w:rsidR="0026137E" w:rsidRPr="008B3330" w:rsidRDefault="0026137E" w:rsidP="005A3139">
            <w:pPr>
              <w:pStyle w:val="Tabletext"/>
            </w:pPr>
            <w:r w:rsidRPr="008B3330">
              <w:t>Number of pasture stakeholders undergone technical and skills training and development in sustainable pasture management</w:t>
            </w:r>
          </w:p>
        </w:tc>
        <w:tc>
          <w:tcPr>
            <w:tcW w:w="527" w:type="pct"/>
          </w:tcPr>
          <w:p w14:paraId="441D5E6E" w14:textId="77777777" w:rsidR="0026137E" w:rsidRPr="008B3330" w:rsidRDefault="0026137E" w:rsidP="005A3139">
            <w:pPr>
              <w:pStyle w:val="Tabletext"/>
            </w:pPr>
            <w:r w:rsidRPr="008B3330">
              <w:t>0</w:t>
            </w:r>
          </w:p>
        </w:tc>
        <w:tc>
          <w:tcPr>
            <w:tcW w:w="609" w:type="pct"/>
          </w:tcPr>
          <w:p w14:paraId="35BC87A4" w14:textId="77777777" w:rsidR="0026137E" w:rsidRPr="008B3330" w:rsidRDefault="0026137E" w:rsidP="005A3139">
            <w:pPr>
              <w:pStyle w:val="Tabletext"/>
            </w:pPr>
            <w:r w:rsidRPr="008B3330">
              <w:t>100 (of which at least 30 are women)</w:t>
            </w:r>
          </w:p>
        </w:tc>
        <w:tc>
          <w:tcPr>
            <w:tcW w:w="834" w:type="pct"/>
          </w:tcPr>
          <w:p w14:paraId="1CAC64B7" w14:textId="77777777" w:rsidR="0026137E" w:rsidRPr="00292724" w:rsidRDefault="0026137E" w:rsidP="005A3139">
            <w:pPr>
              <w:pStyle w:val="Tabletext"/>
            </w:pPr>
            <w:r w:rsidRPr="00292724">
              <w:t>Training records and training evaluation reports</w:t>
            </w:r>
          </w:p>
        </w:tc>
        <w:tc>
          <w:tcPr>
            <w:tcW w:w="1266" w:type="pct"/>
          </w:tcPr>
          <w:p w14:paraId="1CA0748F" w14:textId="77777777" w:rsidR="0026137E" w:rsidRPr="00292724" w:rsidRDefault="0026137E" w:rsidP="005A3139">
            <w:pPr>
              <w:rPr>
                <w:rFonts w:ascii="Times New Roman" w:hAnsi="Times New Roman" w:cs="Times New Roman"/>
                <w:sz w:val="18"/>
                <w:szCs w:val="18"/>
              </w:rPr>
            </w:pPr>
            <w:r w:rsidRPr="00292724">
              <w:rPr>
                <w:rFonts w:ascii="Times New Roman" w:hAnsi="Times New Roman" w:cs="Times New Roman"/>
                <w:sz w:val="18"/>
                <w:szCs w:val="18"/>
              </w:rPr>
              <w:t>Completed</w:t>
            </w:r>
          </w:p>
        </w:tc>
      </w:tr>
      <w:tr w:rsidR="0026137E" w:rsidRPr="008B3330" w14:paraId="6C82C509" w14:textId="77777777" w:rsidTr="0075076A">
        <w:trPr>
          <w:trHeight w:val="1218"/>
          <w:jc w:val="center"/>
        </w:trPr>
        <w:tc>
          <w:tcPr>
            <w:tcW w:w="909" w:type="pct"/>
            <w:vMerge/>
            <w:shd w:val="pct12" w:color="auto" w:fill="auto"/>
          </w:tcPr>
          <w:p w14:paraId="28A46C69" w14:textId="77777777" w:rsidR="0026137E" w:rsidRPr="008B3330" w:rsidRDefault="0026137E" w:rsidP="005A3139">
            <w:pPr>
              <w:pStyle w:val="Tabletext"/>
            </w:pPr>
          </w:p>
        </w:tc>
        <w:tc>
          <w:tcPr>
            <w:tcW w:w="855" w:type="pct"/>
          </w:tcPr>
          <w:p w14:paraId="46DFB2F7" w14:textId="77777777" w:rsidR="0026137E" w:rsidRPr="008B3330" w:rsidRDefault="0026137E" w:rsidP="005A3139">
            <w:pPr>
              <w:pStyle w:val="Tabletext"/>
            </w:pPr>
            <w:r w:rsidRPr="008B3330">
              <w:t>Number of forest dependents trained in technical skills for sustainable forest resource use</w:t>
            </w:r>
          </w:p>
        </w:tc>
        <w:tc>
          <w:tcPr>
            <w:tcW w:w="527" w:type="pct"/>
          </w:tcPr>
          <w:p w14:paraId="0EE177C3" w14:textId="77777777" w:rsidR="0026137E" w:rsidRPr="008B3330" w:rsidRDefault="0026137E" w:rsidP="005A3139">
            <w:pPr>
              <w:pStyle w:val="Tabletext"/>
            </w:pPr>
            <w:r w:rsidRPr="008B3330">
              <w:t>0</w:t>
            </w:r>
          </w:p>
        </w:tc>
        <w:tc>
          <w:tcPr>
            <w:tcW w:w="609" w:type="pct"/>
          </w:tcPr>
          <w:p w14:paraId="7ABC38FF" w14:textId="77777777" w:rsidR="0026137E" w:rsidRPr="008B3330" w:rsidRDefault="0026137E" w:rsidP="005A3139">
            <w:pPr>
              <w:pStyle w:val="Tabletext"/>
            </w:pPr>
            <w:r w:rsidRPr="008B3330">
              <w:t>500 (of which at least 150 are women)</w:t>
            </w:r>
          </w:p>
        </w:tc>
        <w:tc>
          <w:tcPr>
            <w:tcW w:w="834" w:type="pct"/>
          </w:tcPr>
          <w:p w14:paraId="21E38194" w14:textId="77777777" w:rsidR="0026137E" w:rsidRPr="008B3330" w:rsidRDefault="0026137E" w:rsidP="005A3139">
            <w:pPr>
              <w:pStyle w:val="Tabletext"/>
            </w:pPr>
            <w:r w:rsidRPr="008B3330">
              <w:t>Training records and training evaluation reports</w:t>
            </w:r>
          </w:p>
        </w:tc>
        <w:tc>
          <w:tcPr>
            <w:tcW w:w="1266" w:type="pct"/>
          </w:tcPr>
          <w:p w14:paraId="2FEED6D2" w14:textId="20608E0D" w:rsidR="0026137E" w:rsidRPr="00292724" w:rsidRDefault="008F7695" w:rsidP="005A3139">
            <w:pPr>
              <w:rPr>
                <w:rFonts w:ascii="Times New Roman" w:hAnsi="Times New Roman" w:cs="Times New Roman"/>
                <w:sz w:val="18"/>
                <w:szCs w:val="16"/>
              </w:rPr>
            </w:pPr>
            <w:r w:rsidRPr="00292724">
              <w:rPr>
                <w:rFonts w:ascii="Times New Roman" w:hAnsi="Times New Roman" w:cs="Times New Roman"/>
                <w:sz w:val="18"/>
                <w:szCs w:val="16"/>
              </w:rPr>
              <w:t>Completed</w:t>
            </w:r>
          </w:p>
          <w:p w14:paraId="2B355DB1" w14:textId="5F063B9D" w:rsidR="0026137E" w:rsidRPr="00292724" w:rsidRDefault="0026137E" w:rsidP="005A3139">
            <w:pPr>
              <w:rPr>
                <w:rFonts w:ascii="Times New Roman" w:hAnsi="Times New Roman" w:cs="Times New Roman"/>
                <w:sz w:val="18"/>
                <w:szCs w:val="16"/>
              </w:rPr>
            </w:pPr>
            <w:r w:rsidRPr="00292724">
              <w:rPr>
                <w:rFonts w:ascii="Times New Roman" w:hAnsi="Times New Roman" w:cs="Times New Roman"/>
                <w:sz w:val="18"/>
                <w:szCs w:val="16"/>
              </w:rPr>
              <w:t xml:space="preserve">(Trainings of </w:t>
            </w:r>
            <w:r w:rsidR="008F7695" w:rsidRPr="00292724">
              <w:rPr>
                <w:rFonts w:ascii="Times New Roman" w:hAnsi="Times New Roman" w:cs="Times New Roman"/>
                <w:sz w:val="18"/>
                <w:szCs w:val="16"/>
              </w:rPr>
              <w:t>50</w:t>
            </w:r>
            <w:r w:rsidRPr="00292724">
              <w:rPr>
                <w:rFonts w:ascii="Times New Roman" w:hAnsi="Times New Roman" w:cs="Times New Roman"/>
                <w:sz w:val="18"/>
                <w:szCs w:val="16"/>
              </w:rPr>
              <w:t xml:space="preserve">0 persons (of which </w:t>
            </w:r>
            <w:r w:rsidR="008F7695" w:rsidRPr="00292724">
              <w:rPr>
                <w:rFonts w:ascii="Times New Roman" w:hAnsi="Times New Roman" w:cs="Times New Roman"/>
                <w:sz w:val="18"/>
                <w:szCs w:val="16"/>
              </w:rPr>
              <w:t>1</w:t>
            </w:r>
            <w:r w:rsidRPr="00292724">
              <w:rPr>
                <w:rFonts w:ascii="Times New Roman" w:hAnsi="Times New Roman" w:cs="Times New Roman"/>
                <w:sz w:val="18"/>
                <w:szCs w:val="16"/>
              </w:rPr>
              <w:t>50 women</w:t>
            </w:r>
            <w:r w:rsidR="008F7695" w:rsidRPr="00292724">
              <w:rPr>
                <w:rFonts w:ascii="Times New Roman" w:hAnsi="Times New Roman" w:cs="Times New Roman"/>
                <w:sz w:val="18"/>
                <w:szCs w:val="16"/>
              </w:rPr>
              <w:t xml:space="preserve"> were conducted within drafting of 3 FEs FMPs</w:t>
            </w:r>
            <w:r w:rsidRPr="00292724">
              <w:rPr>
                <w:rFonts w:ascii="Times New Roman" w:hAnsi="Times New Roman" w:cs="Times New Roman"/>
                <w:sz w:val="18"/>
                <w:szCs w:val="16"/>
              </w:rPr>
              <w:t>)</w:t>
            </w:r>
          </w:p>
          <w:p w14:paraId="39582565" w14:textId="4F8AEABB" w:rsidR="0026137E" w:rsidRPr="00292724" w:rsidRDefault="0026137E" w:rsidP="005A3139">
            <w:pPr>
              <w:rPr>
                <w:rFonts w:ascii="Times New Roman" w:hAnsi="Times New Roman" w:cs="Times New Roman"/>
                <w:b/>
                <w:sz w:val="18"/>
                <w:szCs w:val="16"/>
              </w:rPr>
            </w:pPr>
          </w:p>
        </w:tc>
      </w:tr>
      <w:tr w:rsidR="0026137E" w:rsidRPr="008B3330" w14:paraId="4EADD754" w14:textId="77777777" w:rsidTr="0075076A">
        <w:trPr>
          <w:trHeight w:val="620"/>
          <w:jc w:val="center"/>
        </w:trPr>
        <w:tc>
          <w:tcPr>
            <w:tcW w:w="909" w:type="pct"/>
            <w:vMerge/>
            <w:shd w:val="pct12" w:color="auto" w:fill="auto"/>
          </w:tcPr>
          <w:p w14:paraId="6FCDE334" w14:textId="77777777" w:rsidR="0026137E" w:rsidRPr="008B3330" w:rsidRDefault="0026137E" w:rsidP="005A3139">
            <w:pPr>
              <w:pStyle w:val="Tabletext"/>
            </w:pPr>
          </w:p>
        </w:tc>
        <w:tc>
          <w:tcPr>
            <w:tcW w:w="855" w:type="pct"/>
          </w:tcPr>
          <w:p w14:paraId="48922253" w14:textId="77777777" w:rsidR="0026137E" w:rsidRPr="008B3330" w:rsidRDefault="0026137E" w:rsidP="005A3139">
            <w:pPr>
              <w:pStyle w:val="Tabletext"/>
            </w:pPr>
            <w:r w:rsidRPr="008B3330">
              <w:t>Number of recommendations on accounting for ecosystem services valuation and community resource use</w:t>
            </w:r>
          </w:p>
        </w:tc>
        <w:tc>
          <w:tcPr>
            <w:tcW w:w="527" w:type="pct"/>
          </w:tcPr>
          <w:p w14:paraId="293B9B4D" w14:textId="77777777" w:rsidR="0026137E" w:rsidRPr="008B3330" w:rsidRDefault="0026137E" w:rsidP="005A3139">
            <w:pPr>
              <w:pStyle w:val="Tabletext"/>
            </w:pPr>
            <w:r w:rsidRPr="008B3330">
              <w:t>0</w:t>
            </w:r>
          </w:p>
        </w:tc>
        <w:tc>
          <w:tcPr>
            <w:tcW w:w="609" w:type="pct"/>
          </w:tcPr>
          <w:p w14:paraId="6EC1A7F2" w14:textId="77777777" w:rsidR="0026137E" w:rsidRPr="008B3330" w:rsidRDefault="0026137E" w:rsidP="005A3139">
            <w:pPr>
              <w:pStyle w:val="Tabletext"/>
            </w:pPr>
            <w:r w:rsidRPr="008B3330">
              <w:t xml:space="preserve">One set of recommendations </w:t>
            </w:r>
          </w:p>
        </w:tc>
        <w:tc>
          <w:tcPr>
            <w:tcW w:w="834" w:type="pct"/>
          </w:tcPr>
          <w:p w14:paraId="1654D9FD" w14:textId="77777777" w:rsidR="0026137E" w:rsidRPr="008B3330" w:rsidRDefault="0026137E" w:rsidP="005A3139">
            <w:pPr>
              <w:pStyle w:val="Tabletext"/>
            </w:pPr>
            <w:r w:rsidRPr="008B3330">
              <w:t>Policy notes</w:t>
            </w:r>
          </w:p>
        </w:tc>
        <w:tc>
          <w:tcPr>
            <w:tcW w:w="1266" w:type="pct"/>
          </w:tcPr>
          <w:p w14:paraId="503B881D" w14:textId="77777777" w:rsidR="0026137E" w:rsidRPr="00292724" w:rsidRDefault="0026137E" w:rsidP="005A3139">
            <w:pPr>
              <w:pStyle w:val="Tabletext"/>
            </w:pPr>
            <w:r w:rsidRPr="00292724">
              <w:t xml:space="preserve">In progress </w:t>
            </w:r>
          </w:p>
          <w:p w14:paraId="16E1AC23" w14:textId="77777777" w:rsidR="0026137E" w:rsidRPr="00877E01" w:rsidRDefault="0026137E" w:rsidP="005A3139">
            <w:pPr>
              <w:pStyle w:val="Tabletext"/>
            </w:pPr>
          </w:p>
          <w:p w14:paraId="6A9567E5" w14:textId="1F5BEB37" w:rsidR="0026137E" w:rsidRPr="00877E01" w:rsidRDefault="0026137E" w:rsidP="005A3139">
            <w:pPr>
              <w:pStyle w:val="Tabletext"/>
            </w:pPr>
          </w:p>
        </w:tc>
      </w:tr>
      <w:tr w:rsidR="0026137E" w:rsidRPr="008B3330" w14:paraId="7B84A163" w14:textId="77777777" w:rsidTr="0075076A">
        <w:trPr>
          <w:trHeight w:val="331"/>
          <w:jc w:val="center"/>
        </w:trPr>
        <w:tc>
          <w:tcPr>
            <w:tcW w:w="909" w:type="pct"/>
            <w:vMerge w:val="restart"/>
            <w:shd w:val="pct12" w:color="auto" w:fill="auto"/>
          </w:tcPr>
          <w:p w14:paraId="7E2A87E8" w14:textId="77777777" w:rsidR="0026137E" w:rsidRPr="008B3330" w:rsidRDefault="0026137E" w:rsidP="005A3139">
            <w:pPr>
              <w:pStyle w:val="Tabletext"/>
            </w:pPr>
            <w:r w:rsidRPr="008B3330">
              <w:t>Outcome 2</w:t>
            </w:r>
          </w:p>
          <w:p w14:paraId="40ACB9AE" w14:textId="77777777" w:rsidR="0026137E" w:rsidRPr="008B3330" w:rsidRDefault="0026137E" w:rsidP="005A3139">
            <w:pPr>
              <w:pStyle w:val="Tabletext"/>
            </w:pPr>
          </w:p>
          <w:p w14:paraId="3D5C1F5A" w14:textId="77777777" w:rsidR="0026137E" w:rsidRPr="008B3330" w:rsidRDefault="0026137E" w:rsidP="005A3139">
            <w:pPr>
              <w:pStyle w:val="Tabletext"/>
            </w:pPr>
            <w:r w:rsidRPr="008B3330">
              <w:t>Sustainable Forest Management practices effectively demonstrating reduced pressure on high conservation forests and maintaining flow of ecosystem services</w:t>
            </w:r>
          </w:p>
          <w:p w14:paraId="122BA30E" w14:textId="77777777" w:rsidR="0026137E" w:rsidRPr="008B3330" w:rsidRDefault="0026137E" w:rsidP="005A3139">
            <w:pPr>
              <w:pStyle w:val="Tabletext"/>
            </w:pPr>
            <w:r w:rsidRPr="008B3330">
              <w:t>(equivalent to activity in ATLAS)</w:t>
            </w:r>
          </w:p>
        </w:tc>
        <w:tc>
          <w:tcPr>
            <w:tcW w:w="855" w:type="pct"/>
          </w:tcPr>
          <w:p w14:paraId="2F1AFE05" w14:textId="77777777" w:rsidR="0026137E" w:rsidRPr="008B3330" w:rsidRDefault="0026137E" w:rsidP="005A3139">
            <w:pPr>
              <w:pStyle w:val="Tabletext"/>
            </w:pPr>
            <w:r w:rsidRPr="008B3330">
              <w:t>Hectares of high biodiversity conservation value forests designated identified and effectively managed for biodiversity and climate mitigation</w:t>
            </w:r>
          </w:p>
        </w:tc>
        <w:tc>
          <w:tcPr>
            <w:tcW w:w="527" w:type="pct"/>
          </w:tcPr>
          <w:p w14:paraId="398FC68E" w14:textId="77777777" w:rsidR="0026137E" w:rsidRPr="008B3330" w:rsidRDefault="0026137E" w:rsidP="005A3139">
            <w:pPr>
              <w:pStyle w:val="Tabletext"/>
            </w:pPr>
            <w:r w:rsidRPr="008B3330">
              <w:t>0</w:t>
            </w:r>
          </w:p>
        </w:tc>
        <w:tc>
          <w:tcPr>
            <w:tcW w:w="609" w:type="pct"/>
          </w:tcPr>
          <w:p w14:paraId="5BC10D07" w14:textId="77777777" w:rsidR="0026137E" w:rsidRPr="008B3330" w:rsidRDefault="0026137E" w:rsidP="005A3139">
            <w:pPr>
              <w:pStyle w:val="Tabletext"/>
            </w:pPr>
            <w:r w:rsidRPr="008B3330">
              <w:t xml:space="preserve">At least 85,000 </w:t>
            </w:r>
          </w:p>
        </w:tc>
        <w:tc>
          <w:tcPr>
            <w:tcW w:w="834" w:type="pct"/>
          </w:tcPr>
          <w:p w14:paraId="181D9E69" w14:textId="77777777" w:rsidR="0026137E" w:rsidRPr="008B3330" w:rsidRDefault="0026137E" w:rsidP="005A3139">
            <w:pPr>
              <w:pStyle w:val="Tabletext"/>
            </w:pPr>
            <w:r w:rsidRPr="008B3330">
              <w:t>Protected Area management plans</w:t>
            </w:r>
          </w:p>
          <w:p w14:paraId="4352E5F4" w14:textId="77777777" w:rsidR="0026137E" w:rsidRPr="008B3330" w:rsidRDefault="0026137E" w:rsidP="005A3139">
            <w:pPr>
              <w:pStyle w:val="Tabletext"/>
            </w:pPr>
            <w:r w:rsidRPr="008B3330">
              <w:t>Forest management plans include conservation management prescriptions</w:t>
            </w:r>
          </w:p>
        </w:tc>
        <w:tc>
          <w:tcPr>
            <w:tcW w:w="1266" w:type="pct"/>
          </w:tcPr>
          <w:p w14:paraId="5E4CAA3D" w14:textId="5C10896D" w:rsidR="0026137E" w:rsidRPr="008B3330" w:rsidRDefault="0026137E" w:rsidP="005A3139">
            <w:pPr>
              <w:pStyle w:val="Tabletext"/>
            </w:pPr>
            <w:r w:rsidRPr="008B3330">
              <w:t xml:space="preserve">-In total, 71,765 ha (HCVF) delineated: Ijevan state sanctuary-13,912 ha; Ijevan FE-2,660 ha; </w:t>
            </w:r>
            <w:proofErr w:type="spellStart"/>
            <w:r w:rsidRPr="008B3330">
              <w:t>Noyemberyan</w:t>
            </w:r>
            <w:proofErr w:type="spellEnd"/>
            <w:r w:rsidRPr="008B3330">
              <w:t xml:space="preserve"> FE-8,506 ha; </w:t>
            </w:r>
            <w:r w:rsidR="008F7695">
              <w:t xml:space="preserve">Vanadzor FE (integrates former </w:t>
            </w:r>
            <w:proofErr w:type="spellStart"/>
            <w:r w:rsidRPr="008B3330">
              <w:t>Gugarq</w:t>
            </w:r>
            <w:proofErr w:type="spellEnd"/>
            <w:r w:rsidRPr="008B3330">
              <w:t xml:space="preserve"> FE- 5,256, </w:t>
            </w:r>
            <w:proofErr w:type="spellStart"/>
            <w:r w:rsidRPr="008B3330">
              <w:t>Margahovit</w:t>
            </w:r>
            <w:proofErr w:type="spellEnd"/>
            <w:r w:rsidRPr="008B3330">
              <w:t xml:space="preserve"> state sanctuary-3,126 ha; </w:t>
            </w:r>
            <w:proofErr w:type="spellStart"/>
            <w:r w:rsidRPr="008B3330">
              <w:t>Yeghegnut</w:t>
            </w:r>
            <w:proofErr w:type="spellEnd"/>
            <w:r w:rsidRPr="008B3330">
              <w:t xml:space="preserve"> FE-4,540 ha</w:t>
            </w:r>
            <w:r w:rsidR="008F7695">
              <w:t>)</w:t>
            </w:r>
            <w:r w:rsidRPr="008B3330">
              <w:t xml:space="preserve"> and Dilijan NP with Yew Grove sanctuary-33,765 ha.</w:t>
            </w:r>
          </w:p>
          <w:p w14:paraId="3E2BD5E1" w14:textId="77777777" w:rsidR="0026137E" w:rsidRPr="008B3330" w:rsidRDefault="0026137E" w:rsidP="005A3139">
            <w:pPr>
              <w:pStyle w:val="Tabletext"/>
            </w:pPr>
          </w:p>
          <w:p w14:paraId="32B8EBE9" w14:textId="77777777" w:rsidR="0026137E" w:rsidRPr="008B3330" w:rsidRDefault="0026137E" w:rsidP="005A3139">
            <w:pPr>
              <w:pStyle w:val="Tabletext"/>
              <w:rPr>
                <w:szCs w:val="16"/>
              </w:rPr>
            </w:pPr>
            <w:r w:rsidRPr="008B3330">
              <w:t xml:space="preserve">The delineation of the remaining 13,235 ha HCVF will be done within 3 new FEs: </w:t>
            </w:r>
            <w:proofErr w:type="spellStart"/>
            <w:r w:rsidRPr="008B3330">
              <w:t>Tashir</w:t>
            </w:r>
            <w:proofErr w:type="spellEnd"/>
            <w:r w:rsidRPr="008B3330">
              <w:t xml:space="preserve">, </w:t>
            </w:r>
            <w:proofErr w:type="spellStart"/>
            <w:r w:rsidRPr="008B3330">
              <w:t>Stepanavan</w:t>
            </w:r>
            <w:proofErr w:type="spellEnd"/>
            <w:r w:rsidRPr="008B3330">
              <w:t xml:space="preserve"> and </w:t>
            </w:r>
            <w:proofErr w:type="spellStart"/>
            <w:r w:rsidRPr="008B3330">
              <w:t>Jiliza</w:t>
            </w:r>
            <w:proofErr w:type="spellEnd"/>
          </w:p>
        </w:tc>
      </w:tr>
      <w:tr w:rsidR="0026137E" w:rsidRPr="008B3330" w14:paraId="46745C0F" w14:textId="77777777" w:rsidTr="0075076A">
        <w:trPr>
          <w:trHeight w:val="432"/>
          <w:jc w:val="center"/>
        </w:trPr>
        <w:tc>
          <w:tcPr>
            <w:tcW w:w="909" w:type="pct"/>
            <w:vMerge/>
            <w:shd w:val="pct12" w:color="auto" w:fill="auto"/>
          </w:tcPr>
          <w:p w14:paraId="2A304F7F" w14:textId="77777777" w:rsidR="0026137E" w:rsidRPr="008B3330" w:rsidRDefault="0026137E" w:rsidP="005A3139">
            <w:pPr>
              <w:pStyle w:val="Tabletext"/>
            </w:pPr>
          </w:p>
        </w:tc>
        <w:tc>
          <w:tcPr>
            <w:tcW w:w="855" w:type="pct"/>
          </w:tcPr>
          <w:p w14:paraId="1A6690C8" w14:textId="77777777" w:rsidR="0026137E" w:rsidRPr="008B3330" w:rsidRDefault="0026137E" w:rsidP="005A3139">
            <w:pPr>
              <w:pStyle w:val="Tabletext"/>
            </w:pPr>
            <w:r w:rsidRPr="008B3330">
              <w:t xml:space="preserve">Change in population trends for five indicator bird species </w:t>
            </w:r>
          </w:p>
          <w:p w14:paraId="6BCD13BB" w14:textId="77777777" w:rsidR="0026137E" w:rsidRPr="008B3330" w:rsidRDefault="0026137E" w:rsidP="005A3139">
            <w:pPr>
              <w:pStyle w:val="Tabletext"/>
            </w:pPr>
          </w:p>
        </w:tc>
        <w:tc>
          <w:tcPr>
            <w:tcW w:w="527" w:type="pct"/>
          </w:tcPr>
          <w:p w14:paraId="357AED49" w14:textId="77777777" w:rsidR="0026137E" w:rsidRPr="008B3330" w:rsidRDefault="0026137E" w:rsidP="005A3139">
            <w:pPr>
              <w:pStyle w:val="Tabletext"/>
            </w:pPr>
            <w:r w:rsidRPr="008B3330">
              <w:t xml:space="preserve">The coefficient of </w:t>
            </w:r>
            <w:r w:rsidRPr="008B3330">
              <w:rPr>
                <w:i/>
              </w:rPr>
              <w:t xml:space="preserve">x </w:t>
            </w:r>
            <w:r w:rsidRPr="008B3330">
              <w:t xml:space="preserve">value in the ten-year linear trend equation (which refers </w:t>
            </w:r>
            <w:r w:rsidRPr="008B3330">
              <w:lastRenderedPageBreak/>
              <w:t xml:space="preserve">to </w:t>
            </w:r>
            <w:r w:rsidRPr="008B3330">
              <w:rPr>
                <w:i/>
              </w:rPr>
              <w:t>y=</w:t>
            </w:r>
            <w:proofErr w:type="spellStart"/>
            <w:r w:rsidRPr="008B3330">
              <w:rPr>
                <w:i/>
              </w:rPr>
              <w:t>ax+b</w:t>
            </w:r>
            <w:proofErr w:type="spellEnd"/>
            <w:r w:rsidRPr="008B3330">
              <w:t>) is --0.0965; -0.0455; --0.0338; -0.1156 and -0.0346 for Coal Tit, Eurasian Nuthatch, Semi-collared flycatcher, Green Warbler and Song Thrush respectively.</w:t>
            </w:r>
          </w:p>
        </w:tc>
        <w:tc>
          <w:tcPr>
            <w:tcW w:w="609" w:type="pct"/>
          </w:tcPr>
          <w:p w14:paraId="47EDE934" w14:textId="77777777" w:rsidR="0026137E" w:rsidRPr="008B3330" w:rsidRDefault="0026137E" w:rsidP="005A3139">
            <w:pPr>
              <w:pStyle w:val="Tabletext"/>
            </w:pPr>
            <w:r w:rsidRPr="008B3330">
              <w:lastRenderedPageBreak/>
              <w:t>Population of indicator bird species stable or increase over baseline values</w:t>
            </w:r>
          </w:p>
          <w:p w14:paraId="0D184802" w14:textId="77777777" w:rsidR="0026137E" w:rsidRPr="008B3330" w:rsidRDefault="0026137E" w:rsidP="005A3139">
            <w:pPr>
              <w:pStyle w:val="Tabletext"/>
            </w:pPr>
          </w:p>
        </w:tc>
        <w:tc>
          <w:tcPr>
            <w:tcW w:w="834" w:type="pct"/>
          </w:tcPr>
          <w:p w14:paraId="778F3F94" w14:textId="77777777" w:rsidR="0026137E" w:rsidRPr="008B3330" w:rsidRDefault="0026137E" w:rsidP="005A3139">
            <w:pPr>
              <w:pStyle w:val="Tabletext"/>
            </w:pPr>
            <w:r w:rsidRPr="008B3330">
              <w:t>Annual Forest surveys and inventory at 25 selected sites</w:t>
            </w:r>
          </w:p>
        </w:tc>
        <w:tc>
          <w:tcPr>
            <w:tcW w:w="1266" w:type="pct"/>
          </w:tcPr>
          <w:p w14:paraId="4D86FC36" w14:textId="77777777" w:rsidR="0026137E" w:rsidRPr="008B3330" w:rsidRDefault="0026137E" w:rsidP="005A3139">
            <w:pPr>
              <w:pStyle w:val="Tabletext"/>
            </w:pPr>
            <w:r w:rsidRPr="008B3330">
              <w:t>Monitoring will be completed in 2020</w:t>
            </w:r>
          </w:p>
        </w:tc>
      </w:tr>
      <w:tr w:rsidR="0026137E" w:rsidRPr="008B3330" w14:paraId="440095D4" w14:textId="77777777" w:rsidTr="0075076A">
        <w:trPr>
          <w:trHeight w:val="2942"/>
          <w:jc w:val="center"/>
        </w:trPr>
        <w:tc>
          <w:tcPr>
            <w:tcW w:w="909" w:type="pct"/>
            <w:vMerge/>
            <w:shd w:val="pct12" w:color="auto" w:fill="auto"/>
          </w:tcPr>
          <w:p w14:paraId="78FC885B" w14:textId="77777777" w:rsidR="0026137E" w:rsidRPr="008B3330" w:rsidRDefault="0026137E" w:rsidP="005A3139">
            <w:pPr>
              <w:pStyle w:val="Tabletext"/>
            </w:pPr>
          </w:p>
        </w:tc>
        <w:tc>
          <w:tcPr>
            <w:tcW w:w="855" w:type="pct"/>
          </w:tcPr>
          <w:p w14:paraId="0B081441" w14:textId="77777777" w:rsidR="0026137E" w:rsidRPr="008B3330" w:rsidRDefault="0026137E" w:rsidP="005A3139">
            <w:pPr>
              <w:pStyle w:val="Tabletext"/>
            </w:pPr>
            <w:r w:rsidRPr="008B3330">
              <w:t xml:space="preserve">Change in population trends for five indicator butterfly species </w:t>
            </w:r>
          </w:p>
        </w:tc>
        <w:tc>
          <w:tcPr>
            <w:tcW w:w="527" w:type="pct"/>
          </w:tcPr>
          <w:p w14:paraId="4FFDCB91" w14:textId="77777777" w:rsidR="0026137E" w:rsidRPr="008B3330" w:rsidRDefault="0026137E" w:rsidP="005A3139">
            <w:pPr>
              <w:pStyle w:val="Tabletext"/>
            </w:pPr>
            <w:r w:rsidRPr="008B3330">
              <w:t xml:space="preserve">Average number of individuals per 1km transect for the 4 species are 10.3-16.5; 8.6-12.9; 15.3-21.7 and 18.9-27.2 for </w:t>
            </w:r>
            <w:proofErr w:type="spellStart"/>
            <w:r w:rsidRPr="008B3330">
              <w:rPr>
                <w:i/>
              </w:rPr>
              <w:t>Argynnis</w:t>
            </w:r>
            <w:proofErr w:type="spellEnd"/>
            <w:r w:rsidRPr="008B3330">
              <w:rPr>
                <w:i/>
              </w:rPr>
              <w:t xml:space="preserve"> </w:t>
            </w:r>
            <w:proofErr w:type="spellStart"/>
            <w:r w:rsidRPr="008B3330">
              <w:rPr>
                <w:i/>
              </w:rPr>
              <w:t>paphia</w:t>
            </w:r>
            <w:proofErr w:type="spellEnd"/>
            <w:r w:rsidRPr="008B3330">
              <w:rPr>
                <w:i/>
              </w:rPr>
              <w:t xml:space="preserve">, </w:t>
            </w:r>
            <w:proofErr w:type="spellStart"/>
            <w:r w:rsidRPr="008B3330">
              <w:rPr>
                <w:i/>
              </w:rPr>
              <w:t>Brintesia</w:t>
            </w:r>
            <w:proofErr w:type="spellEnd"/>
            <w:r w:rsidRPr="008B3330">
              <w:rPr>
                <w:i/>
              </w:rPr>
              <w:t xml:space="preserve"> </w:t>
            </w:r>
            <w:proofErr w:type="spellStart"/>
            <w:r w:rsidRPr="008B3330">
              <w:rPr>
                <w:i/>
              </w:rPr>
              <w:t>circe</w:t>
            </w:r>
            <w:proofErr w:type="spellEnd"/>
            <w:r w:rsidRPr="008B3330">
              <w:rPr>
                <w:i/>
              </w:rPr>
              <w:t xml:space="preserve">, </w:t>
            </w:r>
            <w:proofErr w:type="spellStart"/>
            <w:r w:rsidRPr="008B3330">
              <w:rPr>
                <w:i/>
              </w:rPr>
              <w:t>Coenonympha</w:t>
            </w:r>
            <w:proofErr w:type="spellEnd"/>
            <w:r w:rsidRPr="008B3330">
              <w:rPr>
                <w:i/>
              </w:rPr>
              <w:t xml:space="preserve"> </w:t>
            </w:r>
            <w:proofErr w:type="spellStart"/>
            <w:r w:rsidRPr="008B3330">
              <w:rPr>
                <w:i/>
              </w:rPr>
              <w:t>arcania</w:t>
            </w:r>
            <w:proofErr w:type="spellEnd"/>
            <w:r w:rsidRPr="008B3330">
              <w:rPr>
                <w:i/>
              </w:rPr>
              <w:t xml:space="preserve"> and </w:t>
            </w:r>
            <w:proofErr w:type="spellStart"/>
            <w:r w:rsidRPr="008B3330">
              <w:rPr>
                <w:i/>
              </w:rPr>
              <w:t>Leptidea</w:t>
            </w:r>
            <w:proofErr w:type="spellEnd"/>
            <w:r w:rsidRPr="008B3330">
              <w:rPr>
                <w:i/>
              </w:rPr>
              <w:t xml:space="preserve"> </w:t>
            </w:r>
            <w:proofErr w:type="spellStart"/>
            <w:r w:rsidRPr="008B3330">
              <w:rPr>
                <w:i/>
              </w:rPr>
              <w:t>sinapis</w:t>
            </w:r>
            <w:proofErr w:type="spellEnd"/>
            <w:r w:rsidRPr="008B3330">
              <w:rPr>
                <w:i/>
              </w:rPr>
              <w:t xml:space="preserve"> </w:t>
            </w:r>
            <w:r w:rsidRPr="008B3330">
              <w:t>respectively.</w:t>
            </w:r>
          </w:p>
        </w:tc>
        <w:tc>
          <w:tcPr>
            <w:tcW w:w="609" w:type="pct"/>
          </w:tcPr>
          <w:p w14:paraId="56775E3A" w14:textId="77777777" w:rsidR="0026137E" w:rsidRPr="008B3330" w:rsidRDefault="0026137E" w:rsidP="005A3139">
            <w:pPr>
              <w:pStyle w:val="Tabletext"/>
            </w:pPr>
            <w:r w:rsidRPr="008B3330">
              <w:t>Population changes of indicator butterfly species stable and/or do not decrease</w:t>
            </w:r>
          </w:p>
        </w:tc>
        <w:tc>
          <w:tcPr>
            <w:tcW w:w="834" w:type="pct"/>
          </w:tcPr>
          <w:p w14:paraId="3C66CE22" w14:textId="77777777" w:rsidR="0026137E" w:rsidRPr="008B3330" w:rsidRDefault="0026137E" w:rsidP="005A3139">
            <w:pPr>
              <w:pStyle w:val="Tabletext"/>
            </w:pPr>
            <w:r w:rsidRPr="008B3330">
              <w:t>Bi-annual count at 25 selected transects in forest</w:t>
            </w:r>
          </w:p>
        </w:tc>
        <w:tc>
          <w:tcPr>
            <w:tcW w:w="1266" w:type="pct"/>
          </w:tcPr>
          <w:p w14:paraId="4EFEB9E1" w14:textId="77777777" w:rsidR="0026137E" w:rsidRPr="008B3330" w:rsidRDefault="0026137E" w:rsidP="005A3139">
            <w:pPr>
              <w:pStyle w:val="Tabletext"/>
            </w:pPr>
            <w:r w:rsidRPr="008B3330">
              <w:t>Monitoring will be completed in 2020</w:t>
            </w:r>
          </w:p>
        </w:tc>
      </w:tr>
      <w:tr w:rsidR="0026137E" w:rsidRPr="008B3330" w14:paraId="0C643535" w14:textId="77777777" w:rsidTr="0075076A">
        <w:trPr>
          <w:trHeight w:val="330"/>
          <w:jc w:val="center"/>
        </w:trPr>
        <w:tc>
          <w:tcPr>
            <w:tcW w:w="909" w:type="pct"/>
            <w:vMerge/>
            <w:shd w:val="pct12" w:color="auto" w:fill="auto"/>
          </w:tcPr>
          <w:p w14:paraId="6580C639" w14:textId="77777777" w:rsidR="0026137E" w:rsidRPr="008B3330" w:rsidRDefault="0026137E" w:rsidP="005A3139">
            <w:pPr>
              <w:pStyle w:val="Tabletext"/>
            </w:pPr>
          </w:p>
        </w:tc>
        <w:tc>
          <w:tcPr>
            <w:tcW w:w="855" w:type="pct"/>
          </w:tcPr>
          <w:p w14:paraId="184166B4" w14:textId="77777777" w:rsidR="0026137E" w:rsidRPr="008B3330" w:rsidRDefault="0026137E" w:rsidP="005A3139">
            <w:pPr>
              <w:pStyle w:val="Tabletext"/>
            </w:pPr>
            <w:r w:rsidRPr="008B3330">
              <w:t>Number of hectares of degraded forests regenerated through assisted natural regeneration</w:t>
            </w:r>
          </w:p>
          <w:p w14:paraId="200DD3BF" w14:textId="77777777" w:rsidR="0026137E" w:rsidRPr="008B3330" w:rsidRDefault="0026137E" w:rsidP="005A3139">
            <w:pPr>
              <w:pStyle w:val="Tabletext"/>
            </w:pPr>
            <w:r w:rsidRPr="008B3330">
              <w:t xml:space="preserve"> </w:t>
            </w:r>
          </w:p>
        </w:tc>
        <w:tc>
          <w:tcPr>
            <w:tcW w:w="527" w:type="pct"/>
          </w:tcPr>
          <w:p w14:paraId="4D80FD62" w14:textId="77777777" w:rsidR="0026137E" w:rsidRPr="008B3330" w:rsidRDefault="0026137E" w:rsidP="005A3139">
            <w:pPr>
              <w:pStyle w:val="Tabletext"/>
            </w:pPr>
            <w:r w:rsidRPr="008B3330">
              <w:t>0</w:t>
            </w:r>
          </w:p>
        </w:tc>
        <w:tc>
          <w:tcPr>
            <w:tcW w:w="609" w:type="pct"/>
          </w:tcPr>
          <w:p w14:paraId="68857EE0" w14:textId="77777777" w:rsidR="0026137E" w:rsidRPr="008B3330" w:rsidRDefault="0026137E" w:rsidP="005A3139">
            <w:pPr>
              <w:pStyle w:val="Tabletext"/>
            </w:pPr>
            <w:r w:rsidRPr="008B3330">
              <w:t xml:space="preserve">4,932 </w:t>
            </w:r>
          </w:p>
        </w:tc>
        <w:tc>
          <w:tcPr>
            <w:tcW w:w="834" w:type="pct"/>
          </w:tcPr>
          <w:p w14:paraId="64615541" w14:textId="77777777" w:rsidR="0026137E" w:rsidRPr="008B3330" w:rsidRDefault="0026137E" w:rsidP="005A3139">
            <w:pPr>
              <w:pStyle w:val="Tabletext"/>
            </w:pPr>
            <w:proofErr w:type="spellStart"/>
            <w:r w:rsidRPr="008B3330">
              <w:t>Hayantar</w:t>
            </w:r>
            <w:proofErr w:type="spellEnd"/>
            <w:r w:rsidRPr="008B3330">
              <w:t xml:space="preserve"> records of forest cover and regeneration</w:t>
            </w:r>
          </w:p>
          <w:p w14:paraId="05107E73" w14:textId="77777777" w:rsidR="0026137E" w:rsidRPr="008B3330" w:rsidRDefault="0026137E" w:rsidP="005A3139">
            <w:pPr>
              <w:pStyle w:val="Tabletext"/>
            </w:pPr>
          </w:p>
          <w:p w14:paraId="64CFC177" w14:textId="77777777" w:rsidR="0026137E" w:rsidRPr="008B3330" w:rsidRDefault="0026137E" w:rsidP="005A3139">
            <w:pPr>
              <w:pStyle w:val="Tabletext"/>
            </w:pPr>
          </w:p>
        </w:tc>
        <w:tc>
          <w:tcPr>
            <w:tcW w:w="1266" w:type="pct"/>
          </w:tcPr>
          <w:p w14:paraId="2B291388" w14:textId="77777777" w:rsidR="008F7695" w:rsidRDefault="008F7695" w:rsidP="005A3139">
            <w:pPr>
              <w:pStyle w:val="Tabletext"/>
            </w:pPr>
            <w:r>
              <w:t xml:space="preserve">Completed </w:t>
            </w:r>
          </w:p>
          <w:p w14:paraId="45407E71" w14:textId="77777777" w:rsidR="008F7695" w:rsidRDefault="008F7695" w:rsidP="005A3139">
            <w:pPr>
              <w:pStyle w:val="Tabletext"/>
            </w:pPr>
          </w:p>
          <w:p w14:paraId="113DDB35" w14:textId="15B0F8BC" w:rsidR="0026137E" w:rsidRPr="008B3330" w:rsidRDefault="0026137E" w:rsidP="005A3139">
            <w:pPr>
              <w:pStyle w:val="Tabletext"/>
            </w:pPr>
          </w:p>
        </w:tc>
      </w:tr>
      <w:tr w:rsidR="0026137E" w:rsidRPr="008B3330" w14:paraId="233B178C" w14:textId="77777777" w:rsidTr="0075076A">
        <w:trPr>
          <w:trHeight w:val="1160"/>
          <w:jc w:val="center"/>
        </w:trPr>
        <w:tc>
          <w:tcPr>
            <w:tcW w:w="909" w:type="pct"/>
            <w:vMerge/>
            <w:shd w:val="pct12" w:color="auto" w:fill="auto"/>
          </w:tcPr>
          <w:p w14:paraId="7B59EB59" w14:textId="77777777" w:rsidR="0026137E" w:rsidRPr="008B3330" w:rsidRDefault="0026137E" w:rsidP="005A3139">
            <w:pPr>
              <w:pStyle w:val="Tabletext"/>
            </w:pPr>
          </w:p>
        </w:tc>
        <w:tc>
          <w:tcPr>
            <w:tcW w:w="855" w:type="pct"/>
          </w:tcPr>
          <w:p w14:paraId="43A69EE8" w14:textId="77777777" w:rsidR="0026137E" w:rsidRPr="008B3330" w:rsidRDefault="0026137E" w:rsidP="005A3139">
            <w:pPr>
              <w:pStyle w:val="Tabletext"/>
            </w:pPr>
            <w:r w:rsidRPr="008B3330">
              <w:t>Number of hectares degraded pasture and hay fields rehabilitated under sustainable management practices to reduce pressure on forest lands</w:t>
            </w:r>
          </w:p>
        </w:tc>
        <w:tc>
          <w:tcPr>
            <w:tcW w:w="527" w:type="pct"/>
          </w:tcPr>
          <w:p w14:paraId="6A2B0192" w14:textId="77777777" w:rsidR="0026137E" w:rsidRPr="008B3330" w:rsidRDefault="0026137E" w:rsidP="005A3139">
            <w:pPr>
              <w:pStyle w:val="Tabletext"/>
            </w:pPr>
            <w:r w:rsidRPr="008B3330">
              <w:t>0</w:t>
            </w:r>
          </w:p>
        </w:tc>
        <w:tc>
          <w:tcPr>
            <w:tcW w:w="609" w:type="pct"/>
          </w:tcPr>
          <w:p w14:paraId="0EE82F55" w14:textId="77777777" w:rsidR="0026137E" w:rsidRPr="008B3330" w:rsidRDefault="0026137E" w:rsidP="005A3139">
            <w:pPr>
              <w:pStyle w:val="Tabletext"/>
            </w:pPr>
            <w:r w:rsidRPr="008B3330">
              <w:t>1,000</w:t>
            </w:r>
          </w:p>
        </w:tc>
        <w:tc>
          <w:tcPr>
            <w:tcW w:w="834" w:type="pct"/>
          </w:tcPr>
          <w:p w14:paraId="7C6C9BEE" w14:textId="77777777" w:rsidR="0026137E" w:rsidRPr="008B3330" w:rsidRDefault="0026137E" w:rsidP="005A3139">
            <w:pPr>
              <w:pStyle w:val="Tabletext"/>
            </w:pPr>
            <w:proofErr w:type="spellStart"/>
            <w:r w:rsidRPr="008B3330">
              <w:t>Hayantar</w:t>
            </w:r>
            <w:proofErr w:type="spellEnd"/>
            <w:r w:rsidRPr="008B3330">
              <w:t xml:space="preserve"> records of pasture development and grazing incidents</w:t>
            </w:r>
          </w:p>
          <w:p w14:paraId="6DA6E14F" w14:textId="77777777" w:rsidR="0026137E" w:rsidRPr="008B3330" w:rsidRDefault="0026137E" w:rsidP="005A3139">
            <w:pPr>
              <w:pStyle w:val="Tabletext"/>
            </w:pPr>
          </w:p>
          <w:p w14:paraId="361E8A9D" w14:textId="77777777" w:rsidR="0026137E" w:rsidRPr="008B3330" w:rsidRDefault="0026137E" w:rsidP="005A3139">
            <w:pPr>
              <w:pStyle w:val="Tabletext"/>
            </w:pPr>
          </w:p>
        </w:tc>
        <w:tc>
          <w:tcPr>
            <w:tcW w:w="1266" w:type="pct"/>
          </w:tcPr>
          <w:p w14:paraId="4CB866B3" w14:textId="35C73BAE" w:rsidR="0026137E" w:rsidRPr="008B3330" w:rsidRDefault="0026137E" w:rsidP="005A3139">
            <w:pPr>
              <w:pStyle w:val="Tabletext"/>
            </w:pPr>
            <w:r w:rsidRPr="008B3330">
              <w:t xml:space="preserve">Completed </w:t>
            </w:r>
          </w:p>
          <w:p w14:paraId="5948CDAC" w14:textId="77777777" w:rsidR="0026137E" w:rsidRPr="008B3330" w:rsidRDefault="0026137E" w:rsidP="005A3139">
            <w:pPr>
              <w:pStyle w:val="Tabletext"/>
            </w:pPr>
          </w:p>
          <w:p w14:paraId="590727DC" w14:textId="6F7BD177" w:rsidR="0026137E" w:rsidRPr="008B3330" w:rsidRDefault="0026137E" w:rsidP="005A3139">
            <w:pPr>
              <w:pStyle w:val="Tabletext"/>
            </w:pPr>
            <w:r w:rsidRPr="008B3330">
              <w:t>(</w:t>
            </w:r>
            <w:r w:rsidR="008F7695">
              <w:t xml:space="preserve">Ca 600 ha is </w:t>
            </w:r>
            <w:proofErr w:type="gramStart"/>
            <w:r w:rsidR="008F7695">
              <w:t>completed</w:t>
            </w:r>
            <w:proofErr w:type="gramEnd"/>
            <w:r w:rsidR="008F7695">
              <w:t xml:space="preserve"> </w:t>
            </w:r>
            <w:r w:rsidR="00A136B3">
              <w:t>and the remaining 400 ha will be completed by April-May, 2020</w:t>
            </w:r>
            <w:r w:rsidRPr="008B3330">
              <w:t xml:space="preserve">). </w:t>
            </w:r>
          </w:p>
        </w:tc>
      </w:tr>
      <w:tr w:rsidR="0026137E" w:rsidRPr="008B3330" w14:paraId="5651C18E" w14:textId="77777777" w:rsidTr="0075076A">
        <w:trPr>
          <w:trHeight w:val="330"/>
          <w:jc w:val="center"/>
        </w:trPr>
        <w:tc>
          <w:tcPr>
            <w:tcW w:w="909" w:type="pct"/>
            <w:vMerge/>
            <w:shd w:val="pct12" w:color="auto" w:fill="auto"/>
          </w:tcPr>
          <w:p w14:paraId="2D0324C3" w14:textId="77777777" w:rsidR="0026137E" w:rsidRPr="008B3330" w:rsidRDefault="0026137E" w:rsidP="005A3139">
            <w:pPr>
              <w:pStyle w:val="Tabletext"/>
            </w:pPr>
          </w:p>
        </w:tc>
        <w:tc>
          <w:tcPr>
            <w:tcW w:w="855" w:type="pct"/>
          </w:tcPr>
          <w:p w14:paraId="6CA60A94" w14:textId="77777777" w:rsidR="0026137E" w:rsidRPr="008B3330" w:rsidRDefault="0026137E" w:rsidP="005A3139">
            <w:pPr>
              <w:pStyle w:val="Tabletext"/>
            </w:pPr>
            <w:r w:rsidRPr="008B3330">
              <w:t xml:space="preserve">Number of hectares of forest land under multiple use regimes (sustainable NTFP production and </w:t>
            </w:r>
            <w:proofErr w:type="spellStart"/>
            <w:r w:rsidRPr="008B3330">
              <w:t>agro</w:t>
            </w:r>
            <w:proofErr w:type="spellEnd"/>
            <w:r w:rsidRPr="008B3330">
              <w:t xml:space="preserve">-forestry) with participation of forest dependent communities </w:t>
            </w:r>
          </w:p>
        </w:tc>
        <w:tc>
          <w:tcPr>
            <w:tcW w:w="527" w:type="pct"/>
          </w:tcPr>
          <w:p w14:paraId="38F0C361" w14:textId="77777777" w:rsidR="0026137E" w:rsidRPr="008B3330" w:rsidRDefault="0026137E" w:rsidP="005A3139">
            <w:pPr>
              <w:pStyle w:val="Tabletext"/>
            </w:pPr>
            <w:r w:rsidRPr="008B3330">
              <w:t>0</w:t>
            </w:r>
          </w:p>
        </w:tc>
        <w:tc>
          <w:tcPr>
            <w:tcW w:w="609" w:type="pct"/>
          </w:tcPr>
          <w:p w14:paraId="07844492" w14:textId="77777777" w:rsidR="0026137E" w:rsidRPr="008B3330" w:rsidRDefault="0026137E" w:rsidP="005A3139">
            <w:pPr>
              <w:pStyle w:val="Tabletext"/>
            </w:pPr>
            <w:r w:rsidRPr="008B3330">
              <w:t>3,000</w:t>
            </w:r>
          </w:p>
        </w:tc>
        <w:tc>
          <w:tcPr>
            <w:tcW w:w="834" w:type="pct"/>
          </w:tcPr>
          <w:p w14:paraId="784750D4" w14:textId="77777777" w:rsidR="0026137E" w:rsidRPr="008B3330" w:rsidRDefault="0026137E" w:rsidP="005A3139">
            <w:pPr>
              <w:pStyle w:val="Tabletext"/>
            </w:pPr>
            <w:r w:rsidRPr="008B3330">
              <w:t>Community surveys and records of forest improvement and increased incomes and production of NTFP</w:t>
            </w:r>
          </w:p>
          <w:p w14:paraId="62F4D345" w14:textId="77777777" w:rsidR="0026137E" w:rsidRPr="008B3330" w:rsidRDefault="0026137E" w:rsidP="005A3139">
            <w:pPr>
              <w:pStyle w:val="Tabletext"/>
            </w:pPr>
          </w:p>
          <w:p w14:paraId="6559DA73" w14:textId="77777777" w:rsidR="0026137E" w:rsidRPr="008B3330" w:rsidRDefault="0026137E" w:rsidP="005A3139">
            <w:pPr>
              <w:pStyle w:val="Tabletext"/>
            </w:pPr>
            <w:r w:rsidRPr="008B3330">
              <w:t>Independent evaluations</w:t>
            </w:r>
          </w:p>
        </w:tc>
        <w:tc>
          <w:tcPr>
            <w:tcW w:w="1266" w:type="pct"/>
          </w:tcPr>
          <w:p w14:paraId="431E6C8E" w14:textId="77777777" w:rsidR="0026137E" w:rsidRPr="008B3330" w:rsidRDefault="0026137E" w:rsidP="005A3139">
            <w:pPr>
              <w:pStyle w:val="Tabletext"/>
            </w:pPr>
            <w:r w:rsidRPr="008B3330">
              <w:t xml:space="preserve">-2,000 ha of forest land has been identified and mapped for the purpose of multiple use regimes (NTFP, </w:t>
            </w:r>
            <w:proofErr w:type="spellStart"/>
            <w:r w:rsidRPr="008B3330">
              <w:t>agro</w:t>
            </w:r>
            <w:proofErr w:type="spellEnd"/>
            <w:r w:rsidRPr="008B3330">
              <w:t>-forestry system, bee-keeping, etc.).</w:t>
            </w:r>
          </w:p>
          <w:p w14:paraId="01376A51" w14:textId="77777777" w:rsidR="0026137E" w:rsidRPr="008B3330" w:rsidRDefault="0026137E" w:rsidP="005A3139">
            <w:pPr>
              <w:pStyle w:val="Tabletext"/>
            </w:pPr>
            <w:r w:rsidRPr="008B3330">
              <w:t>-The identification and mapping of the remaining 1000 ha is in progress for 3 new FEs</w:t>
            </w:r>
          </w:p>
        </w:tc>
      </w:tr>
      <w:tr w:rsidR="0026137E" w:rsidRPr="008B3330" w14:paraId="292D1D37" w14:textId="77777777" w:rsidTr="0075076A">
        <w:trPr>
          <w:trHeight w:val="330"/>
          <w:jc w:val="center"/>
        </w:trPr>
        <w:tc>
          <w:tcPr>
            <w:tcW w:w="909" w:type="pct"/>
            <w:vMerge/>
            <w:shd w:val="pct12" w:color="auto" w:fill="auto"/>
          </w:tcPr>
          <w:p w14:paraId="197B4073" w14:textId="77777777" w:rsidR="0026137E" w:rsidRPr="008B3330" w:rsidRDefault="0026137E" w:rsidP="005A3139">
            <w:pPr>
              <w:pStyle w:val="Tabletext"/>
            </w:pPr>
          </w:p>
        </w:tc>
        <w:tc>
          <w:tcPr>
            <w:tcW w:w="855" w:type="pct"/>
          </w:tcPr>
          <w:p w14:paraId="286449C8" w14:textId="77777777" w:rsidR="0026137E" w:rsidRPr="008B3330" w:rsidRDefault="0026137E" w:rsidP="005A3139">
            <w:pPr>
              <w:pStyle w:val="Tabletext"/>
            </w:pPr>
            <w:r w:rsidRPr="008B3330">
              <w:t>Percentage decrease in number of livestock using natural forests for unsustainable grazing practices in targeted forest branches</w:t>
            </w:r>
          </w:p>
        </w:tc>
        <w:tc>
          <w:tcPr>
            <w:tcW w:w="527" w:type="pct"/>
          </w:tcPr>
          <w:p w14:paraId="2A6F3481" w14:textId="77777777" w:rsidR="0026137E" w:rsidRPr="008B3330" w:rsidRDefault="0026137E" w:rsidP="005A3139">
            <w:pPr>
              <w:pStyle w:val="Tabletext"/>
            </w:pPr>
            <w:r w:rsidRPr="008B3330">
              <w:t>Baseline to be developed after forest inventory and mapping completed and locations identified for grazing management</w:t>
            </w:r>
          </w:p>
        </w:tc>
        <w:tc>
          <w:tcPr>
            <w:tcW w:w="609" w:type="pct"/>
          </w:tcPr>
          <w:p w14:paraId="073E1135" w14:textId="77777777" w:rsidR="0026137E" w:rsidRPr="008B3330" w:rsidRDefault="0026137E" w:rsidP="005A3139">
            <w:pPr>
              <w:pStyle w:val="Tabletext"/>
            </w:pPr>
            <w:r w:rsidRPr="008B3330">
              <w:t>15%</w:t>
            </w:r>
          </w:p>
        </w:tc>
        <w:tc>
          <w:tcPr>
            <w:tcW w:w="834" w:type="pct"/>
          </w:tcPr>
          <w:p w14:paraId="7326D7A5" w14:textId="77777777" w:rsidR="0026137E" w:rsidRPr="008B3330" w:rsidRDefault="0026137E" w:rsidP="005A3139">
            <w:pPr>
              <w:pStyle w:val="Tabletext"/>
            </w:pPr>
            <w:proofErr w:type="spellStart"/>
            <w:r w:rsidRPr="008B3330">
              <w:t>Marz</w:t>
            </w:r>
            <w:proofErr w:type="spellEnd"/>
            <w:r w:rsidRPr="008B3330">
              <w:t xml:space="preserve"> and Forest enterprise records of livestock numbers and grazing patterns</w:t>
            </w:r>
          </w:p>
        </w:tc>
        <w:tc>
          <w:tcPr>
            <w:tcW w:w="1266" w:type="pct"/>
          </w:tcPr>
          <w:p w14:paraId="342BDA64" w14:textId="113B81EA" w:rsidR="0026137E" w:rsidRPr="008B3330" w:rsidRDefault="00A136B3" w:rsidP="005A3139">
            <w:pPr>
              <w:pStyle w:val="Tabletext"/>
            </w:pPr>
            <w:r>
              <w:t>In progress</w:t>
            </w:r>
          </w:p>
        </w:tc>
      </w:tr>
      <w:tr w:rsidR="0026137E" w:rsidRPr="008B3330" w14:paraId="3C3D4430" w14:textId="77777777" w:rsidTr="0075076A">
        <w:trPr>
          <w:trHeight w:val="330"/>
          <w:jc w:val="center"/>
        </w:trPr>
        <w:tc>
          <w:tcPr>
            <w:tcW w:w="909" w:type="pct"/>
            <w:vMerge/>
            <w:shd w:val="pct12" w:color="auto" w:fill="auto"/>
          </w:tcPr>
          <w:p w14:paraId="42C68B77" w14:textId="77777777" w:rsidR="0026137E" w:rsidRPr="008B3330" w:rsidRDefault="0026137E" w:rsidP="005A3139">
            <w:pPr>
              <w:pStyle w:val="Tabletext"/>
            </w:pPr>
          </w:p>
        </w:tc>
        <w:tc>
          <w:tcPr>
            <w:tcW w:w="855" w:type="pct"/>
          </w:tcPr>
          <w:p w14:paraId="55E12ED1" w14:textId="77777777" w:rsidR="0026137E" w:rsidRPr="008B3330" w:rsidRDefault="0026137E" w:rsidP="005A3139">
            <w:pPr>
              <w:pStyle w:val="Tabletext"/>
            </w:pPr>
            <w:r w:rsidRPr="008B3330">
              <w:t xml:space="preserve">Percentage reduction in forest firewood collection areas in targeted forest branches Reduced areas of felling in target state forests </w:t>
            </w:r>
          </w:p>
        </w:tc>
        <w:tc>
          <w:tcPr>
            <w:tcW w:w="527" w:type="pct"/>
          </w:tcPr>
          <w:p w14:paraId="3ACDF8EB" w14:textId="77777777" w:rsidR="0026137E" w:rsidRPr="008B3330" w:rsidRDefault="0026137E" w:rsidP="005A3139">
            <w:pPr>
              <w:pStyle w:val="Tabletext"/>
            </w:pPr>
            <w:r w:rsidRPr="008B3330">
              <w:t xml:space="preserve">Baseline to be developed after forest inventory and mapping completed </w:t>
            </w:r>
          </w:p>
        </w:tc>
        <w:tc>
          <w:tcPr>
            <w:tcW w:w="609" w:type="pct"/>
          </w:tcPr>
          <w:p w14:paraId="0AD325EB" w14:textId="77777777" w:rsidR="0026137E" w:rsidRPr="008B3330" w:rsidRDefault="0026137E" w:rsidP="005A3139">
            <w:pPr>
              <w:pStyle w:val="Tabletext"/>
            </w:pPr>
            <w:r w:rsidRPr="008B3330">
              <w:t>15%</w:t>
            </w:r>
          </w:p>
        </w:tc>
        <w:tc>
          <w:tcPr>
            <w:tcW w:w="834" w:type="pct"/>
          </w:tcPr>
          <w:p w14:paraId="616253FA" w14:textId="77777777" w:rsidR="0026137E" w:rsidRPr="008B3330" w:rsidRDefault="0026137E" w:rsidP="005A3139">
            <w:pPr>
              <w:pStyle w:val="Tabletext"/>
            </w:pPr>
            <w:proofErr w:type="spellStart"/>
            <w:r w:rsidRPr="008B3330">
              <w:t>Hayantar</w:t>
            </w:r>
            <w:proofErr w:type="spellEnd"/>
            <w:r w:rsidRPr="008B3330">
              <w:t xml:space="preserve"> records of firewood extraction volumes and areas of harvest</w:t>
            </w:r>
          </w:p>
        </w:tc>
        <w:tc>
          <w:tcPr>
            <w:tcW w:w="1266" w:type="pct"/>
          </w:tcPr>
          <w:p w14:paraId="143C9316" w14:textId="18F9EAE6" w:rsidR="0026137E" w:rsidRPr="008B3330" w:rsidRDefault="00A136B3" w:rsidP="005A3139">
            <w:pPr>
              <w:pStyle w:val="Default"/>
              <w:rPr>
                <w:rFonts w:ascii="Times New Roman" w:hAnsi="Times New Roman" w:cs="Times New Roman"/>
                <w:b/>
                <w:sz w:val="18"/>
                <w:szCs w:val="16"/>
              </w:rPr>
            </w:pPr>
            <w:r>
              <w:rPr>
                <w:rFonts w:ascii="Times New Roman" w:hAnsi="Times New Roman" w:cs="Times New Roman"/>
                <w:sz w:val="18"/>
                <w:szCs w:val="16"/>
              </w:rPr>
              <w:t>In progress</w:t>
            </w:r>
          </w:p>
        </w:tc>
      </w:tr>
      <w:tr w:rsidR="0026137E" w:rsidRPr="008B3330" w14:paraId="25A2BBA4" w14:textId="77777777" w:rsidTr="0075076A">
        <w:trPr>
          <w:trHeight w:val="330"/>
          <w:jc w:val="center"/>
        </w:trPr>
        <w:tc>
          <w:tcPr>
            <w:tcW w:w="909" w:type="pct"/>
            <w:vMerge/>
            <w:shd w:val="pct12" w:color="auto" w:fill="auto"/>
          </w:tcPr>
          <w:p w14:paraId="156DC799" w14:textId="77777777" w:rsidR="0026137E" w:rsidRPr="008B3330" w:rsidRDefault="0026137E" w:rsidP="005A3139">
            <w:pPr>
              <w:pStyle w:val="Tabletext"/>
            </w:pPr>
          </w:p>
        </w:tc>
        <w:tc>
          <w:tcPr>
            <w:tcW w:w="855" w:type="pct"/>
          </w:tcPr>
          <w:p w14:paraId="2F8EEA1C" w14:textId="77777777" w:rsidR="0026137E" w:rsidRPr="008B3330" w:rsidRDefault="0026137E" w:rsidP="005A3139">
            <w:pPr>
              <w:pStyle w:val="Tabletext"/>
            </w:pPr>
            <w:r w:rsidRPr="008B3330">
              <w:t>Number of recommendations for management of dependencies in firewood use from forests</w:t>
            </w:r>
          </w:p>
        </w:tc>
        <w:tc>
          <w:tcPr>
            <w:tcW w:w="527" w:type="pct"/>
          </w:tcPr>
          <w:p w14:paraId="18B8107C" w14:textId="77777777" w:rsidR="0026137E" w:rsidRPr="008B3330" w:rsidRDefault="0026137E" w:rsidP="005A3139">
            <w:pPr>
              <w:pStyle w:val="Tabletext"/>
            </w:pPr>
            <w:r w:rsidRPr="008B3330">
              <w:t>No integrated strategy exists to deal with the complex nature of firewood dependencies</w:t>
            </w:r>
          </w:p>
        </w:tc>
        <w:tc>
          <w:tcPr>
            <w:tcW w:w="609" w:type="pct"/>
          </w:tcPr>
          <w:p w14:paraId="685D367E" w14:textId="77777777" w:rsidR="0026137E" w:rsidRPr="008B3330" w:rsidRDefault="0026137E" w:rsidP="005A3139">
            <w:pPr>
              <w:pStyle w:val="Tabletext"/>
            </w:pPr>
            <w:r w:rsidRPr="008B3330">
              <w:t>One set of recommendation developed by Ministry of Agriculture</w:t>
            </w:r>
          </w:p>
        </w:tc>
        <w:tc>
          <w:tcPr>
            <w:tcW w:w="834" w:type="pct"/>
          </w:tcPr>
          <w:p w14:paraId="5B006A9F" w14:textId="77777777" w:rsidR="0026137E" w:rsidRPr="008B3330" w:rsidRDefault="0026137E" w:rsidP="005A3139">
            <w:pPr>
              <w:pStyle w:val="Tabletext"/>
            </w:pPr>
            <w:r w:rsidRPr="008B3330">
              <w:t>Report and recommendations</w:t>
            </w:r>
          </w:p>
          <w:p w14:paraId="3A07305A" w14:textId="77777777" w:rsidR="0026137E" w:rsidRPr="008B3330" w:rsidRDefault="0026137E" w:rsidP="005A3139">
            <w:pPr>
              <w:pStyle w:val="Tabletext"/>
            </w:pPr>
          </w:p>
          <w:p w14:paraId="40D6B753" w14:textId="77777777" w:rsidR="0026137E" w:rsidRPr="008B3330" w:rsidRDefault="0026137E" w:rsidP="005A3139">
            <w:pPr>
              <w:pStyle w:val="Tabletext"/>
            </w:pPr>
            <w:r w:rsidRPr="008B3330">
              <w:t>Number of consultations meetings regarding topic</w:t>
            </w:r>
          </w:p>
        </w:tc>
        <w:tc>
          <w:tcPr>
            <w:tcW w:w="1266" w:type="pct"/>
          </w:tcPr>
          <w:p w14:paraId="0843C1B3" w14:textId="5BD75EAE" w:rsidR="0026137E" w:rsidRPr="008B3330" w:rsidRDefault="00A136B3" w:rsidP="005A3139">
            <w:pPr>
              <w:pStyle w:val="Tabletext"/>
            </w:pPr>
            <w:r>
              <w:t>In progress</w:t>
            </w:r>
          </w:p>
        </w:tc>
      </w:tr>
      <w:tr w:rsidR="0026137E" w:rsidRPr="008B3330" w14:paraId="3C5BE6A4" w14:textId="77777777" w:rsidTr="0075076A">
        <w:trPr>
          <w:trHeight w:val="330"/>
          <w:jc w:val="center"/>
        </w:trPr>
        <w:tc>
          <w:tcPr>
            <w:tcW w:w="909" w:type="pct"/>
            <w:vMerge/>
            <w:shd w:val="pct12" w:color="auto" w:fill="auto"/>
          </w:tcPr>
          <w:p w14:paraId="6F054FD4" w14:textId="77777777" w:rsidR="0026137E" w:rsidRPr="008B3330" w:rsidRDefault="0026137E" w:rsidP="005A3139">
            <w:pPr>
              <w:pStyle w:val="Tabletext"/>
            </w:pPr>
          </w:p>
        </w:tc>
        <w:tc>
          <w:tcPr>
            <w:tcW w:w="855" w:type="pct"/>
          </w:tcPr>
          <w:p w14:paraId="39D45C45" w14:textId="77777777" w:rsidR="0026137E" w:rsidRPr="008B3330" w:rsidRDefault="0026137E" w:rsidP="005A3139">
            <w:pPr>
              <w:pStyle w:val="Tabletext"/>
            </w:pPr>
            <w:r w:rsidRPr="008B3330">
              <w:t>Percentage of households reporting increased incomes from forest and non-forest resources in target communities, including percentage of beneficiaries among women</w:t>
            </w:r>
          </w:p>
        </w:tc>
        <w:tc>
          <w:tcPr>
            <w:tcW w:w="527" w:type="pct"/>
          </w:tcPr>
          <w:p w14:paraId="22E49E68" w14:textId="77777777" w:rsidR="0026137E" w:rsidRPr="008B3330" w:rsidRDefault="0026137E" w:rsidP="005A3139">
            <w:pPr>
              <w:pStyle w:val="Tabletext"/>
            </w:pPr>
            <w:r w:rsidRPr="008B3330">
              <w:t xml:space="preserve">Baseline incomes would be assessed once forest inventory and mapping completed and </w:t>
            </w:r>
            <w:r w:rsidRPr="008B3330">
              <w:lastRenderedPageBreak/>
              <w:t>locations for community forest use identified</w:t>
            </w:r>
          </w:p>
        </w:tc>
        <w:tc>
          <w:tcPr>
            <w:tcW w:w="609" w:type="pct"/>
          </w:tcPr>
          <w:p w14:paraId="379DBF5E" w14:textId="77777777" w:rsidR="0026137E" w:rsidRPr="008B3330" w:rsidRDefault="0026137E" w:rsidP="005A3139">
            <w:pPr>
              <w:pStyle w:val="Tabletext"/>
            </w:pPr>
            <w:r w:rsidRPr="008B3330">
              <w:lastRenderedPageBreak/>
              <w:t>20%, of which at least 30% of beneficiaries are women</w:t>
            </w:r>
          </w:p>
        </w:tc>
        <w:tc>
          <w:tcPr>
            <w:tcW w:w="834" w:type="pct"/>
          </w:tcPr>
          <w:p w14:paraId="39C34CD8" w14:textId="77777777" w:rsidR="0026137E" w:rsidRPr="008B3330" w:rsidRDefault="0026137E" w:rsidP="005A3139">
            <w:pPr>
              <w:pStyle w:val="Tabletext"/>
            </w:pPr>
            <w:r w:rsidRPr="008B3330">
              <w:t>Social surveys and reports at village level</w:t>
            </w:r>
          </w:p>
        </w:tc>
        <w:tc>
          <w:tcPr>
            <w:tcW w:w="1266" w:type="pct"/>
          </w:tcPr>
          <w:p w14:paraId="1467D031" w14:textId="77777777" w:rsidR="0026137E" w:rsidRPr="008B3330" w:rsidRDefault="0026137E" w:rsidP="005A3139">
            <w:pPr>
              <w:pStyle w:val="Default"/>
              <w:rPr>
                <w:rFonts w:ascii="Times New Roman" w:hAnsi="Times New Roman" w:cs="Times New Roman"/>
                <w:b/>
                <w:sz w:val="18"/>
                <w:szCs w:val="16"/>
              </w:rPr>
            </w:pPr>
            <w:r w:rsidRPr="008B3330">
              <w:rPr>
                <w:rFonts w:ascii="Times New Roman" w:hAnsi="Times New Roman" w:cs="Times New Roman"/>
                <w:sz w:val="18"/>
                <w:szCs w:val="16"/>
              </w:rPr>
              <w:t>In progress</w:t>
            </w:r>
          </w:p>
        </w:tc>
      </w:tr>
      <w:tr w:rsidR="0026137E" w:rsidRPr="008B3330" w14:paraId="4FCA5293" w14:textId="77777777" w:rsidTr="0075076A">
        <w:trPr>
          <w:trHeight w:val="330"/>
          <w:jc w:val="center"/>
        </w:trPr>
        <w:tc>
          <w:tcPr>
            <w:tcW w:w="909" w:type="pct"/>
            <w:vMerge/>
            <w:shd w:val="pct12" w:color="auto" w:fill="auto"/>
          </w:tcPr>
          <w:p w14:paraId="2CABFA12" w14:textId="77777777" w:rsidR="0026137E" w:rsidRPr="008B3330" w:rsidRDefault="0026137E" w:rsidP="005A3139">
            <w:pPr>
              <w:pStyle w:val="Tabletext"/>
            </w:pPr>
          </w:p>
        </w:tc>
        <w:tc>
          <w:tcPr>
            <w:tcW w:w="855" w:type="pct"/>
          </w:tcPr>
          <w:p w14:paraId="5CA54BDF" w14:textId="77777777" w:rsidR="0026137E" w:rsidRPr="008B3330" w:rsidRDefault="0026137E" w:rsidP="005A3139">
            <w:pPr>
              <w:pStyle w:val="Tabletext"/>
            </w:pPr>
            <w:r w:rsidRPr="008B3330">
              <w:t xml:space="preserve">Number of carbon stock assessment completed for key forest types in NE Armenia </w:t>
            </w:r>
          </w:p>
        </w:tc>
        <w:tc>
          <w:tcPr>
            <w:tcW w:w="527" w:type="pct"/>
          </w:tcPr>
          <w:p w14:paraId="4C5C80DA" w14:textId="77777777" w:rsidR="0026137E" w:rsidRPr="008B3330" w:rsidRDefault="0026137E" w:rsidP="005A3139">
            <w:pPr>
              <w:pStyle w:val="Tabletext"/>
            </w:pPr>
            <w:r w:rsidRPr="008B3330">
              <w:t>0</w:t>
            </w:r>
          </w:p>
        </w:tc>
        <w:tc>
          <w:tcPr>
            <w:tcW w:w="609" w:type="pct"/>
          </w:tcPr>
          <w:p w14:paraId="13C8190B" w14:textId="77777777" w:rsidR="0026137E" w:rsidRPr="008B3330" w:rsidRDefault="0026137E" w:rsidP="005A3139">
            <w:pPr>
              <w:pStyle w:val="Tabletext"/>
            </w:pPr>
            <w:r w:rsidRPr="008B3330">
              <w:t xml:space="preserve">One set of baseline assessment completed and monitoring </w:t>
            </w:r>
          </w:p>
        </w:tc>
        <w:tc>
          <w:tcPr>
            <w:tcW w:w="834" w:type="pct"/>
          </w:tcPr>
          <w:p w14:paraId="7E757968" w14:textId="77777777" w:rsidR="0026137E" w:rsidRPr="008B3330" w:rsidRDefault="0026137E" w:rsidP="005A3139">
            <w:pPr>
              <w:pStyle w:val="Tabletext"/>
            </w:pPr>
            <w:r w:rsidRPr="008B3330">
              <w:t>Forest (biomass) carbon inventory/baseline (emission data) and deforestation rate (activity data)</w:t>
            </w:r>
          </w:p>
          <w:p w14:paraId="7BBF96BE" w14:textId="77777777" w:rsidR="0026137E" w:rsidRPr="008B3330" w:rsidRDefault="0026137E" w:rsidP="005A3139">
            <w:pPr>
              <w:pStyle w:val="Tabletext"/>
            </w:pPr>
          </w:p>
        </w:tc>
        <w:tc>
          <w:tcPr>
            <w:tcW w:w="1266" w:type="pct"/>
          </w:tcPr>
          <w:p w14:paraId="000702EB" w14:textId="77777777" w:rsidR="0026137E" w:rsidRPr="008B3330" w:rsidRDefault="0026137E" w:rsidP="005A3139">
            <w:pPr>
              <w:pStyle w:val="Tabletext"/>
            </w:pPr>
            <w:r w:rsidRPr="008B3330">
              <w:t>Completed</w:t>
            </w:r>
          </w:p>
        </w:tc>
      </w:tr>
      <w:tr w:rsidR="0026137E" w:rsidRPr="008B3330" w14:paraId="78E717A5" w14:textId="77777777" w:rsidTr="0075076A">
        <w:trPr>
          <w:trHeight w:val="330"/>
          <w:jc w:val="center"/>
        </w:trPr>
        <w:tc>
          <w:tcPr>
            <w:tcW w:w="909" w:type="pct"/>
            <w:vMerge/>
            <w:shd w:val="pct12" w:color="auto" w:fill="auto"/>
          </w:tcPr>
          <w:p w14:paraId="1FCEACE4" w14:textId="77777777" w:rsidR="0026137E" w:rsidRPr="008B3330" w:rsidRDefault="0026137E" w:rsidP="005A3139">
            <w:pPr>
              <w:pStyle w:val="Tabletext"/>
            </w:pPr>
          </w:p>
        </w:tc>
        <w:tc>
          <w:tcPr>
            <w:tcW w:w="855" w:type="pct"/>
          </w:tcPr>
          <w:p w14:paraId="56CB7859" w14:textId="77777777" w:rsidR="0026137E" w:rsidRPr="008B3330" w:rsidRDefault="0026137E" w:rsidP="005A3139">
            <w:pPr>
              <w:pStyle w:val="Tabletext"/>
            </w:pPr>
            <w:r w:rsidRPr="008B3330">
              <w:t>Emissions of metric tCO2 avoided from conservation set-asides over a10-year period</w:t>
            </w:r>
          </w:p>
        </w:tc>
        <w:tc>
          <w:tcPr>
            <w:tcW w:w="527" w:type="pct"/>
          </w:tcPr>
          <w:p w14:paraId="56D4E026" w14:textId="77777777" w:rsidR="0026137E" w:rsidRPr="008B3330" w:rsidRDefault="0026137E" w:rsidP="005A3139">
            <w:pPr>
              <w:pStyle w:val="Tabletext"/>
            </w:pPr>
            <w:r w:rsidRPr="008B3330">
              <w:t>0</w:t>
            </w:r>
          </w:p>
        </w:tc>
        <w:tc>
          <w:tcPr>
            <w:tcW w:w="609" w:type="pct"/>
          </w:tcPr>
          <w:p w14:paraId="3FA7E846" w14:textId="77777777" w:rsidR="0026137E" w:rsidRPr="008B3330" w:rsidRDefault="0026137E" w:rsidP="005A3139">
            <w:pPr>
              <w:pStyle w:val="Tabletext"/>
            </w:pPr>
            <w:r w:rsidRPr="008B3330">
              <w:t>559,110 metric t CO2</w:t>
            </w:r>
          </w:p>
        </w:tc>
        <w:tc>
          <w:tcPr>
            <w:tcW w:w="834" w:type="pct"/>
          </w:tcPr>
          <w:p w14:paraId="2786906F" w14:textId="77777777" w:rsidR="0026137E" w:rsidRPr="008B3330" w:rsidRDefault="0026137E" w:rsidP="005A3139">
            <w:pPr>
              <w:pStyle w:val="Tabletext"/>
            </w:pPr>
            <w:r w:rsidRPr="008B3330">
              <w:t>Forest (biomass) carbon inventory/baseline (emission data) and deforestation rate (activity data)</w:t>
            </w:r>
          </w:p>
          <w:p w14:paraId="705FC558" w14:textId="77777777" w:rsidR="0026137E" w:rsidRPr="008B3330" w:rsidRDefault="0026137E" w:rsidP="005A3139">
            <w:pPr>
              <w:pStyle w:val="Tabletext"/>
            </w:pPr>
          </w:p>
        </w:tc>
        <w:tc>
          <w:tcPr>
            <w:tcW w:w="1266" w:type="pct"/>
          </w:tcPr>
          <w:p w14:paraId="2522A4B3" w14:textId="77777777" w:rsidR="0026137E" w:rsidRPr="008B3330" w:rsidRDefault="0026137E" w:rsidP="005A3139">
            <w:pPr>
              <w:pStyle w:val="Tabletext"/>
            </w:pPr>
            <w:r w:rsidRPr="008B3330">
              <w:t>In progress</w:t>
            </w:r>
          </w:p>
        </w:tc>
      </w:tr>
      <w:tr w:rsidR="0026137E" w:rsidRPr="008B3330" w14:paraId="4CAA7186" w14:textId="77777777" w:rsidTr="0075076A">
        <w:trPr>
          <w:trHeight w:val="330"/>
          <w:jc w:val="center"/>
        </w:trPr>
        <w:tc>
          <w:tcPr>
            <w:tcW w:w="909" w:type="pct"/>
            <w:vMerge/>
            <w:shd w:val="pct12" w:color="auto" w:fill="auto"/>
          </w:tcPr>
          <w:p w14:paraId="5482FB98" w14:textId="77777777" w:rsidR="0026137E" w:rsidRPr="008B3330" w:rsidRDefault="0026137E" w:rsidP="005A3139">
            <w:pPr>
              <w:pStyle w:val="Tabletext"/>
            </w:pPr>
          </w:p>
        </w:tc>
        <w:tc>
          <w:tcPr>
            <w:tcW w:w="855" w:type="pct"/>
          </w:tcPr>
          <w:p w14:paraId="3FFACA5D" w14:textId="77777777" w:rsidR="0026137E" w:rsidRPr="008B3330" w:rsidRDefault="0026137E" w:rsidP="005A3139">
            <w:pPr>
              <w:pStyle w:val="Tabletext"/>
            </w:pPr>
            <w:r w:rsidRPr="008B3330">
              <w:t>Improvement in carbon sequestration capacity in metric tCO2 of restored forests over a 10-year period</w:t>
            </w:r>
          </w:p>
        </w:tc>
        <w:tc>
          <w:tcPr>
            <w:tcW w:w="527" w:type="pct"/>
          </w:tcPr>
          <w:p w14:paraId="13322AF4" w14:textId="77777777" w:rsidR="0026137E" w:rsidRPr="008B3330" w:rsidRDefault="0026137E" w:rsidP="005A3139">
            <w:pPr>
              <w:pStyle w:val="Tabletext"/>
            </w:pPr>
            <w:r w:rsidRPr="008B3330">
              <w:t>0</w:t>
            </w:r>
          </w:p>
        </w:tc>
        <w:tc>
          <w:tcPr>
            <w:tcW w:w="609" w:type="pct"/>
          </w:tcPr>
          <w:p w14:paraId="06A68BF7" w14:textId="77777777" w:rsidR="0026137E" w:rsidRPr="008B3330" w:rsidRDefault="0026137E" w:rsidP="005A3139">
            <w:pPr>
              <w:pStyle w:val="Tabletext"/>
            </w:pPr>
            <w:r w:rsidRPr="008B3330">
              <w:t>122,880 metric t CO2</w:t>
            </w:r>
          </w:p>
        </w:tc>
        <w:tc>
          <w:tcPr>
            <w:tcW w:w="834" w:type="pct"/>
          </w:tcPr>
          <w:p w14:paraId="3E54347C" w14:textId="77777777" w:rsidR="0026137E" w:rsidRPr="008B3330" w:rsidRDefault="0026137E" w:rsidP="005A3139">
            <w:pPr>
              <w:pStyle w:val="Tabletext"/>
            </w:pPr>
            <w:r w:rsidRPr="008B3330">
              <w:t>Forest (biomass) carbon inventory/baseline (emission data) and deforestation rate (activity data)</w:t>
            </w:r>
          </w:p>
          <w:p w14:paraId="3F6E43E7" w14:textId="77777777" w:rsidR="0026137E" w:rsidRPr="008B3330" w:rsidRDefault="0026137E" w:rsidP="005A3139">
            <w:pPr>
              <w:pStyle w:val="Tabletext"/>
            </w:pPr>
          </w:p>
        </w:tc>
        <w:tc>
          <w:tcPr>
            <w:tcW w:w="1266" w:type="pct"/>
          </w:tcPr>
          <w:p w14:paraId="042FBA01" w14:textId="77777777" w:rsidR="0026137E" w:rsidRPr="008B3330" w:rsidRDefault="0026137E" w:rsidP="005A3139">
            <w:pPr>
              <w:pStyle w:val="Tabletext"/>
            </w:pPr>
            <w:r w:rsidRPr="008B3330">
              <w:t>In progress</w:t>
            </w:r>
          </w:p>
        </w:tc>
      </w:tr>
    </w:tbl>
    <w:p w14:paraId="123077E8" w14:textId="77777777" w:rsidR="00106D7F" w:rsidRDefault="00106D7F" w:rsidP="005A3139">
      <w:pPr>
        <w:sectPr w:rsidR="00106D7F" w:rsidSect="00106D7F">
          <w:footerReference w:type="default" r:id="rId15"/>
          <w:pgSz w:w="15840" w:h="12240" w:orient="landscape" w:code="1"/>
          <w:pgMar w:top="1440" w:right="1440" w:bottom="1327" w:left="1440" w:header="709" w:footer="709" w:gutter="0"/>
          <w:cols w:space="708"/>
          <w:docGrid w:linePitch="360"/>
        </w:sectPr>
      </w:pPr>
    </w:p>
    <w:p w14:paraId="543E316F" w14:textId="79DEDD3C" w:rsidR="00D6638C" w:rsidRPr="00D6638C" w:rsidRDefault="00D6638C" w:rsidP="00F05366">
      <w:pPr>
        <w:pStyle w:val="Heading31"/>
      </w:pPr>
      <w:r w:rsidRPr="00D6638C">
        <w:lastRenderedPageBreak/>
        <w:t>Annex B: List of Documents to be reviewed by the evaluators</w:t>
      </w:r>
      <w:bookmarkEnd w:id="53"/>
      <w:bookmarkEnd w:id="54"/>
      <w:bookmarkEnd w:id="55"/>
      <w:bookmarkEnd w:id="57"/>
      <w:bookmarkEnd w:id="58"/>
    </w:p>
    <w:p w14:paraId="15883368" w14:textId="26A72F95" w:rsidR="00F6549B" w:rsidRDefault="00F6549B" w:rsidP="00F6549B">
      <w:pPr>
        <w:spacing w:before="200"/>
        <w:rPr>
          <w:i/>
          <w:iCs/>
          <w:sz w:val="20"/>
          <w:szCs w:val="20"/>
          <w:lang w:val="en-GB"/>
        </w:rPr>
      </w:pPr>
      <w:r>
        <w:rPr>
          <w:i/>
          <w:iCs/>
          <w:sz w:val="20"/>
          <w:szCs w:val="20"/>
          <w:lang w:val="en-GB"/>
        </w:rPr>
        <w:t>Project Document</w:t>
      </w:r>
    </w:p>
    <w:p w14:paraId="2528DC9F" w14:textId="75112502" w:rsidR="00F6549B" w:rsidRDefault="003A1420" w:rsidP="00F6549B">
      <w:pPr>
        <w:spacing w:before="200"/>
        <w:rPr>
          <w:i/>
          <w:iCs/>
          <w:sz w:val="20"/>
          <w:szCs w:val="20"/>
          <w:lang w:val="en-GB"/>
        </w:rPr>
      </w:pPr>
      <w:r>
        <w:rPr>
          <w:i/>
          <w:iCs/>
          <w:sz w:val="20"/>
          <w:szCs w:val="20"/>
          <w:lang w:val="en-GB"/>
        </w:rPr>
        <w:t>Reports (</w:t>
      </w:r>
      <w:r w:rsidR="00F6549B">
        <w:rPr>
          <w:i/>
          <w:iCs/>
          <w:sz w:val="20"/>
          <w:szCs w:val="20"/>
          <w:lang w:val="en-GB"/>
        </w:rPr>
        <w:t xml:space="preserve">Quarterly, </w:t>
      </w:r>
      <w:r w:rsidR="00BE1FB8">
        <w:rPr>
          <w:i/>
          <w:iCs/>
          <w:sz w:val="20"/>
          <w:szCs w:val="20"/>
          <w:lang w:val="en-GB"/>
        </w:rPr>
        <w:t>Semi-annual</w:t>
      </w:r>
      <w:r w:rsidR="00D837D2">
        <w:rPr>
          <w:i/>
          <w:iCs/>
          <w:sz w:val="20"/>
          <w:szCs w:val="20"/>
          <w:lang w:val="en-GB"/>
        </w:rPr>
        <w:t xml:space="preserve">, </w:t>
      </w:r>
      <w:r w:rsidR="00F6549B">
        <w:rPr>
          <w:i/>
          <w:iCs/>
          <w:sz w:val="20"/>
          <w:szCs w:val="20"/>
          <w:lang w:val="en-GB"/>
        </w:rPr>
        <w:t xml:space="preserve">Annual </w:t>
      </w:r>
      <w:r w:rsidR="00D837D2">
        <w:rPr>
          <w:i/>
          <w:iCs/>
          <w:sz w:val="20"/>
          <w:szCs w:val="20"/>
          <w:lang w:val="en-GB"/>
        </w:rPr>
        <w:t xml:space="preserve">Standard Progress </w:t>
      </w:r>
      <w:r w:rsidR="00F6549B">
        <w:rPr>
          <w:i/>
          <w:iCs/>
          <w:sz w:val="20"/>
          <w:szCs w:val="20"/>
          <w:lang w:val="en-GB"/>
        </w:rPr>
        <w:t>Reports</w:t>
      </w:r>
      <w:r w:rsidR="00F72A6F">
        <w:rPr>
          <w:i/>
          <w:iCs/>
          <w:sz w:val="20"/>
          <w:szCs w:val="20"/>
          <w:lang w:val="en-GB"/>
        </w:rPr>
        <w:t>)</w:t>
      </w:r>
    </w:p>
    <w:p w14:paraId="7F13FEC1" w14:textId="4DDF6779" w:rsidR="00F6549B" w:rsidRDefault="00F6549B" w:rsidP="00F6549B">
      <w:pPr>
        <w:spacing w:before="200"/>
        <w:rPr>
          <w:i/>
          <w:iCs/>
          <w:sz w:val="20"/>
          <w:szCs w:val="20"/>
          <w:lang w:val="en-GB"/>
        </w:rPr>
      </w:pPr>
      <w:r>
        <w:rPr>
          <w:i/>
          <w:iCs/>
          <w:sz w:val="20"/>
          <w:szCs w:val="20"/>
          <w:lang w:val="en-GB"/>
        </w:rPr>
        <w:t xml:space="preserve">Project Implementation reports (PIRs) </w:t>
      </w:r>
    </w:p>
    <w:p w14:paraId="63410AA7" w14:textId="77777777" w:rsidR="00F6549B" w:rsidRPr="00256DF3" w:rsidRDefault="00F6549B" w:rsidP="00F6549B">
      <w:pPr>
        <w:spacing w:before="200"/>
        <w:rPr>
          <w:i/>
          <w:iCs/>
          <w:sz w:val="20"/>
          <w:szCs w:val="20"/>
          <w:lang w:val="en-GB"/>
        </w:rPr>
      </w:pPr>
      <w:r w:rsidRPr="00256DF3">
        <w:rPr>
          <w:i/>
          <w:iCs/>
          <w:sz w:val="20"/>
          <w:szCs w:val="20"/>
          <w:lang w:val="en-GB"/>
        </w:rPr>
        <w:t>Mid Term Review (MTR) Report</w:t>
      </w:r>
    </w:p>
    <w:p w14:paraId="51428E58" w14:textId="77777777" w:rsidR="00F6549B" w:rsidRPr="005F6631" w:rsidRDefault="00F6549B" w:rsidP="00F6549B">
      <w:pPr>
        <w:spacing w:before="200"/>
        <w:rPr>
          <w:i/>
          <w:iCs/>
          <w:sz w:val="20"/>
          <w:szCs w:val="20"/>
          <w:lang w:val="en-GB"/>
        </w:rPr>
      </w:pPr>
      <w:r w:rsidRPr="005F6631">
        <w:rPr>
          <w:i/>
          <w:iCs/>
          <w:sz w:val="20"/>
          <w:szCs w:val="20"/>
          <w:lang w:val="en-GB"/>
        </w:rPr>
        <w:t>List and contact details for project staff, key project stakeholders, including Project Boards, and</w:t>
      </w:r>
      <w:r>
        <w:rPr>
          <w:i/>
          <w:iCs/>
          <w:sz w:val="20"/>
          <w:szCs w:val="20"/>
          <w:lang w:val="en-GB"/>
        </w:rPr>
        <w:t xml:space="preserve"> </w:t>
      </w:r>
      <w:r w:rsidRPr="005F6631">
        <w:rPr>
          <w:i/>
          <w:iCs/>
          <w:sz w:val="20"/>
          <w:szCs w:val="20"/>
          <w:lang w:val="en-GB"/>
        </w:rPr>
        <w:t>other partners to be consulted</w:t>
      </w:r>
    </w:p>
    <w:p w14:paraId="015BB278" w14:textId="77777777" w:rsidR="00F6549B" w:rsidRDefault="00F6549B" w:rsidP="00F6549B">
      <w:pPr>
        <w:spacing w:before="200"/>
        <w:rPr>
          <w:i/>
          <w:iCs/>
          <w:sz w:val="20"/>
          <w:szCs w:val="20"/>
          <w:lang w:val="en-GB"/>
        </w:rPr>
      </w:pPr>
      <w:r w:rsidRPr="005029CF">
        <w:rPr>
          <w:i/>
          <w:iCs/>
          <w:sz w:val="20"/>
          <w:szCs w:val="20"/>
          <w:lang w:val="en-GB"/>
        </w:rPr>
        <w:t xml:space="preserve">Minutes of </w:t>
      </w:r>
      <w:r>
        <w:rPr>
          <w:i/>
          <w:iCs/>
          <w:sz w:val="20"/>
          <w:szCs w:val="20"/>
          <w:lang w:val="en-GB"/>
        </w:rPr>
        <w:t>Project Board</w:t>
      </w:r>
      <w:r w:rsidRPr="005029CF">
        <w:rPr>
          <w:i/>
          <w:iCs/>
          <w:sz w:val="20"/>
          <w:szCs w:val="20"/>
          <w:lang w:val="en-GB"/>
        </w:rPr>
        <w:t xml:space="preserve"> Meetings</w:t>
      </w:r>
    </w:p>
    <w:p w14:paraId="35DA59AB" w14:textId="77777777" w:rsidR="00F6549B" w:rsidRPr="005F6631" w:rsidRDefault="00F6549B" w:rsidP="00F6549B">
      <w:pPr>
        <w:spacing w:before="200"/>
        <w:rPr>
          <w:i/>
          <w:iCs/>
          <w:sz w:val="20"/>
          <w:szCs w:val="20"/>
          <w:lang w:val="en-GB"/>
        </w:rPr>
      </w:pPr>
      <w:r w:rsidRPr="005F6631">
        <w:rPr>
          <w:i/>
          <w:iCs/>
          <w:sz w:val="20"/>
          <w:szCs w:val="20"/>
          <w:lang w:val="en-GB"/>
        </w:rPr>
        <w:t>Project budget and financial data</w:t>
      </w:r>
    </w:p>
    <w:p w14:paraId="14AED82E" w14:textId="77777777" w:rsidR="00F6549B" w:rsidRPr="005F6631" w:rsidRDefault="00F6549B" w:rsidP="00F6549B">
      <w:pPr>
        <w:spacing w:before="200"/>
        <w:rPr>
          <w:i/>
          <w:iCs/>
          <w:sz w:val="20"/>
          <w:szCs w:val="20"/>
          <w:lang w:val="en-GB"/>
        </w:rPr>
      </w:pPr>
      <w:r w:rsidRPr="005F6631">
        <w:rPr>
          <w:i/>
          <w:iCs/>
          <w:sz w:val="20"/>
          <w:szCs w:val="20"/>
          <w:lang w:val="en-GB"/>
        </w:rPr>
        <w:t>UNDP Development Assistance Framework (UNDAF)</w:t>
      </w:r>
    </w:p>
    <w:p w14:paraId="12A82099" w14:textId="77777777" w:rsidR="00F6549B" w:rsidRPr="005F6631" w:rsidRDefault="00F6549B" w:rsidP="00F6549B">
      <w:pPr>
        <w:spacing w:before="200"/>
        <w:rPr>
          <w:i/>
          <w:iCs/>
          <w:sz w:val="20"/>
          <w:szCs w:val="20"/>
          <w:lang w:val="en-GB"/>
        </w:rPr>
      </w:pPr>
      <w:r w:rsidRPr="005F6631">
        <w:rPr>
          <w:i/>
          <w:iCs/>
          <w:sz w:val="20"/>
          <w:szCs w:val="20"/>
          <w:lang w:val="en-GB"/>
        </w:rPr>
        <w:t>UNDP Country Programme Document (CPD)</w:t>
      </w:r>
    </w:p>
    <w:p w14:paraId="56F756C9" w14:textId="77777777" w:rsidR="00F6549B" w:rsidRDefault="00F6549B" w:rsidP="00F6549B">
      <w:pPr>
        <w:spacing w:before="200"/>
        <w:rPr>
          <w:rFonts w:ascii="Calibri,Italic" w:hAnsi="Calibri,Italic" w:cs="Calibri,Italic"/>
          <w:i/>
          <w:iCs/>
          <w:lang w:bidi="ar-SA"/>
        </w:rPr>
      </w:pPr>
      <w:r w:rsidRPr="005F6631">
        <w:rPr>
          <w:i/>
          <w:iCs/>
          <w:sz w:val="20"/>
          <w:szCs w:val="20"/>
          <w:lang w:val="en-GB"/>
        </w:rPr>
        <w:t>UNDP Country Programme</w:t>
      </w:r>
      <w:r>
        <w:rPr>
          <w:rFonts w:ascii="Calibri,Italic" w:hAnsi="Calibri,Italic" w:cs="Calibri,Italic"/>
          <w:i/>
          <w:iCs/>
          <w:lang w:bidi="ar-SA"/>
        </w:rPr>
        <w:t xml:space="preserve"> </w:t>
      </w:r>
      <w:r w:rsidRPr="005F6631">
        <w:rPr>
          <w:i/>
          <w:iCs/>
          <w:sz w:val="20"/>
          <w:szCs w:val="20"/>
          <w:lang w:val="en-GB"/>
        </w:rPr>
        <w:t>Action Plan (CPAP)</w:t>
      </w:r>
    </w:p>
    <w:p w14:paraId="543E3170" w14:textId="4CE4EEE4" w:rsidR="00D6638C" w:rsidRPr="00F6549B" w:rsidRDefault="00D6638C" w:rsidP="00D6638C">
      <w:pPr>
        <w:spacing w:before="200"/>
        <w:rPr>
          <w:rFonts w:ascii="Calibri" w:eastAsia="Times New Roman" w:hAnsi="Calibri" w:cs="Times New Roman"/>
          <w:i/>
          <w:sz w:val="20"/>
          <w:szCs w:val="20"/>
          <w:highlight w:val="lightGray"/>
        </w:rPr>
        <w:sectPr w:rsidR="00D6638C" w:rsidRPr="00F6549B" w:rsidSect="0056146A">
          <w:pgSz w:w="12240" w:h="15840" w:code="1"/>
          <w:pgMar w:top="1440" w:right="1325" w:bottom="1440" w:left="1440" w:header="708" w:footer="708" w:gutter="0"/>
          <w:cols w:space="708"/>
          <w:docGrid w:linePitch="360"/>
        </w:sectPr>
      </w:pPr>
    </w:p>
    <w:p w14:paraId="543E3171" w14:textId="77777777" w:rsidR="00D6638C" w:rsidRDefault="00D6638C" w:rsidP="00F05366">
      <w:pPr>
        <w:pStyle w:val="Heading31"/>
      </w:pPr>
      <w:bookmarkStart w:id="59" w:name="_TOR_Annex_C:"/>
      <w:bookmarkStart w:id="60" w:name="_Toc321341564"/>
      <w:bookmarkStart w:id="61" w:name="_Toc299122846"/>
      <w:bookmarkStart w:id="62" w:name="_Toc299122868"/>
      <w:bookmarkStart w:id="63" w:name="_Toc299126632"/>
      <w:bookmarkEnd w:id="59"/>
      <w:r w:rsidRPr="00D6638C">
        <w:lastRenderedPageBreak/>
        <w:t>Annex C: Evaluation Questions</w:t>
      </w:r>
      <w:bookmarkEnd w:id="60"/>
    </w:p>
    <w:p w14:paraId="543E3172" w14:textId="77777777" w:rsidR="00E23201" w:rsidRPr="00E23201" w:rsidRDefault="00E23201" w:rsidP="00E23201">
      <w:r w:rsidRPr="00224F9C">
        <w:rPr>
          <w:i/>
          <w:highlight w:val="lightGray"/>
        </w:rPr>
        <w:t>This is a generic list, to b</w:t>
      </w:r>
      <w:r w:rsidR="00224F9C" w:rsidRPr="00224F9C">
        <w:rPr>
          <w:i/>
          <w:highlight w:val="lightGray"/>
        </w:rPr>
        <w:t>e</w:t>
      </w:r>
      <w:r w:rsidR="00310398">
        <w:rPr>
          <w:i/>
          <w:highlight w:val="lightGray"/>
        </w:rPr>
        <w:t xml:space="preserve"> further detailed</w:t>
      </w:r>
      <w:r w:rsidR="00224F9C" w:rsidRPr="00224F9C">
        <w:rPr>
          <w:i/>
          <w:highlight w:val="lightGray"/>
        </w:rPr>
        <w:t xml:space="preserve"> </w:t>
      </w:r>
      <w:r w:rsidR="00310398">
        <w:rPr>
          <w:i/>
          <w:highlight w:val="lightGray"/>
        </w:rPr>
        <w:t xml:space="preserve">with more specific questions </w:t>
      </w:r>
      <w:r w:rsidR="00224F9C" w:rsidRPr="00224F9C">
        <w:rPr>
          <w:i/>
          <w:highlight w:val="lightGray"/>
        </w:rPr>
        <w:t xml:space="preserve">by </w:t>
      </w:r>
      <w:r w:rsidR="00224F9C" w:rsidRPr="00224F9C">
        <w:rPr>
          <w:rFonts w:ascii="Calibri" w:eastAsia="Times New Roman" w:hAnsi="Calibri" w:cs="Times New Roman"/>
          <w:i/>
          <w:sz w:val="20"/>
          <w:szCs w:val="20"/>
          <w:highlight w:val="lightGray"/>
        </w:rPr>
        <w:t xml:space="preserve">CO and UNDP GEF Technical Adviser </w:t>
      </w:r>
      <w:r w:rsidR="00224F9C" w:rsidRPr="00224F9C">
        <w:rPr>
          <w:i/>
          <w:highlight w:val="lightGray"/>
        </w:rPr>
        <w:t>based on the particulars of the project</w:t>
      </w:r>
      <w:r w:rsidR="00310398">
        <w:rPr>
          <w:i/>
        </w:rPr>
        <w:t>.</w:t>
      </w:r>
    </w:p>
    <w:tbl>
      <w:tblPr>
        <w:tblpPr w:leftFromText="180" w:rightFromText="180" w:vertAnchor="text" w:horzAnchor="page" w:tblpX="454" w:tblpY="197"/>
        <w:tblW w:w="11091" w:type="dxa"/>
        <w:tblBorders>
          <w:insideH w:val="single" w:sz="6" w:space="0" w:color="auto"/>
          <w:insideV w:val="single" w:sz="6" w:space="0" w:color="auto"/>
        </w:tblBorders>
        <w:tblLayout w:type="fixed"/>
        <w:tblCellMar>
          <w:top w:w="57" w:type="dxa"/>
          <w:left w:w="57" w:type="dxa"/>
          <w:bottom w:w="57" w:type="dxa"/>
          <w:right w:w="57" w:type="dxa"/>
        </w:tblCellMar>
        <w:tblLook w:val="0000" w:firstRow="0" w:lastRow="0" w:firstColumn="0" w:lastColumn="0" w:noHBand="0" w:noVBand="0"/>
      </w:tblPr>
      <w:tblGrid>
        <w:gridCol w:w="199"/>
        <w:gridCol w:w="3826"/>
        <w:gridCol w:w="3118"/>
        <w:gridCol w:w="1984"/>
        <w:gridCol w:w="1922"/>
        <w:gridCol w:w="21"/>
        <w:gridCol w:w="21"/>
      </w:tblGrid>
      <w:tr w:rsidR="00310398" w:rsidRPr="00D6638C" w14:paraId="543E3177" w14:textId="77777777" w:rsidTr="00106D7F">
        <w:trPr>
          <w:gridAfter w:val="2"/>
          <w:wAfter w:w="38" w:type="dxa"/>
          <w:tblHeader/>
        </w:trPr>
        <w:tc>
          <w:tcPr>
            <w:tcW w:w="4026" w:type="dxa"/>
            <w:gridSpan w:val="2"/>
            <w:tcBorders>
              <w:top w:val="single" w:sz="6" w:space="0" w:color="auto"/>
              <w:left w:val="single" w:sz="6" w:space="0" w:color="auto"/>
              <w:bottom w:val="single" w:sz="6" w:space="0" w:color="auto"/>
            </w:tcBorders>
            <w:shd w:val="clear" w:color="auto" w:fill="D9D9D9" w:themeFill="background1" w:themeFillShade="D9"/>
            <w:vAlign w:val="center"/>
          </w:tcPr>
          <w:p w14:paraId="543E3173" w14:textId="77777777" w:rsidR="00310398" w:rsidRPr="00D6638C" w:rsidRDefault="00310398" w:rsidP="00310398">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Evaluative Criteria</w:t>
            </w:r>
            <w:r>
              <w:rPr>
                <w:rFonts w:ascii="Calibri" w:eastAsia="Times New Roman" w:hAnsi="Calibri" w:cs="Calibri"/>
                <w:b/>
                <w:sz w:val="20"/>
                <w:szCs w:val="20"/>
              </w:rPr>
              <w:t xml:space="preserve"> </w:t>
            </w:r>
            <w:r w:rsidRPr="00D6638C">
              <w:rPr>
                <w:rFonts w:ascii="Calibri" w:eastAsia="Times New Roman" w:hAnsi="Calibri" w:cs="Calibri"/>
                <w:b/>
                <w:sz w:val="20"/>
                <w:szCs w:val="20"/>
              </w:rPr>
              <w:t>Questions</w:t>
            </w:r>
          </w:p>
        </w:tc>
        <w:tc>
          <w:tcPr>
            <w:tcW w:w="3119" w:type="dxa"/>
            <w:tcBorders>
              <w:top w:val="single" w:sz="6" w:space="0" w:color="auto"/>
              <w:bottom w:val="single" w:sz="6" w:space="0" w:color="auto"/>
            </w:tcBorders>
            <w:shd w:val="clear" w:color="auto" w:fill="D9D9D9" w:themeFill="background1" w:themeFillShade="D9"/>
            <w:vAlign w:val="center"/>
          </w:tcPr>
          <w:p w14:paraId="543E3174"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Indicators</w:t>
            </w:r>
          </w:p>
        </w:tc>
        <w:tc>
          <w:tcPr>
            <w:tcW w:w="1985" w:type="dxa"/>
            <w:tcBorders>
              <w:top w:val="single" w:sz="6" w:space="0" w:color="auto"/>
              <w:bottom w:val="single" w:sz="6" w:space="0" w:color="auto"/>
            </w:tcBorders>
            <w:shd w:val="clear" w:color="auto" w:fill="D9D9D9" w:themeFill="background1" w:themeFillShade="D9"/>
            <w:vAlign w:val="center"/>
          </w:tcPr>
          <w:p w14:paraId="543E3175"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Sources</w:t>
            </w:r>
          </w:p>
        </w:tc>
        <w:tc>
          <w:tcPr>
            <w:tcW w:w="1923" w:type="dxa"/>
            <w:tcBorders>
              <w:top w:val="single" w:sz="6" w:space="0" w:color="auto"/>
              <w:bottom w:val="single" w:sz="6" w:space="0" w:color="auto"/>
              <w:right w:val="single" w:sz="6" w:space="0" w:color="auto"/>
            </w:tcBorders>
            <w:shd w:val="clear" w:color="auto" w:fill="D9D9D9" w:themeFill="background1" w:themeFillShade="D9"/>
            <w:vAlign w:val="center"/>
          </w:tcPr>
          <w:p w14:paraId="543E3176" w14:textId="77777777" w:rsidR="00310398" w:rsidRPr="00D6638C" w:rsidRDefault="00310398" w:rsidP="00D6638C">
            <w:pPr>
              <w:spacing w:after="0"/>
              <w:jc w:val="center"/>
              <w:rPr>
                <w:rFonts w:ascii="Calibri" w:eastAsia="Times New Roman" w:hAnsi="Calibri" w:cs="Calibri"/>
                <w:b/>
                <w:sz w:val="20"/>
                <w:szCs w:val="20"/>
              </w:rPr>
            </w:pPr>
            <w:r w:rsidRPr="00D6638C">
              <w:rPr>
                <w:rFonts w:ascii="Calibri" w:eastAsia="Times New Roman" w:hAnsi="Calibri" w:cs="Calibri"/>
                <w:b/>
                <w:sz w:val="20"/>
                <w:szCs w:val="20"/>
              </w:rPr>
              <w:t>Methodology</w:t>
            </w:r>
          </w:p>
        </w:tc>
      </w:tr>
      <w:tr w:rsidR="00D6638C" w:rsidRPr="00D6638C" w14:paraId="543E3179" w14:textId="77777777" w:rsidTr="00106D7F">
        <w:trPr>
          <w:gridAfter w:val="1"/>
          <w:wAfter w:w="21" w:type="dxa"/>
        </w:trPr>
        <w:tc>
          <w:tcPr>
            <w:tcW w:w="11070" w:type="dxa"/>
            <w:gridSpan w:val="6"/>
            <w:tcBorders>
              <w:left w:val="single" w:sz="6" w:space="0" w:color="auto"/>
              <w:right w:val="single" w:sz="6" w:space="0" w:color="auto"/>
            </w:tcBorders>
            <w:shd w:val="pct12" w:color="auto" w:fill="000000" w:themeFill="text1"/>
          </w:tcPr>
          <w:p w14:paraId="543E3178" w14:textId="77777777" w:rsidR="00D6638C" w:rsidRPr="00310398" w:rsidRDefault="00D6638C" w:rsidP="00D6638C">
            <w:pPr>
              <w:numPr>
                <w:ilvl w:val="12"/>
                <w:numId w:val="0"/>
              </w:numPr>
              <w:spacing w:after="0"/>
              <w:rPr>
                <w:rFonts w:ascii="Calibri" w:eastAsia="Times New Roman" w:hAnsi="Calibri" w:cs="Calibri"/>
                <w:iCs/>
                <w:sz w:val="20"/>
                <w:szCs w:val="20"/>
                <w:highlight w:val="yellow"/>
              </w:rPr>
            </w:pPr>
            <w:r w:rsidRPr="00310398">
              <w:rPr>
                <w:rFonts w:ascii="Calibri" w:eastAsia="Times New Roman" w:hAnsi="Calibri" w:cs="Calibri"/>
                <w:iCs/>
                <w:sz w:val="20"/>
                <w:szCs w:val="20"/>
              </w:rPr>
              <w:t xml:space="preserve">Relevance: How does the project relate to the main objectives of the GEF focal area, and to the environment and development priorities at the local, regional and national levels? </w:t>
            </w:r>
          </w:p>
        </w:tc>
      </w:tr>
      <w:tr w:rsidR="003B3482" w:rsidRPr="00D6638C" w14:paraId="543E317F" w14:textId="77777777" w:rsidTr="00106D7F">
        <w:trPr>
          <w:gridAfter w:val="2"/>
          <w:wAfter w:w="38" w:type="dxa"/>
        </w:trPr>
        <w:tc>
          <w:tcPr>
            <w:tcW w:w="199" w:type="dxa"/>
            <w:tcBorders>
              <w:top w:val="nil"/>
              <w:left w:val="nil"/>
              <w:bottom w:val="nil"/>
              <w:right w:val="nil"/>
            </w:tcBorders>
            <w:shd w:val="pct12" w:color="auto" w:fill="FFFFFF"/>
          </w:tcPr>
          <w:p w14:paraId="543E317A" w14:textId="77777777" w:rsidR="003B3482" w:rsidRPr="00D6638C" w:rsidRDefault="003B3482"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7B" w14:textId="4F4F6B9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How well does the project align with evolving GEF CCCD focal area priorities through GEF 5 and GEF 6? </w:t>
            </w:r>
          </w:p>
        </w:tc>
        <w:tc>
          <w:tcPr>
            <w:tcW w:w="3119" w:type="dxa"/>
          </w:tcPr>
          <w:p w14:paraId="543E317C" w14:textId="1780437C"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Extent to which CCCD and related GEF priorities and areas of work incorporated</w:t>
            </w:r>
          </w:p>
        </w:tc>
        <w:tc>
          <w:tcPr>
            <w:tcW w:w="1985" w:type="dxa"/>
            <w:vMerge w:val="restart"/>
          </w:tcPr>
          <w:p w14:paraId="198A521B" w14:textId="77777777" w:rsidR="003B3482" w:rsidRPr="000E1540" w:rsidRDefault="003B3482" w:rsidP="003B3482">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documents</w:t>
            </w:r>
          </w:p>
          <w:p w14:paraId="6A7CA5E8" w14:textId="77777777" w:rsidR="003B3482" w:rsidRPr="000E1540" w:rsidRDefault="003B3482" w:rsidP="003B3482">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National policies and strategies</w:t>
            </w:r>
          </w:p>
          <w:p w14:paraId="4AF595CA" w14:textId="77777777" w:rsidR="003B3482" w:rsidRPr="000E1540" w:rsidRDefault="003B3482" w:rsidP="003B3482">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partners</w:t>
            </w:r>
          </w:p>
          <w:p w14:paraId="543E317D" w14:textId="77777777" w:rsidR="003B3482" w:rsidRPr="00D6638C" w:rsidRDefault="003B3482" w:rsidP="003B3482">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23" w:type="dxa"/>
            <w:tcBorders>
              <w:right w:val="single" w:sz="6" w:space="0" w:color="auto"/>
            </w:tcBorders>
          </w:tcPr>
          <w:p w14:paraId="543E317E"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3482" w:rsidRPr="00D6638C" w14:paraId="543E3185" w14:textId="77777777" w:rsidTr="00106D7F">
        <w:trPr>
          <w:gridAfter w:val="2"/>
          <w:wAfter w:w="38" w:type="dxa"/>
        </w:trPr>
        <w:tc>
          <w:tcPr>
            <w:tcW w:w="199" w:type="dxa"/>
            <w:tcBorders>
              <w:top w:val="nil"/>
              <w:left w:val="nil"/>
              <w:bottom w:val="nil"/>
              <w:right w:val="nil"/>
            </w:tcBorders>
            <w:shd w:val="pct12" w:color="auto" w:fill="FFFFFF"/>
          </w:tcPr>
          <w:p w14:paraId="543E3180" w14:textId="77777777" w:rsidR="003B3482" w:rsidRPr="00D6638C" w:rsidRDefault="003B3482"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81" w14:textId="34DF561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Are project outcomes contributing to national development priorities and plans? </w:t>
            </w:r>
          </w:p>
        </w:tc>
        <w:tc>
          <w:tcPr>
            <w:tcW w:w="3119" w:type="dxa"/>
          </w:tcPr>
          <w:p w14:paraId="543E3182" w14:textId="2EA99D93"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Degree to which the project supports objectives of Government.</w:t>
            </w:r>
          </w:p>
        </w:tc>
        <w:tc>
          <w:tcPr>
            <w:tcW w:w="1985" w:type="dxa"/>
            <w:vMerge/>
          </w:tcPr>
          <w:p w14:paraId="543E3183"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43E3184"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3482" w:rsidRPr="00D6638C" w14:paraId="543E318B" w14:textId="77777777" w:rsidTr="00106D7F">
        <w:trPr>
          <w:gridAfter w:val="2"/>
          <w:wAfter w:w="38" w:type="dxa"/>
        </w:trPr>
        <w:tc>
          <w:tcPr>
            <w:tcW w:w="199" w:type="dxa"/>
            <w:tcBorders>
              <w:top w:val="nil"/>
              <w:left w:val="nil"/>
              <w:bottom w:val="nil"/>
              <w:right w:val="nil"/>
            </w:tcBorders>
            <w:shd w:val="pct12" w:color="auto" w:fill="FFFFFF"/>
          </w:tcPr>
          <w:p w14:paraId="543E3186" w14:textId="77777777" w:rsidR="003B3482" w:rsidRPr="00D6638C" w:rsidRDefault="003B3482"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87" w14:textId="76F67D8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Have implementation strategies been appropriate (is the </w:t>
            </w:r>
            <w:proofErr w:type="spellStart"/>
            <w:r w:rsidRPr="000E1540">
              <w:rPr>
                <w:rFonts w:ascii="Calibri" w:eastAsia="Times New Roman" w:hAnsi="Calibri" w:cs="Times New Roman"/>
                <w:sz w:val="20"/>
                <w:szCs w:val="20"/>
              </w:rPr>
              <w:t>logframe</w:t>
            </w:r>
            <w:proofErr w:type="spellEnd"/>
            <w:r w:rsidRPr="000E1540">
              <w:rPr>
                <w:rFonts w:ascii="Calibri" w:eastAsia="Times New Roman" w:hAnsi="Calibri" w:cs="Times New Roman"/>
                <w:sz w:val="20"/>
                <w:szCs w:val="20"/>
              </w:rPr>
              <w:t xml:space="preserve"> logical and complete)?</w:t>
            </w:r>
          </w:p>
        </w:tc>
        <w:tc>
          <w:tcPr>
            <w:tcW w:w="3119" w:type="dxa"/>
          </w:tcPr>
          <w:p w14:paraId="543E3188" w14:textId="3C0EECB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Adequacy of project design and implementation to national realities and existing capacities</w:t>
            </w:r>
          </w:p>
        </w:tc>
        <w:tc>
          <w:tcPr>
            <w:tcW w:w="1985" w:type="dxa"/>
            <w:vMerge/>
          </w:tcPr>
          <w:p w14:paraId="543E3189"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543E318A"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3B3482" w:rsidRPr="00D6638C" w14:paraId="63DEFB6E" w14:textId="77777777" w:rsidTr="00106D7F">
        <w:trPr>
          <w:gridAfter w:val="2"/>
          <w:wAfter w:w="38" w:type="dxa"/>
        </w:trPr>
        <w:tc>
          <w:tcPr>
            <w:tcW w:w="199" w:type="dxa"/>
            <w:tcBorders>
              <w:top w:val="nil"/>
              <w:left w:val="nil"/>
              <w:bottom w:val="nil"/>
              <w:right w:val="nil"/>
            </w:tcBorders>
            <w:shd w:val="pct12" w:color="auto" w:fill="FFFFFF"/>
          </w:tcPr>
          <w:p w14:paraId="1F968408" w14:textId="77777777" w:rsidR="003B3482" w:rsidRPr="00D6638C" w:rsidRDefault="003B3482"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6C53E758" w14:textId="693AA7B1"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Did the project address the needs of target beneficiaries and other stakeholders?  Are beneficiaries and other stakeholders effectively engaged in implementation?</w:t>
            </w:r>
          </w:p>
        </w:tc>
        <w:tc>
          <w:tcPr>
            <w:tcW w:w="3119" w:type="dxa"/>
          </w:tcPr>
          <w:p w14:paraId="69DEFCE6" w14:textId="239BF9EE"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Degree to which the project meets stakeholder expectations</w:t>
            </w:r>
          </w:p>
        </w:tc>
        <w:tc>
          <w:tcPr>
            <w:tcW w:w="1985" w:type="dxa"/>
            <w:vMerge/>
          </w:tcPr>
          <w:p w14:paraId="2A98ECFB"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23" w:type="dxa"/>
            <w:tcBorders>
              <w:right w:val="single" w:sz="6" w:space="0" w:color="auto"/>
            </w:tcBorders>
          </w:tcPr>
          <w:p w14:paraId="47C82277" w14:textId="77777777" w:rsidR="003B3482"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50AD9" w:rsidRPr="00D6638C" w14:paraId="543E318D" w14:textId="77777777" w:rsidTr="00106D7F">
        <w:tc>
          <w:tcPr>
            <w:tcW w:w="11091" w:type="dxa"/>
            <w:gridSpan w:val="7"/>
            <w:tcBorders>
              <w:top w:val="nil"/>
              <w:left w:val="single" w:sz="6" w:space="0" w:color="auto"/>
              <w:bottom w:val="nil"/>
              <w:right w:val="single" w:sz="6" w:space="0" w:color="auto"/>
            </w:tcBorders>
            <w:shd w:val="pct12" w:color="auto" w:fill="000000" w:themeFill="text1"/>
          </w:tcPr>
          <w:p w14:paraId="543E318C" w14:textId="77777777" w:rsidR="00C50AD9" w:rsidRPr="00310398" w:rsidRDefault="00C50AD9" w:rsidP="00C50AD9">
            <w:pPr>
              <w:numPr>
                <w:ilvl w:val="12"/>
                <w:numId w:val="0"/>
              </w:numPr>
              <w:spacing w:after="0"/>
              <w:jc w:val="both"/>
              <w:rPr>
                <w:rFonts w:ascii="Calibri" w:eastAsia="Times New Roman" w:hAnsi="Calibri" w:cs="Calibri"/>
                <w:sz w:val="20"/>
                <w:szCs w:val="20"/>
              </w:rPr>
            </w:pPr>
            <w:r w:rsidRPr="00310398">
              <w:rPr>
                <w:rFonts w:ascii="Calibri" w:eastAsia="Times New Roman" w:hAnsi="Calibri" w:cs="Calibri"/>
                <w:bCs/>
                <w:iCs/>
                <w:sz w:val="20"/>
                <w:szCs w:val="20"/>
              </w:rPr>
              <w:t>Effectiveness:</w:t>
            </w:r>
            <w:r w:rsidRPr="00310398">
              <w:rPr>
                <w:rFonts w:ascii="Calibri" w:eastAsia="Times New Roman" w:hAnsi="Calibri" w:cs="Calibri"/>
                <w:iCs/>
                <w:sz w:val="20"/>
                <w:szCs w:val="20"/>
              </w:rPr>
              <w:t xml:space="preserve"> To what extent have the expected outcomes and objectives of the project been achieved?</w:t>
            </w:r>
          </w:p>
        </w:tc>
      </w:tr>
      <w:tr w:rsidR="00C50AD9" w:rsidRPr="00D6638C" w14:paraId="543E3193" w14:textId="77777777" w:rsidTr="00106D7F">
        <w:trPr>
          <w:gridAfter w:val="1"/>
          <w:wAfter w:w="17" w:type="dxa"/>
        </w:trPr>
        <w:tc>
          <w:tcPr>
            <w:tcW w:w="199" w:type="dxa"/>
            <w:tcBorders>
              <w:top w:val="nil"/>
              <w:left w:val="nil"/>
              <w:bottom w:val="nil"/>
              <w:right w:val="nil"/>
            </w:tcBorders>
            <w:shd w:val="pct12" w:color="auto" w:fill="FFFFFF"/>
          </w:tcPr>
          <w:p w14:paraId="543E318E" w14:textId="77777777" w:rsidR="00C50AD9" w:rsidRPr="00D6638C" w:rsidRDefault="00C50AD9"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8F" w14:textId="48AE7FD9" w:rsidR="00C50AD9"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How well has the project performed against its expected objectives and outcomes, and its indicators and targets?</w:t>
            </w:r>
          </w:p>
        </w:tc>
        <w:tc>
          <w:tcPr>
            <w:tcW w:w="3119" w:type="dxa"/>
          </w:tcPr>
          <w:p w14:paraId="543E3190" w14:textId="70FEB51F" w:rsidR="00C50AD9" w:rsidRPr="00D6638C" w:rsidRDefault="003B3482"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Extent to which milestones and targets are achieved at mid-term, as laid out in the </w:t>
            </w:r>
            <w:proofErr w:type="spellStart"/>
            <w:r w:rsidRPr="000E1540">
              <w:rPr>
                <w:rFonts w:ascii="Calibri" w:eastAsia="Times New Roman" w:hAnsi="Calibri" w:cs="Times New Roman"/>
                <w:sz w:val="20"/>
                <w:szCs w:val="20"/>
              </w:rPr>
              <w:t>logframe</w:t>
            </w:r>
            <w:proofErr w:type="spellEnd"/>
            <w:r w:rsidRPr="000E1540">
              <w:rPr>
                <w:rFonts w:ascii="Calibri" w:eastAsia="Times New Roman" w:hAnsi="Calibri" w:cs="Times New Roman"/>
                <w:sz w:val="20"/>
                <w:szCs w:val="20"/>
              </w:rPr>
              <w:t xml:space="preserve"> and monitoring plan</w:t>
            </w:r>
          </w:p>
        </w:tc>
        <w:tc>
          <w:tcPr>
            <w:tcW w:w="1985" w:type="dxa"/>
          </w:tcPr>
          <w:p w14:paraId="0682FE22" w14:textId="77777777" w:rsidR="00C50AD9" w:rsidRDefault="000E34E1" w:rsidP="000E34E1">
            <w:p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Project mid-term evaluation report, Management response</w:t>
            </w:r>
          </w:p>
          <w:p w14:paraId="543E3191" w14:textId="354A4265" w:rsidR="000E34E1" w:rsidRPr="00D6638C" w:rsidRDefault="000E34E1" w:rsidP="000E34E1">
            <w:p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Project reports, Minutes of project </w:t>
            </w:r>
            <w:r w:rsidR="00BE1FB8">
              <w:rPr>
                <w:rFonts w:ascii="Calibri" w:eastAsia="Times New Roman" w:hAnsi="Calibri" w:cs="Calibri"/>
                <w:sz w:val="20"/>
                <w:szCs w:val="20"/>
              </w:rPr>
              <w:t>Management</w:t>
            </w:r>
            <w:r w:rsidR="00F22B97">
              <w:rPr>
                <w:rFonts w:ascii="Calibri" w:eastAsia="Times New Roman" w:hAnsi="Calibri" w:cs="Calibri"/>
                <w:sz w:val="20"/>
                <w:szCs w:val="20"/>
              </w:rPr>
              <w:t xml:space="preserve"> </w:t>
            </w:r>
            <w:r>
              <w:rPr>
                <w:rFonts w:ascii="Calibri" w:eastAsia="Times New Roman" w:hAnsi="Calibri" w:cs="Calibri"/>
                <w:sz w:val="20"/>
                <w:szCs w:val="20"/>
              </w:rPr>
              <w:t xml:space="preserve">and </w:t>
            </w:r>
            <w:r w:rsidR="00F22B97">
              <w:rPr>
                <w:rFonts w:ascii="Calibri" w:eastAsia="Times New Roman" w:hAnsi="Calibri" w:cs="Calibri"/>
                <w:sz w:val="20"/>
                <w:szCs w:val="20"/>
              </w:rPr>
              <w:t>Advisory boards</w:t>
            </w:r>
          </w:p>
        </w:tc>
        <w:tc>
          <w:tcPr>
            <w:tcW w:w="1944" w:type="dxa"/>
            <w:gridSpan w:val="2"/>
            <w:tcBorders>
              <w:right w:val="single" w:sz="6" w:space="0" w:color="auto"/>
            </w:tcBorders>
          </w:tcPr>
          <w:p w14:paraId="543E3192" w14:textId="77777777" w:rsidR="00C50AD9" w:rsidRPr="00D6638C" w:rsidRDefault="00C50AD9"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22B97" w:rsidRPr="00D6638C" w14:paraId="543E3199" w14:textId="77777777" w:rsidTr="00106D7F">
        <w:trPr>
          <w:gridAfter w:val="1"/>
          <w:wAfter w:w="17" w:type="dxa"/>
        </w:trPr>
        <w:tc>
          <w:tcPr>
            <w:tcW w:w="199" w:type="dxa"/>
            <w:tcBorders>
              <w:top w:val="nil"/>
              <w:left w:val="nil"/>
              <w:bottom w:val="nil"/>
              <w:right w:val="nil"/>
            </w:tcBorders>
            <w:shd w:val="pct12" w:color="auto" w:fill="FFFFFF"/>
          </w:tcPr>
          <w:p w14:paraId="543E3194" w14:textId="77777777" w:rsidR="00F22B97" w:rsidRPr="00D6638C" w:rsidRDefault="00F22B97"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95" w14:textId="4D85620E"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Which have been key factors contributing to project success/underachievement?</w:t>
            </w:r>
          </w:p>
        </w:tc>
        <w:tc>
          <w:tcPr>
            <w:tcW w:w="3119" w:type="dxa"/>
          </w:tcPr>
          <w:p w14:paraId="543E3196" w14:textId="7E88B3EF"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Evidence of adaptive management and/or early application of lessons learned</w:t>
            </w:r>
          </w:p>
        </w:tc>
        <w:tc>
          <w:tcPr>
            <w:tcW w:w="1985" w:type="dxa"/>
            <w:vMerge w:val="restart"/>
          </w:tcPr>
          <w:p w14:paraId="0343FA4E" w14:textId="77777777" w:rsidR="00F22B97" w:rsidRPr="000E1540" w:rsidRDefault="00F22B97" w:rsidP="00F22B97">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61E62DA5" w14:textId="77777777" w:rsidR="00F22B97" w:rsidRPr="000E1540" w:rsidRDefault="00F22B97" w:rsidP="00F22B97">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Interviews with local partners</w:t>
            </w:r>
          </w:p>
          <w:p w14:paraId="5671EC55" w14:textId="77777777" w:rsidR="00F22B97" w:rsidRPr="000E1540" w:rsidRDefault="00F22B97" w:rsidP="00F22B97">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Tracking tools</w:t>
            </w:r>
          </w:p>
          <w:p w14:paraId="543E3197" w14:textId="77777777" w:rsidR="00F22B97" w:rsidRPr="00D6638C" w:rsidRDefault="00F22B97" w:rsidP="00F22B97">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14:paraId="543E3198" w14:textId="77777777"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22B97" w:rsidRPr="00D6638C" w14:paraId="1757B1F7" w14:textId="77777777" w:rsidTr="00106D7F">
        <w:trPr>
          <w:gridAfter w:val="1"/>
          <w:wAfter w:w="17" w:type="dxa"/>
        </w:trPr>
        <w:tc>
          <w:tcPr>
            <w:tcW w:w="199" w:type="dxa"/>
            <w:tcBorders>
              <w:top w:val="nil"/>
              <w:left w:val="nil"/>
              <w:bottom w:val="nil"/>
              <w:right w:val="nil"/>
            </w:tcBorders>
            <w:shd w:val="pct12" w:color="auto" w:fill="FFFFFF"/>
          </w:tcPr>
          <w:p w14:paraId="776CF09F" w14:textId="77777777" w:rsidR="00F22B97" w:rsidRPr="00D6638C" w:rsidRDefault="00F22B97"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2957FBB9" w14:textId="16AD2A22"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How has the project contributed to raising capacity of local stakeholders to address aims of the project or of Government?</w:t>
            </w:r>
          </w:p>
        </w:tc>
        <w:tc>
          <w:tcPr>
            <w:tcW w:w="3119" w:type="dxa"/>
          </w:tcPr>
          <w:p w14:paraId="17E0A0B8" w14:textId="77777777" w:rsidR="00F22B97" w:rsidRPr="00F22B97" w:rsidRDefault="00F22B97" w:rsidP="00F22B97">
            <w:pPr>
              <w:pStyle w:val="ListParagraph"/>
              <w:numPr>
                <w:ilvl w:val="0"/>
                <w:numId w:val="9"/>
              </w:numPr>
              <w:spacing w:after="0" w:line="240" w:lineRule="auto"/>
              <w:rPr>
                <w:rFonts w:ascii="Calibri" w:hAnsi="Calibri" w:cs="Times New Roman"/>
              </w:rPr>
            </w:pPr>
            <w:r w:rsidRPr="00F22B97">
              <w:rPr>
                <w:rFonts w:ascii="Calibri" w:hAnsi="Calibri" w:cs="Times New Roman"/>
              </w:rPr>
              <w:t>Extent of support from local stakeholders</w:t>
            </w:r>
          </w:p>
          <w:p w14:paraId="2F60BAB4" w14:textId="77777777" w:rsidR="00F22B97" w:rsidRPr="00D6638C" w:rsidRDefault="00F22B97" w:rsidP="00C50AD9">
            <w:p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sz w:val="20"/>
                <w:szCs w:val="20"/>
                <w:lang w:bidi="ar-SA"/>
              </w:rPr>
            </w:pPr>
          </w:p>
        </w:tc>
        <w:tc>
          <w:tcPr>
            <w:tcW w:w="1985" w:type="dxa"/>
            <w:vMerge/>
          </w:tcPr>
          <w:p w14:paraId="2CE764B5" w14:textId="77777777"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40F3B03" w14:textId="77777777"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F22B97" w:rsidRPr="00D6638C" w14:paraId="543E319F" w14:textId="77777777" w:rsidTr="00106D7F">
        <w:trPr>
          <w:gridAfter w:val="1"/>
          <w:wAfter w:w="17" w:type="dxa"/>
        </w:trPr>
        <w:tc>
          <w:tcPr>
            <w:tcW w:w="199" w:type="dxa"/>
            <w:tcBorders>
              <w:top w:val="nil"/>
              <w:left w:val="nil"/>
              <w:bottom w:val="nil"/>
              <w:right w:val="nil"/>
            </w:tcBorders>
            <w:shd w:val="pct12" w:color="auto" w:fill="FFFFFF"/>
          </w:tcPr>
          <w:p w14:paraId="543E319A" w14:textId="77777777" w:rsidR="00F22B97" w:rsidRPr="00D6638C" w:rsidRDefault="00F22B97"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543E319B" w14:textId="1A87F75B"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What are the views of stakeholders on the implementation and activities of the project?  </w:t>
            </w:r>
          </w:p>
        </w:tc>
        <w:tc>
          <w:tcPr>
            <w:tcW w:w="3119" w:type="dxa"/>
          </w:tcPr>
          <w:p w14:paraId="543E319C" w14:textId="61A30B92" w:rsidR="00F22B97" w:rsidRPr="00F22B97" w:rsidRDefault="00F22B97" w:rsidP="00F22B97">
            <w:pPr>
              <w:pStyle w:val="ListParagraph"/>
              <w:numPr>
                <w:ilvl w:val="0"/>
                <w:numId w:val="9"/>
              </w:numPr>
              <w:tabs>
                <w:tab w:val="left" w:pos="108"/>
                <w:tab w:val="left" w:pos="227"/>
              </w:tabs>
              <w:overflowPunct w:val="0"/>
              <w:autoSpaceDE w:val="0"/>
              <w:autoSpaceDN w:val="0"/>
              <w:adjustRightInd w:val="0"/>
              <w:spacing w:after="0" w:line="180" w:lineRule="exact"/>
              <w:ind w:right="72"/>
              <w:textAlignment w:val="baseline"/>
              <w:rPr>
                <w:rFonts w:ascii="Calibri" w:eastAsia="Cambria" w:hAnsi="Calibri" w:cs="Calibri"/>
                <w:lang w:bidi="ar-SA"/>
              </w:rPr>
            </w:pPr>
            <w:r w:rsidRPr="00F22B97">
              <w:rPr>
                <w:rFonts w:ascii="Calibri" w:hAnsi="Calibri" w:cs="Times New Roman"/>
              </w:rPr>
              <w:t>Extent to which stakeholders are actively participating in the implementation and monitoring of the project</w:t>
            </w:r>
          </w:p>
        </w:tc>
        <w:tc>
          <w:tcPr>
            <w:tcW w:w="1985" w:type="dxa"/>
            <w:vMerge/>
          </w:tcPr>
          <w:p w14:paraId="543E319D" w14:textId="77777777"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43E319E" w14:textId="77777777" w:rsidR="00F22B97" w:rsidRPr="00D6638C" w:rsidRDefault="00F22B97"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C50AD9" w:rsidRPr="00D6638C" w14:paraId="543E31A1" w14:textId="77777777" w:rsidTr="00106D7F">
        <w:trPr>
          <w:trHeight w:val="267"/>
        </w:trPr>
        <w:tc>
          <w:tcPr>
            <w:tcW w:w="11091" w:type="dxa"/>
            <w:gridSpan w:val="7"/>
            <w:tcBorders>
              <w:top w:val="nil"/>
              <w:left w:val="single" w:sz="6" w:space="0" w:color="auto"/>
              <w:bottom w:val="nil"/>
              <w:right w:val="single" w:sz="6" w:space="0" w:color="auto"/>
            </w:tcBorders>
            <w:shd w:val="pct12" w:color="auto" w:fill="000000" w:themeFill="text1"/>
            <w:vAlign w:val="center"/>
          </w:tcPr>
          <w:p w14:paraId="543E31A0" w14:textId="77777777" w:rsidR="00C50AD9" w:rsidRPr="00310398" w:rsidRDefault="00C50AD9" w:rsidP="00C50AD9">
            <w:pPr>
              <w:numPr>
                <w:ilvl w:val="12"/>
                <w:numId w:val="0"/>
              </w:numPr>
              <w:spacing w:after="0"/>
              <w:rPr>
                <w:rFonts w:ascii="Calibri" w:eastAsia="Times New Roman" w:hAnsi="Calibri" w:cs="Calibri"/>
                <w:sz w:val="20"/>
                <w:szCs w:val="20"/>
              </w:rPr>
            </w:pPr>
            <w:r w:rsidRPr="00310398">
              <w:rPr>
                <w:rFonts w:ascii="Calibri" w:eastAsia="Times New Roman" w:hAnsi="Calibri" w:cs="Calibri"/>
                <w:sz w:val="20"/>
                <w:szCs w:val="20"/>
              </w:rPr>
              <w:t>Efficiency: Was the project implemented efficiently, in-line with international and national norms and standards?</w:t>
            </w:r>
          </w:p>
        </w:tc>
      </w:tr>
      <w:tr w:rsidR="008D57C6" w:rsidRPr="00D6638C" w14:paraId="543E31A7" w14:textId="77777777" w:rsidTr="00106D7F">
        <w:trPr>
          <w:gridAfter w:val="1"/>
          <w:wAfter w:w="17" w:type="dxa"/>
        </w:trPr>
        <w:tc>
          <w:tcPr>
            <w:tcW w:w="199" w:type="dxa"/>
            <w:tcBorders>
              <w:top w:val="nil"/>
              <w:left w:val="nil"/>
              <w:bottom w:val="nil"/>
              <w:right w:val="nil"/>
            </w:tcBorders>
            <w:shd w:val="pct12" w:color="auto" w:fill="FFFFFF"/>
          </w:tcPr>
          <w:p w14:paraId="543E31A2" w14:textId="77777777" w:rsidR="008D57C6" w:rsidRPr="00D6638C" w:rsidRDefault="008D57C6"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vMerge w:val="restart"/>
            <w:tcBorders>
              <w:left w:val="nil"/>
            </w:tcBorders>
          </w:tcPr>
          <w:p w14:paraId="5BD198E8" w14:textId="77777777" w:rsidR="008D57C6" w:rsidRDefault="008D57C6" w:rsidP="008D57C6">
            <w:pPr>
              <w:tabs>
                <w:tab w:val="left" w:pos="227"/>
              </w:tabs>
              <w:autoSpaceDE w:val="0"/>
              <w:autoSpaceDN w:val="0"/>
              <w:adjustRightInd w:val="0"/>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Implementation efficiency (including monitoring):</w:t>
            </w:r>
          </w:p>
          <w:p w14:paraId="3EBC9A7E" w14:textId="77777777" w:rsidR="008D57C6" w:rsidRPr="000E1540" w:rsidRDefault="008D57C6" w:rsidP="008D57C6">
            <w:pPr>
              <w:numPr>
                <w:ilvl w:val="0"/>
                <w:numId w:val="35"/>
              </w:numPr>
              <w:spacing w:after="0" w:line="240" w:lineRule="auto"/>
              <w:ind w:left="581"/>
              <w:contextualSpacing/>
              <w:rPr>
                <w:rFonts w:ascii="Calibri" w:eastAsia="Times New Roman" w:hAnsi="Calibri" w:cs="Times New Roman"/>
                <w:sz w:val="20"/>
                <w:szCs w:val="20"/>
              </w:rPr>
            </w:pPr>
            <w:r w:rsidRPr="000E1540">
              <w:rPr>
                <w:rFonts w:ascii="Calibri" w:eastAsia="Times New Roman" w:hAnsi="Calibri" w:cs="Times New Roman"/>
                <w:sz w:val="20"/>
                <w:szCs w:val="20"/>
              </w:rPr>
              <w:t>Was the project management effective?</w:t>
            </w:r>
          </w:p>
          <w:p w14:paraId="647FA1D9" w14:textId="77777777" w:rsidR="008D57C6" w:rsidRPr="000E1540" w:rsidRDefault="008D57C6" w:rsidP="008D57C6">
            <w:pPr>
              <w:numPr>
                <w:ilvl w:val="0"/>
                <w:numId w:val="35"/>
              </w:numPr>
              <w:spacing w:after="0" w:line="240" w:lineRule="auto"/>
              <w:ind w:left="581"/>
              <w:contextualSpacing/>
              <w:rPr>
                <w:rFonts w:ascii="Calibri" w:eastAsia="Times New Roman" w:hAnsi="Calibri" w:cs="Times New Roman"/>
                <w:sz w:val="20"/>
                <w:szCs w:val="20"/>
              </w:rPr>
            </w:pPr>
            <w:r w:rsidRPr="000E1540">
              <w:rPr>
                <w:rFonts w:ascii="Calibri" w:eastAsia="Times New Roman" w:hAnsi="Calibri" w:cs="Times New Roman"/>
                <w:sz w:val="20"/>
                <w:szCs w:val="20"/>
              </w:rPr>
              <w:t xml:space="preserve">Were there any </w:t>
            </w:r>
            <w:proofErr w:type="gramStart"/>
            <w:r w:rsidRPr="000E1540">
              <w:rPr>
                <w:rFonts w:ascii="Calibri" w:eastAsia="Times New Roman" w:hAnsi="Calibri" w:cs="Times New Roman"/>
                <w:sz w:val="20"/>
                <w:szCs w:val="20"/>
              </w:rPr>
              <w:t>particular challenges</w:t>
            </w:r>
            <w:proofErr w:type="gramEnd"/>
            <w:r w:rsidRPr="000E1540">
              <w:rPr>
                <w:rFonts w:ascii="Calibri" w:eastAsia="Times New Roman" w:hAnsi="Calibri" w:cs="Times New Roman"/>
                <w:sz w:val="20"/>
                <w:szCs w:val="20"/>
              </w:rPr>
              <w:t xml:space="preserve"> with the management process? </w:t>
            </w:r>
          </w:p>
          <w:p w14:paraId="0F70E604" w14:textId="77777777" w:rsidR="008D57C6" w:rsidRPr="000E1540" w:rsidRDefault="008D57C6" w:rsidP="008D57C6">
            <w:pPr>
              <w:numPr>
                <w:ilvl w:val="0"/>
                <w:numId w:val="35"/>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 xml:space="preserve">Has project implementation been responsive to issues arising (e.g. from monitoring or from interactions with stakeholders)?  </w:t>
            </w:r>
          </w:p>
          <w:p w14:paraId="7934D54E" w14:textId="77777777" w:rsidR="008D57C6" w:rsidRPr="000E1540" w:rsidRDefault="008D57C6" w:rsidP="008D57C6">
            <w:pPr>
              <w:numPr>
                <w:ilvl w:val="0"/>
                <w:numId w:val="35"/>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Were progress reports produced accurately and timely, and did they respond to reporting requirements including adaptive management changes?</w:t>
            </w:r>
          </w:p>
          <w:p w14:paraId="7AE817D4" w14:textId="77777777" w:rsidR="008D57C6" w:rsidRPr="000E1540" w:rsidRDefault="008D57C6" w:rsidP="008D57C6">
            <w:pPr>
              <w:numPr>
                <w:ilvl w:val="0"/>
                <w:numId w:val="35"/>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Did the project management Board provide the anticipated input and support to project management?</w:t>
            </w:r>
          </w:p>
          <w:p w14:paraId="34E72204" w14:textId="30D7B804" w:rsidR="008D57C6" w:rsidRDefault="008D57C6" w:rsidP="008D57C6">
            <w:pPr>
              <w:numPr>
                <w:ilvl w:val="0"/>
                <w:numId w:val="35"/>
              </w:numPr>
              <w:spacing w:after="0" w:line="240" w:lineRule="auto"/>
              <w:ind w:left="581"/>
              <w:rPr>
                <w:rFonts w:ascii="Calibri" w:eastAsia="Times New Roman" w:hAnsi="Calibri" w:cs="Times New Roman"/>
                <w:sz w:val="20"/>
                <w:szCs w:val="20"/>
              </w:rPr>
            </w:pPr>
            <w:r w:rsidRPr="000E1540">
              <w:rPr>
                <w:rFonts w:ascii="Calibri" w:eastAsia="Times New Roman" w:hAnsi="Calibri" w:cs="Times New Roman"/>
                <w:sz w:val="20"/>
                <w:szCs w:val="20"/>
              </w:rPr>
              <w:t xml:space="preserve">Has internal and external communication been effective and efficient? </w:t>
            </w:r>
          </w:p>
          <w:p w14:paraId="543E31A3" w14:textId="7DEDA143" w:rsidR="008D57C6" w:rsidRPr="008D57C6" w:rsidRDefault="008D57C6" w:rsidP="008D57C6">
            <w:pPr>
              <w:numPr>
                <w:ilvl w:val="0"/>
                <w:numId w:val="35"/>
              </w:numPr>
              <w:spacing w:after="0" w:line="240" w:lineRule="auto"/>
              <w:ind w:left="581"/>
              <w:rPr>
                <w:rFonts w:ascii="Calibri" w:eastAsia="Times New Roman" w:hAnsi="Calibri" w:cs="Times New Roman"/>
                <w:sz w:val="20"/>
                <w:szCs w:val="20"/>
              </w:rPr>
            </w:pPr>
            <w:r w:rsidRPr="008D57C6">
              <w:rPr>
                <w:rFonts w:ascii="Calibri" w:eastAsia="Times New Roman" w:hAnsi="Calibri" w:cs="Times New Roman"/>
                <w:sz w:val="20"/>
                <w:szCs w:val="20"/>
              </w:rPr>
              <w:t>How efficiently have resources and back-up been provided by donors, including quality assurance by UNDP?</w:t>
            </w:r>
          </w:p>
        </w:tc>
        <w:tc>
          <w:tcPr>
            <w:tcW w:w="3119" w:type="dxa"/>
            <w:vMerge w:val="restart"/>
          </w:tcPr>
          <w:p w14:paraId="78358A64" w14:textId="77777777" w:rsidR="008D57C6" w:rsidRPr="000E1540" w:rsidRDefault="008D57C6" w:rsidP="008D57C6">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project activities were conducted on time</w:t>
            </w:r>
          </w:p>
          <w:p w14:paraId="390B287F" w14:textId="77777777" w:rsidR="008D57C6" w:rsidRPr="000E1540" w:rsidRDefault="008D57C6" w:rsidP="008D57C6">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Extent to which project delivery matched the expectation of the </w:t>
            </w:r>
            <w:proofErr w:type="spellStart"/>
            <w:r w:rsidRPr="000E1540">
              <w:rPr>
                <w:rFonts w:ascii="Calibri" w:eastAsia="Times New Roman" w:hAnsi="Calibri" w:cs="Times New Roman"/>
                <w:sz w:val="20"/>
                <w:szCs w:val="20"/>
              </w:rPr>
              <w:t>ProDoc</w:t>
            </w:r>
            <w:proofErr w:type="spellEnd"/>
            <w:r w:rsidRPr="000E1540">
              <w:rPr>
                <w:rFonts w:ascii="Calibri" w:eastAsia="Times New Roman" w:hAnsi="Calibri" w:cs="Times New Roman"/>
                <w:sz w:val="20"/>
                <w:szCs w:val="20"/>
              </w:rPr>
              <w:t xml:space="preserve"> and the expectations of partners</w:t>
            </w:r>
          </w:p>
          <w:p w14:paraId="7C1D67E0" w14:textId="77777777" w:rsidR="008D57C6" w:rsidRPr="000E1540" w:rsidRDefault="008D57C6" w:rsidP="008D57C6">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satisfaction expressed by partners in the responsiveness (adaptive management) of the project</w:t>
            </w:r>
          </w:p>
          <w:p w14:paraId="543E31A4" w14:textId="77777777" w:rsidR="008D57C6" w:rsidRPr="00D6638C" w:rsidRDefault="008D57C6" w:rsidP="008D57C6">
            <w:p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vMerge w:val="restart"/>
          </w:tcPr>
          <w:p w14:paraId="235B57CD" w14:textId="77777777" w:rsidR="008D57C6" w:rsidRPr="000E1540" w:rsidRDefault="008D57C6" w:rsidP="008D57C6">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02442273" w14:textId="77777777" w:rsidR="008D57C6" w:rsidRPr="000E1540" w:rsidRDefault="008D57C6" w:rsidP="008D57C6">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Local partners</w:t>
            </w:r>
          </w:p>
          <w:p w14:paraId="543E31A5" w14:textId="77777777" w:rsidR="008D57C6" w:rsidRPr="00D6638C" w:rsidRDefault="008D57C6" w:rsidP="008D57C6">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43E31A6"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8D57C6" w:rsidRPr="00D6638C" w14:paraId="543E31AD" w14:textId="77777777" w:rsidTr="00106D7F">
        <w:trPr>
          <w:gridAfter w:val="1"/>
          <w:wAfter w:w="17" w:type="dxa"/>
        </w:trPr>
        <w:tc>
          <w:tcPr>
            <w:tcW w:w="199" w:type="dxa"/>
            <w:tcBorders>
              <w:top w:val="nil"/>
              <w:left w:val="nil"/>
              <w:bottom w:val="nil"/>
              <w:right w:val="nil"/>
            </w:tcBorders>
            <w:shd w:val="pct12" w:color="auto" w:fill="FFFFFF"/>
          </w:tcPr>
          <w:p w14:paraId="543E31A8" w14:textId="77777777" w:rsidR="008D57C6" w:rsidRPr="00D6638C" w:rsidRDefault="008D57C6"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vMerge/>
            <w:tcBorders>
              <w:left w:val="nil"/>
            </w:tcBorders>
          </w:tcPr>
          <w:p w14:paraId="543E31A9"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119" w:type="dxa"/>
            <w:vMerge/>
          </w:tcPr>
          <w:p w14:paraId="543E31AA"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vMerge/>
          </w:tcPr>
          <w:p w14:paraId="543E31AB"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nil"/>
              <w:right w:val="single" w:sz="6" w:space="0" w:color="auto"/>
            </w:tcBorders>
          </w:tcPr>
          <w:p w14:paraId="543E31AC"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8D57C6" w:rsidRPr="00D6638C" w14:paraId="543E31B3" w14:textId="77777777" w:rsidTr="00106D7F">
        <w:trPr>
          <w:gridAfter w:val="1"/>
          <w:wAfter w:w="17" w:type="dxa"/>
        </w:trPr>
        <w:tc>
          <w:tcPr>
            <w:tcW w:w="199" w:type="dxa"/>
            <w:tcBorders>
              <w:top w:val="nil"/>
              <w:left w:val="nil"/>
              <w:bottom w:val="nil"/>
              <w:right w:val="nil"/>
            </w:tcBorders>
            <w:shd w:val="pct12" w:color="auto" w:fill="FFFFFF"/>
          </w:tcPr>
          <w:p w14:paraId="543E31AE" w14:textId="77777777" w:rsidR="008D57C6" w:rsidRPr="00D6638C" w:rsidRDefault="008D57C6"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vMerge/>
            <w:tcBorders>
              <w:left w:val="nil"/>
            </w:tcBorders>
          </w:tcPr>
          <w:p w14:paraId="543E31AF"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3119" w:type="dxa"/>
            <w:vMerge/>
          </w:tcPr>
          <w:p w14:paraId="543E31B0" w14:textId="77777777" w:rsidR="008D57C6" w:rsidRPr="00D6638C" w:rsidRDefault="008D57C6" w:rsidP="00C50AD9">
            <w:pPr>
              <w:numPr>
                <w:ilvl w:val="0"/>
                <w:numId w:val="9"/>
              </w:numPr>
              <w:tabs>
                <w:tab w:val="left" w:pos="227"/>
              </w:tabs>
              <w:spacing w:after="0" w:line="240" w:lineRule="auto"/>
              <w:contextualSpacing/>
              <w:rPr>
                <w:rFonts w:ascii="Calibri" w:eastAsia="Times New Roman" w:hAnsi="Calibri" w:cs="Calibri"/>
                <w:sz w:val="20"/>
                <w:szCs w:val="20"/>
              </w:rPr>
            </w:pPr>
          </w:p>
        </w:tc>
        <w:tc>
          <w:tcPr>
            <w:tcW w:w="1985" w:type="dxa"/>
            <w:vMerge/>
          </w:tcPr>
          <w:p w14:paraId="543E31B1"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43E31B2" w14:textId="77777777" w:rsidR="008D57C6" w:rsidRPr="00D6638C" w:rsidRDefault="008D57C6"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38D50A82" w14:textId="77777777" w:rsidTr="00106D7F">
        <w:trPr>
          <w:gridAfter w:val="1"/>
          <w:wAfter w:w="17" w:type="dxa"/>
        </w:trPr>
        <w:tc>
          <w:tcPr>
            <w:tcW w:w="199" w:type="dxa"/>
            <w:tcBorders>
              <w:top w:val="nil"/>
              <w:left w:val="nil"/>
              <w:bottom w:val="nil"/>
              <w:right w:val="nil"/>
            </w:tcBorders>
            <w:shd w:val="pct12" w:color="auto" w:fill="FFFFFF"/>
          </w:tcPr>
          <w:p w14:paraId="6FC1B6C5" w14:textId="77777777" w:rsidR="009A014A" w:rsidRPr="00D6638C" w:rsidRDefault="009A014A" w:rsidP="00C50AD9">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1CFCBFE7" w14:textId="77777777" w:rsidR="009A014A"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Financial efficiency:</w:t>
            </w:r>
          </w:p>
          <w:p w14:paraId="2D1CEA88" w14:textId="77777777" w:rsidR="009A014A" w:rsidRPr="000E1540" w:rsidRDefault="009A014A" w:rsidP="009A014A">
            <w:pPr>
              <w:pStyle w:val="ListParagraph"/>
              <w:numPr>
                <w:ilvl w:val="0"/>
                <w:numId w:val="36"/>
              </w:numPr>
              <w:spacing w:after="0" w:line="240" w:lineRule="auto"/>
              <w:ind w:left="581"/>
              <w:rPr>
                <w:rFonts w:ascii="Calibri" w:hAnsi="Calibri" w:cs="Times New Roman"/>
              </w:rPr>
            </w:pPr>
            <w:r w:rsidRPr="000E1540">
              <w:rPr>
                <w:rFonts w:ascii="Calibri" w:hAnsi="Calibri" w:cs="Times New Roman"/>
              </w:rPr>
              <w:t>Are the accounting and financial systems in place adequate for project management and producing accurate and timely financial information?</w:t>
            </w:r>
          </w:p>
          <w:p w14:paraId="495E1F59" w14:textId="77777777" w:rsidR="009A014A" w:rsidRPr="000E1540" w:rsidRDefault="009A014A" w:rsidP="009A014A">
            <w:pPr>
              <w:pStyle w:val="ListParagraph"/>
              <w:numPr>
                <w:ilvl w:val="0"/>
                <w:numId w:val="36"/>
              </w:numPr>
              <w:spacing w:after="0" w:line="240" w:lineRule="auto"/>
              <w:ind w:left="581"/>
              <w:rPr>
                <w:rFonts w:ascii="Calibri" w:hAnsi="Calibri" w:cs="Times New Roman"/>
              </w:rPr>
            </w:pPr>
            <w:r w:rsidRPr="000E1540">
              <w:rPr>
                <w:rFonts w:ascii="Calibri" w:hAnsi="Calibri" w:cs="Times New Roman"/>
              </w:rPr>
              <w:t>Have funds been available and transferred efficiently (from donor to project to contractors) to address the project purpose, outputs and planned activities?</w:t>
            </w:r>
          </w:p>
          <w:p w14:paraId="3AE57F29" w14:textId="77777777" w:rsidR="009A014A" w:rsidRPr="000E1540" w:rsidRDefault="009A014A" w:rsidP="009A014A">
            <w:pPr>
              <w:pStyle w:val="ListParagraph"/>
              <w:numPr>
                <w:ilvl w:val="0"/>
                <w:numId w:val="36"/>
              </w:numPr>
              <w:spacing w:after="0" w:line="240" w:lineRule="auto"/>
              <w:ind w:left="581"/>
              <w:rPr>
                <w:rFonts w:ascii="Calibri" w:hAnsi="Calibri" w:cs="Times New Roman"/>
              </w:rPr>
            </w:pPr>
            <w:r w:rsidRPr="000E1540">
              <w:rPr>
                <w:rFonts w:ascii="Calibri" w:hAnsi="Calibri" w:cs="Times New Roman"/>
              </w:rPr>
              <w:t>Are funds being used correctly?</w:t>
            </w:r>
          </w:p>
          <w:p w14:paraId="114C1BF8" w14:textId="4AA79B7B" w:rsidR="009A014A" w:rsidRDefault="009A014A" w:rsidP="009A014A">
            <w:pPr>
              <w:pStyle w:val="ListParagraph"/>
              <w:numPr>
                <w:ilvl w:val="0"/>
                <w:numId w:val="36"/>
              </w:numPr>
              <w:spacing w:after="0" w:line="240" w:lineRule="auto"/>
              <w:ind w:left="581"/>
              <w:rPr>
                <w:rFonts w:ascii="Calibri" w:hAnsi="Calibri" w:cs="Times New Roman"/>
              </w:rPr>
            </w:pPr>
            <w:r w:rsidRPr="000E1540">
              <w:rPr>
                <w:rFonts w:ascii="Calibri" w:hAnsi="Calibri" w:cs="Times New Roman"/>
              </w:rPr>
              <w:t>Are financial resources being utilized efficiently (converted into outcomes)? Could financial resources be used more efficiently?</w:t>
            </w:r>
          </w:p>
          <w:p w14:paraId="758D87E4" w14:textId="0E9372E4" w:rsidR="009A014A" w:rsidRPr="009A014A" w:rsidRDefault="009A014A" w:rsidP="009A014A">
            <w:pPr>
              <w:pStyle w:val="ListParagraph"/>
              <w:numPr>
                <w:ilvl w:val="0"/>
                <w:numId w:val="36"/>
              </w:numPr>
              <w:spacing w:after="0" w:line="240" w:lineRule="auto"/>
              <w:ind w:left="581"/>
              <w:rPr>
                <w:rFonts w:ascii="Calibri" w:hAnsi="Calibri" w:cs="Times New Roman"/>
              </w:rPr>
            </w:pPr>
            <w:r w:rsidRPr="000E1540">
              <w:rPr>
                <w:rFonts w:ascii="Calibri" w:hAnsi="Calibri" w:cs="Times New Roman"/>
              </w:rPr>
              <w:t>Was project implementation as cost effective as originally proposed (planned vs. actual)</w:t>
            </w:r>
            <w:r>
              <w:rPr>
                <w:rFonts w:ascii="Calibri" w:hAnsi="Calibri" w:cs="Times New Roman"/>
              </w:rPr>
              <w:t>?</w:t>
            </w:r>
          </w:p>
        </w:tc>
        <w:tc>
          <w:tcPr>
            <w:tcW w:w="3119" w:type="dxa"/>
          </w:tcPr>
          <w:p w14:paraId="6E32F872"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Extent to which funds have been converted into outcomes as per the expectations of the </w:t>
            </w:r>
            <w:proofErr w:type="spellStart"/>
            <w:r w:rsidRPr="000E1540">
              <w:rPr>
                <w:rFonts w:ascii="Calibri" w:eastAsia="Times New Roman" w:hAnsi="Calibri" w:cs="Times New Roman"/>
                <w:sz w:val="20"/>
                <w:szCs w:val="20"/>
              </w:rPr>
              <w:t>ProDoc</w:t>
            </w:r>
            <w:proofErr w:type="spellEnd"/>
          </w:p>
          <w:p w14:paraId="347231AA"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transparency in the use of funds</w:t>
            </w:r>
          </w:p>
          <w:p w14:paraId="1BE8112A"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Level of satisfaction of partners and beneficiaries in the use of funds</w:t>
            </w:r>
          </w:p>
          <w:p w14:paraId="30E739E5"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Timely delivery of funds, mitigation of bottlenecks</w:t>
            </w:r>
          </w:p>
          <w:p w14:paraId="51A33E6C" w14:textId="77777777" w:rsidR="009A014A" w:rsidRPr="00D6638C" w:rsidRDefault="009A014A" w:rsidP="009A014A">
            <w:pPr>
              <w:tabs>
                <w:tab w:val="left" w:pos="227"/>
              </w:tabs>
              <w:spacing w:after="0" w:line="240" w:lineRule="auto"/>
              <w:contextualSpacing/>
              <w:rPr>
                <w:rFonts w:ascii="Calibri" w:eastAsia="Times New Roman" w:hAnsi="Calibri" w:cs="Calibri"/>
                <w:sz w:val="20"/>
                <w:szCs w:val="20"/>
              </w:rPr>
            </w:pPr>
          </w:p>
        </w:tc>
        <w:tc>
          <w:tcPr>
            <w:tcW w:w="1985" w:type="dxa"/>
          </w:tcPr>
          <w:p w14:paraId="69E6A7EC"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financial records</w:t>
            </w:r>
          </w:p>
          <w:p w14:paraId="7E9E942A" w14:textId="77777777"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24A714C8" w14:textId="77777777" w:rsidR="009A014A" w:rsidRPr="00D6638C" w:rsidRDefault="009A014A" w:rsidP="00C50AD9">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1EC51EF" w14:textId="77777777" w:rsidTr="00106D7F">
        <w:trPr>
          <w:gridAfter w:val="1"/>
          <w:wAfter w:w="17" w:type="dxa"/>
        </w:trPr>
        <w:tc>
          <w:tcPr>
            <w:tcW w:w="199" w:type="dxa"/>
            <w:tcBorders>
              <w:top w:val="nil"/>
              <w:left w:val="nil"/>
              <w:bottom w:val="nil"/>
              <w:right w:val="nil"/>
            </w:tcBorders>
            <w:shd w:val="pct12" w:color="auto" w:fill="FFFFFF"/>
          </w:tcPr>
          <w:p w14:paraId="6000EC80"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136B8811" w14:textId="77777777" w:rsidR="009A014A" w:rsidRPr="000E1540" w:rsidRDefault="009A014A" w:rsidP="009A014A">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Efficiency of partnership arrangements for the project</w:t>
            </w:r>
          </w:p>
          <w:p w14:paraId="1F4FA269" w14:textId="77777777" w:rsidR="009A014A" w:rsidRPr="000E1540" w:rsidRDefault="009A014A" w:rsidP="009A014A">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 xml:space="preserve">To what extent were partnerships/linkages between institutions/organizations realized as planned?  </w:t>
            </w:r>
          </w:p>
          <w:p w14:paraId="4D164C64" w14:textId="77777777" w:rsidR="009A014A" w:rsidRPr="000E1540" w:rsidRDefault="009A014A" w:rsidP="009A014A">
            <w:pPr>
              <w:spacing w:after="0" w:line="240" w:lineRule="auto"/>
              <w:ind w:left="156"/>
              <w:rPr>
                <w:rFonts w:ascii="Calibri" w:eastAsia="Times New Roman" w:hAnsi="Calibri" w:cs="Times New Roman"/>
                <w:sz w:val="20"/>
                <w:szCs w:val="20"/>
              </w:rPr>
            </w:pPr>
            <w:r w:rsidRPr="000E1540">
              <w:rPr>
                <w:rFonts w:ascii="Calibri" w:eastAsia="Times New Roman" w:hAnsi="Calibri" w:cs="Times New Roman"/>
                <w:sz w:val="20"/>
                <w:szCs w:val="20"/>
              </w:rPr>
              <w:t>Which partnerships/linkages were facilitated? Which ones can be considered sustainable?</w:t>
            </w:r>
          </w:p>
          <w:p w14:paraId="1E7DCB16" w14:textId="67CA42E6"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Times New Roman"/>
                <w:sz w:val="20"/>
                <w:szCs w:val="20"/>
              </w:rPr>
              <w:lastRenderedPageBreak/>
              <w:t xml:space="preserve">   </w:t>
            </w:r>
            <w:r w:rsidRPr="000E1540">
              <w:rPr>
                <w:rFonts w:ascii="Calibri" w:eastAsia="Times New Roman" w:hAnsi="Calibri" w:cs="Times New Roman"/>
                <w:sz w:val="20"/>
                <w:szCs w:val="20"/>
              </w:rPr>
              <w:t>What was the level of efficiency of cooperation and collaboration arrangements?</w:t>
            </w:r>
          </w:p>
        </w:tc>
        <w:tc>
          <w:tcPr>
            <w:tcW w:w="3119" w:type="dxa"/>
          </w:tcPr>
          <w:p w14:paraId="3A81F558"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lastRenderedPageBreak/>
              <w:t>Extent to which project partners committed time and resources to the project</w:t>
            </w:r>
          </w:p>
          <w:p w14:paraId="5AE4C3A3" w14:textId="26ADF5C1" w:rsidR="009A014A" w:rsidRPr="00D6638C" w:rsidRDefault="009A014A" w:rsidP="009A014A">
            <w:pPr>
              <w:tabs>
                <w:tab w:val="left" w:pos="227"/>
              </w:tabs>
              <w:spacing w:after="0" w:line="240" w:lineRule="auto"/>
              <w:contextualSpacing/>
              <w:rPr>
                <w:rFonts w:ascii="Calibri" w:eastAsia="Times New Roman" w:hAnsi="Calibri" w:cs="Calibri"/>
                <w:sz w:val="20"/>
                <w:szCs w:val="20"/>
              </w:rPr>
            </w:pPr>
            <w:r w:rsidRPr="000E1540">
              <w:rPr>
                <w:rFonts w:ascii="Calibri" w:eastAsia="Times New Roman" w:hAnsi="Calibri" w:cs="Times New Roman"/>
                <w:sz w:val="20"/>
                <w:szCs w:val="20"/>
              </w:rPr>
              <w:t>Extent of commitment of partners to take over project activities</w:t>
            </w:r>
          </w:p>
        </w:tc>
        <w:tc>
          <w:tcPr>
            <w:tcW w:w="1985" w:type="dxa"/>
          </w:tcPr>
          <w:p w14:paraId="535E5B0F"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work plans and reports</w:t>
            </w:r>
          </w:p>
          <w:p w14:paraId="65D821FE"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Interviews with local partners </w:t>
            </w:r>
          </w:p>
          <w:p w14:paraId="15322A58" w14:textId="77777777"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408F3B8C"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15F8EDD8" w14:textId="77777777" w:rsidTr="00106D7F">
        <w:trPr>
          <w:gridAfter w:val="1"/>
          <w:wAfter w:w="17" w:type="dxa"/>
        </w:trPr>
        <w:tc>
          <w:tcPr>
            <w:tcW w:w="199" w:type="dxa"/>
            <w:tcBorders>
              <w:top w:val="nil"/>
              <w:left w:val="nil"/>
              <w:bottom w:val="nil"/>
              <w:right w:val="nil"/>
            </w:tcBorders>
            <w:shd w:val="pct12" w:color="auto" w:fill="FFFFFF"/>
          </w:tcPr>
          <w:p w14:paraId="7245BC8D"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785F5140" w14:textId="2F7C4E1E"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Is the project responsive to threats and opportunities emerging </w:t>
            </w:r>
            <w:proofErr w:type="gramStart"/>
            <w:r w:rsidRPr="000E1540">
              <w:rPr>
                <w:rFonts w:ascii="Calibri" w:eastAsia="Times New Roman" w:hAnsi="Calibri" w:cs="Times New Roman"/>
                <w:sz w:val="20"/>
                <w:szCs w:val="20"/>
              </w:rPr>
              <w:t>during the course of</w:t>
            </w:r>
            <w:proofErr w:type="gramEnd"/>
            <w:r w:rsidRPr="000E1540">
              <w:rPr>
                <w:rFonts w:ascii="Calibri" w:eastAsia="Times New Roman" w:hAnsi="Calibri" w:cs="Times New Roman"/>
                <w:sz w:val="20"/>
                <w:szCs w:val="20"/>
              </w:rPr>
              <w:t xml:space="preserve"> the project?</w:t>
            </w:r>
          </w:p>
        </w:tc>
        <w:tc>
          <w:tcPr>
            <w:tcW w:w="3119" w:type="dxa"/>
          </w:tcPr>
          <w:p w14:paraId="7BBCFF5B" w14:textId="6924D8DF" w:rsidR="009A014A" w:rsidRPr="00D6638C" w:rsidRDefault="009A014A" w:rsidP="009A014A">
            <w:pPr>
              <w:tabs>
                <w:tab w:val="left" w:pos="227"/>
              </w:tabs>
              <w:spacing w:after="0" w:line="240" w:lineRule="auto"/>
              <w:contextualSpacing/>
              <w:rPr>
                <w:rFonts w:ascii="Calibri" w:eastAsia="Times New Roman" w:hAnsi="Calibri" w:cs="Calibri"/>
                <w:sz w:val="20"/>
                <w:szCs w:val="20"/>
              </w:rPr>
            </w:pPr>
            <w:r w:rsidRPr="000E1540">
              <w:rPr>
                <w:rFonts w:ascii="Calibri" w:eastAsia="Times New Roman" w:hAnsi="Calibri" w:cs="Times New Roman"/>
                <w:sz w:val="20"/>
                <w:szCs w:val="20"/>
              </w:rPr>
              <w:t>Level of adaptive management related to emerging trends</w:t>
            </w:r>
          </w:p>
        </w:tc>
        <w:tc>
          <w:tcPr>
            <w:tcW w:w="1985" w:type="dxa"/>
          </w:tcPr>
          <w:p w14:paraId="1C9D30AF" w14:textId="6AD90788"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Project work plans and reports</w:t>
            </w:r>
          </w:p>
        </w:tc>
        <w:tc>
          <w:tcPr>
            <w:tcW w:w="1944" w:type="dxa"/>
            <w:gridSpan w:val="2"/>
            <w:tcBorders>
              <w:right w:val="single" w:sz="6" w:space="0" w:color="auto"/>
            </w:tcBorders>
          </w:tcPr>
          <w:p w14:paraId="55616F55"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6442AF28" w14:textId="77777777" w:rsidTr="00106D7F">
        <w:trPr>
          <w:gridAfter w:val="1"/>
          <w:wAfter w:w="17" w:type="dxa"/>
        </w:trPr>
        <w:tc>
          <w:tcPr>
            <w:tcW w:w="199" w:type="dxa"/>
            <w:tcBorders>
              <w:top w:val="nil"/>
              <w:left w:val="nil"/>
              <w:bottom w:val="nil"/>
              <w:right w:val="nil"/>
            </w:tcBorders>
            <w:shd w:val="pct12" w:color="auto" w:fill="FFFFFF"/>
          </w:tcPr>
          <w:p w14:paraId="546D5B8B"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025DBDF0" w14:textId="2851E056"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How well were risks, assumptions and impact drivers managed? What was the quality of risk mitigation strategies developed? Were these </w:t>
            </w:r>
            <w:proofErr w:type="gramStart"/>
            <w:r w:rsidRPr="000E1540">
              <w:rPr>
                <w:rFonts w:ascii="Calibri" w:eastAsia="Times New Roman" w:hAnsi="Calibri" w:cs="Times New Roman"/>
                <w:sz w:val="20"/>
                <w:szCs w:val="20"/>
              </w:rPr>
              <w:t>sufficient</w:t>
            </w:r>
            <w:proofErr w:type="gramEnd"/>
            <w:r w:rsidRPr="000E1540">
              <w:rPr>
                <w:rFonts w:ascii="Calibri" w:eastAsia="Times New Roman" w:hAnsi="Calibri" w:cs="Times New Roman"/>
                <w:sz w:val="20"/>
                <w:szCs w:val="20"/>
              </w:rPr>
              <w:t>? Are there clear strategies for risk mitigation related to long-term sustainability of the project?</w:t>
            </w:r>
          </w:p>
        </w:tc>
        <w:tc>
          <w:tcPr>
            <w:tcW w:w="3119" w:type="dxa"/>
          </w:tcPr>
          <w:p w14:paraId="2BE4894D"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Extent to which project has responded to identified and emerging risks </w:t>
            </w:r>
          </w:p>
          <w:p w14:paraId="614C5CE1" w14:textId="797421EA" w:rsidR="009A014A" w:rsidRPr="00D6638C" w:rsidRDefault="009A014A" w:rsidP="009A014A">
            <w:pPr>
              <w:tabs>
                <w:tab w:val="left" w:pos="227"/>
              </w:tabs>
              <w:spacing w:after="0" w:line="240" w:lineRule="auto"/>
              <w:contextualSpacing/>
              <w:rPr>
                <w:rFonts w:ascii="Calibri" w:eastAsia="Times New Roman" w:hAnsi="Calibri" w:cs="Calibri"/>
                <w:sz w:val="20"/>
                <w:szCs w:val="20"/>
              </w:rPr>
            </w:pPr>
            <w:r w:rsidRPr="000E1540">
              <w:rPr>
                <w:rFonts w:ascii="Calibri" w:eastAsia="Times New Roman" w:hAnsi="Calibri" w:cs="Times New Roman"/>
                <w:sz w:val="20"/>
                <w:szCs w:val="20"/>
              </w:rPr>
              <w:t>Level of attention paid to up-dating risks log</w:t>
            </w:r>
          </w:p>
        </w:tc>
        <w:tc>
          <w:tcPr>
            <w:tcW w:w="1985" w:type="dxa"/>
          </w:tcPr>
          <w:p w14:paraId="49940286" w14:textId="195D7C79"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Risks log</w:t>
            </w:r>
          </w:p>
        </w:tc>
        <w:tc>
          <w:tcPr>
            <w:tcW w:w="1944" w:type="dxa"/>
            <w:gridSpan w:val="2"/>
            <w:tcBorders>
              <w:right w:val="single" w:sz="6" w:space="0" w:color="auto"/>
            </w:tcBorders>
          </w:tcPr>
          <w:p w14:paraId="4E31B6E8"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3DDF6C2B" w14:textId="77777777" w:rsidTr="00106D7F">
        <w:trPr>
          <w:gridAfter w:val="1"/>
          <w:wAfter w:w="17" w:type="dxa"/>
        </w:trPr>
        <w:tc>
          <w:tcPr>
            <w:tcW w:w="199" w:type="dxa"/>
            <w:tcBorders>
              <w:top w:val="nil"/>
              <w:left w:val="nil"/>
              <w:bottom w:val="nil"/>
              <w:right w:val="nil"/>
            </w:tcBorders>
            <w:shd w:val="pct12" w:color="auto" w:fill="FFFFFF"/>
          </w:tcPr>
          <w:p w14:paraId="72102320"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b/>
                <w:bCs/>
                <w:iCs/>
                <w:sz w:val="20"/>
                <w:szCs w:val="20"/>
                <w:lang w:bidi="ar-SA"/>
              </w:rPr>
            </w:pPr>
          </w:p>
        </w:tc>
        <w:tc>
          <w:tcPr>
            <w:tcW w:w="3827" w:type="dxa"/>
            <w:tcBorders>
              <w:left w:val="nil"/>
            </w:tcBorders>
          </w:tcPr>
          <w:p w14:paraId="702072A4" w14:textId="7B1E7B29"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Is a communications strategy in place?  How well is it implemented and how successful has it been in reaching intended audiences?</w:t>
            </w:r>
          </w:p>
        </w:tc>
        <w:tc>
          <w:tcPr>
            <w:tcW w:w="3119" w:type="dxa"/>
          </w:tcPr>
          <w:p w14:paraId="20278F9D"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Extent to which project information has been disseminated</w:t>
            </w:r>
          </w:p>
          <w:p w14:paraId="27DAECB3" w14:textId="28BD371A" w:rsidR="009A014A" w:rsidRPr="00D6638C" w:rsidRDefault="009A014A" w:rsidP="009A014A">
            <w:pPr>
              <w:tabs>
                <w:tab w:val="left" w:pos="227"/>
              </w:tabs>
              <w:spacing w:after="0" w:line="240" w:lineRule="auto"/>
              <w:contextualSpacing/>
              <w:rPr>
                <w:rFonts w:ascii="Calibri" w:eastAsia="Times New Roman" w:hAnsi="Calibri" w:cs="Calibri"/>
                <w:sz w:val="20"/>
                <w:szCs w:val="20"/>
              </w:rPr>
            </w:pPr>
            <w:r w:rsidRPr="000E1540">
              <w:rPr>
                <w:rFonts w:ascii="Calibri" w:eastAsia="Times New Roman" w:hAnsi="Calibri" w:cs="Times New Roman"/>
                <w:sz w:val="20"/>
                <w:szCs w:val="20"/>
              </w:rPr>
              <w:t>Level of awareness of beneficiaries and the general public</w:t>
            </w:r>
          </w:p>
        </w:tc>
        <w:tc>
          <w:tcPr>
            <w:tcW w:w="1985" w:type="dxa"/>
          </w:tcPr>
          <w:p w14:paraId="72024E02"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Communications documents</w:t>
            </w:r>
          </w:p>
          <w:p w14:paraId="14B750E4" w14:textId="5D77A3AD"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Press articles</w:t>
            </w:r>
          </w:p>
        </w:tc>
        <w:tc>
          <w:tcPr>
            <w:tcW w:w="1944" w:type="dxa"/>
            <w:gridSpan w:val="2"/>
            <w:tcBorders>
              <w:right w:val="single" w:sz="6" w:space="0" w:color="auto"/>
            </w:tcBorders>
          </w:tcPr>
          <w:p w14:paraId="57A707B4"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43E31B5" w14:textId="77777777" w:rsidTr="00106D7F">
        <w:trPr>
          <w:trHeight w:val="141"/>
        </w:trPr>
        <w:tc>
          <w:tcPr>
            <w:tcW w:w="11091" w:type="dxa"/>
            <w:gridSpan w:val="7"/>
            <w:tcBorders>
              <w:top w:val="nil"/>
              <w:left w:val="single" w:sz="6" w:space="0" w:color="auto"/>
              <w:bottom w:val="nil"/>
              <w:right w:val="single" w:sz="6" w:space="0" w:color="auto"/>
            </w:tcBorders>
            <w:shd w:val="pct12" w:color="auto" w:fill="000000" w:themeFill="text1"/>
          </w:tcPr>
          <w:p w14:paraId="543E31B4" w14:textId="77777777" w:rsidR="009A014A" w:rsidRPr="00310398" w:rsidRDefault="009A014A" w:rsidP="009A014A">
            <w:pPr>
              <w:numPr>
                <w:ilvl w:val="12"/>
                <w:numId w:val="0"/>
              </w:numPr>
              <w:overflowPunct w:val="0"/>
              <w:autoSpaceDE w:val="0"/>
              <w:autoSpaceDN w:val="0"/>
              <w:adjustRightInd w:val="0"/>
              <w:spacing w:after="0" w:line="180" w:lineRule="exact"/>
              <w:ind w:left="72" w:right="72"/>
              <w:textAlignment w:val="baseline"/>
              <w:rPr>
                <w:rFonts w:eastAsia="Times New Roman" w:cstheme="minorHAnsi"/>
                <w:iCs/>
                <w:sz w:val="20"/>
                <w:szCs w:val="20"/>
                <w:lang w:bidi="ar-SA"/>
              </w:rPr>
            </w:pPr>
            <w:r w:rsidRPr="00310398">
              <w:rPr>
                <w:rFonts w:eastAsia="Times New Roman" w:cstheme="minorHAnsi"/>
                <w:sz w:val="20"/>
                <w:szCs w:val="20"/>
                <w:lang w:bidi="ar-SA"/>
              </w:rPr>
              <w:t xml:space="preserve"> Sustainability: To what extent are there financial, institutional, social-economic, and/or environmental risks to sustaining long-term project results?</w:t>
            </w:r>
          </w:p>
        </w:tc>
      </w:tr>
      <w:tr w:rsidR="009A014A" w:rsidRPr="00D6638C" w14:paraId="543E31BB" w14:textId="77777777" w:rsidTr="00106D7F">
        <w:trPr>
          <w:gridAfter w:val="1"/>
          <w:wAfter w:w="17" w:type="dxa"/>
        </w:trPr>
        <w:tc>
          <w:tcPr>
            <w:tcW w:w="199" w:type="dxa"/>
            <w:tcBorders>
              <w:top w:val="nil"/>
              <w:left w:val="nil"/>
              <w:bottom w:val="nil"/>
              <w:right w:val="nil"/>
            </w:tcBorders>
            <w:shd w:val="pct12" w:color="auto" w:fill="FFFFFF"/>
          </w:tcPr>
          <w:p w14:paraId="543E31B6"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B7" w14:textId="074589CE"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Times New Roman"/>
                <w:sz w:val="20"/>
                <w:szCs w:val="20"/>
              </w:rPr>
              <w:t>I</w:t>
            </w:r>
            <w:r w:rsidRPr="000E1540">
              <w:rPr>
                <w:rFonts w:ascii="Calibri" w:eastAsia="Times New Roman" w:hAnsi="Calibri" w:cs="Times New Roman"/>
                <w:sz w:val="20"/>
                <w:szCs w:val="20"/>
              </w:rPr>
              <w:t xml:space="preserve">s the social, legal and political environment conducive to sustainability? </w:t>
            </w:r>
          </w:p>
        </w:tc>
        <w:tc>
          <w:tcPr>
            <w:tcW w:w="3119" w:type="dxa"/>
          </w:tcPr>
          <w:p w14:paraId="543E31B8" w14:textId="3AF88A7F"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Extent of supportive policies</w:t>
            </w:r>
          </w:p>
        </w:tc>
        <w:tc>
          <w:tcPr>
            <w:tcW w:w="1985" w:type="dxa"/>
          </w:tcPr>
          <w:p w14:paraId="41875DE1"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 xml:space="preserve">Policy documents </w:t>
            </w:r>
          </w:p>
          <w:p w14:paraId="0129666C" w14:textId="77777777" w:rsidR="009A014A" w:rsidRPr="000E1540" w:rsidRDefault="009A014A" w:rsidP="009A014A">
            <w:pPr>
              <w:spacing w:after="0" w:line="240" w:lineRule="auto"/>
              <w:rPr>
                <w:rFonts w:ascii="Calibri" w:eastAsia="Times New Roman" w:hAnsi="Calibri" w:cs="Times New Roman"/>
                <w:sz w:val="20"/>
                <w:szCs w:val="20"/>
              </w:rPr>
            </w:pPr>
            <w:r w:rsidRPr="000E1540">
              <w:rPr>
                <w:rFonts w:ascii="Calibri" w:eastAsia="Times New Roman" w:hAnsi="Calibri" w:cs="Times New Roman"/>
                <w:sz w:val="20"/>
                <w:szCs w:val="20"/>
              </w:rPr>
              <w:t>Project board and Advisory Committee minutes</w:t>
            </w:r>
          </w:p>
          <w:p w14:paraId="543E31B9" w14:textId="2C4ADD01"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Local partners and beneficiaries</w:t>
            </w:r>
          </w:p>
        </w:tc>
        <w:tc>
          <w:tcPr>
            <w:tcW w:w="1944" w:type="dxa"/>
            <w:gridSpan w:val="2"/>
            <w:tcBorders>
              <w:right w:val="single" w:sz="6" w:space="0" w:color="auto"/>
            </w:tcBorders>
          </w:tcPr>
          <w:p w14:paraId="543E31BA"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43E31C1" w14:textId="77777777" w:rsidTr="00106D7F">
        <w:trPr>
          <w:gridAfter w:val="1"/>
          <w:wAfter w:w="17" w:type="dxa"/>
        </w:trPr>
        <w:tc>
          <w:tcPr>
            <w:tcW w:w="199" w:type="dxa"/>
            <w:tcBorders>
              <w:top w:val="nil"/>
              <w:left w:val="nil"/>
              <w:bottom w:val="nil"/>
              <w:right w:val="nil"/>
            </w:tcBorders>
            <w:shd w:val="pct12" w:color="auto" w:fill="FFFFFF"/>
          </w:tcPr>
          <w:p w14:paraId="543E31BC"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BD" w14:textId="015920C4"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Are there early signs of activities being taken up by project partners, and plans being developed to sustain them?</w:t>
            </w:r>
          </w:p>
        </w:tc>
        <w:tc>
          <w:tcPr>
            <w:tcW w:w="3119" w:type="dxa"/>
          </w:tcPr>
          <w:p w14:paraId="543E31BE" w14:textId="6BE60C11"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 xml:space="preserve">Extent to which partners are considering post-project actions </w:t>
            </w:r>
          </w:p>
        </w:tc>
        <w:tc>
          <w:tcPr>
            <w:tcW w:w="1985" w:type="dxa"/>
          </w:tcPr>
          <w:p w14:paraId="543E31BF" w14:textId="4F0D49CD"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2C0DF3">
              <w:rPr>
                <w:rFonts w:ascii="Calibri" w:eastAsia="Times New Roman" w:hAnsi="Calibri" w:cs="Times New Roman"/>
                <w:sz w:val="20"/>
                <w:szCs w:val="20"/>
              </w:rPr>
              <w:t xml:space="preserve">Interviews with local partners </w:t>
            </w:r>
          </w:p>
        </w:tc>
        <w:tc>
          <w:tcPr>
            <w:tcW w:w="1944" w:type="dxa"/>
            <w:gridSpan w:val="2"/>
            <w:tcBorders>
              <w:right w:val="single" w:sz="6" w:space="0" w:color="auto"/>
            </w:tcBorders>
          </w:tcPr>
          <w:p w14:paraId="543E31C0"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43E31C7" w14:textId="77777777" w:rsidTr="00106D7F">
        <w:trPr>
          <w:gridAfter w:val="1"/>
          <w:wAfter w:w="17" w:type="dxa"/>
        </w:trPr>
        <w:tc>
          <w:tcPr>
            <w:tcW w:w="199" w:type="dxa"/>
            <w:tcBorders>
              <w:top w:val="nil"/>
              <w:left w:val="nil"/>
              <w:bottom w:val="nil"/>
              <w:right w:val="nil"/>
            </w:tcBorders>
            <w:shd w:val="pct12" w:color="auto" w:fill="FFFFFF"/>
          </w:tcPr>
          <w:p w14:paraId="543E31C2"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C3" w14:textId="534ABA52"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Have partners and stakeholders successfully enhanced their capacities and do they have the required resources to make use of these capacities?</w:t>
            </w:r>
          </w:p>
        </w:tc>
        <w:tc>
          <w:tcPr>
            <w:tcW w:w="3119" w:type="dxa"/>
          </w:tcPr>
          <w:p w14:paraId="543E31C4" w14:textId="7369D186" w:rsidR="009A014A" w:rsidRPr="00D6638C" w:rsidRDefault="009A014A" w:rsidP="009A014A">
            <w:pPr>
              <w:tabs>
                <w:tab w:val="left" w:pos="227"/>
              </w:tabs>
              <w:autoSpaceDE w:val="0"/>
              <w:autoSpaceDN w:val="0"/>
              <w:adjustRightInd w:val="0"/>
              <w:spacing w:after="0" w:line="240" w:lineRule="auto"/>
              <w:rPr>
                <w:rFonts w:ascii="Calibri" w:eastAsia="Times New Roman" w:hAnsi="Calibri" w:cs="Calibri"/>
                <w:sz w:val="20"/>
                <w:szCs w:val="20"/>
              </w:rPr>
            </w:pPr>
            <w:r w:rsidRPr="000E1540">
              <w:rPr>
                <w:rFonts w:ascii="Calibri" w:eastAsia="Times New Roman" w:hAnsi="Calibri" w:cs="Times New Roman"/>
                <w:sz w:val="20"/>
                <w:szCs w:val="20"/>
              </w:rPr>
              <w:t>Extent to which partners and stakeholders are applying new ideas outside of the immediate project context</w:t>
            </w:r>
          </w:p>
        </w:tc>
        <w:tc>
          <w:tcPr>
            <w:tcW w:w="1985" w:type="dxa"/>
          </w:tcPr>
          <w:p w14:paraId="4BD52C07" w14:textId="77777777" w:rsidR="009A014A" w:rsidRPr="002C0DF3" w:rsidRDefault="009A014A" w:rsidP="009A014A">
            <w:pPr>
              <w:spacing w:after="0" w:line="240" w:lineRule="auto"/>
              <w:rPr>
                <w:rFonts w:ascii="Calibri" w:eastAsia="Times New Roman" w:hAnsi="Calibri" w:cs="Times New Roman"/>
                <w:sz w:val="20"/>
                <w:szCs w:val="20"/>
              </w:rPr>
            </w:pPr>
            <w:r w:rsidRPr="002C0DF3">
              <w:rPr>
                <w:rFonts w:ascii="Calibri" w:eastAsia="Times New Roman" w:hAnsi="Calibri" w:cs="Times New Roman"/>
                <w:sz w:val="20"/>
                <w:szCs w:val="20"/>
              </w:rPr>
              <w:t xml:space="preserve">Interviews with local partners </w:t>
            </w:r>
          </w:p>
          <w:p w14:paraId="543E31C5" w14:textId="77777777" w:rsidR="009A014A" w:rsidRPr="00D6638C" w:rsidRDefault="009A014A" w:rsidP="009A014A">
            <w:pPr>
              <w:tabs>
                <w:tab w:val="left" w:pos="227"/>
              </w:tabs>
              <w:autoSpaceDE w:val="0"/>
              <w:autoSpaceDN w:val="0"/>
              <w:adjustRightInd w:val="0"/>
              <w:spacing w:after="0" w:line="240" w:lineRule="auto"/>
              <w:ind w:left="360"/>
              <w:rPr>
                <w:rFonts w:ascii="Calibri" w:eastAsia="Times New Roman" w:hAnsi="Calibri" w:cs="Calibri"/>
                <w:sz w:val="20"/>
                <w:szCs w:val="20"/>
              </w:rPr>
            </w:pPr>
          </w:p>
        </w:tc>
        <w:tc>
          <w:tcPr>
            <w:tcW w:w="1944" w:type="dxa"/>
            <w:gridSpan w:val="2"/>
            <w:tcBorders>
              <w:right w:val="single" w:sz="6" w:space="0" w:color="auto"/>
            </w:tcBorders>
          </w:tcPr>
          <w:p w14:paraId="543E31C6"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43E31C9" w14:textId="77777777" w:rsidTr="00106D7F">
        <w:trPr>
          <w:trHeight w:val="141"/>
        </w:trPr>
        <w:tc>
          <w:tcPr>
            <w:tcW w:w="11091" w:type="dxa"/>
            <w:gridSpan w:val="7"/>
            <w:tcBorders>
              <w:top w:val="nil"/>
              <w:left w:val="single" w:sz="6" w:space="0" w:color="auto"/>
              <w:bottom w:val="nil"/>
              <w:right w:val="single" w:sz="6" w:space="0" w:color="auto"/>
            </w:tcBorders>
            <w:shd w:val="pct12" w:color="auto" w:fill="000000" w:themeFill="text1"/>
          </w:tcPr>
          <w:p w14:paraId="543E31C8" w14:textId="77777777" w:rsidR="009A014A" w:rsidRPr="00310398" w:rsidRDefault="009A014A" w:rsidP="009A014A">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r w:rsidRPr="00310398">
              <w:rPr>
                <w:rFonts w:eastAsia="Times New Roman" w:cstheme="minorHAnsi"/>
                <w:b/>
                <w:iCs/>
                <w:sz w:val="20"/>
                <w:szCs w:val="20"/>
                <w:lang w:bidi="ar-SA"/>
              </w:rPr>
              <w:t xml:space="preserve">Impact: Are there indications that the project has contributed to, or enabled progress toward, reduced environmental stress and/or improved ecological status?  </w:t>
            </w:r>
          </w:p>
        </w:tc>
      </w:tr>
      <w:tr w:rsidR="009A014A" w:rsidRPr="00D6638C" w14:paraId="5B469B48" w14:textId="77777777" w:rsidTr="00106D7F">
        <w:trPr>
          <w:trHeight w:val="141"/>
        </w:trPr>
        <w:tc>
          <w:tcPr>
            <w:tcW w:w="11091" w:type="dxa"/>
            <w:gridSpan w:val="7"/>
            <w:tcBorders>
              <w:top w:val="nil"/>
              <w:left w:val="single" w:sz="6" w:space="0" w:color="auto"/>
              <w:bottom w:val="nil"/>
              <w:right w:val="single" w:sz="6" w:space="0" w:color="auto"/>
            </w:tcBorders>
            <w:shd w:val="pct12" w:color="auto" w:fill="000000" w:themeFill="text1"/>
          </w:tcPr>
          <w:p w14:paraId="4215D985" w14:textId="77777777" w:rsidR="009A014A" w:rsidRPr="00310398" w:rsidRDefault="009A014A" w:rsidP="009A014A">
            <w:pPr>
              <w:numPr>
                <w:ilvl w:val="12"/>
                <w:numId w:val="0"/>
              </w:numPr>
              <w:overflowPunct w:val="0"/>
              <w:autoSpaceDE w:val="0"/>
              <w:autoSpaceDN w:val="0"/>
              <w:adjustRightInd w:val="0"/>
              <w:spacing w:after="0" w:line="180" w:lineRule="exact"/>
              <w:ind w:left="72" w:right="72"/>
              <w:textAlignment w:val="baseline"/>
              <w:rPr>
                <w:rFonts w:eastAsia="Times New Roman" w:cstheme="minorHAnsi"/>
                <w:b/>
                <w:iCs/>
                <w:sz w:val="20"/>
                <w:szCs w:val="20"/>
                <w:lang w:bidi="ar-SA"/>
              </w:rPr>
            </w:pPr>
          </w:p>
        </w:tc>
      </w:tr>
      <w:tr w:rsidR="009A014A" w:rsidRPr="00D6638C" w14:paraId="543E31CF" w14:textId="77777777" w:rsidTr="00106D7F">
        <w:trPr>
          <w:gridAfter w:val="1"/>
          <w:wAfter w:w="17" w:type="dxa"/>
        </w:trPr>
        <w:tc>
          <w:tcPr>
            <w:tcW w:w="199" w:type="dxa"/>
            <w:tcBorders>
              <w:top w:val="nil"/>
              <w:left w:val="nil"/>
              <w:bottom w:val="nil"/>
              <w:right w:val="nil"/>
            </w:tcBorders>
            <w:shd w:val="pct12" w:color="auto" w:fill="FFFFFF"/>
          </w:tcPr>
          <w:p w14:paraId="543E31CA"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CB" w14:textId="48502E81"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the project demonstrated progress </w:t>
            </w:r>
            <w:r w:rsidR="009229F1">
              <w:rPr>
                <w:rFonts w:ascii="Calibri" w:eastAsia="Times New Roman" w:hAnsi="Calibri" w:cs="Calibri"/>
                <w:sz w:val="20"/>
                <w:szCs w:val="20"/>
              </w:rPr>
              <w:t>towards</w:t>
            </w:r>
            <w:r>
              <w:rPr>
                <w:rFonts w:ascii="Calibri" w:eastAsia="Times New Roman" w:hAnsi="Calibri" w:cs="Calibri"/>
                <w:sz w:val="20"/>
                <w:szCs w:val="20"/>
              </w:rPr>
              <w:t xml:space="preserve"> innovative approaches in forest management </w:t>
            </w:r>
            <w:r w:rsidR="009229F1">
              <w:rPr>
                <w:rFonts w:ascii="Calibri" w:eastAsia="Times New Roman" w:hAnsi="Calibri" w:cs="Calibri"/>
                <w:sz w:val="20"/>
                <w:szCs w:val="20"/>
              </w:rPr>
              <w:t>practices</w:t>
            </w:r>
            <w:r>
              <w:rPr>
                <w:rFonts w:ascii="Calibri" w:eastAsia="Times New Roman" w:hAnsi="Calibri" w:cs="Calibri"/>
                <w:sz w:val="20"/>
                <w:szCs w:val="20"/>
              </w:rPr>
              <w:t>?</w:t>
            </w:r>
          </w:p>
        </w:tc>
        <w:tc>
          <w:tcPr>
            <w:tcW w:w="3119" w:type="dxa"/>
          </w:tcPr>
          <w:p w14:paraId="543E31CC"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543E31CD"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43E31CE"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2C002168" w14:textId="77777777" w:rsidTr="00106D7F">
        <w:trPr>
          <w:gridAfter w:val="1"/>
          <w:wAfter w:w="17" w:type="dxa"/>
        </w:trPr>
        <w:tc>
          <w:tcPr>
            <w:tcW w:w="199" w:type="dxa"/>
            <w:tcBorders>
              <w:top w:val="nil"/>
              <w:left w:val="nil"/>
              <w:bottom w:val="nil"/>
              <w:right w:val="nil"/>
            </w:tcBorders>
            <w:shd w:val="pct12" w:color="auto" w:fill="FFFFFF"/>
          </w:tcPr>
          <w:p w14:paraId="762A1D4A"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48B2869C" w14:textId="29B159A6"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the project contributed to the degraded forest rehabilitation </w:t>
            </w:r>
            <w:r w:rsidR="00451F49">
              <w:rPr>
                <w:rFonts w:ascii="Calibri" w:eastAsia="Times New Roman" w:hAnsi="Calibri" w:cs="Calibri"/>
                <w:sz w:val="20"/>
                <w:szCs w:val="20"/>
              </w:rPr>
              <w:t>techniques and capacities?</w:t>
            </w:r>
          </w:p>
        </w:tc>
        <w:tc>
          <w:tcPr>
            <w:tcW w:w="3119" w:type="dxa"/>
          </w:tcPr>
          <w:p w14:paraId="03E2E9B7"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332CB932"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5C970FB"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79FF6F8E" w14:textId="77777777" w:rsidTr="00106D7F">
        <w:trPr>
          <w:gridAfter w:val="1"/>
          <w:wAfter w:w="17" w:type="dxa"/>
        </w:trPr>
        <w:tc>
          <w:tcPr>
            <w:tcW w:w="199" w:type="dxa"/>
            <w:tcBorders>
              <w:top w:val="nil"/>
              <w:left w:val="nil"/>
              <w:bottom w:val="nil"/>
              <w:right w:val="nil"/>
            </w:tcBorders>
            <w:shd w:val="pct12" w:color="auto" w:fill="FFFFFF"/>
          </w:tcPr>
          <w:p w14:paraId="04DBD624"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00B2E1DF" w14:textId="264690BC" w:rsidR="009A014A" w:rsidRPr="00D6638C" w:rsidRDefault="00451F49"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w:t>
            </w:r>
            <w:r w:rsidR="00B84702">
              <w:rPr>
                <w:rFonts w:ascii="Calibri" w:eastAsia="Times New Roman" w:hAnsi="Calibri" w:cs="Calibri"/>
                <w:sz w:val="20"/>
                <w:szCs w:val="20"/>
              </w:rPr>
              <w:t>the project</w:t>
            </w:r>
            <w:r>
              <w:rPr>
                <w:rFonts w:ascii="Calibri" w:eastAsia="Times New Roman" w:hAnsi="Calibri" w:cs="Calibri"/>
                <w:sz w:val="20"/>
                <w:szCs w:val="20"/>
              </w:rPr>
              <w:t xml:space="preserve"> contributed to the degraded forest pastures rehabilitation </w:t>
            </w:r>
            <w:r w:rsidR="00B84702">
              <w:rPr>
                <w:rFonts w:ascii="Calibri" w:eastAsia="Times New Roman" w:hAnsi="Calibri" w:cs="Calibri"/>
                <w:sz w:val="20"/>
                <w:szCs w:val="20"/>
              </w:rPr>
              <w:t>practices</w:t>
            </w:r>
            <w:r>
              <w:rPr>
                <w:rFonts w:ascii="Calibri" w:eastAsia="Times New Roman" w:hAnsi="Calibri" w:cs="Calibri"/>
                <w:sz w:val="20"/>
                <w:szCs w:val="20"/>
              </w:rPr>
              <w:t xml:space="preserve"> and further development of Land Degradation Neutrality concept in forested regions and in the country? </w:t>
            </w:r>
          </w:p>
        </w:tc>
        <w:tc>
          <w:tcPr>
            <w:tcW w:w="3119" w:type="dxa"/>
          </w:tcPr>
          <w:p w14:paraId="698FE3BA"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50204DDB"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0257B676"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9A014A" w:rsidRPr="00D6638C" w14:paraId="543E31D5" w14:textId="77777777" w:rsidTr="00106D7F">
        <w:trPr>
          <w:gridAfter w:val="1"/>
          <w:wAfter w:w="17" w:type="dxa"/>
        </w:trPr>
        <w:tc>
          <w:tcPr>
            <w:tcW w:w="199" w:type="dxa"/>
            <w:tcBorders>
              <w:top w:val="nil"/>
              <w:left w:val="nil"/>
              <w:bottom w:val="nil"/>
              <w:right w:val="nil"/>
            </w:tcBorders>
            <w:shd w:val="pct12" w:color="auto" w:fill="FFFFFF"/>
          </w:tcPr>
          <w:p w14:paraId="543E31D0" w14:textId="77777777" w:rsidR="009A014A" w:rsidRPr="00D6638C" w:rsidRDefault="009A014A"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543E31D1" w14:textId="2611442D" w:rsidR="009A014A"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the project demonstrated the potential of alternative-livelihood </w:t>
            </w:r>
            <w:r>
              <w:rPr>
                <w:rFonts w:ascii="Calibri" w:eastAsia="Times New Roman" w:hAnsi="Calibri" w:cs="Calibri"/>
                <w:sz w:val="20"/>
                <w:szCs w:val="20"/>
              </w:rPr>
              <w:lastRenderedPageBreak/>
              <w:t xml:space="preserve">programs to decrease the forest adjacent </w:t>
            </w:r>
            <w:proofErr w:type="gramStart"/>
            <w:r>
              <w:rPr>
                <w:rFonts w:ascii="Calibri" w:eastAsia="Times New Roman" w:hAnsi="Calibri" w:cs="Calibri"/>
                <w:sz w:val="20"/>
                <w:szCs w:val="20"/>
              </w:rPr>
              <w:t>communities</w:t>
            </w:r>
            <w:proofErr w:type="gramEnd"/>
            <w:r>
              <w:rPr>
                <w:rFonts w:ascii="Calibri" w:eastAsia="Times New Roman" w:hAnsi="Calibri" w:cs="Calibri"/>
                <w:sz w:val="20"/>
                <w:szCs w:val="20"/>
              </w:rPr>
              <w:t xml:space="preserve"> impact on surrounding forest ecosystems?</w:t>
            </w:r>
          </w:p>
        </w:tc>
        <w:tc>
          <w:tcPr>
            <w:tcW w:w="3119" w:type="dxa"/>
          </w:tcPr>
          <w:p w14:paraId="543E31D2"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543E31D3"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43E31D4" w14:textId="77777777" w:rsidR="009A014A" w:rsidRPr="00D6638C" w:rsidRDefault="009A014A"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14744" w:rsidRPr="00D6638C" w14:paraId="44553093" w14:textId="77777777" w:rsidTr="00106D7F">
        <w:trPr>
          <w:gridAfter w:val="1"/>
          <w:wAfter w:w="17" w:type="dxa"/>
        </w:trPr>
        <w:tc>
          <w:tcPr>
            <w:tcW w:w="199" w:type="dxa"/>
            <w:tcBorders>
              <w:top w:val="nil"/>
              <w:left w:val="nil"/>
              <w:bottom w:val="nil"/>
              <w:right w:val="nil"/>
            </w:tcBorders>
            <w:shd w:val="pct12" w:color="auto" w:fill="FFFFFF"/>
          </w:tcPr>
          <w:p w14:paraId="268C2CF4" w14:textId="77777777" w:rsidR="00D14744" w:rsidRPr="00D6638C" w:rsidRDefault="00D14744"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6AA55DA3" w14:textId="00E3C348" w:rsidR="00D14744" w:rsidRDefault="00D9227C"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project </w:t>
            </w:r>
            <w:r w:rsidR="00B84702">
              <w:rPr>
                <w:rFonts w:ascii="Calibri" w:eastAsia="Times New Roman" w:hAnsi="Calibri" w:cs="Calibri"/>
                <w:sz w:val="20"/>
                <w:szCs w:val="20"/>
              </w:rPr>
              <w:t>succeeded</w:t>
            </w:r>
            <w:r>
              <w:rPr>
                <w:rFonts w:ascii="Calibri" w:eastAsia="Times New Roman" w:hAnsi="Calibri" w:cs="Calibri"/>
                <w:sz w:val="20"/>
                <w:szCs w:val="20"/>
              </w:rPr>
              <w:t xml:space="preserve"> to demonstrate the alternatives to </w:t>
            </w:r>
            <w:proofErr w:type="gramStart"/>
            <w:r>
              <w:rPr>
                <w:rFonts w:ascii="Calibri" w:eastAsia="Times New Roman" w:hAnsi="Calibri" w:cs="Calibri"/>
                <w:sz w:val="20"/>
                <w:szCs w:val="20"/>
              </w:rPr>
              <w:t>fuel-wood</w:t>
            </w:r>
            <w:proofErr w:type="gramEnd"/>
            <w:r>
              <w:rPr>
                <w:rFonts w:ascii="Calibri" w:eastAsia="Times New Roman" w:hAnsi="Calibri" w:cs="Calibri"/>
                <w:sz w:val="20"/>
                <w:szCs w:val="20"/>
              </w:rPr>
              <w:t xml:space="preserve"> and energy-efficient solutions to decrease impact on forests as a source of firewood?</w:t>
            </w:r>
          </w:p>
        </w:tc>
        <w:tc>
          <w:tcPr>
            <w:tcW w:w="3119" w:type="dxa"/>
          </w:tcPr>
          <w:p w14:paraId="65061D9D"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36AB035A"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59AC5C13"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D14744" w:rsidRPr="00D6638C" w14:paraId="31EBA077" w14:textId="77777777" w:rsidTr="00106D7F">
        <w:trPr>
          <w:gridAfter w:val="1"/>
          <w:wAfter w:w="17" w:type="dxa"/>
        </w:trPr>
        <w:tc>
          <w:tcPr>
            <w:tcW w:w="199" w:type="dxa"/>
            <w:tcBorders>
              <w:top w:val="nil"/>
              <w:left w:val="nil"/>
              <w:bottom w:val="nil"/>
              <w:right w:val="nil"/>
            </w:tcBorders>
            <w:shd w:val="pct12" w:color="auto" w:fill="FFFFFF"/>
          </w:tcPr>
          <w:p w14:paraId="31D42061" w14:textId="77777777" w:rsidR="00D14744" w:rsidRPr="00D6638C" w:rsidRDefault="00D14744"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tcBorders>
          </w:tcPr>
          <w:p w14:paraId="31EAF764" w14:textId="0638B549" w:rsidR="00D14744" w:rsidRDefault="00D9227C"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project </w:t>
            </w:r>
            <w:r w:rsidR="00B84702">
              <w:rPr>
                <w:rFonts w:ascii="Calibri" w:eastAsia="Times New Roman" w:hAnsi="Calibri" w:cs="Calibri"/>
                <w:sz w:val="20"/>
                <w:szCs w:val="20"/>
              </w:rPr>
              <w:t>succeeded</w:t>
            </w:r>
            <w:r>
              <w:rPr>
                <w:rFonts w:ascii="Calibri" w:eastAsia="Times New Roman" w:hAnsi="Calibri" w:cs="Calibri"/>
                <w:sz w:val="20"/>
                <w:szCs w:val="20"/>
              </w:rPr>
              <w:t xml:space="preserve"> to develop certain capacities in forest sector?</w:t>
            </w:r>
          </w:p>
        </w:tc>
        <w:tc>
          <w:tcPr>
            <w:tcW w:w="3119" w:type="dxa"/>
          </w:tcPr>
          <w:p w14:paraId="1E217C1D"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Pr>
          <w:p w14:paraId="05A334A3"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right w:val="single" w:sz="6" w:space="0" w:color="auto"/>
            </w:tcBorders>
          </w:tcPr>
          <w:p w14:paraId="61270B5C" w14:textId="77777777" w:rsidR="00D14744" w:rsidRPr="00D6638C" w:rsidRDefault="00D14744"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r w:rsidR="00451F49" w:rsidRPr="00D6638C" w14:paraId="689CD08E" w14:textId="77777777" w:rsidTr="00106D7F">
        <w:trPr>
          <w:gridAfter w:val="1"/>
          <w:wAfter w:w="17" w:type="dxa"/>
        </w:trPr>
        <w:tc>
          <w:tcPr>
            <w:tcW w:w="199" w:type="dxa"/>
            <w:tcBorders>
              <w:top w:val="nil"/>
              <w:left w:val="nil"/>
              <w:bottom w:val="nil"/>
              <w:right w:val="nil"/>
            </w:tcBorders>
            <w:shd w:val="pct12" w:color="auto" w:fill="FFFFFF"/>
          </w:tcPr>
          <w:p w14:paraId="633931AC" w14:textId="77777777" w:rsidR="00451F49" w:rsidRPr="00D6638C" w:rsidRDefault="00451F49" w:rsidP="009A014A">
            <w:pPr>
              <w:numPr>
                <w:ilvl w:val="12"/>
                <w:numId w:val="0"/>
              </w:numPr>
              <w:overflowPunct w:val="0"/>
              <w:autoSpaceDE w:val="0"/>
              <w:autoSpaceDN w:val="0"/>
              <w:adjustRightInd w:val="0"/>
              <w:spacing w:after="0" w:line="240" w:lineRule="auto"/>
              <w:ind w:left="74" w:right="74"/>
              <w:textAlignment w:val="baseline"/>
              <w:rPr>
                <w:rFonts w:ascii="Calibri" w:eastAsia="Times New Roman" w:hAnsi="Calibri" w:cs="Calibri"/>
                <w:sz w:val="20"/>
                <w:szCs w:val="20"/>
                <w:lang w:bidi="ar-SA"/>
              </w:rPr>
            </w:pPr>
          </w:p>
        </w:tc>
        <w:tc>
          <w:tcPr>
            <w:tcW w:w="3827" w:type="dxa"/>
            <w:tcBorders>
              <w:left w:val="nil"/>
              <w:bottom w:val="single" w:sz="6" w:space="0" w:color="auto"/>
            </w:tcBorders>
          </w:tcPr>
          <w:p w14:paraId="24337A23" w14:textId="79433482" w:rsidR="00451F49" w:rsidRPr="00D6638C" w:rsidRDefault="00D9227C"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r>
              <w:rPr>
                <w:rFonts w:ascii="Calibri" w:eastAsia="Times New Roman" w:hAnsi="Calibri" w:cs="Calibri"/>
                <w:sz w:val="20"/>
                <w:szCs w:val="20"/>
              </w:rPr>
              <w:t xml:space="preserve">Has project </w:t>
            </w:r>
            <w:r w:rsidR="00B84702">
              <w:rPr>
                <w:rFonts w:ascii="Calibri" w:eastAsia="Times New Roman" w:hAnsi="Calibri" w:cs="Calibri"/>
                <w:sz w:val="20"/>
                <w:szCs w:val="20"/>
              </w:rPr>
              <w:t>succeed</w:t>
            </w:r>
            <w:r>
              <w:rPr>
                <w:rFonts w:ascii="Calibri" w:eastAsia="Times New Roman" w:hAnsi="Calibri" w:cs="Calibri"/>
                <w:sz w:val="20"/>
                <w:szCs w:val="20"/>
              </w:rPr>
              <w:t xml:space="preserve"> to set up a national forest carbon inventory and monitoring system (at least for target regions) to contribute to the National Greenhouse Gas Inventory?</w:t>
            </w:r>
          </w:p>
        </w:tc>
        <w:tc>
          <w:tcPr>
            <w:tcW w:w="3119" w:type="dxa"/>
            <w:tcBorders>
              <w:bottom w:val="single" w:sz="6" w:space="0" w:color="auto"/>
            </w:tcBorders>
          </w:tcPr>
          <w:p w14:paraId="65E164B5" w14:textId="77777777" w:rsidR="00451F49" w:rsidRPr="00D6638C" w:rsidRDefault="00451F49"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85" w:type="dxa"/>
            <w:tcBorders>
              <w:bottom w:val="single" w:sz="6" w:space="0" w:color="auto"/>
            </w:tcBorders>
          </w:tcPr>
          <w:p w14:paraId="12E16559" w14:textId="77777777" w:rsidR="00451F49" w:rsidRPr="00D6638C" w:rsidRDefault="00451F49"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c>
          <w:tcPr>
            <w:tcW w:w="1944" w:type="dxa"/>
            <w:gridSpan w:val="2"/>
            <w:tcBorders>
              <w:bottom w:val="single" w:sz="6" w:space="0" w:color="auto"/>
              <w:right w:val="single" w:sz="6" w:space="0" w:color="auto"/>
            </w:tcBorders>
          </w:tcPr>
          <w:p w14:paraId="6BF9C8E4" w14:textId="77777777" w:rsidR="00451F49" w:rsidRPr="00D6638C" w:rsidRDefault="00451F49" w:rsidP="009A014A">
            <w:pPr>
              <w:numPr>
                <w:ilvl w:val="0"/>
                <w:numId w:val="9"/>
              </w:numPr>
              <w:tabs>
                <w:tab w:val="left" w:pos="227"/>
              </w:tabs>
              <w:autoSpaceDE w:val="0"/>
              <w:autoSpaceDN w:val="0"/>
              <w:adjustRightInd w:val="0"/>
              <w:spacing w:after="0" w:line="240" w:lineRule="auto"/>
              <w:rPr>
                <w:rFonts w:ascii="Calibri" w:eastAsia="Times New Roman" w:hAnsi="Calibri" w:cs="Calibri"/>
                <w:sz w:val="20"/>
                <w:szCs w:val="20"/>
              </w:rPr>
            </w:pPr>
          </w:p>
        </w:tc>
      </w:tr>
    </w:tbl>
    <w:p w14:paraId="543E31D6" w14:textId="77777777" w:rsidR="00D6638C" w:rsidRPr="00D6638C" w:rsidRDefault="00D6638C" w:rsidP="00D6638C">
      <w:pPr>
        <w:spacing w:before="200"/>
        <w:rPr>
          <w:rFonts w:ascii="Calibri" w:eastAsia="Times New Roman" w:hAnsi="Calibri" w:cs="Times New Roman"/>
          <w:sz w:val="20"/>
          <w:szCs w:val="20"/>
        </w:rPr>
        <w:sectPr w:rsidR="00D6638C" w:rsidRPr="00D6638C" w:rsidSect="0056146A">
          <w:pgSz w:w="12240" w:h="15840" w:code="1"/>
          <w:pgMar w:top="1440" w:right="1440" w:bottom="1440" w:left="1440" w:header="708" w:footer="708" w:gutter="0"/>
          <w:cols w:space="708"/>
          <w:docGrid w:linePitch="360"/>
        </w:sectPr>
      </w:pPr>
    </w:p>
    <w:p w14:paraId="543E31D7" w14:textId="77777777" w:rsidR="00D6638C" w:rsidRDefault="00D6638C" w:rsidP="00F05366">
      <w:pPr>
        <w:pStyle w:val="Heading31"/>
      </w:pPr>
      <w:bookmarkStart w:id="64" w:name="_TOR_Annex_D:"/>
      <w:bookmarkStart w:id="65" w:name="_Toc321341565"/>
      <w:bookmarkEnd w:id="64"/>
      <w:r w:rsidRPr="00D6638C">
        <w:lastRenderedPageBreak/>
        <w:t>Annex D: Rating</w:t>
      </w:r>
      <w:r w:rsidR="00E77635">
        <w:t xml:space="preserve"> Scales</w:t>
      </w:r>
      <w:bookmarkEnd w:id="65"/>
    </w:p>
    <w:p w14:paraId="543E31D8" w14:textId="77777777" w:rsidR="00E77635" w:rsidRDefault="00E77635" w:rsidP="00E77635">
      <w:pPr>
        <w:pStyle w:val="Normalbullet0"/>
      </w:pPr>
    </w:p>
    <w:tbl>
      <w:tblPr>
        <w:tblW w:w="4953" w:type="pct"/>
        <w:tblInd w:w="108" w:type="dxa"/>
        <w:tblBorders>
          <w:top w:val="single" w:sz="4" w:space="0" w:color="000000"/>
          <w:left w:val="single" w:sz="4" w:space="0" w:color="000000"/>
          <w:bottom w:val="single" w:sz="4" w:space="0" w:color="000000"/>
          <w:right w:val="single" w:sz="4" w:space="0" w:color="000000"/>
          <w:insideV w:val="single" w:sz="4" w:space="0" w:color="000000"/>
        </w:tblBorders>
        <w:tblLook w:val="04A0" w:firstRow="1" w:lastRow="0" w:firstColumn="1" w:lastColumn="0" w:noHBand="0" w:noVBand="1"/>
      </w:tblPr>
      <w:tblGrid>
        <w:gridCol w:w="3722"/>
        <w:gridCol w:w="3723"/>
        <w:gridCol w:w="1817"/>
      </w:tblGrid>
      <w:tr w:rsidR="00D6638C" w:rsidRPr="00D6638C" w14:paraId="543E31DD" w14:textId="77777777" w:rsidTr="00E77635">
        <w:trPr>
          <w:trHeight w:val="548"/>
        </w:trPr>
        <w:tc>
          <w:tcPr>
            <w:tcW w:w="2009" w:type="pct"/>
            <w:shd w:val="clear" w:color="auto" w:fill="auto"/>
            <w:hideMark/>
          </w:tcPr>
          <w:p w14:paraId="543E31D9"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Ratings for Outcomes, Effectiveness, Efficiency, M&amp;E, I&amp;E Execution</w:t>
            </w:r>
          </w:p>
        </w:tc>
        <w:tc>
          <w:tcPr>
            <w:tcW w:w="2010" w:type="pct"/>
            <w:shd w:val="clear" w:color="auto" w:fill="auto"/>
          </w:tcPr>
          <w:p w14:paraId="543E31DA" w14:textId="77777777" w:rsidR="00D6638C" w:rsidRPr="00D6638C" w:rsidRDefault="00D6638C" w:rsidP="00D6638C">
            <w:pPr>
              <w:spacing w:after="0" w:line="240" w:lineRule="auto"/>
              <w:rPr>
                <w:rFonts w:ascii="Calibri" w:eastAsia="Calibri" w:hAnsi="Calibri" w:cs="Times New Roman"/>
                <w:b/>
                <w:i/>
                <w:sz w:val="20"/>
                <w:szCs w:val="20"/>
              </w:rPr>
            </w:pPr>
            <w:r w:rsidRPr="00D6638C">
              <w:rPr>
                <w:rFonts w:ascii="Calibri" w:eastAsia="Times New Roman" w:hAnsi="Calibri" w:cs="Times New Roman"/>
                <w:b/>
                <w:i/>
                <w:sz w:val="20"/>
                <w:szCs w:val="20"/>
              </w:rPr>
              <w:t xml:space="preserve">Sustainability ratings: </w:t>
            </w:r>
          </w:p>
          <w:p w14:paraId="543E31DB" w14:textId="77777777" w:rsidR="00D6638C" w:rsidRPr="00D6638C" w:rsidRDefault="00D6638C" w:rsidP="00D6638C">
            <w:pPr>
              <w:spacing w:after="0" w:line="240" w:lineRule="auto"/>
              <w:rPr>
                <w:rFonts w:ascii="Calibri" w:eastAsia="Times New Roman" w:hAnsi="Calibri" w:cs="Times New Roman"/>
                <w:b/>
                <w:i/>
                <w:sz w:val="20"/>
                <w:szCs w:val="20"/>
              </w:rPr>
            </w:pPr>
          </w:p>
        </w:tc>
        <w:tc>
          <w:tcPr>
            <w:tcW w:w="981" w:type="pct"/>
            <w:shd w:val="clear" w:color="auto" w:fill="auto"/>
          </w:tcPr>
          <w:p w14:paraId="543E31DC"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Relevance ratings</w:t>
            </w:r>
          </w:p>
        </w:tc>
      </w:tr>
      <w:tr w:rsidR="00D6638C" w:rsidRPr="00D6638C" w14:paraId="543E31E7" w14:textId="77777777" w:rsidTr="00E77635">
        <w:trPr>
          <w:trHeight w:val="269"/>
        </w:trPr>
        <w:tc>
          <w:tcPr>
            <w:tcW w:w="2009" w:type="pct"/>
            <w:vMerge w:val="restart"/>
            <w:shd w:val="clear" w:color="auto" w:fill="auto"/>
            <w:hideMark/>
          </w:tcPr>
          <w:p w14:paraId="543E31DE"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 xml:space="preserve">6: Highly Satisfactory (HS): no shortcomings </w:t>
            </w:r>
          </w:p>
          <w:p w14:paraId="543E31DF"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5: Satisfactory (S): minor shortcomings</w:t>
            </w:r>
          </w:p>
          <w:p w14:paraId="543E31E0"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4: Moderately Satisfactory (MS)</w:t>
            </w:r>
          </w:p>
          <w:p w14:paraId="543E31E1"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3. Moderately Unsatisfactory (MU): significant  shortcomings</w:t>
            </w:r>
          </w:p>
          <w:p w14:paraId="543E31E2"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2. Unsatisfactory (U): major problems</w:t>
            </w:r>
          </w:p>
          <w:p w14:paraId="543E31E3" w14:textId="77777777" w:rsidR="00D6638C" w:rsidRPr="00D6638C" w:rsidRDefault="00D6638C" w:rsidP="00D6638C">
            <w:pPr>
              <w:spacing w:after="0" w:line="240" w:lineRule="auto"/>
              <w:ind w:left="162"/>
              <w:rPr>
                <w:rFonts w:ascii="Calibri" w:eastAsia="Times New Roman" w:hAnsi="Calibri" w:cs="Times New Roman"/>
                <w:sz w:val="20"/>
                <w:szCs w:val="20"/>
              </w:rPr>
            </w:pPr>
            <w:r w:rsidRPr="00D6638C">
              <w:rPr>
                <w:rFonts w:ascii="Calibri" w:eastAsia="Times New Roman" w:hAnsi="Calibri" w:cs="Times New Roman"/>
                <w:sz w:val="20"/>
                <w:szCs w:val="20"/>
              </w:rPr>
              <w:t>1. Highly Unsatisfactory (HU): severe problems</w:t>
            </w:r>
          </w:p>
          <w:p w14:paraId="543E31E4" w14:textId="77777777" w:rsidR="00D6638C" w:rsidRPr="00D6638C" w:rsidRDefault="00D6638C" w:rsidP="00D6638C">
            <w:pPr>
              <w:spacing w:after="0" w:line="240" w:lineRule="auto"/>
              <w:rPr>
                <w:rFonts w:ascii="Calibri" w:eastAsia="Times New Roman" w:hAnsi="Calibri" w:cs="Times New Roman"/>
                <w:sz w:val="20"/>
                <w:szCs w:val="20"/>
              </w:rPr>
            </w:pPr>
          </w:p>
        </w:tc>
        <w:tc>
          <w:tcPr>
            <w:tcW w:w="2010" w:type="pct"/>
            <w:tcBorders>
              <w:bottom w:val="nil"/>
            </w:tcBorders>
            <w:shd w:val="clear" w:color="auto" w:fill="auto"/>
          </w:tcPr>
          <w:p w14:paraId="543E31E5"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4. Likely (L): negligible risks to sustainability</w:t>
            </w:r>
          </w:p>
        </w:tc>
        <w:tc>
          <w:tcPr>
            <w:tcW w:w="981" w:type="pct"/>
            <w:tcBorders>
              <w:bottom w:val="nil"/>
            </w:tcBorders>
            <w:shd w:val="clear" w:color="auto" w:fill="auto"/>
          </w:tcPr>
          <w:p w14:paraId="543E31E6"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Relevant (R)</w:t>
            </w:r>
          </w:p>
        </w:tc>
      </w:tr>
      <w:tr w:rsidR="00D6638C" w:rsidRPr="00D6638C" w14:paraId="543E31EB" w14:textId="77777777" w:rsidTr="00E77635">
        <w:trPr>
          <w:trHeight w:val="251"/>
        </w:trPr>
        <w:tc>
          <w:tcPr>
            <w:tcW w:w="2009" w:type="pct"/>
            <w:vMerge/>
            <w:shd w:val="clear" w:color="auto" w:fill="auto"/>
            <w:hideMark/>
          </w:tcPr>
          <w:p w14:paraId="543E31E8"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nil"/>
            </w:tcBorders>
            <w:shd w:val="clear" w:color="auto" w:fill="auto"/>
          </w:tcPr>
          <w:p w14:paraId="543E31E9"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Moderately Likely (ML):moderate risks</w:t>
            </w:r>
          </w:p>
        </w:tc>
        <w:tc>
          <w:tcPr>
            <w:tcW w:w="981" w:type="pct"/>
            <w:tcBorders>
              <w:top w:val="nil"/>
              <w:bottom w:val="nil"/>
            </w:tcBorders>
            <w:shd w:val="clear" w:color="auto" w:fill="auto"/>
          </w:tcPr>
          <w:p w14:paraId="543E31EA"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Not relevant (NR)</w:t>
            </w:r>
          </w:p>
        </w:tc>
      </w:tr>
      <w:tr w:rsidR="00D6638C" w:rsidRPr="00D6638C" w14:paraId="543E31F4" w14:textId="77777777" w:rsidTr="00E77635">
        <w:tc>
          <w:tcPr>
            <w:tcW w:w="2009" w:type="pct"/>
            <w:vMerge/>
            <w:tcBorders>
              <w:bottom w:val="single" w:sz="4" w:space="0" w:color="auto"/>
            </w:tcBorders>
            <w:shd w:val="clear" w:color="auto" w:fill="auto"/>
            <w:hideMark/>
          </w:tcPr>
          <w:p w14:paraId="543E31EC" w14:textId="77777777" w:rsidR="00D6638C" w:rsidRPr="00D6638C" w:rsidRDefault="00D6638C" w:rsidP="00D6638C">
            <w:pPr>
              <w:spacing w:before="200"/>
              <w:rPr>
                <w:rFonts w:ascii="Calibri" w:eastAsia="Times New Roman" w:hAnsi="Calibri" w:cs="Times New Roman"/>
                <w:sz w:val="20"/>
                <w:szCs w:val="20"/>
              </w:rPr>
            </w:pPr>
          </w:p>
        </w:tc>
        <w:tc>
          <w:tcPr>
            <w:tcW w:w="2010" w:type="pct"/>
            <w:tcBorders>
              <w:top w:val="nil"/>
              <w:bottom w:val="single" w:sz="4" w:space="0" w:color="auto"/>
            </w:tcBorders>
            <w:shd w:val="clear" w:color="auto" w:fill="auto"/>
          </w:tcPr>
          <w:p w14:paraId="543E31ED"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Moderately Unlikely (MU): significant risks</w:t>
            </w:r>
          </w:p>
          <w:p w14:paraId="543E31EE"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Unlikely (U): severe risks</w:t>
            </w:r>
          </w:p>
        </w:tc>
        <w:tc>
          <w:tcPr>
            <w:tcW w:w="981" w:type="pct"/>
            <w:tcBorders>
              <w:top w:val="nil"/>
              <w:bottom w:val="single" w:sz="4" w:space="0" w:color="auto"/>
            </w:tcBorders>
            <w:shd w:val="clear" w:color="auto" w:fill="auto"/>
          </w:tcPr>
          <w:p w14:paraId="543E31EF" w14:textId="77777777" w:rsidR="00D6638C" w:rsidRPr="00D6638C" w:rsidRDefault="00D6638C" w:rsidP="00D6638C">
            <w:pPr>
              <w:spacing w:after="0" w:line="240" w:lineRule="auto"/>
              <w:rPr>
                <w:rFonts w:ascii="Calibri" w:eastAsia="Times New Roman" w:hAnsi="Calibri" w:cs="Times New Roman"/>
                <w:sz w:val="20"/>
                <w:szCs w:val="20"/>
              </w:rPr>
            </w:pPr>
          </w:p>
          <w:p w14:paraId="543E31F0" w14:textId="77777777" w:rsidR="00D6638C" w:rsidRPr="00D6638C" w:rsidRDefault="00D6638C" w:rsidP="00D6638C">
            <w:pPr>
              <w:spacing w:after="0" w:line="240" w:lineRule="auto"/>
              <w:rPr>
                <w:rFonts w:ascii="Calibri" w:eastAsia="Times New Roman" w:hAnsi="Calibri" w:cs="Times New Roman"/>
                <w:b/>
                <w:i/>
                <w:sz w:val="20"/>
                <w:szCs w:val="20"/>
              </w:rPr>
            </w:pPr>
            <w:r w:rsidRPr="00D6638C">
              <w:rPr>
                <w:rFonts w:ascii="Calibri" w:eastAsia="Times New Roman" w:hAnsi="Calibri" w:cs="Times New Roman"/>
                <w:b/>
                <w:i/>
                <w:sz w:val="20"/>
                <w:szCs w:val="20"/>
              </w:rPr>
              <w:t>Impact Ratings:</w:t>
            </w:r>
          </w:p>
          <w:p w14:paraId="543E31F1"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3. Significant (S)</w:t>
            </w:r>
          </w:p>
          <w:p w14:paraId="543E31F2"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2. Minimal (M)</w:t>
            </w:r>
          </w:p>
          <w:p w14:paraId="543E31F3"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1. Negligible (N)</w:t>
            </w:r>
          </w:p>
        </w:tc>
      </w:tr>
      <w:tr w:rsidR="00D6638C" w:rsidRPr="00D6638C" w14:paraId="543E31F8" w14:textId="77777777" w:rsidTr="00E77635">
        <w:tc>
          <w:tcPr>
            <w:tcW w:w="5000" w:type="pct"/>
            <w:gridSpan w:val="3"/>
            <w:tcBorders>
              <w:top w:val="single" w:sz="4" w:space="0" w:color="auto"/>
              <w:left w:val="single" w:sz="4" w:space="0" w:color="auto"/>
              <w:bottom w:val="single" w:sz="4" w:space="0" w:color="auto"/>
              <w:right w:val="single" w:sz="4" w:space="0" w:color="auto"/>
            </w:tcBorders>
            <w:shd w:val="clear" w:color="auto" w:fill="auto"/>
            <w:hideMark/>
          </w:tcPr>
          <w:p w14:paraId="543E31F5" w14:textId="77777777" w:rsidR="00D6638C" w:rsidRPr="00D6638C" w:rsidRDefault="00D6638C" w:rsidP="00D6638C">
            <w:pPr>
              <w:spacing w:after="0" w:line="240" w:lineRule="auto"/>
              <w:rPr>
                <w:rFonts w:ascii="Calibri" w:eastAsia="Times New Roman" w:hAnsi="Calibri" w:cs="Times New Roman"/>
                <w:i/>
                <w:sz w:val="20"/>
                <w:szCs w:val="20"/>
              </w:rPr>
            </w:pPr>
            <w:r w:rsidRPr="00D6638C">
              <w:rPr>
                <w:rFonts w:ascii="Calibri" w:eastAsia="Times New Roman" w:hAnsi="Calibri" w:cs="Times New Roman"/>
                <w:i/>
                <w:sz w:val="20"/>
                <w:szCs w:val="20"/>
              </w:rPr>
              <w:t>Additional ratings where relevant:</w:t>
            </w:r>
          </w:p>
          <w:p w14:paraId="543E31F6" w14:textId="77777777" w:rsidR="00D6638C" w:rsidRPr="00D6638C" w:rsidRDefault="00D6638C" w:rsidP="00D6638C">
            <w:pPr>
              <w:spacing w:after="0" w:line="240" w:lineRule="auto"/>
              <w:rPr>
                <w:rFonts w:ascii="Calibri" w:eastAsia="Times New Roman" w:hAnsi="Calibri" w:cs="Calibri"/>
                <w:sz w:val="20"/>
                <w:szCs w:val="20"/>
              </w:rPr>
            </w:pPr>
            <w:r w:rsidRPr="00D6638C">
              <w:rPr>
                <w:rFonts w:ascii="Calibri" w:eastAsia="Times New Roman" w:hAnsi="Calibri" w:cs="Calibri"/>
                <w:sz w:val="20"/>
                <w:szCs w:val="20"/>
              </w:rPr>
              <w:t xml:space="preserve">Not Applicable (N/A) </w:t>
            </w:r>
          </w:p>
          <w:p w14:paraId="543E31F7" w14:textId="77777777" w:rsidR="00D6638C" w:rsidRPr="00D6638C" w:rsidRDefault="00D6638C" w:rsidP="00D6638C">
            <w:pPr>
              <w:spacing w:after="0" w:line="240" w:lineRule="auto"/>
              <w:rPr>
                <w:rFonts w:ascii="Calibri" w:eastAsia="Times New Roman" w:hAnsi="Calibri" w:cs="Times New Roman"/>
                <w:sz w:val="20"/>
                <w:szCs w:val="20"/>
              </w:rPr>
            </w:pPr>
            <w:r w:rsidRPr="00D6638C">
              <w:rPr>
                <w:rFonts w:ascii="Calibri" w:eastAsia="Times New Roman" w:hAnsi="Calibri" w:cs="Calibri"/>
                <w:sz w:val="20"/>
                <w:szCs w:val="20"/>
              </w:rPr>
              <w:t>Unable to Assess (U/A</w:t>
            </w:r>
          </w:p>
        </w:tc>
      </w:tr>
    </w:tbl>
    <w:p w14:paraId="543E31F9" w14:textId="77777777" w:rsidR="00D6638C" w:rsidRPr="00D6638C" w:rsidRDefault="00D6638C" w:rsidP="00F05366">
      <w:pPr>
        <w:pStyle w:val="Heading31"/>
      </w:pPr>
      <w:r w:rsidRPr="00D6638C">
        <w:br w:type="page"/>
      </w:r>
      <w:bookmarkStart w:id="66" w:name="_Toc299133056"/>
      <w:bookmarkStart w:id="67" w:name="_Toc321341566"/>
      <w:r w:rsidRPr="00D6638C">
        <w:lastRenderedPageBreak/>
        <w:t xml:space="preserve">Annex E: Evaluation Consultant Code of Conduct </w:t>
      </w:r>
      <w:r w:rsidR="00B913F1">
        <w:t xml:space="preserve">and </w:t>
      </w:r>
      <w:r w:rsidRPr="00D6638C">
        <w:t>Agreement Form</w:t>
      </w:r>
      <w:bookmarkEnd w:id="61"/>
      <w:bookmarkEnd w:id="62"/>
      <w:bookmarkEnd w:id="63"/>
      <w:bookmarkEnd w:id="66"/>
      <w:bookmarkEnd w:id="67"/>
    </w:p>
    <w:p w14:paraId="543E31FA" w14:textId="77777777" w:rsidR="00B913F1" w:rsidRDefault="00B913F1" w:rsidP="00B913F1">
      <w:pPr>
        <w:autoSpaceDE w:val="0"/>
        <w:autoSpaceDN w:val="0"/>
        <w:adjustRightInd w:val="0"/>
        <w:spacing w:after="0" w:line="240" w:lineRule="auto"/>
        <w:rPr>
          <w:rFonts w:ascii="Myriad-Bold" w:hAnsi="Myriad-Bold" w:cs="Myriad-Bold"/>
          <w:b/>
          <w:bCs/>
          <w:color w:val="000000"/>
          <w:lang w:val="en-GB" w:bidi="ar-SA"/>
        </w:rPr>
      </w:pPr>
    </w:p>
    <w:p w14:paraId="543E31FB" w14:textId="77777777" w:rsidR="00B913F1" w:rsidRPr="00B913F1" w:rsidRDefault="00B913F1" w:rsidP="00B913F1">
      <w:pPr>
        <w:autoSpaceDE w:val="0"/>
        <w:autoSpaceDN w:val="0"/>
        <w:adjustRightInd w:val="0"/>
        <w:spacing w:after="0" w:line="240" w:lineRule="auto"/>
        <w:rPr>
          <w:rFonts w:cstheme="minorHAnsi"/>
          <w:b/>
          <w:bCs/>
          <w:color w:val="000000"/>
          <w:sz w:val="24"/>
          <w:szCs w:val="24"/>
          <w:lang w:val="en-GB" w:bidi="ar-SA"/>
        </w:rPr>
      </w:pPr>
      <w:r w:rsidRPr="00B913F1">
        <w:rPr>
          <w:rFonts w:cstheme="minorHAnsi"/>
          <w:b/>
          <w:bCs/>
          <w:color w:val="000000"/>
          <w:sz w:val="24"/>
          <w:szCs w:val="24"/>
          <w:lang w:val="en-GB" w:bidi="ar-SA"/>
        </w:rPr>
        <w:t>Evaluators:</w:t>
      </w:r>
    </w:p>
    <w:p w14:paraId="543E31FC"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present information that is complete and fair in its assessment of strengths and weaknesses so that decisions or actions taken are well founded</w:t>
      </w:r>
      <w:r>
        <w:rPr>
          <w:rFonts w:eastAsia="ACaslon-Regular"/>
          <w:lang w:val="en-GB" w:bidi="ar-SA"/>
        </w:rPr>
        <w:t>.</w:t>
      </w:r>
      <w:r w:rsidRPr="00B913F1">
        <w:rPr>
          <w:rFonts w:eastAsia="ACaslon-Regular"/>
          <w:lang w:val="en-GB" w:bidi="ar-SA"/>
        </w:rPr>
        <w:t xml:space="preserve">  </w:t>
      </w:r>
    </w:p>
    <w:p w14:paraId="543E31FD"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Must disclose the full set of evaluation findings along with information on their limitations and have this accessible to all affected by the evaluation with expressed</w:t>
      </w:r>
      <w:r>
        <w:rPr>
          <w:rFonts w:eastAsia="ACaslon-Regular"/>
          <w:lang w:val="en-GB" w:bidi="ar-SA"/>
        </w:rPr>
        <w:t xml:space="preserve"> </w:t>
      </w:r>
      <w:r w:rsidRPr="00B913F1">
        <w:rPr>
          <w:rFonts w:eastAsia="ACaslon-Regular"/>
          <w:lang w:val="en-GB" w:bidi="ar-SA"/>
        </w:rPr>
        <w:t xml:space="preserve">legal rights to receive results. </w:t>
      </w:r>
    </w:p>
    <w:p w14:paraId="543E31FE"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w:t>
      </w:r>
      <w:proofErr w:type="gramStart"/>
      <w:r w:rsidRPr="00B913F1">
        <w:rPr>
          <w:rFonts w:eastAsia="ACaslon-Regular"/>
          <w:lang w:val="en-GB" w:bidi="ar-SA"/>
        </w:rPr>
        <w:t>individuals, and</w:t>
      </w:r>
      <w:proofErr w:type="gramEnd"/>
      <w:r w:rsidRPr="00B913F1">
        <w:rPr>
          <w:rFonts w:eastAsia="ACaslon-Regular"/>
          <w:lang w:val="en-GB" w:bidi="ar-SA"/>
        </w:rPr>
        <w:t xml:space="preserve"> must balance an evaluation of management functions with this general principle.</w:t>
      </w:r>
    </w:p>
    <w:p w14:paraId="543E31FF"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Sometimes uncover evidence of wrongdoing while conducting evaluations. Such cases must be reported discreetly to the appropriate investigative body. Evaluators should consult with other relevant oversight entities when there is any doubt about if and how issues should be reported. </w:t>
      </w:r>
    </w:p>
    <w:p w14:paraId="543E3200" w14:textId="77777777" w:rsidR="00B913F1" w:rsidRDefault="00B913F1" w:rsidP="00B913F1">
      <w:pPr>
        <w:pStyle w:val="ListParagraph"/>
        <w:numPr>
          <w:ilvl w:val="0"/>
          <w:numId w:val="31"/>
        </w:numPr>
        <w:rPr>
          <w:rFonts w:eastAsia="ACaslon-Regular"/>
          <w:lang w:val="en-GB" w:bidi="ar-SA"/>
        </w:rPr>
      </w:pPr>
      <w:r w:rsidRPr="00B913F1">
        <w:rPr>
          <w:rFonts w:eastAsia="ACaslon-Regular"/>
          <w:lang w:val="en-GB" w:bidi="ar-SA"/>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w:t>
      </w:r>
      <w:r>
        <w:rPr>
          <w:rFonts w:eastAsia="ACaslon-Regular"/>
          <w:lang w:val="en-GB" w:bidi="ar-SA"/>
        </w:rPr>
        <w:t xml:space="preserve"> </w:t>
      </w:r>
      <w:r w:rsidRPr="00B913F1">
        <w:rPr>
          <w:rFonts w:eastAsia="ACaslon-Regular"/>
          <w:lang w:val="en-GB" w:bidi="ar-SA"/>
        </w:rPr>
        <w:t xml:space="preserve">dignity and self-worth. </w:t>
      </w:r>
    </w:p>
    <w:p w14:paraId="543E3201" w14:textId="77777777" w:rsidR="00B913F1" w:rsidRPr="00B913F1" w:rsidRDefault="00B913F1" w:rsidP="00B913F1">
      <w:pPr>
        <w:pStyle w:val="ListParagraph"/>
        <w:numPr>
          <w:ilvl w:val="0"/>
          <w:numId w:val="31"/>
        </w:numPr>
        <w:rPr>
          <w:rFonts w:eastAsia="ACaslon-Regular"/>
          <w:lang w:val="en-GB" w:bidi="ar-SA"/>
        </w:rPr>
      </w:pPr>
      <w:r w:rsidRPr="00B913F1">
        <w:rPr>
          <w:rFonts w:eastAsia="ACaslon-Regular"/>
          <w:lang w:val="en-GB" w:bidi="ar-SA"/>
        </w:rPr>
        <w:t xml:space="preserve">Are responsible for their performance and their product(s). They are responsible for the clear, accurate and fair written and/or oral presentation of study imitations, findings and recommendations. </w:t>
      </w:r>
    </w:p>
    <w:p w14:paraId="543E3202" w14:textId="77777777" w:rsidR="00D6638C" w:rsidRPr="00B913F1" w:rsidRDefault="00B913F1" w:rsidP="00B913F1">
      <w:pPr>
        <w:pStyle w:val="ListParagraph"/>
        <w:numPr>
          <w:ilvl w:val="0"/>
          <w:numId w:val="31"/>
        </w:numPr>
      </w:pPr>
      <w:r w:rsidRPr="00B913F1">
        <w:rPr>
          <w:rFonts w:eastAsia="ACaslon-Regular"/>
          <w:lang w:val="en-GB" w:bidi="ar-SA"/>
        </w:rPr>
        <w:t>Should reflect sound accounting procedures and be prudent in using the resources of the evaluation.</w:t>
      </w:r>
    </w:p>
    <w:p w14:paraId="543E3203"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ascii="Calibri" w:eastAsia="Times New Roman" w:hAnsi="Calibri" w:cs="Calibri"/>
          <w:color w:val="000000"/>
        </w:rPr>
      </w:pPr>
      <w:r w:rsidRPr="00D6638C">
        <w:rPr>
          <w:rFonts w:ascii="Calibri" w:eastAsia="Times New Roman" w:hAnsi="Calibri" w:cs="Calibri"/>
          <w:b/>
          <w:bCs/>
          <w:color w:val="000000"/>
        </w:rPr>
        <w:t>Evaluation Consultant Agreement Form</w:t>
      </w:r>
      <w:r w:rsidRPr="00D6638C">
        <w:rPr>
          <w:rFonts w:ascii="Calibri" w:eastAsia="Calibri" w:hAnsi="Calibri" w:cs="Calibri"/>
          <w:b/>
          <w:bCs/>
          <w:color w:val="000000"/>
          <w:sz w:val="24"/>
          <w:szCs w:val="24"/>
          <w:vertAlign w:val="superscript"/>
        </w:rPr>
        <w:footnoteReference w:id="3"/>
      </w:r>
    </w:p>
    <w:p w14:paraId="543E3204"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Agreement to abide by the Code of Conduct for Evaluation in the UN System </w:t>
      </w:r>
    </w:p>
    <w:p w14:paraId="543E3205"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Consultant: </w:t>
      </w:r>
      <w:r w:rsidRPr="00D6638C">
        <w:rPr>
          <w:rFonts w:ascii="Calibri" w:eastAsia="Times New Roman" w:hAnsi="Calibri" w:cs="Calibri"/>
          <w:color w:val="000000"/>
        </w:rPr>
        <w:t>__</w:t>
      </w:r>
      <w:r w:rsidRPr="00D6638C">
        <w:rPr>
          <w:rFonts w:ascii="Calibri" w:eastAsia="Times New Roman" w:hAnsi="Calibri" w:cs="Calibri"/>
          <w:color w:val="000000"/>
          <w:u w:val="single"/>
        </w:rPr>
        <w:fldChar w:fldCharType="begin">
          <w:ffData>
            <w:name w:val="Text2"/>
            <w:enabled/>
            <w:calcOnExit w:val="0"/>
            <w:textInput/>
          </w:ffData>
        </w:fldChar>
      </w:r>
      <w:r w:rsidRPr="00D6638C">
        <w:rPr>
          <w:rFonts w:ascii="Calibri" w:eastAsia="Times New Roman" w:hAnsi="Calibri" w:cs="Calibri"/>
          <w:color w:val="000000"/>
          <w:u w:val="single"/>
        </w:rPr>
        <w:instrText xml:space="preserve"> FORMTEXT </w:instrText>
      </w:r>
      <w:r w:rsidRPr="00D6638C">
        <w:rPr>
          <w:rFonts w:ascii="Calibri" w:eastAsia="Times New Roman" w:hAnsi="Calibri" w:cs="Calibri"/>
          <w:color w:val="000000"/>
          <w:u w:val="single"/>
        </w:rPr>
      </w:r>
      <w:r w:rsidRPr="00D6638C">
        <w:rPr>
          <w:rFonts w:ascii="Calibri" w:eastAsia="Times New Roman" w:hAnsi="Calibri" w:cs="Calibri"/>
          <w:color w:val="000000"/>
          <w:u w:val="single"/>
        </w:rPr>
        <w:fldChar w:fldCharType="separate"/>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noProof/>
          <w:color w:val="000000"/>
          <w:u w:val="single"/>
        </w:rPr>
        <w:t> </w:t>
      </w:r>
      <w:r w:rsidRPr="00D6638C">
        <w:rPr>
          <w:rFonts w:ascii="Calibri" w:eastAsia="Times New Roman" w:hAnsi="Calibri" w:cs="Calibri"/>
          <w:color w:val="000000"/>
          <w:u w:val="single"/>
        </w:rPr>
        <w:fldChar w:fldCharType="end"/>
      </w:r>
      <w:r w:rsidRPr="00D6638C">
        <w:rPr>
          <w:rFonts w:ascii="Calibri" w:eastAsia="Times New Roman" w:hAnsi="Calibri" w:cs="Calibri"/>
          <w:color w:val="000000"/>
        </w:rPr>
        <w:t xml:space="preserve">_________________________________________________ </w:t>
      </w:r>
    </w:p>
    <w:p w14:paraId="543E3206"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Name of Consultancy Organization </w:t>
      </w:r>
      <w:r w:rsidRPr="00D6638C">
        <w:rPr>
          <w:rFonts w:ascii="Calibri" w:eastAsia="Times New Roman" w:hAnsi="Calibri" w:cs="Calibri"/>
          <w:color w:val="000000"/>
        </w:rPr>
        <w:t>(where relevant)</w:t>
      </w:r>
      <w:r w:rsidRPr="00D6638C">
        <w:rPr>
          <w:rFonts w:ascii="Calibri" w:eastAsia="Times New Roman" w:hAnsi="Calibri" w:cs="Calibri"/>
          <w:b/>
          <w:bCs/>
          <w:color w:val="000000"/>
        </w:rPr>
        <w:t xml:space="preserve">: </w:t>
      </w:r>
      <w:r w:rsidRPr="00D6638C">
        <w:rPr>
          <w:rFonts w:ascii="Calibri" w:eastAsia="Times New Roman" w:hAnsi="Calibri" w:cs="Calibri"/>
          <w:color w:val="000000"/>
        </w:rPr>
        <w:t xml:space="preserve">________________________ </w:t>
      </w:r>
    </w:p>
    <w:p w14:paraId="543E3207"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b/>
          <w:bCs/>
          <w:color w:val="000000"/>
        </w:rPr>
        <w:t xml:space="preserve">I confirm that I have received and understood and will abide by the United Nations Code of Conduct for Evaluation. </w:t>
      </w:r>
    </w:p>
    <w:p w14:paraId="543E3208"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Calibri" w:eastAsia="Times New Roman" w:hAnsi="Calibri" w:cs="Calibri"/>
          <w:color w:val="000000"/>
        </w:rPr>
      </w:pPr>
      <w:r w:rsidRPr="00D6638C">
        <w:rPr>
          <w:rFonts w:ascii="Calibri" w:eastAsia="Times New Roman" w:hAnsi="Calibri" w:cs="Calibri"/>
          <w:color w:val="000000"/>
        </w:rPr>
        <w:t xml:space="preserve">Signed at </w:t>
      </w:r>
      <w:r w:rsidR="00224F9C" w:rsidRPr="00224F9C">
        <w:rPr>
          <w:rFonts w:ascii="Calibri" w:eastAsia="Times New Roman" w:hAnsi="Calibri" w:cs="Calibri"/>
          <w:i/>
          <w:color w:val="000000"/>
          <w:highlight w:val="lightGray"/>
        </w:rPr>
        <w:t>place</w:t>
      </w:r>
      <w:r w:rsidR="00224F9C">
        <w:rPr>
          <w:rFonts w:ascii="Calibri" w:eastAsia="Times New Roman" w:hAnsi="Calibri" w:cs="Calibri"/>
          <w:i/>
          <w:color w:val="000000"/>
        </w:rPr>
        <w:t xml:space="preserve"> </w:t>
      </w:r>
      <w:r w:rsidRPr="00D6638C">
        <w:rPr>
          <w:rFonts w:ascii="Calibri" w:eastAsia="Times New Roman" w:hAnsi="Calibri" w:cs="Calibri"/>
          <w:color w:val="000000"/>
        </w:rPr>
        <w:t xml:space="preserve">on </w:t>
      </w:r>
      <w:r w:rsidR="00224F9C" w:rsidRPr="00224F9C">
        <w:rPr>
          <w:rFonts w:ascii="Calibri" w:eastAsia="Times New Roman" w:hAnsi="Calibri" w:cs="Calibri"/>
          <w:i/>
          <w:color w:val="000000"/>
          <w:highlight w:val="lightGray"/>
        </w:rPr>
        <w:t>date</w:t>
      </w:r>
    </w:p>
    <w:p w14:paraId="543E3209" w14:textId="77777777" w:rsidR="00D6638C" w:rsidRPr="00D6638C" w:rsidRDefault="00D6638C" w:rsidP="00D6638C">
      <w:pPr>
        <w:pBdr>
          <w:top w:val="single" w:sz="4" w:space="1" w:color="auto"/>
          <w:left w:val="single" w:sz="4" w:space="4" w:color="auto"/>
          <w:bottom w:val="single" w:sz="4" w:space="1" w:color="auto"/>
          <w:right w:val="single" w:sz="4" w:space="4" w:color="auto"/>
        </w:pBdr>
        <w:autoSpaceDE w:val="0"/>
        <w:autoSpaceDN w:val="0"/>
        <w:adjustRightInd w:val="0"/>
        <w:spacing w:before="200"/>
        <w:rPr>
          <w:rFonts w:ascii="HIDDJN+TimesNewRoman,Bold" w:eastAsia="Times New Roman" w:hAnsi="HIDDJN+TimesNewRoman,Bold" w:cs="HIDDJN+TimesNewRoman,Bold"/>
          <w:color w:val="000000"/>
        </w:rPr>
      </w:pPr>
      <w:r w:rsidRPr="00D6638C">
        <w:rPr>
          <w:rFonts w:ascii="Calibri" w:eastAsia="Times New Roman" w:hAnsi="Calibri" w:cs="Calibri"/>
          <w:color w:val="000000"/>
        </w:rPr>
        <w:t>Signature</w:t>
      </w:r>
      <w:r w:rsidRPr="00D6638C">
        <w:rPr>
          <w:rFonts w:ascii="HIDDJN+TimesNewRoman,Bold" w:eastAsia="Times New Roman" w:hAnsi="HIDDJN+TimesNewRoman,Bold" w:cs="HIDDJN+TimesNewRoman,Bold"/>
          <w:color w:val="000000"/>
        </w:rPr>
        <w:t>: ________________________________________</w:t>
      </w:r>
    </w:p>
    <w:p w14:paraId="543E320A" w14:textId="77777777" w:rsidR="00D6638C" w:rsidRPr="00D6638C" w:rsidRDefault="00D6638C" w:rsidP="00F05366">
      <w:pPr>
        <w:pStyle w:val="Heading31"/>
      </w:pPr>
      <w:r w:rsidRPr="00D6638C">
        <w:rPr>
          <w:sz w:val="20"/>
          <w:szCs w:val="20"/>
        </w:rPr>
        <w:br w:type="page"/>
      </w:r>
      <w:bookmarkStart w:id="68" w:name="_TOR_Annex_F:"/>
      <w:bookmarkStart w:id="69" w:name="_Toc299122847"/>
      <w:bookmarkStart w:id="70" w:name="_Toc299122869"/>
      <w:bookmarkStart w:id="71" w:name="_Toc299126633"/>
      <w:bookmarkStart w:id="72" w:name="_Toc299133057"/>
      <w:bookmarkStart w:id="73" w:name="_Toc321341567"/>
      <w:bookmarkEnd w:id="68"/>
      <w:r w:rsidRPr="00D6638C">
        <w:lastRenderedPageBreak/>
        <w:t>Annex F: Evaluation Report Outline</w:t>
      </w:r>
      <w:bookmarkEnd w:id="69"/>
      <w:bookmarkEnd w:id="70"/>
      <w:bookmarkEnd w:id="71"/>
      <w:bookmarkEnd w:id="72"/>
      <w:r w:rsidRPr="00D6638C">
        <w:rPr>
          <w:vertAlign w:val="superscript"/>
        </w:rPr>
        <w:footnoteReference w:id="4"/>
      </w:r>
      <w:bookmarkEnd w:id="73"/>
    </w:p>
    <w:tbl>
      <w:tblPr>
        <w:tblW w:w="0" w:type="auto"/>
        <w:tblInd w:w="108" w:type="dxa"/>
        <w:tblLook w:val="04A0" w:firstRow="1" w:lastRow="0" w:firstColumn="1" w:lastColumn="0" w:noHBand="0" w:noVBand="1"/>
      </w:tblPr>
      <w:tblGrid>
        <w:gridCol w:w="968"/>
        <w:gridCol w:w="8284"/>
      </w:tblGrid>
      <w:tr w:rsidR="00D6638C" w:rsidRPr="00D6638C" w14:paraId="543E3215" w14:textId="77777777" w:rsidTr="006C1964">
        <w:tc>
          <w:tcPr>
            <w:tcW w:w="985" w:type="dxa"/>
          </w:tcPr>
          <w:p w14:paraId="543E320B" w14:textId="77777777" w:rsidR="00D6638C" w:rsidRPr="00D6638C" w:rsidRDefault="00D6638C" w:rsidP="00D6638C">
            <w:pPr>
              <w:spacing w:after="0"/>
              <w:rPr>
                <w:rFonts w:ascii="Calibri" w:eastAsia="Times New Roman" w:hAnsi="Calibri" w:cs="Times New Roman"/>
                <w:b/>
                <w:bCs/>
                <w:sz w:val="20"/>
              </w:rPr>
            </w:pPr>
            <w:proofErr w:type="spellStart"/>
            <w:r w:rsidRPr="00D6638C">
              <w:rPr>
                <w:rFonts w:ascii="Calibri" w:eastAsia="Times New Roman" w:hAnsi="Calibri" w:cs="Times New Roman"/>
                <w:b/>
                <w:bCs/>
                <w:sz w:val="20"/>
              </w:rPr>
              <w:t>i</w:t>
            </w:r>
            <w:proofErr w:type="spellEnd"/>
            <w:r w:rsidRPr="00D6638C">
              <w:rPr>
                <w:rFonts w:ascii="Calibri" w:eastAsia="Times New Roman" w:hAnsi="Calibri" w:cs="Times New Roman"/>
                <w:b/>
                <w:bCs/>
                <w:sz w:val="20"/>
              </w:rPr>
              <w:t>.</w:t>
            </w:r>
          </w:p>
        </w:tc>
        <w:tc>
          <w:tcPr>
            <w:tcW w:w="8483" w:type="dxa"/>
          </w:tcPr>
          <w:p w14:paraId="543E320C"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Opening page:</w:t>
            </w:r>
          </w:p>
          <w:p w14:paraId="543E320D" w14:textId="4E5E57E6"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Title </w:t>
            </w:r>
            <w:r w:rsidR="00FF5BF7" w:rsidRPr="00D6638C">
              <w:rPr>
                <w:rFonts w:ascii="Calibri" w:eastAsia="Times New Roman" w:hAnsi="Calibri" w:cs="Times New Roman"/>
                <w:sz w:val="20"/>
                <w:szCs w:val="20"/>
              </w:rPr>
              <w:t>of UNDP</w:t>
            </w:r>
            <w:r w:rsidRPr="00D6638C">
              <w:rPr>
                <w:rFonts w:ascii="Calibri" w:eastAsia="Times New Roman" w:hAnsi="Calibri" w:cs="Times New Roman"/>
                <w:sz w:val="20"/>
                <w:szCs w:val="20"/>
              </w:rPr>
              <w:t xml:space="preserve"> supported GEF financed project </w:t>
            </w:r>
          </w:p>
          <w:p w14:paraId="543E320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UNDP and GEF project ID#s.  </w:t>
            </w:r>
          </w:p>
          <w:p w14:paraId="543E320F"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time frame and date of evaluation report</w:t>
            </w:r>
          </w:p>
          <w:p w14:paraId="543E321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Region and countries included in the project</w:t>
            </w:r>
          </w:p>
          <w:p w14:paraId="543E321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GEF Operational Program/Strategic Program</w:t>
            </w:r>
          </w:p>
          <w:p w14:paraId="543E321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Implementing Partner and other project partners</w:t>
            </w:r>
          </w:p>
          <w:p w14:paraId="543E3213" w14:textId="29BB012B" w:rsidR="00D6638C" w:rsidRPr="00D6638C" w:rsidRDefault="0014481E" w:rsidP="00D6638C">
            <w:pPr>
              <w:numPr>
                <w:ilvl w:val="0"/>
                <w:numId w:val="17"/>
              </w:numPr>
              <w:spacing w:after="0" w:line="240" w:lineRule="auto"/>
              <w:rPr>
                <w:rFonts w:ascii="Calibri" w:eastAsia="Times New Roman" w:hAnsi="Calibri" w:cs="Times New Roman"/>
                <w:sz w:val="20"/>
                <w:szCs w:val="20"/>
              </w:rPr>
            </w:pPr>
            <w:r>
              <w:rPr>
                <w:rFonts w:ascii="Calibri" w:eastAsia="Times New Roman" w:hAnsi="Calibri" w:cs="Times New Roman"/>
                <w:sz w:val="20"/>
                <w:szCs w:val="20"/>
              </w:rPr>
              <w:t xml:space="preserve">Name </w:t>
            </w:r>
            <w:r w:rsidR="00D9585C">
              <w:rPr>
                <w:rFonts w:ascii="Calibri" w:eastAsia="Times New Roman" w:hAnsi="Calibri" w:cs="Times New Roman"/>
                <w:sz w:val="20"/>
                <w:szCs w:val="20"/>
              </w:rPr>
              <w:t>and</w:t>
            </w:r>
            <w:r w:rsidR="00FF5BF7">
              <w:rPr>
                <w:rFonts w:ascii="Calibri" w:eastAsia="Times New Roman" w:hAnsi="Calibri" w:cs="Times New Roman"/>
                <w:sz w:val="20"/>
                <w:szCs w:val="20"/>
              </w:rPr>
              <w:t xml:space="preserve"> </w:t>
            </w:r>
            <w:r w:rsidR="00D9585C">
              <w:rPr>
                <w:rFonts w:ascii="Calibri" w:eastAsia="Times New Roman" w:hAnsi="Calibri" w:cs="Times New Roman"/>
                <w:sz w:val="20"/>
                <w:szCs w:val="20"/>
              </w:rPr>
              <w:t xml:space="preserve">bio </w:t>
            </w:r>
            <w:r>
              <w:rPr>
                <w:rFonts w:ascii="Calibri" w:eastAsia="Times New Roman" w:hAnsi="Calibri" w:cs="Times New Roman"/>
                <w:sz w:val="20"/>
                <w:szCs w:val="20"/>
              </w:rPr>
              <w:t xml:space="preserve">of </w:t>
            </w:r>
            <w:r w:rsidR="00D9585C">
              <w:rPr>
                <w:rFonts w:ascii="Calibri" w:eastAsia="Times New Roman" w:hAnsi="Calibri" w:cs="Times New Roman"/>
                <w:sz w:val="20"/>
                <w:szCs w:val="20"/>
              </w:rPr>
              <w:t>E</w:t>
            </w:r>
            <w:r w:rsidR="00D6638C" w:rsidRPr="00D6638C">
              <w:rPr>
                <w:rFonts w:ascii="Calibri" w:eastAsia="Times New Roman" w:hAnsi="Calibri" w:cs="Times New Roman"/>
                <w:sz w:val="20"/>
                <w:szCs w:val="20"/>
              </w:rPr>
              <w:t>valuato</w:t>
            </w:r>
            <w:r w:rsidR="00D9585C">
              <w:rPr>
                <w:rFonts w:ascii="Calibri" w:eastAsia="Times New Roman" w:hAnsi="Calibri" w:cs="Times New Roman"/>
                <w:sz w:val="20"/>
                <w:szCs w:val="20"/>
              </w:rPr>
              <w:t>r</w:t>
            </w:r>
          </w:p>
          <w:p w14:paraId="543E3214"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Acknowledgements</w:t>
            </w:r>
          </w:p>
        </w:tc>
      </w:tr>
      <w:tr w:rsidR="00D6638C" w:rsidRPr="00D6638C" w14:paraId="543E321C" w14:textId="77777777" w:rsidTr="006C1964">
        <w:tc>
          <w:tcPr>
            <w:tcW w:w="985" w:type="dxa"/>
          </w:tcPr>
          <w:p w14:paraId="543E3216"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w:t>
            </w:r>
          </w:p>
        </w:tc>
        <w:tc>
          <w:tcPr>
            <w:tcW w:w="8483" w:type="dxa"/>
          </w:tcPr>
          <w:p w14:paraId="543E3217"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Executive Summary</w:t>
            </w:r>
          </w:p>
          <w:p w14:paraId="543E321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Summary Table</w:t>
            </w:r>
          </w:p>
          <w:p w14:paraId="543E321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Description (brief)</w:t>
            </w:r>
          </w:p>
          <w:p w14:paraId="543E321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Evaluation Rating Table</w:t>
            </w:r>
          </w:p>
          <w:p w14:paraId="543E321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Summary of conclusions, recommendations and lessons</w:t>
            </w:r>
          </w:p>
        </w:tc>
      </w:tr>
      <w:tr w:rsidR="00D6638C" w:rsidRPr="00D6638C" w14:paraId="543E3220" w14:textId="77777777" w:rsidTr="006C1964">
        <w:tc>
          <w:tcPr>
            <w:tcW w:w="985" w:type="dxa"/>
          </w:tcPr>
          <w:p w14:paraId="543E321D"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iii.</w:t>
            </w:r>
          </w:p>
        </w:tc>
        <w:tc>
          <w:tcPr>
            <w:tcW w:w="8483" w:type="dxa"/>
          </w:tcPr>
          <w:p w14:paraId="543E321E"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Acronyms and Abbreviations</w:t>
            </w:r>
          </w:p>
          <w:p w14:paraId="543E321F" w14:textId="77777777" w:rsidR="00D6638C" w:rsidRPr="00D6638C" w:rsidRDefault="00D6638C" w:rsidP="00D6638C">
            <w:pPr>
              <w:spacing w:after="0"/>
              <w:rPr>
                <w:rFonts w:ascii="Calibri" w:eastAsia="Times New Roman" w:hAnsi="Calibri" w:cs="Times New Roman"/>
                <w:bCs/>
                <w:sz w:val="20"/>
              </w:rPr>
            </w:pPr>
            <w:r w:rsidRPr="00D6638C">
              <w:rPr>
                <w:rFonts w:ascii="Calibri" w:eastAsia="Times New Roman" w:hAnsi="Calibri" w:cs="Times New Roman"/>
                <w:sz w:val="20"/>
                <w:szCs w:val="20"/>
              </w:rPr>
              <w:t>(See: UNDP Editorial Manual</w:t>
            </w:r>
            <w:r w:rsidRPr="00D6638C">
              <w:rPr>
                <w:rFonts w:ascii="Calibri" w:eastAsia="Times New Roman" w:hAnsi="Calibri" w:cs="Calibri"/>
                <w:bCs/>
                <w:sz w:val="20"/>
                <w:szCs w:val="20"/>
                <w:vertAlign w:val="superscript"/>
              </w:rPr>
              <w:footnoteReference w:id="5"/>
            </w:r>
            <w:r w:rsidRPr="00D6638C">
              <w:rPr>
                <w:rFonts w:ascii="Calibri" w:eastAsia="Times New Roman" w:hAnsi="Calibri" w:cs="Times New Roman"/>
                <w:sz w:val="20"/>
                <w:szCs w:val="20"/>
              </w:rPr>
              <w:t>)</w:t>
            </w:r>
          </w:p>
        </w:tc>
      </w:tr>
      <w:tr w:rsidR="00D6638C" w:rsidRPr="00D6638C" w14:paraId="543E3226" w14:textId="77777777" w:rsidTr="006C1964">
        <w:tc>
          <w:tcPr>
            <w:tcW w:w="985" w:type="dxa"/>
          </w:tcPr>
          <w:p w14:paraId="543E3221"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1.</w:t>
            </w:r>
          </w:p>
        </w:tc>
        <w:tc>
          <w:tcPr>
            <w:tcW w:w="8483" w:type="dxa"/>
          </w:tcPr>
          <w:p w14:paraId="543E3222"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Introduction</w:t>
            </w:r>
          </w:p>
          <w:p w14:paraId="543E3223"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Purpose of the evaluation </w:t>
            </w:r>
          </w:p>
          <w:p w14:paraId="543E322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 xml:space="preserve">Scope &amp; Methodology </w:t>
            </w:r>
          </w:p>
          <w:p w14:paraId="543E322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Structure of the evaluation report</w:t>
            </w:r>
          </w:p>
        </w:tc>
      </w:tr>
      <w:tr w:rsidR="00D6638C" w:rsidRPr="00D6638C" w14:paraId="543E322F" w14:textId="77777777" w:rsidTr="006C1964">
        <w:tc>
          <w:tcPr>
            <w:tcW w:w="985" w:type="dxa"/>
          </w:tcPr>
          <w:p w14:paraId="543E3227"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2.</w:t>
            </w:r>
          </w:p>
        </w:tc>
        <w:tc>
          <w:tcPr>
            <w:tcW w:w="8483" w:type="dxa"/>
          </w:tcPr>
          <w:p w14:paraId="543E3228"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description and development context</w:t>
            </w:r>
          </w:p>
          <w:p w14:paraId="543E3229"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Project start and duration</w:t>
            </w:r>
          </w:p>
          <w:p w14:paraId="543E322A"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Problems that the project sought  to address</w:t>
            </w:r>
          </w:p>
          <w:p w14:paraId="543E322B"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Immediate and development objectives of the project</w:t>
            </w:r>
          </w:p>
          <w:p w14:paraId="543E322C"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Baseline Indicators established</w:t>
            </w:r>
          </w:p>
          <w:p w14:paraId="543E322D"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 stakeholders</w:t>
            </w:r>
          </w:p>
          <w:p w14:paraId="543E322E" w14:textId="77777777" w:rsidR="00D6638C" w:rsidRPr="00D6638C" w:rsidRDefault="00D6638C" w:rsidP="00D6638C">
            <w:pPr>
              <w:numPr>
                <w:ilvl w:val="0"/>
                <w:numId w:val="19"/>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Expected Results</w:t>
            </w:r>
          </w:p>
        </w:tc>
      </w:tr>
      <w:tr w:rsidR="00D6638C" w:rsidRPr="00D6638C" w14:paraId="543E3233" w14:textId="77777777" w:rsidTr="006C1964">
        <w:tc>
          <w:tcPr>
            <w:tcW w:w="985" w:type="dxa"/>
          </w:tcPr>
          <w:p w14:paraId="543E3230"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w:t>
            </w:r>
          </w:p>
        </w:tc>
        <w:tc>
          <w:tcPr>
            <w:tcW w:w="8483" w:type="dxa"/>
          </w:tcPr>
          <w:p w14:paraId="543E3231"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Findings </w:t>
            </w:r>
          </w:p>
          <w:p w14:paraId="543E3232" w14:textId="77777777" w:rsidR="00D6638C" w:rsidRPr="00D6638C" w:rsidRDefault="00D6638C" w:rsidP="00D6638C">
            <w:pPr>
              <w:spacing w:after="0"/>
              <w:rPr>
                <w:rFonts w:ascii="Calibri" w:eastAsia="Times New Roman" w:hAnsi="Calibri" w:cs="Times New Roman"/>
                <w:sz w:val="20"/>
              </w:rPr>
            </w:pPr>
            <w:r w:rsidRPr="00D6638C">
              <w:rPr>
                <w:rFonts w:ascii="Calibri" w:eastAsia="Times New Roman" w:hAnsi="Calibri" w:cs="Times New Roman"/>
                <w:sz w:val="20"/>
                <w:szCs w:val="20"/>
              </w:rPr>
              <w:t>(In addition to a descriptive assessment, all criteria marked with (*) must be rated</w:t>
            </w:r>
            <w:r w:rsidRPr="00D6638C">
              <w:rPr>
                <w:rFonts w:ascii="Calibri" w:eastAsia="Times New Roman" w:hAnsi="Calibri" w:cs="Calibri"/>
                <w:sz w:val="20"/>
                <w:szCs w:val="20"/>
                <w:vertAlign w:val="superscript"/>
              </w:rPr>
              <w:footnoteReference w:id="6"/>
            </w:r>
            <w:r w:rsidRPr="00D6638C">
              <w:rPr>
                <w:rFonts w:ascii="Calibri" w:eastAsia="Times New Roman" w:hAnsi="Calibri" w:cs="Times New Roman"/>
                <w:sz w:val="20"/>
                <w:szCs w:val="20"/>
              </w:rPr>
              <w:t xml:space="preserve">) </w:t>
            </w:r>
          </w:p>
        </w:tc>
      </w:tr>
      <w:tr w:rsidR="00D6638C" w:rsidRPr="00D6638C" w14:paraId="543E323E" w14:textId="77777777" w:rsidTr="006C1964">
        <w:tc>
          <w:tcPr>
            <w:tcW w:w="985" w:type="dxa"/>
          </w:tcPr>
          <w:p w14:paraId="543E3234"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3.1</w:t>
            </w:r>
          </w:p>
        </w:tc>
        <w:tc>
          <w:tcPr>
            <w:tcW w:w="8483" w:type="dxa"/>
          </w:tcPr>
          <w:p w14:paraId="543E3235"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Project Design / Formulation</w:t>
            </w:r>
          </w:p>
          <w:p w14:paraId="543E3236"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Analysis of LFA/Results Framework (Project logic /strategy; Indicators)</w:t>
            </w:r>
          </w:p>
          <w:p w14:paraId="543E3237"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Assumptions and Risks</w:t>
            </w:r>
          </w:p>
          <w:p w14:paraId="543E3238"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Lessons from other relevant projects (e.g., same focal area) incorporated into project design </w:t>
            </w:r>
          </w:p>
          <w:p w14:paraId="543E3239"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Planned stakeholder participation </w:t>
            </w:r>
          </w:p>
          <w:p w14:paraId="543E323A"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Replication approach </w:t>
            </w:r>
          </w:p>
          <w:p w14:paraId="543E323B"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UNDP comparative advantage</w:t>
            </w:r>
          </w:p>
          <w:p w14:paraId="543E323C"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Linkages between project and other interventions within the sector</w:t>
            </w:r>
          </w:p>
          <w:p w14:paraId="543E323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Management arrangements</w:t>
            </w:r>
          </w:p>
        </w:tc>
      </w:tr>
      <w:tr w:rsidR="00D6638C" w:rsidRPr="00D6638C" w14:paraId="543E3247" w14:textId="77777777" w:rsidTr="006C1964">
        <w:tc>
          <w:tcPr>
            <w:tcW w:w="985" w:type="dxa"/>
          </w:tcPr>
          <w:p w14:paraId="543E323F"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3.2</w:t>
            </w:r>
          </w:p>
        </w:tc>
        <w:tc>
          <w:tcPr>
            <w:tcW w:w="8483" w:type="dxa"/>
          </w:tcPr>
          <w:p w14:paraId="543E3240"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Implementation</w:t>
            </w:r>
          </w:p>
          <w:p w14:paraId="543E3241"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Adaptive management (changes to the project design and project outputs during implementation)</w:t>
            </w:r>
          </w:p>
          <w:p w14:paraId="543E324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Partnership arrangements (with relevant stakeholders involved in the country/region)</w:t>
            </w:r>
          </w:p>
          <w:p w14:paraId="543E3243"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lastRenderedPageBreak/>
              <w:t>Feedback from M&amp;E activities used for adaptive management</w:t>
            </w:r>
          </w:p>
          <w:p w14:paraId="543E3244"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Project Finance:  </w:t>
            </w:r>
          </w:p>
          <w:p w14:paraId="543E3245"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Monitoring and evaluation: design at entry and implementation (*)</w:t>
            </w:r>
          </w:p>
          <w:p w14:paraId="543E3246" w14:textId="77777777" w:rsidR="00D6638C" w:rsidRPr="00D6638C" w:rsidRDefault="00D6638C" w:rsidP="00D6638C">
            <w:pPr>
              <w:numPr>
                <w:ilvl w:val="0"/>
                <w:numId w:val="17"/>
              </w:numPr>
              <w:spacing w:after="0" w:line="240" w:lineRule="auto"/>
              <w:rPr>
                <w:rFonts w:ascii="Calibri" w:eastAsia="Times New Roman" w:hAnsi="Calibri" w:cs="Times New Roman"/>
                <w:b/>
                <w:bCs/>
                <w:sz w:val="20"/>
                <w:szCs w:val="20"/>
              </w:rPr>
            </w:pPr>
            <w:r w:rsidRPr="00D6638C">
              <w:rPr>
                <w:rFonts w:ascii="Calibri" w:eastAsia="Times New Roman" w:hAnsi="Calibri" w:cs="Times New Roman"/>
                <w:sz w:val="20"/>
                <w:szCs w:val="20"/>
              </w:rPr>
              <w:t>UNDP and Implementing Partner implementation / execution (*) coordination, and operational issues</w:t>
            </w:r>
          </w:p>
        </w:tc>
      </w:tr>
      <w:tr w:rsidR="00D6638C" w:rsidRPr="00D6638C" w14:paraId="543E3251" w14:textId="77777777" w:rsidTr="006C1964">
        <w:trPr>
          <w:trHeight w:val="74"/>
        </w:trPr>
        <w:tc>
          <w:tcPr>
            <w:tcW w:w="985" w:type="dxa"/>
          </w:tcPr>
          <w:p w14:paraId="543E3248"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lastRenderedPageBreak/>
              <w:t>3.3</w:t>
            </w:r>
          </w:p>
        </w:tc>
        <w:tc>
          <w:tcPr>
            <w:tcW w:w="8483" w:type="dxa"/>
          </w:tcPr>
          <w:p w14:paraId="543E3249"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 xml:space="preserve">Project </w:t>
            </w:r>
            <w:r w:rsidRPr="00D6638C">
              <w:rPr>
                <w:rFonts w:ascii="Calibri" w:eastAsia="Times New Roman" w:hAnsi="Calibri" w:cs="Times New Roman"/>
                <w:sz w:val="20"/>
                <w:szCs w:val="20"/>
                <w:lang w:val="en-GB"/>
              </w:rPr>
              <w:t>Results</w:t>
            </w:r>
          </w:p>
          <w:p w14:paraId="543E324A"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Overall results (attainment of objectives) (*)</w:t>
            </w:r>
          </w:p>
          <w:p w14:paraId="543E324B" w14:textId="0628925C"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Relevance</w:t>
            </w:r>
            <w:r w:rsidR="004F1713">
              <w:rPr>
                <w:rFonts w:ascii="Calibri" w:eastAsia="Times New Roman" w:hAnsi="Calibri" w:cs="Times New Roman"/>
                <w:sz w:val="20"/>
                <w:szCs w:val="20"/>
              </w:rPr>
              <w:t xml:space="preserve"> </w:t>
            </w:r>
            <w:r w:rsidRPr="00D6638C">
              <w:rPr>
                <w:rFonts w:ascii="Calibri" w:eastAsia="Times New Roman" w:hAnsi="Calibri" w:cs="Times New Roman"/>
                <w:sz w:val="20"/>
                <w:szCs w:val="20"/>
              </w:rPr>
              <w:t>(*)</w:t>
            </w:r>
          </w:p>
          <w:p w14:paraId="543E324C"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Effectiveness &amp; Efficiency (*)</w:t>
            </w:r>
          </w:p>
          <w:p w14:paraId="543E324D"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Country ownership </w:t>
            </w:r>
          </w:p>
          <w:p w14:paraId="543E324E"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Mainstreaming</w:t>
            </w:r>
          </w:p>
          <w:p w14:paraId="543E324F" w14:textId="77777777" w:rsidR="00D6638C" w:rsidRPr="00D6638C" w:rsidRDefault="00D6638C" w:rsidP="00D6638C">
            <w:pPr>
              <w:numPr>
                <w:ilvl w:val="0"/>
                <w:numId w:val="17"/>
              </w:numPr>
              <w:spacing w:after="0" w:line="240" w:lineRule="auto"/>
              <w:rPr>
                <w:rFonts w:ascii="Calibri" w:eastAsia="Times New Roman" w:hAnsi="Calibri" w:cs="Times New Roman"/>
                <w:bCs/>
                <w:sz w:val="20"/>
                <w:szCs w:val="20"/>
              </w:rPr>
            </w:pPr>
            <w:r w:rsidRPr="00D6638C">
              <w:rPr>
                <w:rFonts w:ascii="Calibri" w:eastAsia="Times New Roman" w:hAnsi="Calibri" w:cs="Times New Roman"/>
                <w:sz w:val="20"/>
                <w:szCs w:val="20"/>
              </w:rPr>
              <w:t xml:space="preserve">Sustainability (*) </w:t>
            </w:r>
          </w:p>
          <w:p w14:paraId="543E3250"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Impact </w:t>
            </w:r>
          </w:p>
        </w:tc>
      </w:tr>
      <w:tr w:rsidR="00D6638C" w:rsidRPr="00D6638C" w14:paraId="543E3258" w14:textId="77777777" w:rsidTr="006C1964">
        <w:tc>
          <w:tcPr>
            <w:tcW w:w="985" w:type="dxa"/>
          </w:tcPr>
          <w:p w14:paraId="543E3252"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4. </w:t>
            </w:r>
          </w:p>
        </w:tc>
        <w:tc>
          <w:tcPr>
            <w:tcW w:w="8483" w:type="dxa"/>
          </w:tcPr>
          <w:p w14:paraId="543E3253"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Conclusions, Recommendations &amp; Lessons</w:t>
            </w:r>
          </w:p>
          <w:p w14:paraId="543E3254"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Corrective actions for the design, implementation, monitoring and evaluation of the project</w:t>
            </w:r>
          </w:p>
          <w:p w14:paraId="543E3255"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Actions to follow up or reinforce initial benefits from the project</w:t>
            </w:r>
          </w:p>
          <w:p w14:paraId="543E3256"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Proposals for future directions underlining main objectives</w:t>
            </w:r>
          </w:p>
          <w:p w14:paraId="543E3257"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Best and worst practices in addressing issues relating to relevance, performance and success</w:t>
            </w:r>
          </w:p>
        </w:tc>
      </w:tr>
      <w:tr w:rsidR="00D6638C" w:rsidRPr="00D6638C" w14:paraId="543E3265" w14:textId="77777777" w:rsidTr="006C1964">
        <w:tc>
          <w:tcPr>
            <w:tcW w:w="985" w:type="dxa"/>
          </w:tcPr>
          <w:p w14:paraId="543E3259" w14:textId="77777777" w:rsidR="00D6638C" w:rsidRPr="00D6638C" w:rsidRDefault="00D6638C" w:rsidP="00D6638C">
            <w:pPr>
              <w:spacing w:after="0"/>
              <w:rPr>
                <w:rFonts w:ascii="Calibri" w:eastAsia="Times New Roman" w:hAnsi="Calibri" w:cs="Times New Roman"/>
                <w:b/>
                <w:bCs/>
                <w:sz w:val="20"/>
              </w:rPr>
            </w:pPr>
            <w:r w:rsidRPr="00D6638C">
              <w:rPr>
                <w:rFonts w:ascii="Calibri" w:eastAsia="Times New Roman" w:hAnsi="Calibri" w:cs="Times New Roman"/>
                <w:b/>
                <w:bCs/>
                <w:sz w:val="20"/>
              </w:rPr>
              <w:t xml:space="preserve">5. </w:t>
            </w:r>
          </w:p>
        </w:tc>
        <w:tc>
          <w:tcPr>
            <w:tcW w:w="8483" w:type="dxa"/>
          </w:tcPr>
          <w:p w14:paraId="543E325A" w14:textId="77777777" w:rsidR="00D6638C" w:rsidRPr="00D6638C" w:rsidRDefault="00D6638C" w:rsidP="00D6638C">
            <w:pPr>
              <w:spacing w:after="0"/>
              <w:rPr>
                <w:rFonts w:ascii="Calibri" w:eastAsia="Times New Roman" w:hAnsi="Calibri" w:cs="Times New Roman"/>
                <w:sz w:val="20"/>
                <w:szCs w:val="20"/>
              </w:rPr>
            </w:pPr>
            <w:r w:rsidRPr="00D6638C">
              <w:rPr>
                <w:rFonts w:ascii="Calibri" w:eastAsia="Times New Roman" w:hAnsi="Calibri" w:cs="Times New Roman"/>
                <w:sz w:val="20"/>
                <w:szCs w:val="20"/>
              </w:rPr>
              <w:t>Annexes</w:t>
            </w:r>
          </w:p>
          <w:p w14:paraId="543E325B"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proofErr w:type="spellStart"/>
            <w:r w:rsidRPr="00D6638C">
              <w:rPr>
                <w:rFonts w:ascii="Calibri" w:eastAsia="Times New Roman" w:hAnsi="Calibri" w:cs="Times New Roman"/>
                <w:sz w:val="20"/>
                <w:szCs w:val="20"/>
              </w:rPr>
              <w:t>ToR</w:t>
            </w:r>
            <w:proofErr w:type="spellEnd"/>
          </w:p>
          <w:p w14:paraId="543E325C"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Itinerary</w:t>
            </w:r>
          </w:p>
          <w:p w14:paraId="543E325D"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persons interviewed</w:t>
            </w:r>
          </w:p>
          <w:p w14:paraId="543E325E"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Summary of field visits</w:t>
            </w:r>
          </w:p>
          <w:p w14:paraId="543E325F"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List of documents reviewed</w:t>
            </w:r>
          </w:p>
          <w:p w14:paraId="543E3260"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Evaluation Question Matrix</w:t>
            </w:r>
          </w:p>
          <w:p w14:paraId="543E3261" w14:textId="77777777" w:rsidR="00D6638C" w:rsidRPr="00D6638C" w:rsidRDefault="00D6638C" w:rsidP="00D6638C">
            <w:pPr>
              <w:numPr>
                <w:ilvl w:val="0"/>
                <w:numId w:val="17"/>
              </w:numPr>
              <w:spacing w:after="0" w:line="240" w:lineRule="auto"/>
              <w:rPr>
                <w:rFonts w:ascii="Calibri" w:eastAsia="Times New Roman" w:hAnsi="Calibri" w:cs="Times New Roman"/>
                <w:b/>
                <w:sz w:val="20"/>
                <w:szCs w:val="20"/>
              </w:rPr>
            </w:pPr>
            <w:r w:rsidRPr="00D6638C">
              <w:rPr>
                <w:rFonts w:ascii="Calibri" w:eastAsia="Times New Roman" w:hAnsi="Calibri" w:cs="Times New Roman"/>
                <w:sz w:val="20"/>
                <w:szCs w:val="20"/>
              </w:rPr>
              <w:t>Questionnaire used and summary of results</w:t>
            </w:r>
          </w:p>
          <w:p w14:paraId="543E3262" w14:textId="77777777" w:rsidR="00D6638C" w:rsidRPr="00D6638C" w:rsidRDefault="00D6638C" w:rsidP="00D6638C">
            <w:pPr>
              <w:numPr>
                <w:ilvl w:val="0"/>
                <w:numId w:val="17"/>
              </w:numPr>
              <w:spacing w:after="0" w:line="240" w:lineRule="auto"/>
              <w:rPr>
                <w:rFonts w:ascii="Calibri" w:eastAsia="Times New Roman" w:hAnsi="Calibri" w:cs="Times New Roman"/>
                <w:sz w:val="20"/>
                <w:szCs w:val="20"/>
              </w:rPr>
            </w:pPr>
            <w:r w:rsidRPr="00D6638C">
              <w:rPr>
                <w:rFonts w:ascii="Calibri" w:eastAsia="Times New Roman" w:hAnsi="Calibri" w:cs="Times New Roman"/>
                <w:sz w:val="20"/>
                <w:szCs w:val="20"/>
              </w:rPr>
              <w:t xml:space="preserve">Evaluation Consultant Agreement Form  </w:t>
            </w:r>
          </w:p>
          <w:p w14:paraId="543E3263" w14:textId="77777777" w:rsidR="00D6638C" w:rsidRPr="00D6638C" w:rsidRDefault="00D6638C" w:rsidP="00D6638C">
            <w:pPr>
              <w:spacing w:after="0"/>
              <w:rPr>
                <w:rFonts w:ascii="Calibri" w:eastAsia="Times New Roman" w:hAnsi="Calibri" w:cs="Times New Roman"/>
                <w:sz w:val="20"/>
                <w:szCs w:val="20"/>
              </w:rPr>
            </w:pPr>
          </w:p>
          <w:p w14:paraId="543E3264" w14:textId="77777777" w:rsidR="00D6638C" w:rsidRPr="00D6638C" w:rsidRDefault="00D6638C" w:rsidP="00D6638C">
            <w:pPr>
              <w:spacing w:after="0"/>
              <w:rPr>
                <w:rFonts w:ascii="Calibri" w:eastAsia="Times New Roman" w:hAnsi="Calibri" w:cs="Times New Roman"/>
                <w:sz w:val="20"/>
                <w:szCs w:val="20"/>
              </w:rPr>
            </w:pPr>
          </w:p>
        </w:tc>
      </w:tr>
    </w:tbl>
    <w:p w14:paraId="543E3266" w14:textId="77777777" w:rsidR="00D6638C" w:rsidRPr="00D6638C" w:rsidRDefault="00D6638C" w:rsidP="00D6638C">
      <w:pPr>
        <w:spacing w:before="200"/>
        <w:rPr>
          <w:rFonts w:ascii="Calibri" w:eastAsia="Times New Roman" w:hAnsi="Calibri" w:cs="Times New Roman"/>
          <w:sz w:val="20"/>
          <w:szCs w:val="20"/>
        </w:rPr>
      </w:pPr>
      <w:bookmarkStart w:id="74" w:name="_TOR_Annex_G:"/>
      <w:bookmarkStart w:id="75" w:name="_Toc299133058"/>
      <w:bookmarkStart w:id="76" w:name="_Toc299122848"/>
      <w:bookmarkStart w:id="77" w:name="_Toc299122870"/>
      <w:bookmarkStart w:id="78" w:name="_Toc299126634"/>
      <w:bookmarkEnd w:id="74"/>
    </w:p>
    <w:p w14:paraId="543E3267" w14:textId="77777777" w:rsidR="00D6638C" w:rsidRPr="00D6638C" w:rsidRDefault="00D6638C" w:rsidP="00D6638C">
      <w:pPr>
        <w:spacing w:before="200"/>
        <w:rPr>
          <w:rFonts w:ascii="Calibri" w:eastAsia="Times New Roman" w:hAnsi="Calibri" w:cs="Times New Roman"/>
          <w:color w:val="243F60"/>
          <w:spacing w:val="15"/>
        </w:rPr>
      </w:pPr>
      <w:r w:rsidRPr="00D6638C">
        <w:rPr>
          <w:rFonts w:ascii="Calibri" w:eastAsia="Times New Roman" w:hAnsi="Calibri" w:cs="Times New Roman"/>
          <w:sz w:val="20"/>
          <w:szCs w:val="20"/>
        </w:rPr>
        <w:br w:type="page"/>
      </w:r>
    </w:p>
    <w:p w14:paraId="543E3268" w14:textId="77777777" w:rsidR="00D6638C" w:rsidRPr="00F05366" w:rsidRDefault="00D6638C" w:rsidP="00F05366">
      <w:pPr>
        <w:pStyle w:val="Heading31"/>
      </w:pPr>
      <w:bookmarkStart w:id="79" w:name="_TOR_Annex_G:_1"/>
      <w:bookmarkStart w:id="80" w:name="_Toc321341568"/>
      <w:bookmarkEnd w:id="79"/>
      <w:r w:rsidRPr="00F05366">
        <w:lastRenderedPageBreak/>
        <w:t>Annex G: Evaluation Report Clearance Form</w:t>
      </w:r>
      <w:bookmarkEnd w:id="75"/>
      <w:bookmarkEnd w:id="80"/>
    </w:p>
    <w:p w14:paraId="543E3269" w14:textId="77777777" w:rsidR="00D6638C" w:rsidRPr="00D6638C" w:rsidRDefault="00D6638C" w:rsidP="00D6638C">
      <w:pPr>
        <w:spacing w:before="200"/>
        <w:rPr>
          <w:rFonts w:ascii="Calibri" w:eastAsia="Times New Roman" w:hAnsi="Calibri" w:cs="Times New Roman"/>
          <w:i/>
          <w:sz w:val="20"/>
          <w:szCs w:val="20"/>
        </w:rPr>
      </w:pPr>
      <w:r w:rsidRPr="00D6638C">
        <w:rPr>
          <w:rFonts w:ascii="Calibri" w:eastAsia="Times New Roman" w:hAnsi="Calibri" w:cs="Times New Roman"/>
          <w:noProof/>
          <w:sz w:val="20"/>
          <w:szCs w:val="20"/>
          <w:lang w:val="en-GB" w:eastAsia="en-GB" w:bidi="ar-SA"/>
        </w:rPr>
        <mc:AlternateContent>
          <mc:Choice Requires="wps">
            <w:drawing>
              <wp:anchor distT="0" distB="0" distL="114300" distR="114300" simplePos="0" relativeHeight="251659264" behindDoc="0" locked="0" layoutInCell="1" allowOverlap="1" wp14:anchorId="543E327A" wp14:editId="543E327B">
                <wp:simplePos x="0" y="0"/>
                <wp:positionH relativeFrom="column">
                  <wp:posOffset>-99060</wp:posOffset>
                </wp:positionH>
                <wp:positionV relativeFrom="paragraph">
                  <wp:posOffset>381000</wp:posOffset>
                </wp:positionV>
                <wp:extent cx="5835015" cy="4196715"/>
                <wp:effectExtent l="0" t="0" r="13335" b="139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5015" cy="4196715"/>
                        </a:xfrm>
                        <a:prstGeom prst="rect">
                          <a:avLst/>
                        </a:prstGeom>
                        <a:solidFill>
                          <a:srgbClr val="FFFFFF"/>
                        </a:solidFill>
                        <a:ln w="9525">
                          <a:solidFill>
                            <a:srgbClr val="000000"/>
                          </a:solidFill>
                          <a:miter lim="800000"/>
                          <a:headEnd/>
                          <a:tailEnd/>
                        </a:ln>
                      </wps:spPr>
                      <wps:txbx>
                        <w:txbxContent>
                          <w:p w14:paraId="543E3289" w14:textId="77777777" w:rsidR="0026137E" w:rsidRPr="0084083F" w:rsidRDefault="0026137E" w:rsidP="00D6638C">
                            <w:pPr>
                              <w:rPr>
                                <w:rFonts w:eastAsia="Batang"/>
                              </w:rPr>
                            </w:pPr>
                            <w:r w:rsidRPr="0084083F">
                              <w:rPr>
                                <w:rFonts w:eastAsia="Batang"/>
                              </w:rPr>
                              <w:t>Evaluation Report Reviewed and Cleared by</w:t>
                            </w:r>
                          </w:p>
                          <w:p w14:paraId="543E328A" w14:textId="77777777" w:rsidR="0026137E" w:rsidRPr="0084083F" w:rsidRDefault="0026137E" w:rsidP="00D6638C">
                            <w:r w:rsidRPr="0084083F">
                              <w:t>UNDP Country Office</w:t>
                            </w:r>
                          </w:p>
                          <w:p w14:paraId="543E328B" w14:textId="77777777" w:rsidR="0026137E" w:rsidRPr="0084083F" w:rsidRDefault="0026137E" w:rsidP="00D6638C">
                            <w:r w:rsidRPr="0084083F">
                              <w:t>Name:  ___________________________________________________</w:t>
                            </w:r>
                          </w:p>
                          <w:p w14:paraId="543E328C" w14:textId="77777777" w:rsidR="0026137E" w:rsidRPr="0084083F" w:rsidRDefault="0026137E" w:rsidP="00D6638C">
                            <w:r w:rsidRPr="0084083F">
                              <w:t>Signature: ______________________________       Date: _________________________________</w:t>
                            </w:r>
                          </w:p>
                          <w:p w14:paraId="543E328D" w14:textId="77777777" w:rsidR="0026137E" w:rsidRPr="0084083F" w:rsidRDefault="0026137E" w:rsidP="00D6638C">
                            <w:r w:rsidRPr="0084083F">
                              <w:t>UNDP GEF R</w:t>
                            </w:r>
                            <w:r>
                              <w:t>TA</w:t>
                            </w:r>
                          </w:p>
                          <w:p w14:paraId="543E328E" w14:textId="77777777" w:rsidR="0026137E" w:rsidRPr="0084083F" w:rsidRDefault="0026137E" w:rsidP="00D6638C">
                            <w:r w:rsidRPr="0084083F">
                              <w:t>Name:  ___________________________________________________</w:t>
                            </w:r>
                          </w:p>
                          <w:p w14:paraId="543E328F" w14:textId="77777777" w:rsidR="0026137E" w:rsidRPr="0084083F" w:rsidRDefault="0026137E" w:rsidP="00D6638C">
                            <w:r w:rsidRPr="0084083F">
                              <w:t>Signature: ______________________________       Date: _________________________________</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43E327A" id="_x0000_t202" coordsize="21600,21600" o:spt="202" path="m,l,21600r21600,l21600,xe">
                <v:stroke joinstyle="miter"/>
                <v:path gradientshapeok="t" o:connecttype="rect"/>
              </v:shapetype>
              <v:shape id="Text Box 11" o:spid="_x0000_s1026" type="#_x0000_t202" style="position:absolute;margin-left:-7.8pt;margin-top:30pt;width:459.45pt;height:330.4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">
                <v:textbox style="mso-fit-shape-to-text:t">
                  <w:txbxContent>
                    <w:p w14:paraId="543E3289" w14:textId="77777777" w:rsidR="0026137E" w:rsidRPr="0084083F" w:rsidRDefault="0026137E" w:rsidP="00D6638C">
                      <w:pPr>
                        <w:rPr>
                          <w:rFonts w:eastAsia="Batang"/>
                        </w:rPr>
                      </w:pPr>
                      <w:r w:rsidRPr="0084083F">
                        <w:rPr>
                          <w:rFonts w:eastAsia="Batang"/>
                        </w:rPr>
                        <w:t>Evaluation Report Reviewed and Cleared by</w:t>
                      </w:r>
                    </w:p>
                    <w:p w14:paraId="543E328A" w14:textId="77777777" w:rsidR="0026137E" w:rsidRPr="0084083F" w:rsidRDefault="0026137E" w:rsidP="00D6638C">
                      <w:r w:rsidRPr="0084083F">
                        <w:t>UNDP Country Office</w:t>
                      </w:r>
                    </w:p>
                    <w:p w14:paraId="543E328B" w14:textId="77777777" w:rsidR="0026137E" w:rsidRPr="0084083F" w:rsidRDefault="0026137E" w:rsidP="00D6638C">
                      <w:r w:rsidRPr="0084083F">
                        <w:t>Name:  ___________________________________________________</w:t>
                      </w:r>
                    </w:p>
                    <w:p w14:paraId="543E328C" w14:textId="77777777" w:rsidR="0026137E" w:rsidRPr="0084083F" w:rsidRDefault="0026137E" w:rsidP="00D6638C">
                      <w:r w:rsidRPr="0084083F">
                        <w:t>Signature: ______________________________       Date: _________________________________</w:t>
                      </w:r>
                    </w:p>
                    <w:p w14:paraId="543E328D" w14:textId="77777777" w:rsidR="0026137E" w:rsidRPr="0084083F" w:rsidRDefault="0026137E" w:rsidP="00D6638C">
                      <w:r w:rsidRPr="0084083F">
                        <w:t>UNDP GEF R</w:t>
                      </w:r>
                      <w:r>
                        <w:t>TA</w:t>
                      </w:r>
                    </w:p>
                    <w:p w14:paraId="543E328E" w14:textId="77777777" w:rsidR="0026137E" w:rsidRPr="0084083F" w:rsidRDefault="0026137E" w:rsidP="00D6638C">
                      <w:r w:rsidRPr="0084083F">
                        <w:t>Name:  ___________________________________________________</w:t>
                      </w:r>
                    </w:p>
                    <w:p w14:paraId="543E328F" w14:textId="77777777" w:rsidR="0026137E" w:rsidRPr="0084083F" w:rsidRDefault="0026137E" w:rsidP="00D6638C">
                      <w:r w:rsidRPr="0084083F">
                        <w:t>Signature: ______________________________       Date: _________________________________</w:t>
                      </w:r>
                    </w:p>
                  </w:txbxContent>
                </v:textbox>
              </v:shape>
            </w:pict>
          </mc:Fallback>
        </mc:AlternateContent>
      </w:r>
      <w:r w:rsidRPr="00D6638C">
        <w:rPr>
          <w:rFonts w:ascii="Calibri" w:eastAsia="Times New Roman" w:hAnsi="Calibri" w:cs="Times New Roman"/>
          <w:i/>
          <w:sz w:val="20"/>
          <w:szCs w:val="20"/>
          <w:highlight w:val="lightGray"/>
        </w:rPr>
        <w:t>(to be completed by CO and UNDP GEF Technical Adviser based in the region and included in the final document)</w:t>
      </w:r>
      <w:bookmarkEnd w:id="76"/>
      <w:bookmarkEnd w:id="77"/>
      <w:bookmarkEnd w:id="78"/>
    </w:p>
    <w:p w14:paraId="543E326A" w14:textId="77777777" w:rsidR="00D6638C" w:rsidRPr="00D6638C" w:rsidRDefault="00D6638C" w:rsidP="00D6638C">
      <w:pPr>
        <w:spacing w:before="200"/>
        <w:rPr>
          <w:rFonts w:ascii="Calibri" w:eastAsia="Times New Roman" w:hAnsi="Calibri" w:cs="Times New Roman"/>
          <w:i/>
          <w:sz w:val="20"/>
          <w:szCs w:val="20"/>
        </w:rPr>
      </w:pPr>
    </w:p>
    <w:p w14:paraId="543E326B" w14:textId="77777777" w:rsidR="00D6638C" w:rsidRPr="00D6638C" w:rsidRDefault="00D6638C" w:rsidP="00D6638C">
      <w:pPr>
        <w:spacing w:before="200"/>
        <w:rPr>
          <w:rFonts w:ascii="Calibri" w:eastAsia="Times New Roman" w:hAnsi="Calibri" w:cs="Times New Roman"/>
          <w:i/>
          <w:sz w:val="20"/>
          <w:szCs w:val="20"/>
        </w:rPr>
      </w:pPr>
    </w:p>
    <w:p w14:paraId="543E326C" w14:textId="77777777" w:rsidR="00D6638C" w:rsidRPr="00D6638C" w:rsidRDefault="00D6638C" w:rsidP="00D6638C">
      <w:pPr>
        <w:spacing w:before="200"/>
        <w:rPr>
          <w:rFonts w:ascii="Calibri" w:eastAsia="Times New Roman" w:hAnsi="Calibri" w:cs="Times New Roman"/>
          <w:i/>
          <w:sz w:val="20"/>
          <w:szCs w:val="20"/>
        </w:rPr>
      </w:pPr>
    </w:p>
    <w:p w14:paraId="543E326D" w14:textId="77777777" w:rsidR="00D6638C" w:rsidRPr="00D6638C" w:rsidRDefault="00D6638C" w:rsidP="00D6638C">
      <w:pPr>
        <w:spacing w:before="200"/>
        <w:rPr>
          <w:rFonts w:ascii="Calibri" w:eastAsia="Times New Roman" w:hAnsi="Calibri" w:cs="Times New Roman"/>
          <w:sz w:val="20"/>
          <w:szCs w:val="20"/>
        </w:rPr>
      </w:pPr>
    </w:p>
    <w:p w14:paraId="543E326E" w14:textId="77777777" w:rsidR="00D6638C" w:rsidRPr="00D6638C" w:rsidRDefault="00D6638C" w:rsidP="00D6638C">
      <w:pPr>
        <w:spacing w:before="200"/>
        <w:rPr>
          <w:rFonts w:ascii="Calibri" w:eastAsia="Times New Roman" w:hAnsi="Calibri" w:cs="Times New Roman"/>
          <w:sz w:val="20"/>
          <w:szCs w:val="20"/>
        </w:rPr>
      </w:pPr>
    </w:p>
    <w:p w14:paraId="543E326F" w14:textId="77777777" w:rsidR="00D6638C" w:rsidRPr="00D6638C" w:rsidRDefault="00D6638C" w:rsidP="00D6638C">
      <w:pPr>
        <w:spacing w:before="200"/>
        <w:rPr>
          <w:rFonts w:ascii="Calibri" w:eastAsia="Times New Roman" w:hAnsi="Calibri" w:cs="Times New Roman"/>
          <w:sz w:val="20"/>
          <w:szCs w:val="20"/>
        </w:rPr>
      </w:pPr>
    </w:p>
    <w:p w14:paraId="543E3270" w14:textId="77777777" w:rsidR="00D6638C" w:rsidRPr="00D6638C" w:rsidRDefault="00D6638C" w:rsidP="00D6638C">
      <w:pPr>
        <w:spacing w:before="200"/>
        <w:rPr>
          <w:rFonts w:ascii="Calibri" w:eastAsia="Times New Roman" w:hAnsi="Calibri" w:cs="Times New Roman"/>
          <w:sz w:val="20"/>
          <w:szCs w:val="20"/>
        </w:rPr>
      </w:pPr>
    </w:p>
    <w:p w14:paraId="543E3271" w14:textId="77777777" w:rsidR="00D6638C" w:rsidRPr="00D6638C" w:rsidRDefault="00D6638C" w:rsidP="00D6638C">
      <w:pPr>
        <w:spacing w:before="200"/>
        <w:rPr>
          <w:rFonts w:ascii="Calibri" w:eastAsia="Times New Roman" w:hAnsi="Calibri" w:cs="Times New Roman"/>
          <w:sz w:val="20"/>
          <w:szCs w:val="20"/>
        </w:rPr>
      </w:pPr>
    </w:p>
    <w:p w14:paraId="543E3272" w14:textId="77777777" w:rsidR="00D6638C" w:rsidRPr="00D6638C" w:rsidRDefault="00D6638C" w:rsidP="00D6638C">
      <w:pPr>
        <w:spacing w:before="200"/>
        <w:rPr>
          <w:rFonts w:ascii="Calibri" w:eastAsia="Times New Roman" w:hAnsi="Calibri" w:cs="Times New Roman"/>
          <w:sz w:val="20"/>
          <w:szCs w:val="20"/>
        </w:rPr>
      </w:pPr>
    </w:p>
    <w:p w14:paraId="543E3273" w14:textId="77777777" w:rsidR="00D6638C" w:rsidRPr="00D6638C" w:rsidRDefault="00D6638C" w:rsidP="00D6638C">
      <w:pPr>
        <w:spacing w:before="200"/>
        <w:rPr>
          <w:rFonts w:ascii="Calibri" w:eastAsia="Times New Roman" w:hAnsi="Calibri" w:cs="Times New Roman"/>
          <w:sz w:val="20"/>
          <w:szCs w:val="20"/>
        </w:rPr>
      </w:pPr>
    </w:p>
    <w:p w14:paraId="543E3274" w14:textId="77777777" w:rsidR="00D6638C" w:rsidRPr="00D6638C" w:rsidRDefault="00D6638C" w:rsidP="00D6638C">
      <w:pPr>
        <w:spacing w:before="200"/>
        <w:rPr>
          <w:rFonts w:ascii="Calibri" w:eastAsia="Times New Roman" w:hAnsi="Calibri" w:cs="Times New Roman"/>
          <w:sz w:val="20"/>
          <w:szCs w:val="20"/>
        </w:rPr>
      </w:pPr>
    </w:p>
    <w:p w14:paraId="543E3275" w14:textId="77777777" w:rsidR="00D6638C" w:rsidRPr="00D6638C" w:rsidRDefault="00D6638C" w:rsidP="00D6638C">
      <w:pPr>
        <w:spacing w:before="200"/>
        <w:rPr>
          <w:rFonts w:ascii="Calibri" w:eastAsia="Times New Roman" w:hAnsi="Calibri" w:cs="Times New Roman"/>
          <w:sz w:val="20"/>
          <w:szCs w:val="20"/>
        </w:rPr>
      </w:pPr>
    </w:p>
    <w:p w14:paraId="543E3276" w14:textId="77777777" w:rsidR="00D6638C" w:rsidRPr="00D6638C" w:rsidRDefault="00D6638C" w:rsidP="00D6638C">
      <w:pPr>
        <w:spacing w:before="200"/>
        <w:rPr>
          <w:rFonts w:ascii="Calibri" w:eastAsia="Times New Roman" w:hAnsi="Calibri" w:cs="Times New Roman"/>
          <w:sz w:val="20"/>
          <w:szCs w:val="20"/>
        </w:rPr>
      </w:pPr>
      <w:bookmarkStart w:id="81" w:name="_GoBack"/>
      <w:bookmarkEnd w:id="81"/>
    </w:p>
    <w:p w14:paraId="543E3277" w14:textId="77777777" w:rsidR="00D6638C" w:rsidRPr="00D6638C" w:rsidRDefault="00D6638C" w:rsidP="00D6638C">
      <w:pPr>
        <w:spacing w:before="200"/>
        <w:rPr>
          <w:rFonts w:ascii="Calibri" w:eastAsia="Times New Roman" w:hAnsi="Calibri" w:cs="Times New Roman"/>
          <w:sz w:val="20"/>
          <w:szCs w:val="20"/>
        </w:rPr>
      </w:pPr>
    </w:p>
    <w:p w14:paraId="543E3278" w14:textId="77777777" w:rsidR="00303541" w:rsidRDefault="00303541" w:rsidP="00D6638C">
      <w:pPr>
        <w:spacing w:before="200"/>
      </w:pPr>
      <w:bookmarkStart w:id="82" w:name="_Annex_3._Sample"/>
      <w:bookmarkEnd w:id="82"/>
    </w:p>
    <w:sectPr w:rsidR="00303541" w:rsidSect="0056146A">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588476" w14:textId="77777777" w:rsidR="00E7192B" w:rsidRDefault="00E7192B" w:rsidP="00D6638C">
      <w:pPr>
        <w:spacing w:after="0" w:line="240" w:lineRule="auto"/>
      </w:pPr>
      <w:r>
        <w:separator/>
      </w:r>
    </w:p>
  </w:endnote>
  <w:endnote w:type="continuationSeparator" w:id="0">
    <w:p w14:paraId="21BFA754" w14:textId="77777777" w:rsidR="00E7192B" w:rsidRDefault="00E7192B" w:rsidP="00D663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IDDJN+TimesNewRoman,Bold">
    <w:altName w:val="Times New Roman"/>
    <w:panose1 w:val="00000000000000000000"/>
    <w:charset w:val="00"/>
    <w:family w:val="roman"/>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WarnockPro-Light">
    <w:panose1 w:val="00000000000000000000"/>
    <w:charset w:val="00"/>
    <w:family w:val="roman"/>
    <w:notTrueType/>
    <w:pitch w:val="default"/>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Calibri,Italic">
    <w:altName w:val="Calibri"/>
    <w:panose1 w:val="00000000000000000000"/>
    <w:charset w:val="00"/>
    <w:family w:val="auto"/>
    <w:notTrueType/>
    <w:pitch w:val="default"/>
    <w:sig w:usb0="00000003" w:usb1="00000000" w:usb2="00000000" w:usb3="00000000" w:csb0="00000001" w:csb1="00000000"/>
  </w:font>
  <w:font w:name="Myriad-Bold">
    <w:altName w:val="Calibri"/>
    <w:panose1 w:val="00000000000000000000"/>
    <w:charset w:val="00"/>
    <w:family w:val="swiss"/>
    <w:notTrueType/>
    <w:pitch w:val="default"/>
    <w:sig w:usb0="00000003" w:usb1="00000000" w:usb2="00000000" w:usb3="00000000" w:csb0="000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09715490"/>
      <w:docPartObj>
        <w:docPartGallery w:val="Page Numbers (Bottom of Page)"/>
        <w:docPartUnique/>
      </w:docPartObj>
    </w:sdtPr>
    <w:sdtEndPr>
      <w:rPr>
        <w:noProof/>
      </w:rPr>
    </w:sdtEndPr>
    <w:sdtContent>
      <w:p w14:paraId="543E3280" w14:textId="77777777" w:rsidR="0026137E" w:rsidRDefault="002613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43E3281" w14:textId="77777777" w:rsidR="0026137E" w:rsidRDefault="002613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22179061"/>
      <w:docPartObj>
        <w:docPartGallery w:val="Page Numbers (Bottom of Page)"/>
        <w:docPartUnique/>
      </w:docPartObj>
    </w:sdtPr>
    <w:sdtEndPr>
      <w:rPr>
        <w:noProof/>
      </w:rPr>
    </w:sdtEndPr>
    <w:sdtContent>
      <w:p w14:paraId="35627DA0" w14:textId="77777777" w:rsidR="0026137E" w:rsidRDefault="0026137E">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1E7A2750" w14:textId="77777777" w:rsidR="0026137E" w:rsidRDefault="002613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5396C8" w14:textId="77777777" w:rsidR="00E7192B" w:rsidRDefault="00E7192B" w:rsidP="00D6638C">
      <w:pPr>
        <w:spacing w:after="0" w:line="240" w:lineRule="auto"/>
      </w:pPr>
      <w:r>
        <w:separator/>
      </w:r>
    </w:p>
  </w:footnote>
  <w:footnote w:type="continuationSeparator" w:id="0">
    <w:p w14:paraId="6321EAD7" w14:textId="77777777" w:rsidR="00E7192B" w:rsidRDefault="00E7192B" w:rsidP="00D6638C">
      <w:pPr>
        <w:spacing w:after="0" w:line="240" w:lineRule="auto"/>
      </w:pPr>
      <w:r>
        <w:continuationSeparator/>
      </w:r>
    </w:p>
  </w:footnote>
  <w:footnote w:id="1">
    <w:p w14:paraId="543E3282" w14:textId="77777777" w:rsidR="0026137E" w:rsidRDefault="0026137E" w:rsidP="00D6638C">
      <w:pPr>
        <w:pStyle w:val="FootnoteText"/>
      </w:pPr>
      <w:r w:rsidRPr="005B6FDF">
        <w:rPr>
          <w:rStyle w:val="FootnoteReference"/>
          <w:rFonts w:cstheme="minorHAnsi"/>
          <w:szCs w:val="18"/>
        </w:rPr>
        <w:footnoteRef/>
      </w:r>
      <w:r w:rsidRPr="005B6FDF">
        <w:rPr>
          <w:rFonts w:cstheme="minorHAnsi"/>
          <w:szCs w:val="18"/>
        </w:rPr>
        <w:t xml:space="preserve"> For additional information on methods, see the </w:t>
      </w:r>
      <w:hyperlink r:id="rId1" w:history="1">
        <w:r w:rsidRPr="004D426A">
          <w:rPr>
            <w:rStyle w:val="Hyperlink"/>
            <w:rFonts w:cstheme="minorHAnsi"/>
            <w:szCs w:val="18"/>
          </w:rPr>
          <w:t>Handbook on Planning, Monitoring and Evaluating for Development Results</w:t>
        </w:r>
      </w:hyperlink>
      <w:r>
        <w:rPr>
          <w:rFonts w:cstheme="minorHAnsi"/>
          <w:szCs w:val="18"/>
        </w:rPr>
        <w:t>, Chapter 7, p</w:t>
      </w:r>
      <w:r w:rsidRPr="005B6FDF">
        <w:rPr>
          <w:rFonts w:cstheme="minorHAnsi"/>
          <w:szCs w:val="18"/>
        </w:rPr>
        <w:t>g. 163</w:t>
      </w:r>
    </w:p>
  </w:footnote>
  <w:footnote w:id="2">
    <w:p w14:paraId="543E3283" w14:textId="77777777" w:rsidR="0026137E" w:rsidRPr="00022F8E" w:rsidRDefault="0026137E">
      <w:pPr>
        <w:pStyle w:val="FootnoteText"/>
        <w:rPr>
          <w:lang w:val="en-GB"/>
        </w:rPr>
      </w:pPr>
      <w:r>
        <w:rPr>
          <w:rStyle w:val="FootnoteReference"/>
        </w:rPr>
        <w:footnoteRef/>
      </w:r>
      <w:r>
        <w:t xml:space="preserve"> </w:t>
      </w:r>
      <w:r>
        <w:rPr>
          <w:lang w:val="en-GB"/>
        </w:rPr>
        <w:t>A useful tool for gauging progress to impact is the Review of Outcomes to Impacts (</w:t>
      </w:r>
      <w:proofErr w:type="spellStart"/>
      <w:r>
        <w:rPr>
          <w:lang w:val="en-GB"/>
        </w:rPr>
        <w:t>ROtI</w:t>
      </w:r>
      <w:proofErr w:type="spellEnd"/>
      <w:r>
        <w:rPr>
          <w:lang w:val="en-GB"/>
        </w:rPr>
        <w:t xml:space="preserve">) method developed by the GEF Evaluation Office: </w:t>
      </w:r>
      <w:hyperlink r:id="rId2" w:history="1">
        <w:r w:rsidRPr="00E23201">
          <w:rPr>
            <w:rStyle w:val="Hyperlink"/>
            <w:lang w:val="en-GB"/>
          </w:rPr>
          <w:t xml:space="preserve"> ROTI Handbook 2009</w:t>
        </w:r>
      </w:hyperlink>
    </w:p>
  </w:footnote>
  <w:footnote w:id="3">
    <w:p w14:paraId="543E3284" w14:textId="77777777" w:rsidR="0026137E" w:rsidRDefault="0026137E" w:rsidP="00D6638C">
      <w:pPr>
        <w:pStyle w:val="FootnoteText"/>
      </w:pPr>
      <w:r w:rsidRPr="004B6248">
        <w:rPr>
          <w:rStyle w:val="FootnoteReference"/>
        </w:rPr>
        <w:footnoteRef/>
      </w:r>
      <w:r w:rsidRPr="00FB1376">
        <w:t>www.unevaluation.org/unegcodeofconduct</w:t>
      </w:r>
    </w:p>
    <w:p w14:paraId="543E3285" w14:textId="77777777" w:rsidR="0026137E" w:rsidRDefault="0026137E" w:rsidP="00D6638C">
      <w:pPr>
        <w:pStyle w:val="FootnoteText"/>
      </w:pPr>
    </w:p>
  </w:footnote>
  <w:footnote w:id="4">
    <w:p w14:paraId="543E3286" w14:textId="77777777" w:rsidR="0026137E" w:rsidRPr="002B7151" w:rsidRDefault="0026137E" w:rsidP="00D6638C">
      <w:pPr>
        <w:spacing w:after="0"/>
        <w:rPr>
          <w:sz w:val="18"/>
          <w:szCs w:val="18"/>
        </w:rPr>
      </w:pPr>
      <w:r w:rsidRPr="002B7151">
        <w:rPr>
          <w:rStyle w:val="FootnoteReference"/>
          <w:sz w:val="18"/>
          <w:szCs w:val="18"/>
        </w:rPr>
        <w:footnoteRef/>
      </w:r>
      <w:r w:rsidRPr="002B7151">
        <w:rPr>
          <w:sz w:val="18"/>
          <w:szCs w:val="18"/>
        </w:rPr>
        <w:t>The Report length sh</w:t>
      </w:r>
      <w:r>
        <w:rPr>
          <w:sz w:val="18"/>
          <w:szCs w:val="18"/>
        </w:rPr>
        <w:t>ould</w:t>
      </w:r>
      <w:r w:rsidRPr="002B7151">
        <w:rPr>
          <w:sz w:val="18"/>
          <w:szCs w:val="18"/>
        </w:rPr>
        <w:t xml:space="preserve"> not exceed </w:t>
      </w:r>
      <w:r>
        <w:rPr>
          <w:i/>
          <w:sz w:val="18"/>
          <w:szCs w:val="18"/>
          <w:highlight w:val="lightGray"/>
        </w:rPr>
        <w:t>40</w:t>
      </w:r>
      <w:r w:rsidRPr="002B7151">
        <w:rPr>
          <w:sz w:val="18"/>
          <w:szCs w:val="18"/>
        </w:rPr>
        <w:t xml:space="preserve"> pages in total (not including annexes).</w:t>
      </w:r>
    </w:p>
  </w:footnote>
  <w:footnote w:id="5">
    <w:p w14:paraId="543E3287" w14:textId="77777777" w:rsidR="0026137E" w:rsidRPr="002B7151" w:rsidRDefault="0026137E" w:rsidP="00D6638C">
      <w:pPr>
        <w:pStyle w:val="FootnoteText"/>
        <w:rPr>
          <w:szCs w:val="18"/>
        </w:rPr>
      </w:pPr>
      <w:r w:rsidRPr="002B7151">
        <w:rPr>
          <w:rStyle w:val="FootnoteReference"/>
          <w:szCs w:val="18"/>
        </w:rPr>
        <w:footnoteRef/>
      </w:r>
      <w:r w:rsidRPr="002B7151">
        <w:rPr>
          <w:szCs w:val="18"/>
        </w:rPr>
        <w:t xml:space="preserve"> UNDP Style Manual, Office of Communications, Partnerships Bureau, updated November 2008</w:t>
      </w:r>
    </w:p>
  </w:footnote>
  <w:footnote w:id="6">
    <w:p w14:paraId="543E3288" w14:textId="77777777" w:rsidR="0026137E" w:rsidRPr="002B7151" w:rsidRDefault="0026137E" w:rsidP="00D6638C">
      <w:pPr>
        <w:pStyle w:val="FootnoteText"/>
        <w:rPr>
          <w:szCs w:val="18"/>
        </w:rPr>
      </w:pPr>
      <w:r w:rsidRPr="002B7151">
        <w:rPr>
          <w:rStyle w:val="FootnoteReference"/>
          <w:szCs w:val="18"/>
        </w:rPr>
        <w:footnoteRef/>
      </w:r>
      <w:r w:rsidRPr="002B7151">
        <w:rPr>
          <w:szCs w:val="18"/>
        </w:rPr>
        <w:t xml:space="preserve"> Using a six-point rating scale: 6: Highly Satisfactory, 5: Satisfactory, 4: Marginally Satisfactory, 3: Marginally Unsatisfactory, 2: Unsatisfactory and 1: Highly Unsatisfactory, see section 3.5, page 37 for ratings explanations.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E8343" w14:textId="529CC313" w:rsidR="000614E0" w:rsidRDefault="000614E0">
    <w:pPr>
      <w:pStyle w:val="Header"/>
    </w:pPr>
  </w:p>
  <w:p w14:paraId="78AF996B" w14:textId="28BA72B0" w:rsidR="00ED6BFA" w:rsidRDefault="00ED6BFA" w:rsidP="00ED6BFA">
    <w:pPr>
      <w:pStyle w:val="Header"/>
      <w:tabs>
        <w:tab w:val="clear" w:pos="4680"/>
        <w:tab w:val="clear" w:pos="9360"/>
        <w:tab w:val="left" w:pos="8037"/>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B85140" w14:textId="77777777" w:rsidR="0056146A" w:rsidRDefault="0056146A" w:rsidP="0056146A">
    <w:pPr>
      <w:pStyle w:val="Title"/>
      <w:rPr>
        <w:sz w:val="22"/>
        <w:szCs w:val="22"/>
      </w:rPr>
    </w:pPr>
    <w:r>
      <w:rPr>
        <w:noProof/>
        <w:sz w:val="16"/>
        <w:szCs w:val="16"/>
      </w:rPr>
      <w:drawing>
        <wp:inline distT="0" distB="0" distL="0" distR="0" wp14:anchorId="624CFBC9" wp14:editId="3E6427C9">
          <wp:extent cx="2343150" cy="123825"/>
          <wp:effectExtent l="0" t="0" r="0" b="9525"/>
          <wp:docPr id="4" name="Picture 4"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3150" cy="123825"/>
                  </a:xfrm>
                  <a:prstGeom prst="rect">
                    <a:avLst/>
                  </a:prstGeom>
                  <a:noFill/>
                  <a:ln>
                    <a:noFill/>
                  </a:ln>
                </pic:spPr>
              </pic:pic>
            </a:graphicData>
          </a:graphic>
        </wp:inline>
      </w:drawing>
    </w:r>
  </w:p>
  <w:p w14:paraId="2F120B6C" w14:textId="557428CE" w:rsidR="0056146A" w:rsidRDefault="004F7A78" w:rsidP="0056146A">
    <w:pPr>
      <w:pStyle w:val="Title"/>
      <w:jc w:val="right"/>
      <w:rPr>
        <w:sz w:val="22"/>
        <w:szCs w:val="22"/>
      </w:rPr>
    </w:pPr>
    <w:r>
      <w:rPr>
        <w:rFonts w:ascii="Consolas" w:hAnsi="Consolas" w:cs="Consolas"/>
        <w:noProof/>
        <w:color w:val="1F497D"/>
        <w:sz w:val="21"/>
        <w:szCs w:val="21"/>
      </w:rPr>
      <w:drawing>
        <wp:inline distT="0" distB="0" distL="0" distR="0" wp14:anchorId="3171E704" wp14:editId="1F4FDA3D">
          <wp:extent cx="694055" cy="1360170"/>
          <wp:effectExtent l="0" t="0" r="0" b="0"/>
          <wp:docPr id="1" name="Picture 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94055" cy="1360170"/>
                  </a:xfrm>
                  <a:prstGeom prst="rect">
                    <a:avLst/>
                  </a:prstGeom>
                  <a:noFill/>
                  <a:ln>
                    <a:noFill/>
                  </a:ln>
                </pic:spPr>
              </pic:pic>
            </a:graphicData>
          </a:graphic>
        </wp:inline>
      </w:drawing>
    </w:r>
  </w:p>
  <w:p w14:paraId="1B045B10" w14:textId="77777777" w:rsidR="000614E0" w:rsidRDefault="00061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F224C"/>
    <w:multiLevelType w:val="hybridMultilevel"/>
    <w:tmpl w:val="ED9AC968"/>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C4542"/>
    <w:multiLevelType w:val="hybridMultilevel"/>
    <w:tmpl w:val="940AB57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B1B4470"/>
    <w:multiLevelType w:val="hybridMultilevel"/>
    <w:tmpl w:val="A11AFF5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1375F6"/>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B772F7"/>
    <w:multiLevelType w:val="hybridMultilevel"/>
    <w:tmpl w:val="B986C1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5C312A2"/>
    <w:multiLevelType w:val="hybridMultilevel"/>
    <w:tmpl w:val="A8B6028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081684"/>
    <w:multiLevelType w:val="hybridMultilevel"/>
    <w:tmpl w:val="E18660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0C96D47"/>
    <w:multiLevelType w:val="hybridMultilevel"/>
    <w:tmpl w:val="09CADFF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F7151E"/>
    <w:multiLevelType w:val="hybridMultilevel"/>
    <w:tmpl w:val="FA7E70C2"/>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C03185"/>
    <w:multiLevelType w:val="hybridMultilevel"/>
    <w:tmpl w:val="F4DAD44A"/>
    <w:lvl w:ilvl="0" w:tplc="C7A233FA">
      <w:start w:val="1"/>
      <w:numFmt w:val="lowerLetter"/>
      <w:lvlText w:val="%1."/>
      <w:lvlJc w:val="left"/>
      <w:pPr>
        <w:ind w:left="360" w:hanging="360"/>
      </w:p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11" w15:restartNumberingAfterBreak="0">
    <w:nsid w:val="2A594BB5"/>
    <w:multiLevelType w:val="hybridMultilevel"/>
    <w:tmpl w:val="542CABA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D844F6F"/>
    <w:multiLevelType w:val="hybridMultilevel"/>
    <w:tmpl w:val="66CC1534"/>
    <w:lvl w:ilvl="0" w:tplc="DCC288DA">
      <w:start w:val="1"/>
      <w:numFmt w:val="bullet"/>
      <w:lvlText w:val=""/>
      <w:lvlJc w:val="left"/>
      <w:pPr>
        <w:ind w:left="360" w:hanging="360"/>
      </w:pPr>
      <w:rPr>
        <w:rFonts w:ascii="Symbol" w:hAnsi="Symbol" w:hint="default"/>
      </w:rPr>
    </w:lvl>
    <w:lvl w:ilvl="1" w:tplc="A474A8F4">
      <w:start w:val="1"/>
      <w:numFmt w:val="bullet"/>
      <w:lvlText w:val="o"/>
      <w:lvlJc w:val="left"/>
      <w:pPr>
        <w:ind w:left="1440" w:hanging="360"/>
      </w:pPr>
      <w:rPr>
        <w:rFonts w:ascii="Courier New" w:hAnsi="Courier New" w:hint="default"/>
      </w:rPr>
    </w:lvl>
    <w:lvl w:ilvl="2" w:tplc="39B05FA8" w:tentative="1">
      <w:start w:val="1"/>
      <w:numFmt w:val="bullet"/>
      <w:lvlText w:val=""/>
      <w:lvlJc w:val="left"/>
      <w:pPr>
        <w:ind w:left="2160" w:hanging="360"/>
      </w:pPr>
      <w:rPr>
        <w:rFonts w:ascii="Wingdings" w:hAnsi="Wingdings" w:hint="default"/>
      </w:rPr>
    </w:lvl>
    <w:lvl w:ilvl="3" w:tplc="45F6457E" w:tentative="1">
      <w:start w:val="1"/>
      <w:numFmt w:val="bullet"/>
      <w:lvlText w:val=""/>
      <w:lvlJc w:val="left"/>
      <w:pPr>
        <w:ind w:left="2880" w:hanging="360"/>
      </w:pPr>
      <w:rPr>
        <w:rFonts w:ascii="Symbol" w:hAnsi="Symbol" w:hint="default"/>
      </w:rPr>
    </w:lvl>
    <w:lvl w:ilvl="4" w:tplc="671E70F8" w:tentative="1">
      <w:start w:val="1"/>
      <w:numFmt w:val="bullet"/>
      <w:lvlText w:val="o"/>
      <w:lvlJc w:val="left"/>
      <w:pPr>
        <w:ind w:left="3600" w:hanging="360"/>
      </w:pPr>
      <w:rPr>
        <w:rFonts w:ascii="Courier New" w:hAnsi="Courier New" w:hint="default"/>
      </w:rPr>
    </w:lvl>
    <w:lvl w:ilvl="5" w:tplc="395E422A" w:tentative="1">
      <w:start w:val="1"/>
      <w:numFmt w:val="bullet"/>
      <w:lvlText w:val=""/>
      <w:lvlJc w:val="left"/>
      <w:pPr>
        <w:ind w:left="4320" w:hanging="360"/>
      </w:pPr>
      <w:rPr>
        <w:rFonts w:ascii="Wingdings" w:hAnsi="Wingdings" w:hint="default"/>
      </w:rPr>
    </w:lvl>
    <w:lvl w:ilvl="6" w:tplc="ADC61F6C" w:tentative="1">
      <w:start w:val="1"/>
      <w:numFmt w:val="bullet"/>
      <w:lvlText w:val=""/>
      <w:lvlJc w:val="left"/>
      <w:pPr>
        <w:ind w:left="5040" w:hanging="360"/>
      </w:pPr>
      <w:rPr>
        <w:rFonts w:ascii="Symbol" w:hAnsi="Symbol" w:hint="default"/>
      </w:rPr>
    </w:lvl>
    <w:lvl w:ilvl="7" w:tplc="E2625754" w:tentative="1">
      <w:start w:val="1"/>
      <w:numFmt w:val="bullet"/>
      <w:lvlText w:val="o"/>
      <w:lvlJc w:val="left"/>
      <w:pPr>
        <w:ind w:left="5760" w:hanging="360"/>
      </w:pPr>
      <w:rPr>
        <w:rFonts w:ascii="Courier New" w:hAnsi="Courier New" w:hint="default"/>
      </w:rPr>
    </w:lvl>
    <w:lvl w:ilvl="8" w:tplc="8DB497EA" w:tentative="1">
      <w:start w:val="1"/>
      <w:numFmt w:val="bullet"/>
      <w:lvlText w:val=""/>
      <w:lvlJc w:val="left"/>
      <w:pPr>
        <w:ind w:left="6480" w:hanging="360"/>
      </w:pPr>
      <w:rPr>
        <w:rFonts w:ascii="Wingdings" w:hAnsi="Wingdings" w:hint="default"/>
      </w:rPr>
    </w:lvl>
  </w:abstractNum>
  <w:abstractNum w:abstractNumId="13" w15:restartNumberingAfterBreak="0">
    <w:nsid w:val="30DF26A3"/>
    <w:multiLevelType w:val="hybridMultilevel"/>
    <w:tmpl w:val="69460C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5C450DF"/>
    <w:multiLevelType w:val="hybridMultilevel"/>
    <w:tmpl w:val="7FB6DE76"/>
    <w:lvl w:ilvl="0" w:tplc="31E45760">
      <w:start w:val="1"/>
      <w:numFmt w:val="bullet"/>
      <w:lvlText w:val=""/>
      <w:lvlJc w:val="left"/>
      <w:pPr>
        <w:ind w:left="-25" w:hanging="360"/>
      </w:pPr>
      <w:rPr>
        <w:rFonts w:ascii="Symbol" w:hAnsi="Symbol" w:hint="default"/>
      </w:rPr>
    </w:lvl>
    <w:lvl w:ilvl="1" w:tplc="04090003" w:tentative="1">
      <w:start w:val="1"/>
      <w:numFmt w:val="bullet"/>
      <w:lvlText w:val="o"/>
      <w:lvlJc w:val="left"/>
      <w:pPr>
        <w:ind w:left="695" w:hanging="360"/>
      </w:pPr>
      <w:rPr>
        <w:rFonts w:ascii="Courier New" w:hAnsi="Courier New" w:cs="Courier New" w:hint="default"/>
      </w:rPr>
    </w:lvl>
    <w:lvl w:ilvl="2" w:tplc="04090005" w:tentative="1">
      <w:start w:val="1"/>
      <w:numFmt w:val="bullet"/>
      <w:lvlText w:val=""/>
      <w:lvlJc w:val="left"/>
      <w:pPr>
        <w:ind w:left="1415" w:hanging="360"/>
      </w:pPr>
      <w:rPr>
        <w:rFonts w:ascii="Wingdings" w:hAnsi="Wingdings" w:hint="default"/>
      </w:rPr>
    </w:lvl>
    <w:lvl w:ilvl="3" w:tplc="04090001" w:tentative="1">
      <w:start w:val="1"/>
      <w:numFmt w:val="bullet"/>
      <w:lvlText w:val=""/>
      <w:lvlJc w:val="left"/>
      <w:pPr>
        <w:ind w:left="2135" w:hanging="360"/>
      </w:pPr>
      <w:rPr>
        <w:rFonts w:ascii="Symbol" w:hAnsi="Symbol" w:hint="default"/>
      </w:rPr>
    </w:lvl>
    <w:lvl w:ilvl="4" w:tplc="04090003" w:tentative="1">
      <w:start w:val="1"/>
      <w:numFmt w:val="bullet"/>
      <w:lvlText w:val="o"/>
      <w:lvlJc w:val="left"/>
      <w:pPr>
        <w:ind w:left="2855" w:hanging="360"/>
      </w:pPr>
      <w:rPr>
        <w:rFonts w:ascii="Courier New" w:hAnsi="Courier New" w:cs="Courier New" w:hint="default"/>
      </w:rPr>
    </w:lvl>
    <w:lvl w:ilvl="5" w:tplc="04090005" w:tentative="1">
      <w:start w:val="1"/>
      <w:numFmt w:val="bullet"/>
      <w:lvlText w:val=""/>
      <w:lvlJc w:val="left"/>
      <w:pPr>
        <w:ind w:left="3575" w:hanging="360"/>
      </w:pPr>
      <w:rPr>
        <w:rFonts w:ascii="Wingdings" w:hAnsi="Wingdings" w:hint="default"/>
      </w:rPr>
    </w:lvl>
    <w:lvl w:ilvl="6" w:tplc="04090001" w:tentative="1">
      <w:start w:val="1"/>
      <w:numFmt w:val="bullet"/>
      <w:lvlText w:val=""/>
      <w:lvlJc w:val="left"/>
      <w:pPr>
        <w:ind w:left="4295" w:hanging="360"/>
      </w:pPr>
      <w:rPr>
        <w:rFonts w:ascii="Symbol" w:hAnsi="Symbol" w:hint="default"/>
      </w:rPr>
    </w:lvl>
    <w:lvl w:ilvl="7" w:tplc="04090003" w:tentative="1">
      <w:start w:val="1"/>
      <w:numFmt w:val="bullet"/>
      <w:lvlText w:val="o"/>
      <w:lvlJc w:val="left"/>
      <w:pPr>
        <w:ind w:left="5015" w:hanging="360"/>
      </w:pPr>
      <w:rPr>
        <w:rFonts w:ascii="Courier New" w:hAnsi="Courier New" w:cs="Courier New" w:hint="default"/>
      </w:rPr>
    </w:lvl>
    <w:lvl w:ilvl="8" w:tplc="04090005" w:tentative="1">
      <w:start w:val="1"/>
      <w:numFmt w:val="bullet"/>
      <w:lvlText w:val=""/>
      <w:lvlJc w:val="left"/>
      <w:pPr>
        <w:ind w:left="5735" w:hanging="360"/>
      </w:pPr>
      <w:rPr>
        <w:rFonts w:ascii="Wingdings" w:hAnsi="Wingdings" w:hint="default"/>
      </w:rPr>
    </w:lvl>
  </w:abstractNum>
  <w:abstractNum w:abstractNumId="15" w15:restartNumberingAfterBreak="0">
    <w:nsid w:val="3A017269"/>
    <w:multiLevelType w:val="hybridMultilevel"/>
    <w:tmpl w:val="D0DE5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406F357C"/>
    <w:multiLevelType w:val="hybridMultilevel"/>
    <w:tmpl w:val="214233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E01542"/>
    <w:multiLevelType w:val="hybridMultilevel"/>
    <w:tmpl w:val="0C2AF3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D34B7"/>
    <w:multiLevelType w:val="hybridMultilevel"/>
    <w:tmpl w:val="C40C723A"/>
    <w:lvl w:ilvl="0" w:tplc="04090001">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BEA1560"/>
    <w:multiLevelType w:val="hybridMultilevel"/>
    <w:tmpl w:val="A192016A"/>
    <w:lvl w:ilvl="0" w:tplc="95929028">
      <w:start w:val="1"/>
      <w:numFmt w:val="bullet"/>
      <w:pStyle w:val="norm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5317B"/>
    <w:multiLevelType w:val="hybridMultilevel"/>
    <w:tmpl w:val="DE8E958E"/>
    <w:lvl w:ilvl="0" w:tplc="2E386F76">
      <w:start w:val="1"/>
      <w:numFmt w:val="lowerLetter"/>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25F4DE1"/>
    <w:multiLevelType w:val="hybridMultilevel"/>
    <w:tmpl w:val="4CEA24B0"/>
    <w:lvl w:ilvl="0" w:tplc="04090017">
      <w:start w:val="1"/>
      <w:numFmt w:val="decimal"/>
      <w:lvlText w:val="%1."/>
      <w:lvlJc w:val="left"/>
      <w:pPr>
        <w:ind w:left="360" w:hanging="360"/>
      </w:pPr>
      <w:rPr>
        <w:rFonts w:hint="default"/>
      </w:rPr>
    </w:lvl>
    <w:lvl w:ilvl="1" w:tplc="04090019" w:tentative="1">
      <w:start w:val="1"/>
      <w:numFmt w:val="bullet"/>
      <w:lvlText w:val="o"/>
      <w:lvlJc w:val="left"/>
      <w:pPr>
        <w:ind w:left="1080" w:hanging="360"/>
      </w:pPr>
      <w:rPr>
        <w:rFonts w:ascii="Courier New" w:hAnsi="Courier New" w:cs="Courier New" w:hint="default"/>
      </w:rPr>
    </w:lvl>
    <w:lvl w:ilvl="2" w:tplc="0409001B" w:tentative="1">
      <w:start w:val="1"/>
      <w:numFmt w:val="bullet"/>
      <w:lvlText w:val=""/>
      <w:lvlJc w:val="left"/>
      <w:pPr>
        <w:ind w:left="1800" w:hanging="360"/>
      </w:pPr>
      <w:rPr>
        <w:rFonts w:ascii="Wingdings" w:hAnsi="Wingdings" w:hint="default"/>
      </w:rPr>
    </w:lvl>
    <w:lvl w:ilvl="3" w:tplc="0409000F" w:tentative="1">
      <w:start w:val="1"/>
      <w:numFmt w:val="bullet"/>
      <w:lvlText w:val=""/>
      <w:lvlJc w:val="left"/>
      <w:pPr>
        <w:ind w:left="2520" w:hanging="360"/>
      </w:pPr>
      <w:rPr>
        <w:rFonts w:ascii="Symbol" w:hAnsi="Symbol" w:hint="default"/>
      </w:rPr>
    </w:lvl>
    <w:lvl w:ilvl="4" w:tplc="04090019" w:tentative="1">
      <w:start w:val="1"/>
      <w:numFmt w:val="bullet"/>
      <w:lvlText w:val="o"/>
      <w:lvlJc w:val="left"/>
      <w:pPr>
        <w:ind w:left="3240" w:hanging="360"/>
      </w:pPr>
      <w:rPr>
        <w:rFonts w:ascii="Courier New" w:hAnsi="Courier New" w:cs="Courier New" w:hint="default"/>
      </w:rPr>
    </w:lvl>
    <w:lvl w:ilvl="5" w:tplc="0409001B" w:tentative="1">
      <w:start w:val="1"/>
      <w:numFmt w:val="bullet"/>
      <w:lvlText w:val=""/>
      <w:lvlJc w:val="left"/>
      <w:pPr>
        <w:ind w:left="3960" w:hanging="360"/>
      </w:pPr>
      <w:rPr>
        <w:rFonts w:ascii="Wingdings" w:hAnsi="Wingdings" w:hint="default"/>
      </w:rPr>
    </w:lvl>
    <w:lvl w:ilvl="6" w:tplc="0409000F" w:tentative="1">
      <w:start w:val="1"/>
      <w:numFmt w:val="bullet"/>
      <w:lvlText w:val=""/>
      <w:lvlJc w:val="left"/>
      <w:pPr>
        <w:ind w:left="4680" w:hanging="360"/>
      </w:pPr>
      <w:rPr>
        <w:rFonts w:ascii="Symbol" w:hAnsi="Symbol" w:hint="default"/>
      </w:rPr>
    </w:lvl>
    <w:lvl w:ilvl="7" w:tplc="04090019" w:tentative="1">
      <w:start w:val="1"/>
      <w:numFmt w:val="bullet"/>
      <w:lvlText w:val="o"/>
      <w:lvlJc w:val="left"/>
      <w:pPr>
        <w:ind w:left="5400" w:hanging="360"/>
      </w:pPr>
      <w:rPr>
        <w:rFonts w:ascii="Courier New" w:hAnsi="Courier New" w:cs="Courier New" w:hint="default"/>
      </w:rPr>
    </w:lvl>
    <w:lvl w:ilvl="8" w:tplc="0409001B" w:tentative="1">
      <w:start w:val="1"/>
      <w:numFmt w:val="bullet"/>
      <w:lvlText w:val=""/>
      <w:lvlJc w:val="left"/>
      <w:pPr>
        <w:ind w:left="6120" w:hanging="360"/>
      </w:pPr>
      <w:rPr>
        <w:rFonts w:ascii="Wingdings" w:hAnsi="Wingdings" w:hint="default"/>
      </w:rPr>
    </w:lvl>
  </w:abstractNum>
  <w:abstractNum w:abstractNumId="22" w15:restartNumberingAfterBreak="0">
    <w:nsid w:val="55085260"/>
    <w:multiLevelType w:val="hybridMultilevel"/>
    <w:tmpl w:val="4CEA24B0"/>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5723427"/>
    <w:multiLevelType w:val="hybridMultilevel"/>
    <w:tmpl w:val="CE74F6F4"/>
    <w:lvl w:ilvl="0" w:tplc="0409000F">
      <w:start w:val="1"/>
      <w:numFmt w:val="decimal"/>
      <w:lvlText w:val="%1."/>
      <w:lvlJc w:val="left"/>
      <w:pPr>
        <w:ind w:left="-360" w:hanging="360"/>
      </w:pPr>
    </w:lvl>
    <w:lvl w:ilvl="1" w:tplc="04090003">
      <w:start w:val="1"/>
      <w:numFmt w:val="lowerLetter"/>
      <w:lvlText w:val="%2)"/>
      <w:lvlJc w:val="left"/>
      <w:pPr>
        <w:ind w:left="360" w:hanging="360"/>
      </w:pPr>
      <w:rPr>
        <w:rFonts w:hint="default"/>
      </w:rPr>
    </w:lvl>
    <w:lvl w:ilvl="2" w:tplc="04090005" w:tentative="1">
      <w:start w:val="1"/>
      <w:numFmt w:val="lowerRoman"/>
      <w:lvlText w:val="%3."/>
      <w:lvlJc w:val="right"/>
      <w:pPr>
        <w:ind w:left="1080" w:hanging="180"/>
      </w:pPr>
    </w:lvl>
    <w:lvl w:ilvl="3" w:tplc="04090001" w:tentative="1">
      <w:start w:val="1"/>
      <w:numFmt w:val="decimal"/>
      <w:lvlText w:val="%4."/>
      <w:lvlJc w:val="left"/>
      <w:pPr>
        <w:ind w:left="1800" w:hanging="360"/>
      </w:pPr>
    </w:lvl>
    <w:lvl w:ilvl="4" w:tplc="04090003" w:tentative="1">
      <w:start w:val="1"/>
      <w:numFmt w:val="lowerLetter"/>
      <w:lvlText w:val="%5."/>
      <w:lvlJc w:val="left"/>
      <w:pPr>
        <w:ind w:left="2520" w:hanging="360"/>
      </w:pPr>
    </w:lvl>
    <w:lvl w:ilvl="5" w:tplc="04090005" w:tentative="1">
      <w:start w:val="1"/>
      <w:numFmt w:val="lowerRoman"/>
      <w:lvlText w:val="%6."/>
      <w:lvlJc w:val="right"/>
      <w:pPr>
        <w:ind w:left="3240" w:hanging="180"/>
      </w:pPr>
    </w:lvl>
    <w:lvl w:ilvl="6" w:tplc="04090001" w:tentative="1">
      <w:start w:val="1"/>
      <w:numFmt w:val="decimal"/>
      <w:lvlText w:val="%7."/>
      <w:lvlJc w:val="left"/>
      <w:pPr>
        <w:ind w:left="3960" w:hanging="360"/>
      </w:pPr>
    </w:lvl>
    <w:lvl w:ilvl="7" w:tplc="04090003" w:tentative="1">
      <w:start w:val="1"/>
      <w:numFmt w:val="lowerLetter"/>
      <w:lvlText w:val="%8."/>
      <w:lvlJc w:val="left"/>
      <w:pPr>
        <w:ind w:left="4680" w:hanging="360"/>
      </w:pPr>
    </w:lvl>
    <w:lvl w:ilvl="8" w:tplc="04090005" w:tentative="1">
      <w:start w:val="1"/>
      <w:numFmt w:val="lowerRoman"/>
      <w:lvlText w:val="%9."/>
      <w:lvlJc w:val="right"/>
      <w:pPr>
        <w:ind w:left="5400" w:hanging="180"/>
      </w:pPr>
    </w:lvl>
  </w:abstractNum>
  <w:abstractNum w:abstractNumId="24" w15:restartNumberingAfterBreak="0">
    <w:nsid w:val="5CE34888"/>
    <w:multiLevelType w:val="hybridMultilevel"/>
    <w:tmpl w:val="BEDA5D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FE81A3D"/>
    <w:multiLevelType w:val="hybridMultilevel"/>
    <w:tmpl w:val="B5BEACFE"/>
    <w:lvl w:ilvl="0" w:tplc="04090001">
      <w:start w:val="1"/>
      <w:numFmt w:val="decimal"/>
      <w:lvlText w:val="%1."/>
      <w:lvlJc w:val="left"/>
      <w:pPr>
        <w:ind w:left="-720" w:hanging="360"/>
      </w:pPr>
    </w:lvl>
    <w:lvl w:ilvl="1" w:tplc="04090003">
      <w:start w:val="1"/>
      <w:numFmt w:val="lowerLetter"/>
      <w:lvlText w:val="%2."/>
      <w:lvlJc w:val="left"/>
      <w:pPr>
        <w:ind w:left="0" w:hanging="360"/>
      </w:pPr>
    </w:lvl>
    <w:lvl w:ilvl="2" w:tplc="04090005" w:tentative="1">
      <w:start w:val="1"/>
      <w:numFmt w:val="lowerRoman"/>
      <w:lvlText w:val="%3."/>
      <w:lvlJc w:val="right"/>
      <w:pPr>
        <w:ind w:left="720" w:hanging="180"/>
      </w:pPr>
    </w:lvl>
    <w:lvl w:ilvl="3" w:tplc="04090001" w:tentative="1">
      <w:start w:val="1"/>
      <w:numFmt w:val="decimal"/>
      <w:lvlText w:val="%4."/>
      <w:lvlJc w:val="left"/>
      <w:pPr>
        <w:ind w:left="1440" w:hanging="360"/>
      </w:pPr>
    </w:lvl>
    <w:lvl w:ilvl="4" w:tplc="04090003" w:tentative="1">
      <w:start w:val="1"/>
      <w:numFmt w:val="lowerLetter"/>
      <w:lvlText w:val="%5."/>
      <w:lvlJc w:val="left"/>
      <w:pPr>
        <w:ind w:left="2160" w:hanging="360"/>
      </w:pPr>
    </w:lvl>
    <w:lvl w:ilvl="5" w:tplc="04090005" w:tentative="1">
      <w:start w:val="1"/>
      <w:numFmt w:val="lowerRoman"/>
      <w:lvlText w:val="%6."/>
      <w:lvlJc w:val="right"/>
      <w:pPr>
        <w:ind w:left="2880" w:hanging="180"/>
      </w:pPr>
    </w:lvl>
    <w:lvl w:ilvl="6" w:tplc="04090001" w:tentative="1">
      <w:start w:val="1"/>
      <w:numFmt w:val="decimal"/>
      <w:lvlText w:val="%7."/>
      <w:lvlJc w:val="left"/>
      <w:pPr>
        <w:ind w:left="3600" w:hanging="360"/>
      </w:pPr>
    </w:lvl>
    <w:lvl w:ilvl="7" w:tplc="04090003" w:tentative="1">
      <w:start w:val="1"/>
      <w:numFmt w:val="lowerLetter"/>
      <w:lvlText w:val="%8."/>
      <w:lvlJc w:val="left"/>
      <w:pPr>
        <w:ind w:left="4320" w:hanging="360"/>
      </w:pPr>
    </w:lvl>
    <w:lvl w:ilvl="8" w:tplc="04090005" w:tentative="1">
      <w:start w:val="1"/>
      <w:numFmt w:val="lowerRoman"/>
      <w:lvlText w:val="%9."/>
      <w:lvlJc w:val="right"/>
      <w:pPr>
        <w:ind w:left="5040" w:hanging="180"/>
      </w:pPr>
    </w:lvl>
  </w:abstractNum>
  <w:abstractNum w:abstractNumId="27" w15:restartNumberingAfterBreak="0">
    <w:nsid w:val="5FFA4841"/>
    <w:multiLevelType w:val="hybridMultilevel"/>
    <w:tmpl w:val="53E60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20477E6"/>
    <w:multiLevelType w:val="hybridMultilevel"/>
    <w:tmpl w:val="12A6DE0E"/>
    <w:lvl w:ilvl="0" w:tplc="FFFFFFFF">
      <w:start w:val="1"/>
      <w:numFmt w:val="bullet"/>
      <w:lvlText w:val=""/>
      <w:lvlJc w:val="left"/>
      <w:pPr>
        <w:ind w:left="360" w:hanging="360"/>
      </w:pPr>
      <w:rPr>
        <w:rFonts w:ascii="Symbol" w:hAnsi="Symbol" w:hint="default"/>
      </w:rPr>
    </w:lvl>
    <w:lvl w:ilvl="1" w:tplc="FFFFFFFF">
      <w:start w:val="1"/>
      <w:numFmt w:val="lowerLetter"/>
      <w:lvlText w:val="%2."/>
      <w:lvlJc w:val="left"/>
      <w:pPr>
        <w:ind w:left="1872" w:hanging="360"/>
      </w:pPr>
    </w:lvl>
    <w:lvl w:ilvl="2" w:tplc="FFFFFFFF" w:tentative="1">
      <w:start w:val="1"/>
      <w:numFmt w:val="lowerRoman"/>
      <w:lvlText w:val="%3."/>
      <w:lvlJc w:val="right"/>
      <w:pPr>
        <w:ind w:left="2592" w:hanging="180"/>
      </w:pPr>
    </w:lvl>
    <w:lvl w:ilvl="3" w:tplc="FFFFFFFF" w:tentative="1">
      <w:start w:val="1"/>
      <w:numFmt w:val="decimal"/>
      <w:lvlText w:val="%4."/>
      <w:lvlJc w:val="left"/>
      <w:pPr>
        <w:ind w:left="3312" w:hanging="360"/>
      </w:pPr>
    </w:lvl>
    <w:lvl w:ilvl="4" w:tplc="FFFFFFFF" w:tentative="1">
      <w:start w:val="1"/>
      <w:numFmt w:val="lowerLetter"/>
      <w:lvlText w:val="%5."/>
      <w:lvlJc w:val="left"/>
      <w:pPr>
        <w:ind w:left="4032" w:hanging="360"/>
      </w:pPr>
    </w:lvl>
    <w:lvl w:ilvl="5" w:tplc="FFFFFFFF" w:tentative="1">
      <w:start w:val="1"/>
      <w:numFmt w:val="lowerRoman"/>
      <w:lvlText w:val="%6."/>
      <w:lvlJc w:val="right"/>
      <w:pPr>
        <w:ind w:left="4752" w:hanging="180"/>
      </w:pPr>
    </w:lvl>
    <w:lvl w:ilvl="6" w:tplc="FFFFFFFF" w:tentative="1">
      <w:start w:val="1"/>
      <w:numFmt w:val="decimal"/>
      <w:lvlText w:val="%7."/>
      <w:lvlJc w:val="left"/>
      <w:pPr>
        <w:ind w:left="5472" w:hanging="360"/>
      </w:pPr>
    </w:lvl>
    <w:lvl w:ilvl="7" w:tplc="FFFFFFFF" w:tentative="1">
      <w:start w:val="1"/>
      <w:numFmt w:val="lowerLetter"/>
      <w:lvlText w:val="%8."/>
      <w:lvlJc w:val="left"/>
      <w:pPr>
        <w:ind w:left="6192" w:hanging="360"/>
      </w:pPr>
    </w:lvl>
    <w:lvl w:ilvl="8" w:tplc="FFFFFFFF" w:tentative="1">
      <w:start w:val="1"/>
      <w:numFmt w:val="lowerRoman"/>
      <w:lvlText w:val="%9."/>
      <w:lvlJc w:val="right"/>
      <w:pPr>
        <w:ind w:left="6912" w:hanging="180"/>
      </w:pPr>
    </w:lvl>
  </w:abstractNum>
  <w:abstractNum w:abstractNumId="29" w15:restartNumberingAfterBreak="0">
    <w:nsid w:val="64B94D91"/>
    <w:multiLevelType w:val="hybridMultilevel"/>
    <w:tmpl w:val="FC62F4F4"/>
    <w:lvl w:ilvl="0" w:tplc="0A8AA976">
      <w:start w:val="1"/>
      <w:numFmt w:val="bullet"/>
      <w:lvlText w:val=""/>
      <w:lvlJc w:val="left"/>
      <w:pPr>
        <w:tabs>
          <w:tab w:val="num" w:pos="360"/>
        </w:tabs>
        <w:ind w:left="360" w:hanging="360"/>
      </w:pPr>
      <w:rPr>
        <w:rFonts w:ascii="Wingdings" w:hAnsi="Wingdings" w:hint="default"/>
      </w:rPr>
    </w:lvl>
    <w:lvl w:ilvl="1" w:tplc="04090019" w:tentative="1">
      <w:start w:val="1"/>
      <w:numFmt w:val="bullet"/>
      <w:lvlText w:val="o"/>
      <w:lvlJc w:val="left"/>
      <w:pPr>
        <w:tabs>
          <w:tab w:val="num" w:pos="1080"/>
        </w:tabs>
        <w:ind w:left="1080" w:hanging="360"/>
      </w:pPr>
      <w:rPr>
        <w:rFonts w:ascii="Courier New" w:hAnsi="Courier New" w:cs="Courier New" w:hint="default"/>
      </w:rPr>
    </w:lvl>
    <w:lvl w:ilvl="2" w:tplc="0409001B" w:tentative="1">
      <w:start w:val="1"/>
      <w:numFmt w:val="bullet"/>
      <w:lvlText w:val=""/>
      <w:lvlJc w:val="left"/>
      <w:pPr>
        <w:tabs>
          <w:tab w:val="num" w:pos="1800"/>
        </w:tabs>
        <w:ind w:left="1800" w:hanging="360"/>
      </w:pPr>
      <w:rPr>
        <w:rFonts w:ascii="Wingdings" w:hAnsi="Wingdings" w:hint="default"/>
      </w:rPr>
    </w:lvl>
    <w:lvl w:ilvl="3" w:tplc="0409000F" w:tentative="1">
      <w:start w:val="1"/>
      <w:numFmt w:val="bullet"/>
      <w:lvlText w:val=""/>
      <w:lvlJc w:val="left"/>
      <w:pPr>
        <w:tabs>
          <w:tab w:val="num" w:pos="2520"/>
        </w:tabs>
        <w:ind w:left="2520" w:hanging="360"/>
      </w:pPr>
      <w:rPr>
        <w:rFonts w:ascii="Symbol" w:hAnsi="Symbol" w:hint="default"/>
      </w:rPr>
    </w:lvl>
    <w:lvl w:ilvl="4" w:tplc="04090019" w:tentative="1">
      <w:start w:val="1"/>
      <w:numFmt w:val="bullet"/>
      <w:lvlText w:val="o"/>
      <w:lvlJc w:val="left"/>
      <w:pPr>
        <w:tabs>
          <w:tab w:val="num" w:pos="3240"/>
        </w:tabs>
        <w:ind w:left="3240" w:hanging="360"/>
      </w:pPr>
      <w:rPr>
        <w:rFonts w:ascii="Courier New" w:hAnsi="Courier New" w:cs="Courier New" w:hint="default"/>
      </w:rPr>
    </w:lvl>
    <w:lvl w:ilvl="5" w:tplc="0409001B" w:tentative="1">
      <w:start w:val="1"/>
      <w:numFmt w:val="bullet"/>
      <w:lvlText w:val=""/>
      <w:lvlJc w:val="left"/>
      <w:pPr>
        <w:tabs>
          <w:tab w:val="num" w:pos="3960"/>
        </w:tabs>
        <w:ind w:left="3960" w:hanging="360"/>
      </w:pPr>
      <w:rPr>
        <w:rFonts w:ascii="Wingdings" w:hAnsi="Wingdings" w:hint="default"/>
      </w:rPr>
    </w:lvl>
    <w:lvl w:ilvl="6" w:tplc="0409000F" w:tentative="1">
      <w:start w:val="1"/>
      <w:numFmt w:val="bullet"/>
      <w:lvlText w:val=""/>
      <w:lvlJc w:val="left"/>
      <w:pPr>
        <w:tabs>
          <w:tab w:val="num" w:pos="4680"/>
        </w:tabs>
        <w:ind w:left="4680" w:hanging="360"/>
      </w:pPr>
      <w:rPr>
        <w:rFonts w:ascii="Symbol" w:hAnsi="Symbol" w:hint="default"/>
      </w:rPr>
    </w:lvl>
    <w:lvl w:ilvl="7" w:tplc="04090019" w:tentative="1">
      <w:start w:val="1"/>
      <w:numFmt w:val="bullet"/>
      <w:lvlText w:val="o"/>
      <w:lvlJc w:val="left"/>
      <w:pPr>
        <w:tabs>
          <w:tab w:val="num" w:pos="5400"/>
        </w:tabs>
        <w:ind w:left="5400" w:hanging="360"/>
      </w:pPr>
      <w:rPr>
        <w:rFonts w:ascii="Courier New" w:hAnsi="Courier New" w:cs="Courier New" w:hint="default"/>
      </w:rPr>
    </w:lvl>
    <w:lvl w:ilvl="8" w:tplc="0409001B" w:tentative="1">
      <w:start w:val="1"/>
      <w:numFmt w:val="bullet"/>
      <w:lvlText w:val=""/>
      <w:lvlJc w:val="left"/>
      <w:pPr>
        <w:tabs>
          <w:tab w:val="num" w:pos="6120"/>
        </w:tabs>
        <w:ind w:left="6120" w:hanging="360"/>
      </w:pPr>
      <w:rPr>
        <w:rFonts w:ascii="Wingdings" w:hAnsi="Wingdings" w:hint="default"/>
      </w:rPr>
    </w:lvl>
  </w:abstractNum>
  <w:abstractNum w:abstractNumId="30" w15:restartNumberingAfterBreak="0">
    <w:nsid w:val="68C352FF"/>
    <w:multiLevelType w:val="hybridMultilevel"/>
    <w:tmpl w:val="7DE063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97D3171"/>
    <w:multiLevelType w:val="hybridMultilevel"/>
    <w:tmpl w:val="8FD8E3F2"/>
    <w:lvl w:ilvl="0" w:tplc="6CBA985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D7873EA"/>
    <w:multiLevelType w:val="hybridMultilevel"/>
    <w:tmpl w:val="B8AC3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F124F9E"/>
    <w:multiLevelType w:val="hybridMultilevel"/>
    <w:tmpl w:val="3F806BD4"/>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7E6E29"/>
    <w:multiLevelType w:val="hybridMultilevel"/>
    <w:tmpl w:val="CADAB7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9451399"/>
    <w:multiLevelType w:val="multilevel"/>
    <w:tmpl w:val="C3C622D8"/>
    <w:lvl w:ilvl="0">
      <w:start w:val="1"/>
      <w:numFmt w:val="decimal"/>
      <w:lvlText w:val="%1."/>
      <w:lvlJc w:val="left"/>
      <w:pPr>
        <w:ind w:left="360" w:hanging="360"/>
      </w:pPr>
    </w:lvl>
    <w:lvl w:ilvl="1">
      <w:start w:val="2"/>
      <w:numFmt w:val="decimal"/>
      <w:isLgl/>
      <w:lvlText w:val="%1.%2"/>
      <w:lvlJc w:val="left"/>
      <w:pPr>
        <w:ind w:left="390" w:hanging="39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6" w15:restartNumberingAfterBreak="0">
    <w:nsid w:val="7B58266C"/>
    <w:multiLevelType w:val="hybridMultilevel"/>
    <w:tmpl w:val="9238E01A"/>
    <w:lvl w:ilvl="0" w:tplc="DCC288DA">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5"/>
  </w:num>
  <w:num w:numId="3">
    <w:abstractNumId w:val="26"/>
  </w:num>
  <w:num w:numId="4">
    <w:abstractNumId w:val="18"/>
  </w:num>
  <w:num w:numId="5">
    <w:abstractNumId w:val="2"/>
  </w:num>
  <w:num w:numId="6">
    <w:abstractNumId w:val="22"/>
  </w:num>
  <w:num w:numId="7">
    <w:abstractNumId w:val="1"/>
  </w:num>
  <w:num w:numId="8">
    <w:abstractNumId w:val="29"/>
  </w:num>
  <w:num w:numId="9">
    <w:abstractNumId w:val="12"/>
  </w:num>
  <w:num w:numId="10">
    <w:abstractNumId w:val="28"/>
  </w:num>
  <w:num w:numId="11">
    <w:abstractNumId w:val="10"/>
  </w:num>
  <w:num w:numId="12">
    <w:abstractNumId w:val="23"/>
  </w:num>
  <w:num w:numId="13">
    <w:abstractNumId w:val="21"/>
  </w:num>
  <w:num w:numId="14">
    <w:abstractNumId w:val="3"/>
  </w:num>
  <w:num w:numId="15">
    <w:abstractNumId w:val="20"/>
  </w:num>
  <w:num w:numId="16">
    <w:abstractNumId w:val="14"/>
  </w:num>
  <w:num w:numId="17">
    <w:abstractNumId w:val="4"/>
  </w:num>
  <w:num w:numId="18">
    <w:abstractNumId w:val="13"/>
  </w:num>
  <w:num w:numId="19">
    <w:abstractNumId w:val="34"/>
  </w:num>
  <w:num w:numId="20">
    <w:abstractNumId w:val="16"/>
  </w:num>
  <w:num w:numId="21">
    <w:abstractNumId w:val="11"/>
  </w:num>
  <w:num w:numId="22">
    <w:abstractNumId w:val="5"/>
  </w:num>
  <w:num w:numId="23">
    <w:abstractNumId w:val="7"/>
  </w:num>
  <w:num w:numId="24">
    <w:abstractNumId w:val="30"/>
  </w:num>
  <w:num w:numId="25">
    <w:abstractNumId w:val="0"/>
  </w:num>
  <w:num w:numId="26">
    <w:abstractNumId w:val="36"/>
  </w:num>
  <w:num w:numId="27">
    <w:abstractNumId w:val="9"/>
  </w:num>
  <w:num w:numId="28">
    <w:abstractNumId w:val="33"/>
  </w:num>
  <w:num w:numId="29">
    <w:abstractNumId w:val="19"/>
  </w:num>
  <w:num w:numId="30">
    <w:abstractNumId w:val="17"/>
  </w:num>
  <w:num w:numId="31">
    <w:abstractNumId w:val="25"/>
  </w:num>
  <w:num w:numId="32">
    <w:abstractNumId w:val="31"/>
  </w:num>
  <w:num w:numId="33">
    <w:abstractNumId w:val="15"/>
  </w:num>
  <w:num w:numId="34">
    <w:abstractNumId w:val="24"/>
  </w:num>
  <w:num w:numId="35">
    <w:abstractNumId w:val="6"/>
  </w:num>
  <w:num w:numId="36">
    <w:abstractNumId w:val="27"/>
  </w:num>
  <w:num w:numId="37">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38C"/>
    <w:rsid w:val="000011D3"/>
    <w:rsid w:val="000121CE"/>
    <w:rsid w:val="00022F8E"/>
    <w:rsid w:val="0004555A"/>
    <w:rsid w:val="000614E0"/>
    <w:rsid w:val="0007454C"/>
    <w:rsid w:val="00077318"/>
    <w:rsid w:val="0009062E"/>
    <w:rsid w:val="0009465A"/>
    <w:rsid w:val="000C22A2"/>
    <w:rsid w:val="000C565C"/>
    <w:rsid w:val="000D3909"/>
    <w:rsid w:val="000D6ADF"/>
    <w:rsid w:val="000E1492"/>
    <w:rsid w:val="000E2FE7"/>
    <w:rsid w:val="000E34E1"/>
    <w:rsid w:val="000F0C81"/>
    <w:rsid w:val="00101B48"/>
    <w:rsid w:val="00106D7F"/>
    <w:rsid w:val="00110162"/>
    <w:rsid w:val="00113963"/>
    <w:rsid w:val="00133D33"/>
    <w:rsid w:val="0014481E"/>
    <w:rsid w:val="00145B41"/>
    <w:rsid w:val="00205EFC"/>
    <w:rsid w:val="00224F9C"/>
    <w:rsid w:val="00233993"/>
    <w:rsid w:val="0026137E"/>
    <w:rsid w:val="00265C20"/>
    <w:rsid w:val="00265E11"/>
    <w:rsid w:val="002921A9"/>
    <w:rsid w:val="00292724"/>
    <w:rsid w:val="002B7D0D"/>
    <w:rsid w:val="00303541"/>
    <w:rsid w:val="00306E4A"/>
    <w:rsid w:val="00310398"/>
    <w:rsid w:val="0032078A"/>
    <w:rsid w:val="003326DD"/>
    <w:rsid w:val="003447A8"/>
    <w:rsid w:val="003651D2"/>
    <w:rsid w:val="00384D80"/>
    <w:rsid w:val="003A1420"/>
    <w:rsid w:val="003A1C86"/>
    <w:rsid w:val="003B3482"/>
    <w:rsid w:val="003C6ECF"/>
    <w:rsid w:val="003D49BF"/>
    <w:rsid w:val="003D59E1"/>
    <w:rsid w:val="003E55EA"/>
    <w:rsid w:val="004077DE"/>
    <w:rsid w:val="00413FBD"/>
    <w:rsid w:val="00437CC5"/>
    <w:rsid w:val="00451F49"/>
    <w:rsid w:val="00460A61"/>
    <w:rsid w:val="004E44CA"/>
    <w:rsid w:val="004F1713"/>
    <w:rsid w:val="004F7A78"/>
    <w:rsid w:val="00500059"/>
    <w:rsid w:val="00502B56"/>
    <w:rsid w:val="00506F29"/>
    <w:rsid w:val="005250B9"/>
    <w:rsid w:val="00525DBD"/>
    <w:rsid w:val="00536A32"/>
    <w:rsid w:val="00556754"/>
    <w:rsid w:val="0056146A"/>
    <w:rsid w:val="005703DB"/>
    <w:rsid w:val="00573350"/>
    <w:rsid w:val="005A3139"/>
    <w:rsid w:val="005C7114"/>
    <w:rsid w:val="006154E1"/>
    <w:rsid w:val="0063036E"/>
    <w:rsid w:val="006419CC"/>
    <w:rsid w:val="00655AE8"/>
    <w:rsid w:val="006572D8"/>
    <w:rsid w:val="006A5F9E"/>
    <w:rsid w:val="006C1964"/>
    <w:rsid w:val="006E46CD"/>
    <w:rsid w:val="006F469E"/>
    <w:rsid w:val="00724C35"/>
    <w:rsid w:val="00740896"/>
    <w:rsid w:val="00750360"/>
    <w:rsid w:val="0075076A"/>
    <w:rsid w:val="00752946"/>
    <w:rsid w:val="007721ED"/>
    <w:rsid w:val="0078148A"/>
    <w:rsid w:val="007A5F43"/>
    <w:rsid w:val="007D27C1"/>
    <w:rsid w:val="007E2F5C"/>
    <w:rsid w:val="0080315A"/>
    <w:rsid w:val="00807362"/>
    <w:rsid w:val="00823189"/>
    <w:rsid w:val="00824662"/>
    <w:rsid w:val="0082646A"/>
    <w:rsid w:val="008659CA"/>
    <w:rsid w:val="00877E01"/>
    <w:rsid w:val="00881808"/>
    <w:rsid w:val="00892936"/>
    <w:rsid w:val="008B6AE7"/>
    <w:rsid w:val="008D57C6"/>
    <w:rsid w:val="008F7695"/>
    <w:rsid w:val="009103D4"/>
    <w:rsid w:val="00920033"/>
    <w:rsid w:val="009229F1"/>
    <w:rsid w:val="00925DEA"/>
    <w:rsid w:val="00972F51"/>
    <w:rsid w:val="009A014A"/>
    <w:rsid w:val="009B08CE"/>
    <w:rsid w:val="009C0FA5"/>
    <w:rsid w:val="009D270C"/>
    <w:rsid w:val="009E3480"/>
    <w:rsid w:val="009E414C"/>
    <w:rsid w:val="009E5E13"/>
    <w:rsid w:val="009F0ADD"/>
    <w:rsid w:val="00A136B3"/>
    <w:rsid w:val="00A14D34"/>
    <w:rsid w:val="00AF29D8"/>
    <w:rsid w:val="00AF33BA"/>
    <w:rsid w:val="00B177C9"/>
    <w:rsid w:val="00B20466"/>
    <w:rsid w:val="00B22530"/>
    <w:rsid w:val="00B33B54"/>
    <w:rsid w:val="00B35E4A"/>
    <w:rsid w:val="00B55A00"/>
    <w:rsid w:val="00B608F3"/>
    <w:rsid w:val="00B84702"/>
    <w:rsid w:val="00B90725"/>
    <w:rsid w:val="00B913F1"/>
    <w:rsid w:val="00BC0001"/>
    <w:rsid w:val="00BC2610"/>
    <w:rsid w:val="00BD064F"/>
    <w:rsid w:val="00BE1FB8"/>
    <w:rsid w:val="00BE3C13"/>
    <w:rsid w:val="00BF6BEB"/>
    <w:rsid w:val="00C1578F"/>
    <w:rsid w:val="00C36AC2"/>
    <w:rsid w:val="00C413E5"/>
    <w:rsid w:val="00C44B97"/>
    <w:rsid w:val="00C50AD9"/>
    <w:rsid w:val="00C57916"/>
    <w:rsid w:val="00C86436"/>
    <w:rsid w:val="00D12D33"/>
    <w:rsid w:val="00D14744"/>
    <w:rsid w:val="00D17D7A"/>
    <w:rsid w:val="00D35CC8"/>
    <w:rsid w:val="00D51A80"/>
    <w:rsid w:val="00D60806"/>
    <w:rsid w:val="00D6638C"/>
    <w:rsid w:val="00D741D8"/>
    <w:rsid w:val="00D77AB4"/>
    <w:rsid w:val="00D837D2"/>
    <w:rsid w:val="00D864BD"/>
    <w:rsid w:val="00D8650D"/>
    <w:rsid w:val="00D9227C"/>
    <w:rsid w:val="00D93182"/>
    <w:rsid w:val="00D9585C"/>
    <w:rsid w:val="00DB3663"/>
    <w:rsid w:val="00DB7C8A"/>
    <w:rsid w:val="00DE2AB3"/>
    <w:rsid w:val="00DE6B37"/>
    <w:rsid w:val="00DF0C9D"/>
    <w:rsid w:val="00E165B1"/>
    <w:rsid w:val="00E23201"/>
    <w:rsid w:val="00E6118F"/>
    <w:rsid w:val="00E7192B"/>
    <w:rsid w:val="00E73225"/>
    <w:rsid w:val="00E77635"/>
    <w:rsid w:val="00EB20AE"/>
    <w:rsid w:val="00EC0321"/>
    <w:rsid w:val="00ED6BFA"/>
    <w:rsid w:val="00EF25B3"/>
    <w:rsid w:val="00F05366"/>
    <w:rsid w:val="00F115A4"/>
    <w:rsid w:val="00F15596"/>
    <w:rsid w:val="00F22B97"/>
    <w:rsid w:val="00F44F90"/>
    <w:rsid w:val="00F52201"/>
    <w:rsid w:val="00F6549B"/>
    <w:rsid w:val="00F72A6F"/>
    <w:rsid w:val="00F752DB"/>
    <w:rsid w:val="00FB3753"/>
    <w:rsid w:val="00FC1753"/>
    <w:rsid w:val="00FE1D51"/>
    <w:rsid w:val="00FF5BF7"/>
    <w:rsid w:val="00FF6E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E304A"/>
  <w15:docId w15:val="{724DAAB8-7CCB-4FBD-852F-57530891C1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1"/>
    <w:uiPriority w:val="9"/>
    <w:qFormat/>
    <w:rsid w:val="00D6638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D6638C"/>
    <w:pPr>
      <w:keepNext/>
      <w:keepLines/>
      <w:spacing w:before="200" w:after="0"/>
      <w:outlineLvl w:val="1"/>
    </w:pPr>
    <w:rPr>
      <w:caps/>
      <w:spacing w:val="15"/>
    </w:rPr>
  </w:style>
  <w:style w:type="paragraph" w:styleId="Heading3">
    <w:name w:val="heading 3"/>
    <w:basedOn w:val="Normal"/>
    <w:next w:val="Normal"/>
    <w:link w:val="Heading3Char"/>
    <w:uiPriority w:val="9"/>
    <w:semiHidden/>
    <w:unhideWhenUsed/>
    <w:qFormat/>
    <w:rsid w:val="00D6638C"/>
    <w:pPr>
      <w:keepNext/>
      <w:keepLines/>
      <w:spacing w:before="200" w:after="0"/>
      <w:outlineLvl w:val="2"/>
    </w:pPr>
    <w:rPr>
      <w:caps/>
      <w:color w:val="243F60"/>
      <w:spacing w:val="15"/>
    </w:rPr>
  </w:style>
  <w:style w:type="paragraph" w:styleId="Heading4">
    <w:name w:val="heading 4"/>
    <w:basedOn w:val="Normal"/>
    <w:next w:val="Normal"/>
    <w:link w:val="Heading4Char"/>
    <w:uiPriority w:val="9"/>
    <w:semiHidden/>
    <w:unhideWhenUsed/>
    <w:qFormat/>
    <w:rsid w:val="00D6638C"/>
    <w:pPr>
      <w:keepNext/>
      <w:keepLines/>
      <w:spacing w:before="200" w:after="0"/>
      <w:outlineLvl w:val="3"/>
    </w:pPr>
    <w:rPr>
      <w:caps/>
      <w:color w:val="365F91"/>
      <w:spacing w:val="10"/>
    </w:rPr>
  </w:style>
  <w:style w:type="paragraph" w:styleId="Heading5">
    <w:name w:val="heading 5"/>
    <w:basedOn w:val="Normal"/>
    <w:next w:val="Normal"/>
    <w:link w:val="Heading5Char"/>
    <w:uiPriority w:val="9"/>
    <w:semiHidden/>
    <w:unhideWhenUsed/>
    <w:qFormat/>
    <w:rsid w:val="00D6638C"/>
    <w:pPr>
      <w:keepNext/>
      <w:keepLines/>
      <w:spacing w:before="200" w:after="0"/>
      <w:outlineLvl w:val="4"/>
    </w:pPr>
    <w:rPr>
      <w:caps/>
      <w:color w:val="365F91"/>
      <w:spacing w:val="10"/>
    </w:rPr>
  </w:style>
  <w:style w:type="paragraph" w:styleId="Heading6">
    <w:name w:val="heading 6"/>
    <w:basedOn w:val="Normal"/>
    <w:next w:val="Normal"/>
    <w:link w:val="Heading6Char"/>
    <w:uiPriority w:val="9"/>
    <w:semiHidden/>
    <w:unhideWhenUsed/>
    <w:qFormat/>
    <w:rsid w:val="00D6638C"/>
    <w:pPr>
      <w:keepNext/>
      <w:keepLines/>
      <w:spacing w:before="200" w:after="0"/>
      <w:outlineLvl w:val="5"/>
    </w:pPr>
    <w:rPr>
      <w:caps/>
      <w:color w:val="365F91"/>
      <w:spacing w:val="10"/>
    </w:rPr>
  </w:style>
  <w:style w:type="paragraph" w:styleId="Heading7">
    <w:name w:val="heading 7"/>
    <w:basedOn w:val="Normal"/>
    <w:next w:val="Normal"/>
    <w:link w:val="Heading7Char"/>
    <w:uiPriority w:val="9"/>
    <w:semiHidden/>
    <w:unhideWhenUsed/>
    <w:qFormat/>
    <w:rsid w:val="00D6638C"/>
    <w:pPr>
      <w:keepNext/>
      <w:keepLines/>
      <w:spacing w:before="200" w:after="0"/>
      <w:outlineLvl w:val="6"/>
    </w:pPr>
    <w:rPr>
      <w:caps/>
      <w:color w:val="365F91"/>
      <w:spacing w:val="10"/>
    </w:rPr>
  </w:style>
  <w:style w:type="paragraph" w:styleId="Heading8">
    <w:name w:val="heading 8"/>
    <w:basedOn w:val="Normal"/>
    <w:next w:val="Normal"/>
    <w:link w:val="Heading8Char"/>
    <w:uiPriority w:val="9"/>
    <w:semiHidden/>
    <w:unhideWhenUsed/>
    <w:qFormat/>
    <w:rsid w:val="00D6638C"/>
    <w:pPr>
      <w:spacing w:before="300" w:after="0"/>
      <w:outlineLvl w:val="7"/>
    </w:pPr>
    <w:rPr>
      <w:rFonts w:eastAsia="Times New Roman"/>
      <w:caps/>
      <w:spacing w:val="10"/>
      <w:sz w:val="18"/>
      <w:szCs w:val="18"/>
    </w:rPr>
  </w:style>
  <w:style w:type="paragraph" w:styleId="Heading9">
    <w:name w:val="heading 9"/>
    <w:basedOn w:val="Normal"/>
    <w:next w:val="Normal"/>
    <w:link w:val="Heading9Char"/>
    <w:uiPriority w:val="9"/>
    <w:semiHidden/>
    <w:unhideWhenUsed/>
    <w:qFormat/>
    <w:rsid w:val="00D6638C"/>
    <w:pPr>
      <w:spacing w:before="300" w:after="0"/>
      <w:outlineLvl w:val="8"/>
    </w:pPr>
    <w:rPr>
      <w:rFonts w:eastAsia="Times New Roman"/>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1">
    <w:name w:val="Heading 11"/>
    <w:basedOn w:val="Normal"/>
    <w:next w:val="Normal"/>
    <w:link w:val="Heading1Char"/>
    <w:uiPriority w:val="9"/>
    <w:qFormat/>
    <w:rsid w:val="00D6638C"/>
    <w:pPr>
      <w:pBdr>
        <w:top w:val="single" w:sz="24" w:space="0" w:color="4F81BD"/>
        <w:left w:val="single" w:sz="24" w:space="0" w:color="4F81BD"/>
        <w:bottom w:val="single" w:sz="24" w:space="0" w:color="4F81BD"/>
        <w:right w:val="single" w:sz="24" w:space="0" w:color="4F81BD"/>
      </w:pBdr>
      <w:shd w:val="clear" w:color="auto" w:fill="4F81BD"/>
      <w:spacing w:before="200" w:after="0"/>
      <w:outlineLvl w:val="0"/>
    </w:pPr>
    <w:rPr>
      <w:b/>
      <w:bCs/>
      <w:caps/>
      <w:color w:val="FFFFFF"/>
      <w:spacing w:val="15"/>
    </w:rPr>
  </w:style>
  <w:style w:type="paragraph" w:customStyle="1" w:styleId="Heading21">
    <w:name w:val="Heading 21"/>
    <w:basedOn w:val="Normal"/>
    <w:next w:val="Normal"/>
    <w:uiPriority w:val="9"/>
    <w:unhideWhenUsed/>
    <w:qFormat/>
    <w:rsid w:val="00D6638C"/>
    <w:pPr>
      <w:pBdr>
        <w:top w:val="single" w:sz="24" w:space="0" w:color="DBE5F1"/>
        <w:left w:val="single" w:sz="24" w:space="0" w:color="DBE5F1"/>
        <w:bottom w:val="single" w:sz="24" w:space="0" w:color="DBE5F1"/>
        <w:right w:val="single" w:sz="24" w:space="0" w:color="DBE5F1"/>
      </w:pBdr>
      <w:shd w:val="clear" w:color="auto" w:fill="DBE5F1"/>
      <w:spacing w:before="200" w:after="0"/>
      <w:outlineLvl w:val="1"/>
    </w:pPr>
    <w:rPr>
      <w:rFonts w:eastAsia="Times New Roman"/>
      <w:caps/>
      <w:spacing w:val="15"/>
    </w:rPr>
  </w:style>
  <w:style w:type="paragraph" w:customStyle="1" w:styleId="Heading31">
    <w:name w:val="Heading 31"/>
    <w:basedOn w:val="Heading51"/>
    <w:next w:val="Normal"/>
    <w:uiPriority w:val="9"/>
    <w:unhideWhenUsed/>
    <w:qFormat/>
    <w:rsid w:val="00F05366"/>
  </w:style>
  <w:style w:type="paragraph" w:customStyle="1" w:styleId="Heading41">
    <w:name w:val="Heading 41"/>
    <w:basedOn w:val="Normal"/>
    <w:next w:val="Normal"/>
    <w:uiPriority w:val="9"/>
    <w:unhideWhenUsed/>
    <w:qFormat/>
    <w:rsid w:val="00D6638C"/>
    <w:pPr>
      <w:pBdr>
        <w:top w:val="dotted" w:sz="6" w:space="2" w:color="4F81BD"/>
        <w:left w:val="dotted" w:sz="6" w:space="2" w:color="4F81BD"/>
      </w:pBdr>
      <w:spacing w:before="300" w:after="0"/>
      <w:outlineLvl w:val="3"/>
    </w:pPr>
    <w:rPr>
      <w:rFonts w:eastAsia="Times New Roman"/>
      <w:caps/>
      <w:color w:val="365F91"/>
      <w:spacing w:val="10"/>
    </w:rPr>
  </w:style>
  <w:style w:type="paragraph" w:customStyle="1" w:styleId="Heading51">
    <w:name w:val="Heading 51"/>
    <w:basedOn w:val="Normal"/>
    <w:next w:val="Normal"/>
    <w:uiPriority w:val="9"/>
    <w:unhideWhenUsed/>
    <w:qFormat/>
    <w:rsid w:val="00F05366"/>
    <w:pPr>
      <w:pBdr>
        <w:bottom w:val="single" w:sz="6" w:space="1" w:color="4F81BD"/>
      </w:pBdr>
      <w:spacing w:before="300" w:after="0"/>
      <w:outlineLvl w:val="4"/>
    </w:pPr>
    <w:rPr>
      <w:rFonts w:eastAsia="Times New Roman"/>
      <w:b/>
      <w:caps/>
      <w:spacing w:val="10"/>
    </w:rPr>
  </w:style>
  <w:style w:type="paragraph" w:customStyle="1" w:styleId="Heading61">
    <w:name w:val="Heading 61"/>
    <w:basedOn w:val="Normal"/>
    <w:next w:val="Normal"/>
    <w:uiPriority w:val="9"/>
    <w:semiHidden/>
    <w:unhideWhenUsed/>
    <w:qFormat/>
    <w:rsid w:val="00D6638C"/>
    <w:pPr>
      <w:pBdr>
        <w:bottom w:val="dotted" w:sz="6" w:space="1" w:color="4F81BD"/>
      </w:pBdr>
      <w:spacing w:before="300" w:after="0"/>
      <w:outlineLvl w:val="5"/>
    </w:pPr>
    <w:rPr>
      <w:rFonts w:eastAsia="Times New Roman"/>
      <w:caps/>
      <w:color w:val="365F91"/>
      <w:spacing w:val="10"/>
    </w:rPr>
  </w:style>
  <w:style w:type="paragraph" w:customStyle="1" w:styleId="Heading71">
    <w:name w:val="Heading 71"/>
    <w:basedOn w:val="Normal"/>
    <w:next w:val="Normal"/>
    <w:uiPriority w:val="9"/>
    <w:semiHidden/>
    <w:unhideWhenUsed/>
    <w:qFormat/>
    <w:rsid w:val="00D6638C"/>
    <w:pPr>
      <w:spacing w:before="300" w:after="0"/>
      <w:outlineLvl w:val="6"/>
    </w:pPr>
    <w:rPr>
      <w:rFonts w:eastAsia="Times New Roman"/>
      <w:caps/>
      <w:color w:val="365F91"/>
      <w:spacing w:val="10"/>
    </w:rPr>
  </w:style>
  <w:style w:type="character" w:customStyle="1" w:styleId="Heading8Char">
    <w:name w:val="Heading 8 Char"/>
    <w:basedOn w:val="DefaultParagraphFont"/>
    <w:link w:val="Heading8"/>
    <w:uiPriority w:val="9"/>
    <w:semiHidden/>
    <w:rsid w:val="00D6638C"/>
    <w:rPr>
      <w:rFonts w:eastAsia="Times New Roman"/>
      <w:caps/>
      <w:spacing w:val="10"/>
      <w:sz w:val="18"/>
      <w:szCs w:val="18"/>
    </w:rPr>
  </w:style>
  <w:style w:type="character" w:customStyle="1" w:styleId="Heading9Char">
    <w:name w:val="Heading 9 Char"/>
    <w:basedOn w:val="DefaultParagraphFont"/>
    <w:link w:val="Heading9"/>
    <w:uiPriority w:val="9"/>
    <w:semiHidden/>
    <w:rsid w:val="00D6638C"/>
    <w:rPr>
      <w:rFonts w:eastAsia="Times New Roman"/>
      <w:i/>
      <w:caps/>
      <w:spacing w:val="10"/>
      <w:sz w:val="18"/>
      <w:szCs w:val="18"/>
    </w:rPr>
  </w:style>
  <w:style w:type="numbering" w:customStyle="1" w:styleId="NoList1">
    <w:name w:val="No List1"/>
    <w:next w:val="NoList"/>
    <w:uiPriority w:val="99"/>
    <w:semiHidden/>
    <w:unhideWhenUsed/>
    <w:rsid w:val="00D6638C"/>
  </w:style>
  <w:style w:type="character" w:customStyle="1" w:styleId="Heading1Char">
    <w:name w:val="Heading 1 Char"/>
    <w:basedOn w:val="DefaultParagraphFont"/>
    <w:link w:val="Heading11"/>
    <w:uiPriority w:val="9"/>
    <w:rsid w:val="00D6638C"/>
    <w:rPr>
      <w:b/>
      <w:bCs/>
      <w:caps/>
      <w:color w:val="FFFFFF"/>
      <w:spacing w:val="15"/>
      <w:shd w:val="clear" w:color="auto" w:fill="4F81BD"/>
    </w:rPr>
  </w:style>
  <w:style w:type="character" w:customStyle="1" w:styleId="Heading2Char">
    <w:name w:val="Heading 2 Char"/>
    <w:basedOn w:val="DefaultParagraphFont"/>
    <w:link w:val="Heading2"/>
    <w:uiPriority w:val="9"/>
    <w:rsid w:val="00D6638C"/>
    <w:rPr>
      <w:caps/>
      <w:spacing w:val="15"/>
      <w:shd w:val="clear" w:color="auto" w:fill="DBE5F1"/>
    </w:rPr>
  </w:style>
  <w:style w:type="character" w:customStyle="1" w:styleId="Heading3Char">
    <w:name w:val="Heading 3 Char"/>
    <w:basedOn w:val="DefaultParagraphFont"/>
    <w:link w:val="Heading3"/>
    <w:uiPriority w:val="9"/>
    <w:rsid w:val="00D6638C"/>
    <w:rPr>
      <w:caps/>
      <w:color w:val="243F60"/>
      <w:spacing w:val="15"/>
    </w:rPr>
  </w:style>
  <w:style w:type="character" w:customStyle="1" w:styleId="Heading4Char">
    <w:name w:val="Heading 4 Char"/>
    <w:basedOn w:val="DefaultParagraphFont"/>
    <w:link w:val="Heading4"/>
    <w:uiPriority w:val="9"/>
    <w:rsid w:val="00D6638C"/>
    <w:rPr>
      <w:caps/>
      <w:color w:val="365F91"/>
      <w:spacing w:val="10"/>
    </w:rPr>
  </w:style>
  <w:style w:type="character" w:customStyle="1" w:styleId="Heading5Char">
    <w:name w:val="Heading 5 Char"/>
    <w:basedOn w:val="DefaultParagraphFont"/>
    <w:link w:val="Heading5"/>
    <w:uiPriority w:val="9"/>
    <w:rsid w:val="00D6638C"/>
    <w:rPr>
      <w:caps/>
      <w:color w:val="365F91"/>
      <w:spacing w:val="10"/>
    </w:rPr>
  </w:style>
  <w:style w:type="character" w:customStyle="1" w:styleId="Heading6Char">
    <w:name w:val="Heading 6 Char"/>
    <w:basedOn w:val="DefaultParagraphFont"/>
    <w:link w:val="Heading6"/>
    <w:uiPriority w:val="9"/>
    <w:semiHidden/>
    <w:rsid w:val="00D6638C"/>
    <w:rPr>
      <w:caps/>
      <w:color w:val="365F91"/>
      <w:spacing w:val="10"/>
    </w:rPr>
  </w:style>
  <w:style w:type="character" w:customStyle="1" w:styleId="Heading7Char">
    <w:name w:val="Heading 7 Char"/>
    <w:basedOn w:val="DefaultParagraphFont"/>
    <w:link w:val="Heading7"/>
    <w:uiPriority w:val="9"/>
    <w:semiHidden/>
    <w:rsid w:val="00D6638C"/>
    <w:rPr>
      <w:caps/>
      <w:color w:val="365F91"/>
      <w:spacing w:val="10"/>
    </w:rPr>
  </w:style>
  <w:style w:type="paragraph" w:customStyle="1" w:styleId="Caption1">
    <w:name w:val="Caption1"/>
    <w:basedOn w:val="Normal"/>
    <w:next w:val="Normal"/>
    <w:uiPriority w:val="35"/>
    <w:semiHidden/>
    <w:unhideWhenUsed/>
    <w:qFormat/>
    <w:rsid w:val="00D6638C"/>
    <w:pPr>
      <w:spacing w:before="200"/>
    </w:pPr>
    <w:rPr>
      <w:rFonts w:eastAsia="Times New Roman"/>
      <w:b/>
      <w:bCs/>
      <w:color w:val="365F91"/>
      <w:sz w:val="16"/>
      <w:szCs w:val="16"/>
    </w:rPr>
  </w:style>
  <w:style w:type="paragraph" w:customStyle="1" w:styleId="Title1">
    <w:name w:val="Title1"/>
    <w:basedOn w:val="Normal"/>
    <w:next w:val="Normal"/>
    <w:uiPriority w:val="10"/>
    <w:qFormat/>
    <w:rsid w:val="00D6638C"/>
    <w:pPr>
      <w:spacing w:before="720"/>
    </w:pPr>
    <w:rPr>
      <w:rFonts w:eastAsia="Times New Roman"/>
      <w:caps/>
      <w:color w:val="4F81BD"/>
      <w:spacing w:val="10"/>
      <w:kern w:val="28"/>
      <w:sz w:val="52"/>
      <w:szCs w:val="52"/>
    </w:rPr>
  </w:style>
  <w:style w:type="character" w:customStyle="1" w:styleId="TitleChar">
    <w:name w:val="Title Char"/>
    <w:basedOn w:val="DefaultParagraphFont"/>
    <w:link w:val="Title"/>
    <w:uiPriority w:val="10"/>
    <w:rsid w:val="00D6638C"/>
    <w:rPr>
      <w:caps/>
      <w:color w:val="4F81BD"/>
      <w:spacing w:val="10"/>
      <w:kern w:val="28"/>
      <w:sz w:val="52"/>
      <w:szCs w:val="52"/>
    </w:rPr>
  </w:style>
  <w:style w:type="paragraph" w:customStyle="1" w:styleId="Subtitle1">
    <w:name w:val="Subtitle1"/>
    <w:basedOn w:val="Normal"/>
    <w:next w:val="Normal"/>
    <w:uiPriority w:val="11"/>
    <w:qFormat/>
    <w:rsid w:val="00D6638C"/>
    <w:pPr>
      <w:spacing w:before="200" w:after="1000" w:line="240" w:lineRule="auto"/>
    </w:pPr>
    <w:rPr>
      <w:rFonts w:eastAsia="Times New Roman"/>
      <w:caps/>
      <w:color w:val="595959"/>
      <w:spacing w:val="10"/>
      <w:sz w:val="24"/>
      <w:szCs w:val="24"/>
    </w:rPr>
  </w:style>
  <w:style w:type="character" w:customStyle="1" w:styleId="SubtitleChar">
    <w:name w:val="Subtitle Char"/>
    <w:basedOn w:val="DefaultParagraphFont"/>
    <w:link w:val="Subtitle"/>
    <w:uiPriority w:val="11"/>
    <w:rsid w:val="00D6638C"/>
    <w:rPr>
      <w:caps/>
      <w:color w:val="595959"/>
      <w:spacing w:val="10"/>
      <w:sz w:val="24"/>
      <w:szCs w:val="24"/>
    </w:rPr>
  </w:style>
  <w:style w:type="character" w:styleId="Strong">
    <w:name w:val="Strong"/>
    <w:uiPriority w:val="22"/>
    <w:qFormat/>
    <w:rsid w:val="00D6638C"/>
    <w:rPr>
      <w:b/>
      <w:bCs/>
    </w:rPr>
  </w:style>
  <w:style w:type="character" w:customStyle="1" w:styleId="Emphasis1">
    <w:name w:val="Emphasis1"/>
    <w:uiPriority w:val="20"/>
    <w:qFormat/>
    <w:rsid w:val="00D6638C"/>
    <w:rPr>
      <w:caps/>
      <w:color w:val="243F60"/>
      <w:spacing w:val="5"/>
    </w:rPr>
  </w:style>
  <w:style w:type="paragraph" w:styleId="NoSpacing">
    <w:name w:val="No Spacing"/>
    <w:basedOn w:val="Normal"/>
    <w:link w:val="NoSpacingChar"/>
    <w:uiPriority w:val="1"/>
    <w:qFormat/>
    <w:rsid w:val="00D6638C"/>
    <w:pPr>
      <w:spacing w:after="0" w:line="240" w:lineRule="auto"/>
    </w:pPr>
    <w:rPr>
      <w:rFonts w:eastAsia="Times New Roman"/>
      <w:sz w:val="20"/>
      <w:szCs w:val="20"/>
    </w:rPr>
  </w:style>
  <w:style w:type="character" w:customStyle="1" w:styleId="NoSpacingChar">
    <w:name w:val="No Spacing Char"/>
    <w:basedOn w:val="DefaultParagraphFont"/>
    <w:link w:val="NoSpacing"/>
    <w:uiPriority w:val="1"/>
    <w:rsid w:val="00D6638C"/>
    <w:rPr>
      <w:rFonts w:eastAsia="Times New Roman"/>
      <w:sz w:val="20"/>
      <w:szCs w:val="20"/>
    </w:rPr>
  </w:style>
  <w:style w:type="paragraph" w:styleId="ListParagraph">
    <w:name w:val="List Paragraph"/>
    <w:aliases w:val="Bullets,List Paragraph1,NumberedParas,List Paragraph (numbered (a)),WB Para,List Square,маркированный,Akapit z listą BS,Абзац списка1,Lapis Bulleted List,List 100s,References,WB List Paragraph,Dot pt,F5 List Paragraph,No Spacing1,L"/>
    <w:basedOn w:val="Normal"/>
    <w:link w:val="ListParagraphChar"/>
    <w:uiPriority w:val="34"/>
    <w:qFormat/>
    <w:rsid w:val="00D6638C"/>
    <w:pPr>
      <w:spacing w:before="200"/>
      <w:ind w:left="720"/>
      <w:contextualSpacing/>
    </w:pPr>
    <w:rPr>
      <w:rFonts w:eastAsia="Times New Roman"/>
      <w:sz w:val="20"/>
      <w:szCs w:val="20"/>
    </w:rPr>
  </w:style>
  <w:style w:type="paragraph" w:styleId="Quote">
    <w:name w:val="Quote"/>
    <w:basedOn w:val="Normal"/>
    <w:next w:val="Normal"/>
    <w:link w:val="QuoteChar"/>
    <w:uiPriority w:val="29"/>
    <w:qFormat/>
    <w:rsid w:val="00D6638C"/>
    <w:pPr>
      <w:spacing w:before="200"/>
    </w:pPr>
    <w:rPr>
      <w:rFonts w:eastAsia="Times New Roman"/>
      <w:i/>
      <w:iCs/>
      <w:sz w:val="20"/>
      <w:szCs w:val="20"/>
    </w:rPr>
  </w:style>
  <w:style w:type="character" w:customStyle="1" w:styleId="QuoteChar">
    <w:name w:val="Quote Char"/>
    <w:basedOn w:val="DefaultParagraphFont"/>
    <w:link w:val="Quote"/>
    <w:uiPriority w:val="29"/>
    <w:rsid w:val="00D6638C"/>
    <w:rPr>
      <w:rFonts w:eastAsia="Times New Roman"/>
      <w:i/>
      <w:iCs/>
      <w:sz w:val="20"/>
      <w:szCs w:val="20"/>
    </w:rPr>
  </w:style>
  <w:style w:type="paragraph" w:customStyle="1" w:styleId="IntenseQuote1">
    <w:name w:val="Intense Quote1"/>
    <w:basedOn w:val="Normal"/>
    <w:next w:val="Normal"/>
    <w:uiPriority w:val="30"/>
    <w:qFormat/>
    <w:rsid w:val="00D6638C"/>
    <w:pPr>
      <w:pBdr>
        <w:top w:val="single" w:sz="4" w:space="10" w:color="4F81BD"/>
        <w:left w:val="single" w:sz="4" w:space="10" w:color="4F81BD"/>
      </w:pBdr>
      <w:spacing w:before="200" w:after="0"/>
      <w:ind w:left="1296" w:right="1152"/>
      <w:jc w:val="both"/>
    </w:pPr>
    <w:rPr>
      <w:rFonts w:eastAsia="Times New Roman"/>
      <w:i/>
      <w:iCs/>
      <w:color w:val="4F81BD"/>
      <w:sz w:val="20"/>
      <w:szCs w:val="20"/>
    </w:rPr>
  </w:style>
  <w:style w:type="character" w:customStyle="1" w:styleId="IntenseQuoteChar">
    <w:name w:val="Intense Quote Char"/>
    <w:basedOn w:val="DefaultParagraphFont"/>
    <w:link w:val="IntenseQuote"/>
    <w:uiPriority w:val="30"/>
    <w:rsid w:val="00D6638C"/>
    <w:rPr>
      <w:i/>
      <w:iCs/>
      <w:color w:val="4F81BD"/>
      <w:sz w:val="20"/>
      <w:szCs w:val="20"/>
    </w:rPr>
  </w:style>
  <w:style w:type="character" w:customStyle="1" w:styleId="SubtleEmphasis1">
    <w:name w:val="Subtle Emphasis1"/>
    <w:uiPriority w:val="19"/>
    <w:qFormat/>
    <w:rsid w:val="00D6638C"/>
    <w:rPr>
      <w:i/>
      <w:iCs/>
      <w:color w:val="243F60"/>
    </w:rPr>
  </w:style>
  <w:style w:type="character" w:customStyle="1" w:styleId="IntenseEmphasis1">
    <w:name w:val="Intense Emphasis1"/>
    <w:uiPriority w:val="21"/>
    <w:qFormat/>
    <w:rsid w:val="00D6638C"/>
    <w:rPr>
      <w:b/>
      <w:bCs/>
      <w:caps/>
      <w:color w:val="243F60"/>
      <w:spacing w:val="10"/>
    </w:rPr>
  </w:style>
  <w:style w:type="character" w:customStyle="1" w:styleId="SubtleReference1">
    <w:name w:val="Subtle Reference1"/>
    <w:uiPriority w:val="31"/>
    <w:qFormat/>
    <w:rsid w:val="00D6638C"/>
    <w:rPr>
      <w:b/>
      <w:bCs/>
      <w:color w:val="4F81BD"/>
    </w:rPr>
  </w:style>
  <w:style w:type="character" w:customStyle="1" w:styleId="IntenseReference1">
    <w:name w:val="Intense Reference1"/>
    <w:uiPriority w:val="32"/>
    <w:qFormat/>
    <w:rsid w:val="00D6638C"/>
    <w:rPr>
      <w:b/>
      <w:bCs/>
      <w:i/>
      <w:iCs/>
      <w:caps/>
      <w:color w:val="4F81BD"/>
    </w:rPr>
  </w:style>
  <w:style w:type="character" w:styleId="BookTitle">
    <w:name w:val="Book Title"/>
    <w:uiPriority w:val="33"/>
    <w:qFormat/>
    <w:rsid w:val="00D6638C"/>
    <w:rPr>
      <w:b/>
      <w:bCs/>
      <w:i/>
      <w:iCs/>
      <w:spacing w:val="9"/>
    </w:rPr>
  </w:style>
  <w:style w:type="character" w:customStyle="1" w:styleId="Heading1Char1">
    <w:name w:val="Heading 1 Char1"/>
    <w:basedOn w:val="DefaultParagraphFont"/>
    <w:link w:val="Heading1"/>
    <w:uiPriority w:val="9"/>
    <w:rsid w:val="00D6638C"/>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D6638C"/>
    <w:pPr>
      <w:keepNext w:val="0"/>
      <w:keepLines w:val="0"/>
      <w:pBdr>
        <w:top w:val="single" w:sz="24" w:space="0" w:color="4F81BD"/>
        <w:left w:val="single" w:sz="24" w:space="0" w:color="4F81BD"/>
        <w:bottom w:val="single" w:sz="24" w:space="0" w:color="4F81BD"/>
        <w:right w:val="single" w:sz="24" w:space="0" w:color="4F81BD"/>
      </w:pBdr>
      <w:shd w:val="clear" w:color="auto" w:fill="4F81BD"/>
      <w:spacing w:before="200"/>
      <w:outlineLvl w:val="9"/>
    </w:pPr>
    <w:rPr>
      <w:rFonts w:ascii="Calibri" w:eastAsia="Times New Roman" w:hAnsi="Calibri" w:cs="Times New Roman"/>
      <w:caps/>
      <w:color w:val="FFFFFF"/>
      <w:spacing w:val="15"/>
      <w:sz w:val="22"/>
      <w:szCs w:val="22"/>
    </w:rPr>
  </w:style>
  <w:style w:type="character" w:styleId="FootnoteReference">
    <w:name w:val="footnote reference"/>
    <w:aliases w:val="16 Point,Superscript 6 Point"/>
    <w:basedOn w:val="DefaultParagraphFont"/>
    <w:unhideWhenUsed/>
    <w:rsid w:val="00D6638C"/>
    <w:rPr>
      <w:vertAlign w:val="superscript"/>
    </w:rPr>
  </w:style>
  <w:style w:type="paragraph" w:customStyle="1" w:styleId="normalbullet">
    <w:name w:val="normal bullet"/>
    <w:basedOn w:val="Normal"/>
    <w:link w:val="normalbulletChar"/>
    <w:qFormat/>
    <w:rsid w:val="00D6638C"/>
    <w:pPr>
      <w:numPr>
        <w:numId w:val="29"/>
      </w:numPr>
      <w:spacing w:before="60" w:after="60" w:line="240" w:lineRule="auto"/>
    </w:pPr>
    <w:rPr>
      <w:rFonts w:ascii="Calibri" w:eastAsia="Times New Roman" w:hAnsi="Calibri" w:cs="Times New Roman"/>
      <w:sz w:val="20"/>
      <w:szCs w:val="20"/>
    </w:rPr>
  </w:style>
  <w:style w:type="character" w:customStyle="1" w:styleId="normalbulletChar">
    <w:name w:val="normal bullet Char"/>
    <w:basedOn w:val="DefaultParagraphFont"/>
    <w:link w:val="normalbullet"/>
    <w:rsid w:val="00D6638C"/>
    <w:rPr>
      <w:rFonts w:ascii="Calibri" w:eastAsia="Times New Roman" w:hAnsi="Calibri" w:cs="Times New Roman"/>
      <w:sz w:val="20"/>
      <w:szCs w:val="20"/>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rsid w:val="00D6638C"/>
    <w:pPr>
      <w:spacing w:before="40" w:after="40" w:line="240" w:lineRule="auto"/>
    </w:pPr>
    <w:rPr>
      <w:rFonts w:eastAsia="Times New Roman"/>
      <w:sz w:val="18"/>
      <w:szCs w:val="20"/>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uiPriority w:val="99"/>
    <w:rsid w:val="00D6638C"/>
    <w:rPr>
      <w:rFonts w:eastAsia="Times New Roman"/>
      <w:sz w:val="18"/>
      <w:szCs w:val="20"/>
    </w:rPr>
  </w:style>
  <w:style w:type="character" w:styleId="Hyperlink">
    <w:name w:val="Hyperlink"/>
    <w:basedOn w:val="DefaultParagraphFont"/>
    <w:uiPriority w:val="99"/>
    <w:unhideWhenUsed/>
    <w:rsid w:val="00D6638C"/>
    <w:rPr>
      <w:color w:val="0000FF"/>
      <w:u w:val="single"/>
    </w:rPr>
  </w:style>
  <w:style w:type="paragraph" w:customStyle="1" w:styleId="Normalbullet0">
    <w:name w:val="Normal bullet"/>
    <w:basedOn w:val="Normal"/>
    <w:link w:val="NormalbulletChar0"/>
    <w:qFormat/>
    <w:rsid w:val="00D6638C"/>
    <w:rPr>
      <w:rFonts w:ascii="Calibri" w:eastAsia="Times New Roman" w:hAnsi="Calibri" w:cs="Calibri"/>
      <w:bCs/>
    </w:rPr>
  </w:style>
  <w:style w:type="character" w:customStyle="1" w:styleId="NormalbulletChar0">
    <w:name w:val="Normal bullet Char"/>
    <w:basedOn w:val="DefaultParagraphFont"/>
    <w:link w:val="Normalbullet0"/>
    <w:rsid w:val="00D6638C"/>
    <w:rPr>
      <w:rFonts w:ascii="Calibri" w:eastAsia="Times New Roman" w:hAnsi="Calibri" w:cs="Calibri"/>
      <w:bCs/>
    </w:rPr>
  </w:style>
  <w:style w:type="paragraph" w:styleId="BodyText">
    <w:name w:val="Body Text"/>
    <w:basedOn w:val="Normal"/>
    <w:link w:val="BodyTextChar"/>
    <w:rsid w:val="00D6638C"/>
    <w:pPr>
      <w:spacing w:after="120" w:line="240" w:lineRule="auto"/>
    </w:pPr>
    <w:rPr>
      <w:rFonts w:ascii="Times New Roman" w:eastAsia="Times New Roman" w:hAnsi="Times New Roman"/>
      <w:sz w:val="24"/>
      <w:szCs w:val="24"/>
    </w:rPr>
  </w:style>
  <w:style w:type="character" w:customStyle="1" w:styleId="BodyTextChar">
    <w:name w:val="Body Text Char"/>
    <w:basedOn w:val="DefaultParagraphFont"/>
    <w:link w:val="BodyText"/>
    <w:rsid w:val="00D6638C"/>
    <w:rPr>
      <w:rFonts w:ascii="Times New Roman" w:eastAsia="Times New Roman" w:hAnsi="Times New Roman"/>
      <w:sz w:val="24"/>
      <w:szCs w:val="24"/>
    </w:rPr>
  </w:style>
  <w:style w:type="character" w:customStyle="1" w:styleId="ListParagraphChar">
    <w:name w:val="List Paragraph Char"/>
    <w:aliases w:val="Bullets Char,List Paragraph1 Char,NumberedParas Char,List Paragraph (numbered (a)) Char,WB Para Char,List Square Char,маркированный Char,Akapit z listą BS Char,Абзац списка1 Char,Lapis Bulleted List Char,List 100s Char,Dot pt Char"/>
    <w:basedOn w:val="DefaultParagraphFont"/>
    <w:link w:val="ListParagraph"/>
    <w:uiPriority w:val="34"/>
    <w:qFormat/>
    <w:rsid w:val="00D6638C"/>
    <w:rPr>
      <w:rFonts w:eastAsia="Times New Roman"/>
      <w:sz w:val="20"/>
      <w:szCs w:val="20"/>
    </w:rPr>
  </w:style>
  <w:style w:type="paragraph" w:styleId="BalloonText">
    <w:name w:val="Balloon Text"/>
    <w:basedOn w:val="Normal"/>
    <w:link w:val="BalloonTextChar"/>
    <w:uiPriority w:val="99"/>
    <w:semiHidden/>
    <w:unhideWhenUsed/>
    <w:rsid w:val="00D663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D6638C"/>
    <w:rPr>
      <w:rFonts w:ascii="Tahoma" w:eastAsia="Times New Roman" w:hAnsi="Tahoma" w:cs="Tahoma"/>
      <w:sz w:val="16"/>
      <w:szCs w:val="16"/>
    </w:rPr>
  </w:style>
  <w:style w:type="paragraph" w:customStyle="1" w:styleId="Default">
    <w:name w:val="Default"/>
    <w:rsid w:val="00D6638C"/>
    <w:pPr>
      <w:autoSpaceDE w:val="0"/>
      <w:autoSpaceDN w:val="0"/>
      <w:adjustRightInd w:val="0"/>
      <w:spacing w:before="200"/>
    </w:pPr>
    <w:rPr>
      <w:rFonts w:ascii="HIDDJN+TimesNewRoman,Bold" w:eastAsia="Times New Roman" w:hAnsi="HIDDJN+TimesNewRoman,Bold" w:cs="HIDDJN+TimesNewRoman,Bold"/>
      <w:color w:val="000000"/>
      <w:sz w:val="24"/>
      <w:szCs w:val="24"/>
    </w:rPr>
  </w:style>
  <w:style w:type="paragraph" w:styleId="Header">
    <w:name w:val="header"/>
    <w:basedOn w:val="Normal"/>
    <w:link w:val="Head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HeaderChar">
    <w:name w:val="Header Char"/>
    <w:basedOn w:val="DefaultParagraphFont"/>
    <w:link w:val="Header"/>
    <w:uiPriority w:val="99"/>
    <w:rsid w:val="00D6638C"/>
    <w:rPr>
      <w:rFonts w:eastAsia="Times New Roman"/>
      <w:sz w:val="20"/>
      <w:szCs w:val="20"/>
    </w:rPr>
  </w:style>
  <w:style w:type="paragraph" w:styleId="Footer">
    <w:name w:val="footer"/>
    <w:basedOn w:val="Normal"/>
    <w:link w:val="FooterChar"/>
    <w:uiPriority w:val="99"/>
    <w:unhideWhenUsed/>
    <w:rsid w:val="00D6638C"/>
    <w:pPr>
      <w:tabs>
        <w:tab w:val="center" w:pos="4680"/>
        <w:tab w:val="right" w:pos="9360"/>
      </w:tabs>
      <w:spacing w:after="0" w:line="240" w:lineRule="auto"/>
    </w:pPr>
    <w:rPr>
      <w:rFonts w:eastAsia="Times New Roman"/>
      <w:sz w:val="20"/>
      <w:szCs w:val="20"/>
    </w:rPr>
  </w:style>
  <w:style w:type="character" w:customStyle="1" w:styleId="FooterChar">
    <w:name w:val="Footer Char"/>
    <w:basedOn w:val="DefaultParagraphFont"/>
    <w:link w:val="Footer"/>
    <w:uiPriority w:val="99"/>
    <w:rsid w:val="00D6638C"/>
    <w:rPr>
      <w:rFonts w:eastAsia="Times New Roman"/>
      <w:sz w:val="20"/>
      <w:szCs w:val="20"/>
    </w:rPr>
  </w:style>
  <w:style w:type="paragraph" w:styleId="TOC1">
    <w:name w:val="toc 1"/>
    <w:basedOn w:val="Normal"/>
    <w:next w:val="Normal"/>
    <w:autoRedefine/>
    <w:uiPriority w:val="39"/>
    <w:unhideWhenUsed/>
    <w:rsid w:val="00D6638C"/>
    <w:pPr>
      <w:tabs>
        <w:tab w:val="left" w:pos="403"/>
        <w:tab w:val="right" w:leader="dot" w:pos="9350"/>
      </w:tabs>
      <w:spacing w:before="40" w:after="40" w:line="240" w:lineRule="auto"/>
    </w:pPr>
    <w:rPr>
      <w:rFonts w:eastAsia="Times New Roman"/>
      <w:noProof/>
      <w:szCs w:val="20"/>
    </w:rPr>
  </w:style>
  <w:style w:type="paragraph" w:styleId="TOC2">
    <w:name w:val="toc 2"/>
    <w:basedOn w:val="Normal"/>
    <w:next w:val="Normal"/>
    <w:autoRedefine/>
    <w:uiPriority w:val="39"/>
    <w:unhideWhenUsed/>
    <w:rsid w:val="00D6638C"/>
    <w:pPr>
      <w:tabs>
        <w:tab w:val="left" w:pos="630"/>
        <w:tab w:val="right" w:leader="dot" w:pos="9350"/>
      </w:tabs>
      <w:spacing w:before="20" w:after="20" w:line="240" w:lineRule="auto"/>
      <w:ind w:left="202"/>
    </w:pPr>
    <w:rPr>
      <w:rFonts w:eastAsia="Times New Roman"/>
      <w:noProof/>
      <w:szCs w:val="20"/>
    </w:rPr>
  </w:style>
  <w:style w:type="paragraph" w:styleId="TOC3">
    <w:name w:val="toc 3"/>
    <w:basedOn w:val="Normal"/>
    <w:next w:val="Normal"/>
    <w:autoRedefine/>
    <w:uiPriority w:val="39"/>
    <w:unhideWhenUsed/>
    <w:rsid w:val="00D6638C"/>
    <w:pPr>
      <w:tabs>
        <w:tab w:val="right" w:leader="dot" w:pos="9350"/>
      </w:tabs>
      <w:spacing w:before="40" w:after="40" w:line="240" w:lineRule="auto"/>
      <w:ind w:left="403"/>
    </w:pPr>
    <w:rPr>
      <w:rFonts w:eastAsia="Times New Roman"/>
      <w:sz w:val="20"/>
      <w:szCs w:val="20"/>
    </w:rPr>
  </w:style>
  <w:style w:type="table" w:styleId="TableGrid">
    <w:name w:val="Table Grid"/>
    <w:basedOn w:val="TableNormal"/>
    <w:uiPriority w:val="59"/>
    <w:rsid w:val="00D6638C"/>
    <w:pPr>
      <w:spacing w:after="0" w:line="240" w:lineRule="auto"/>
    </w:pPr>
    <w:rPr>
      <w:rFonts w:ascii="Times New Roman" w:eastAsia="MS Mincho" w:hAnsi="Times New Roman" w:cs="Times New Roman"/>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llowedHyperlink1">
    <w:name w:val="FollowedHyperlink1"/>
    <w:basedOn w:val="DefaultParagraphFont"/>
    <w:uiPriority w:val="99"/>
    <w:semiHidden/>
    <w:unhideWhenUsed/>
    <w:rsid w:val="00D6638C"/>
    <w:rPr>
      <w:color w:val="800080"/>
      <w:u w:val="single"/>
    </w:rPr>
  </w:style>
  <w:style w:type="character" w:styleId="HTMLCite">
    <w:name w:val="HTML Cite"/>
    <w:basedOn w:val="DefaultParagraphFont"/>
    <w:uiPriority w:val="99"/>
    <w:unhideWhenUsed/>
    <w:rsid w:val="00D6638C"/>
    <w:rPr>
      <w:i w:val="0"/>
      <w:iCs w:val="0"/>
      <w:color w:val="0E774A"/>
    </w:rPr>
  </w:style>
  <w:style w:type="character" w:styleId="CommentReference">
    <w:name w:val="annotation reference"/>
    <w:basedOn w:val="DefaultParagraphFont"/>
    <w:uiPriority w:val="99"/>
    <w:semiHidden/>
    <w:unhideWhenUsed/>
    <w:rsid w:val="00D6638C"/>
    <w:rPr>
      <w:sz w:val="16"/>
      <w:szCs w:val="16"/>
    </w:rPr>
  </w:style>
  <w:style w:type="paragraph" w:styleId="CommentText">
    <w:name w:val="annotation text"/>
    <w:basedOn w:val="Normal"/>
    <w:link w:val="CommentTextChar"/>
    <w:unhideWhenUsed/>
    <w:rsid w:val="00D6638C"/>
    <w:pPr>
      <w:spacing w:before="200" w:line="240" w:lineRule="auto"/>
    </w:pPr>
    <w:rPr>
      <w:rFonts w:eastAsia="Times New Roman"/>
      <w:sz w:val="20"/>
      <w:szCs w:val="20"/>
    </w:rPr>
  </w:style>
  <w:style w:type="character" w:customStyle="1" w:styleId="CommentTextChar">
    <w:name w:val="Comment Text Char"/>
    <w:basedOn w:val="DefaultParagraphFont"/>
    <w:link w:val="CommentText"/>
    <w:rsid w:val="00D6638C"/>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D6638C"/>
    <w:rPr>
      <w:b/>
      <w:bCs/>
    </w:rPr>
  </w:style>
  <w:style w:type="character" w:customStyle="1" w:styleId="CommentSubjectChar">
    <w:name w:val="Comment Subject Char"/>
    <w:basedOn w:val="CommentTextChar"/>
    <w:link w:val="CommentSubject"/>
    <w:uiPriority w:val="99"/>
    <w:semiHidden/>
    <w:rsid w:val="00D6638C"/>
    <w:rPr>
      <w:rFonts w:eastAsia="Times New Roman"/>
      <w:b/>
      <w:bCs/>
      <w:sz w:val="20"/>
      <w:szCs w:val="20"/>
    </w:rPr>
  </w:style>
  <w:style w:type="paragraph" w:styleId="Revision">
    <w:name w:val="Revision"/>
    <w:hidden/>
    <w:uiPriority w:val="99"/>
    <w:semiHidden/>
    <w:rsid w:val="00D6638C"/>
    <w:pPr>
      <w:spacing w:after="0" w:line="240" w:lineRule="auto"/>
    </w:pPr>
    <w:rPr>
      <w:rFonts w:eastAsia="Times New Roman"/>
      <w:sz w:val="20"/>
      <w:szCs w:val="20"/>
    </w:rPr>
  </w:style>
  <w:style w:type="table" w:customStyle="1" w:styleId="LightList1">
    <w:name w:val="Light List1"/>
    <w:basedOn w:val="TableNormal"/>
    <w:uiPriority w:val="61"/>
    <w:rsid w:val="00D6638C"/>
    <w:pPr>
      <w:spacing w:after="0" w:line="240" w:lineRule="auto"/>
    </w:pPr>
    <w:rPr>
      <w:rFonts w:eastAsia="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D6638C"/>
    <w:pPr>
      <w:spacing w:after="0" w:line="240" w:lineRule="auto"/>
    </w:pPr>
    <w:rPr>
      <w:rFonts w:eastAsia="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Accent21">
    <w:name w:val="Light List - Accent 21"/>
    <w:basedOn w:val="TableNormal"/>
    <w:next w:val="LightList-Accent2"/>
    <w:uiPriority w:val="61"/>
    <w:rsid w:val="00D6638C"/>
    <w:pPr>
      <w:spacing w:after="0" w:line="240" w:lineRule="auto"/>
    </w:pPr>
    <w:rPr>
      <w:rFonts w:eastAsia="Times New Roman"/>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customStyle="1" w:styleId="MediumShading11">
    <w:name w:val="Medium Shading 11"/>
    <w:basedOn w:val="TableNormal"/>
    <w:uiPriority w:val="63"/>
    <w:rsid w:val="00D6638C"/>
    <w:pPr>
      <w:spacing w:after="0" w:line="240" w:lineRule="auto"/>
    </w:pPr>
    <w:rPr>
      <w:rFonts w:eastAsia="Times New Roman"/>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ColorfulGrid-Accent51">
    <w:name w:val="Colorful Grid - Accent 51"/>
    <w:basedOn w:val="TableNormal"/>
    <w:next w:val="ColorfulGrid-Accent5"/>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customStyle="1" w:styleId="ColorfulGrid1">
    <w:name w:val="Colorful Grid1"/>
    <w:basedOn w:val="TableNormal"/>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Grid-Accent11">
    <w:name w:val="Colorful Grid - Accent 11"/>
    <w:basedOn w:val="TableNormal"/>
    <w:next w:val="ColorfulGrid-Accent1"/>
    <w:uiPriority w:val="73"/>
    <w:rsid w:val="00D6638C"/>
    <w:pPr>
      <w:spacing w:after="0" w:line="240" w:lineRule="auto"/>
    </w:pPr>
    <w:rPr>
      <w:rFonts w:eastAsia="Times New Roman"/>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Tableau-">
    <w:name w:val="Tableau - •"/>
    <w:basedOn w:val="Normal"/>
    <w:rsid w:val="00D6638C"/>
    <w:pPr>
      <w:tabs>
        <w:tab w:val="left" w:pos="108"/>
      </w:tabs>
      <w:overflowPunct w:val="0"/>
      <w:autoSpaceDE w:val="0"/>
      <w:autoSpaceDN w:val="0"/>
      <w:adjustRightInd w:val="0"/>
      <w:spacing w:before="60" w:after="60" w:line="180" w:lineRule="exact"/>
      <w:ind w:left="187" w:right="72" w:hanging="115"/>
      <w:textAlignment w:val="baseline"/>
    </w:pPr>
    <w:rPr>
      <w:rFonts w:ascii="Times New Roman" w:eastAsia="Times New Roman" w:hAnsi="Times New Roman" w:cs="Times New Roman"/>
      <w:sz w:val="18"/>
      <w:szCs w:val="20"/>
      <w:lang w:val="fr-FR" w:bidi="ar-SA"/>
    </w:rPr>
  </w:style>
  <w:style w:type="paragraph" w:customStyle="1" w:styleId="Tableau-Texte">
    <w:name w:val="Tableau - Texte"/>
    <w:basedOn w:val="Normal"/>
    <w:rsid w:val="00D6638C"/>
    <w:pPr>
      <w:overflowPunct w:val="0"/>
      <w:autoSpaceDE w:val="0"/>
      <w:autoSpaceDN w:val="0"/>
      <w:adjustRightInd w:val="0"/>
      <w:spacing w:before="60" w:after="60" w:line="180" w:lineRule="exact"/>
      <w:ind w:left="72" w:right="72"/>
      <w:textAlignment w:val="baseline"/>
    </w:pPr>
    <w:rPr>
      <w:rFonts w:ascii="Times New Roman" w:eastAsia="Times New Roman" w:hAnsi="Times New Roman" w:cs="Times New Roman"/>
      <w:sz w:val="18"/>
      <w:szCs w:val="20"/>
      <w:lang w:val="fr-FR" w:bidi="ar-SA"/>
    </w:rPr>
  </w:style>
  <w:style w:type="table" w:customStyle="1" w:styleId="MediumShading1-Accent11">
    <w:name w:val="Medium Shading 1 - Accent 11"/>
    <w:basedOn w:val="TableNormal"/>
    <w:uiPriority w:val="63"/>
    <w:rsid w:val="00D6638C"/>
    <w:pPr>
      <w:spacing w:after="0" w:line="240" w:lineRule="auto"/>
    </w:pPr>
    <w:rPr>
      <w:rFonts w:eastAsia="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styleId="PlaceholderText">
    <w:name w:val="Placeholder Text"/>
    <w:basedOn w:val="DefaultParagraphFont"/>
    <w:uiPriority w:val="99"/>
    <w:semiHidden/>
    <w:rsid w:val="00D6638C"/>
    <w:rPr>
      <w:color w:val="808080"/>
    </w:rPr>
  </w:style>
  <w:style w:type="character" w:customStyle="1" w:styleId="apple-style-span">
    <w:name w:val="apple-style-span"/>
    <w:basedOn w:val="DefaultParagraphFont"/>
    <w:rsid w:val="00D6638C"/>
  </w:style>
  <w:style w:type="table" w:customStyle="1" w:styleId="LightShading1">
    <w:name w:val="Light Shading1"/>
    <w:basedOn w:val="TableNormal"/>
    <w:uiPriority w:val="60"/>
    <w:rsid w:val="00D6638C"/>
    <w:pPr>
      <w:spacing w:after="0" w:line="240" w:lineRule="auto"/>
    </w:pPr>
    <w:rPr>
      <w:rFonts w:eastAsia="Times New Roman"/>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DocumentMap">
    <w:name w:val="Document Map"/>
    <w:basedOn w:val="Normal"/>
    <w:link w:val="DocumentMapChar"/>
    <w:uiPriority w:val="99"/>
    <w:semiHidden/>
    <w:unhideWhenUsed/>
    <w:rsid w:val="00D6638C"/>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uiPriority w:val="99"/>
    <w:semiHidden/>
    <w:rsid w:val="00D6638C"/>
    <w:rPr>
      <w:rFonts w:ascii="Tahoma" w:eastAsia="Times New Roman" w:hAnsi="Tahoma" w:cs="Tahoma"/>
      <w:sz w:val="16"/>
      <w:szCs w:val="16"/>
    </w:rPr>
  </w:style>
  <w:style w:type="paragraph" w:styleId="BodyText2">
    <w:name w:val="Body Text 2"/>
    <w:basedOn w:val="Normal"/>
    <w:link w:val="BodyText2Char"/>
    <w:uiPriority w:val="99"/>
    <w:semiHidden/>
    <w:unhideWhenUsed/>
    <w:rsid w:val="00D6638C"/>
    <w:pPr>
      <w:spacing w:before="200" w:after="120" w:line="480" w:lineRule="auto"/>
    </w:pPr>
    <w:rPr>
      <w:rFonts w:eastAsia="Times New Roman"/>
      <w:sz w:val="20"/>
      <w:szCs w:val="20"/>
    </w:rPr>
  </w:style>
  <w:style w:type="character" w:customStyle="1" w:styleId="BodyText2Char">
    <w:name w:val="Body Text 2 Char"/>
    <w:basedOn w:val="DefaultParagraphFont"/>
    <w:link w:val="BodyText2"/>
    <w:uiPriority w:val="99"/>
    <w:semiHidden/>
    <w:rsid w:val="00D6638C"/>
    <w:rPr>
      <w:rFonts w:eastAsia="Times New Roman"/>
      <w:sz w:val="20"/>
      <w:szCs w:val="20"/>
    </w:rPr>
  </w:style>
  <w:style w:type="character" w:customStyle="1" w:styleId="Heading2Char1">
    <w:name w:val="Heading 2 Char1"/>
    <w:basedOn w:val="DefaultParagraphFont"/>
    <w:uiPriority w:val="9"/>
    <w:semiHidden/>
    <w:rsid w:val="00D6638C"/>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D6638C"/>
    <w:rPr>
      <w:rFonts w:asciiTheme="majorHAnsi" w:eastAsiaTheme="majorEastAsia" w:hAnsiTheme="majorHAnsi" w:cstheme="majorBidi"/>
      <w:b/>
      <w:bCs/>
      <w:color w:val="4F81BD" w:themeColor="accent1"/>
    </w:rPr>
  </w:style>
  <w:style w:type="character" w:customStyle="1" w:styleId="Heading4Char1">
    <w:name w:val="Heading 4 Char1"/>
    <w:basedOn w:val="DefaultParagraphFont"/>
    <w:uiPriority w:val="9"/>
    <w:semiHidden/>
    <w:rsid w:val="00D6638C"/>
    <w:rPr>
      <w:rFonts w:asciiTheme="majorHAnsi" w:eastAsiaTheme="majorEastAsia" w:hAnsiTheme="majorHAnsi" w:cstheme="majorBidi"/>
      <w:b/>
      <w:bCs/>
      <w:i/>
      <w:iCs/>
      <w:color w:val="4F81BD" w:themeColor="accent1"/>
    </w:rPr>
  </w:style>
  <w:style w:type="character" w:customStyle="1" w:styleId="Heading5Char1">
    <w:name w:val="Heading 5 Char1"/>
    <w:basedOn w:val="DefaultParagraphFont"/>
    <w:uiPriority w:val="9"/>
    <w:semiHidden/>
    <w:rsid w:val="00D6638C"/>
    <w:rPr>
      <w:rFonts w:asciiTheme="majorHAnsi" w:eastAsiaTheme="majorEastAsia" w:hAnsiTheme="majorHAnsi" w:cstheme="majorBidi"/>
      <w:color w:val="243F60" w:themeColor="accent1" w:themeShade="7F"/>
    </w:rPr>
  </w:style>
  <w:style w:type="character" w:customStyle="1" w:styleId="Heading6Char1">
    <w:name w:val="Heading 6 Char1"/>
    <w:basedOn w:val="DefaultParagraphFont"/>
    <w:uiPriority w:val="9"/>
    <w:semiHidden/>
    <w:rsid w:val="00D6638C"/>
    <w:rPr>
      <w:rFonts w:asciiTheme="majorHAnsi" w:eastAsiaTheme="majorEastAsia" w:hAnsiTheme="majorHAnsi" w:cstheme="majorBidi"/>
      <w:i/>
      <w:iCs/>
      <w:color w:val="243F60" w:themeColor="accent1" w:themeShade="7F"/>
    </w:rPr>
  </w:style>
  <w:style w:type="character" w:customStyle="1" w:styleId="Heading7Char1">
    <w:name w:val="Heading 7 Char1"/>
    <w:basedOn w:val="DefaultParagraphFont"/>
    <w:uiPriority w:val="9"/>
    <w:semiHidden/>
    <w:rsid w:val="00D6638C"/>
    <w:rPr>
      <w:rFonts w:asciiTheme="majorHAnsi" w:eastAsiaTheme="majorEastAsia" w:hAnsiTheme="majorHAnsi" w:cstheme="majorBidi"/>
      <w:i/>
      <w:iCs/>
      <w:color w:val="404040" w:themeColor="text1" w:themeTint="BF"/>
    </w:rPr>
  </w:style>
  <w:style w:type="paragraph" w:styleId="Title">
    <w:name w:val="Title"/>
    <w:basedOn w:val="Normal"/>
    <w:next w:val="Normal"/>
    <w:link w:val="TitleChar"/>
    <w:uiPriority w:val="10"/>
    <w:qFormat/>
    <w:rsid w:val="00D6638C"/>
    <w:pPr>
      <w:pBdr>
        <w:bottom w:val="single" w:sz="8" w:space="4" w:color="4F81BD" w:themeColor="accent1"/>
      </w:pBdr>
      <w:spacing w:after="300" w:line="240" w:lineRule="auto"/>
      <w:contextualSpacing/>
    </w:pPr>
    <w:rPr>
      <w:caps/>
      <w:color w:val="4F81BD"/>
      <w:spacing w:val="10"/>
      <w:kern w:val="28"/>
      <w:sz w:val="52"/>
      <w:szCs w:val="52"/>
    </w:rPr>
  </w:style>
  <w:style w:type="character" w:customStyle="1" w:styleId="TitleChar1">
    <w:name w:val="Title Char1"/>
    <w:basedOn w:val="DefaultParagraphFont"/>
    <w:uiPriority w:val="10"/>
    <w:rsid w:val="00D6638C"/>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D6638C"/>
    <w:pPr>
      <w:numPr>
        <w:ilvl w:val="1"/>
      </w:numPr>
    </w:pPr>
    <w:rPr>
      <w:caps/>
      <w:color w:val="595959"/>
      <w:spacing w:val="10"/>
      <w:sz w:val="24"/>
      <w:szCs w:val="24"/>
    </w:rPr>
  </w:style>
  <w:style w:type="character" w:customStyle="1" w:styleId="SubtitleChar1">
    <w:name w:val="Subtitle Char1"/>
    <w:basedOn w:val="DefaultParagraphFont"/>
    <w:uiPriority w:val="11"/>
    <w:rsid w:val="00D6638C"/>
    <w:rPr>
      <w:rFonts w:asciiTheme="majorHAnsi" w:eastAsiaTheme="majorEastAsia" w:hAnsiTheme="majorHAnsi" w:cstheme="majorBidi"/>
      <w:i/>
      <w:iCs/>
      <w:color w:val="4F81BD" w:themeColor="accent1"/>
      <w:spacing w:val="15"/>
      <w:sz w:val="24"/>
      <w:szCs w:val="24"/>
    </w:rPr>
  </w:style>
  <w:style w:type="character" w:styleId="Emphasis">
    <w:name w:val="Emphasis"/>
    <w:basedOn w:val="DefaultParagraphFont"/>
    <w:uiPriority w:val="20"/>
    <w:qFormat/>
    <w:rsid w:val="00D6638C"/>
    <w:rPr>
      <w:i/>
      <w:iCs/>
    </w:rPr>
  </w:style>
  <w:style w:type="paragraph" w:styleId="IntenseQuote">
    <w:name w:val="Intense Quote"/>
    <w:basedOn w:val="Normal"/>
    <w:next w:val="Normal"/>
    <w:link w:val="IntenseQuoteChar"/>
    <w:uiPriority w:val="30"/>
    <w:qFormat/>
    <w:rsid w:val="00D6638C"/>
    <w:pPr>
      <w:pBdr>
        <w:bottom w:val="single" w:sz="4" w:space="4" w:color="4F81BD" w:themeColor="accent1"/>
      </w:pBdr>
      <w:spacing w:before="200" w:after="280"/>
      <w:ind w:left="936" w:right="936"/>
    </w:pPr>
    <w:rPr>
      <w:i/>
      <w:iCs/>
      <w:color w:val="4F81BD"/>
      <w:sz w:val="20"/>
      <w:szCs w:val="20"/>
    </w:rPr>
  </w:style>
  <w:style w:type="character" w:customStyle="1" w:styleId="IntenseQuoteChar1">
    <w:name w:val="Intense Quote Char1"/>
    <w:basedOn w:val="DefaultParagraphFont"/>
    <w:uiPriority w:val="30"/>
    <w:rsid w:val="00D6638C"/>
    <w:rPr>
      <w:b/>
      <w:bCs/>
      <w:i/>
      <w:iCs/>
      <w:color w:val="4F81BD" w:themeColor="accent1"/>
    </w:rPr>
  </w:style>
  <w:style w:type="character" w:styleId="SubtleEmphasis">
    <w:name w:val="Subtle Emphasis"/>
    <w:basedOn w:val="DefaultParagraphFont"/>
    <w:uiPriority w:val="19"/>
    <w:qFormat/>
    <w:rsid w:val="00D6638C"/>
    <w:rPr>
      <w:i/>
      <w:iCs/>
      <w:color w:val="808080" w:themeColor="text1" w:themeTint="7F"/>
    </w:rPr>
  </w:style>
  <w:style w:type="character" w:styleId="IntenseEmphasis">
    <w:name w:val="Intense Emphasis"/>
    <w:basedOn w:val="DefaultParagraphFont"/>
    <w:uiPriority w:val="21"/>
    <w:qFormat/>
    <w:rsid w:val="00D6638C"/>
    <w:rPr>
      <w:b/>
      <w:bCs/>
      <w:i/>
      <w:iCs/>
      <w:color w:val="4F81BD" w:themeColor="accent1"/>
    </w:rPr>
  </w:style>
  <w:style w:type="character" w:styleId="SubtleReference">
    <w:name w:val="Subtle Reference"/>
    <w:basedOn w:val="DefaultParagraphFont"/>
    <w:uiPriority w:val="31"/>
    <w:qFormat/>
    <w:rsid w:val="00D6638C"/>
    <w:rPr>
      <w:smallCaps/>
      <w:color w:val="C0504D" w:themeColor="accent2"/>
      <w:u w:val="single"/>
    </w:rPr>
  </w:style>
  <w:style w:type="character" w:styleId="IntenseReference">
    <w:name w:val="Intense Reference"/>
    <w:basedOn w:val="DefaultParagraphFont"/>
    <w:uiPriority w:val="32"/>
    <w:qFormat/>
    <w:rsid w:val="00D6638C"/>
    <w:rPr>
      <w:b/>
      <w:bCs/>
      <w:smallCaps/>
      <w:color w:val="C0504D" w:themeColor="accent2"/>
      <w:spacing w:val="5"/>
      <w:u w:val="single"/>
    </w:rPr>
  </w:style>
  <w:style w:type="character" w:styleId="FollowedHyperlink">
    <w:name w:val="FollowedHyperlink"/>
    <w:basedOn w:val="DefaultParagraphFont"/>
    <w:uiPriority w:val="99"/>
    <w:semiHidden/>
    <w:unhideWhenUsed/>
    <w:rsid w:val="00D6638C"/>
    <w:rPr>
      <w:color w:val="800080" w:themeColor="followedHyperlink"/>
      <w:u w:val="single"/>
    </w:rPr>
  </w:style>
  <w:style w:type="table" w:styleId="LightList-Accent2">
    <w:name w:val="Light List Accent 2"/>
    <w:basedOn w:val="TableNormal"/>
    <w:uiPriority w:val="61"/>
    <w:rsid w:val="00D6638C"/>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ColorfulGrid-Accent5">
    <w:name w:val="Colorful Grid Accent 5"/>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1">
    <w:name w:val="Colorful Grid Accent 1"/>
    <w:basedOn w:val="TableNormal"/>
    <w:uiPriority w:val="73"/>
    <w:rsid w:val="00D6638C"/>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customStyle="1" w:styleId="Tabletext">
    <w:name w:val="Tabletext"/>
    <w:basedOn w:val="Normal"/>
    <w:autoRedefine/>
    <w:qFormat/>
    <w:rsid w:val="005A3139"/>
    <w:pPr>
      <w:spacing w:after="0" w:line="240" w:lineRule="auto"/>
      <w:ind w:left="-23" w:firstLine="23"/>
    </w:pPr>
    <w:rPr>
      <w:rFonts w:ascii="Times New Roman" w:eastAsia="Calibri" w:hAnsi="Times New Roman" w:cs="Times New Roman"/>
      <w:bCs/>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evaluation.org/ethicalguidelines"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http://www.thegef.org/gef/sites/thegef.org/files/documents/M2_ROtI%20Handbook.pdf" TargetMode="External"/><Relationship Id="rId1" Type="http://schemas.openxmlformats.org/officeDocument/2006/relationships/hyperlink" Target="http://www.undp.org/evaluation/handbook"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8C465FE38F8AB4D836393147610A0B6" ma:contentTypeVersion="13" ma:contentTypeDescription="Create a new document." ma:contentTypeScope="" ma:versionID="13f4101d559291c2a30b1243124c886f">
  <xsd:schema xmlns:xsd="http://www.w3.org/2001/XMLSchema" xmlns:xs="http://www.w3.org/2001/XMLSchema" xmlns:p="http://schemas.microsoft.com/office/2006/metadata/properties" xmlns:ns3="b5062d6c-e266-4c61-82d6-fc8b5b100f6d" xmlns:ns4="0c5aaf48-b6a1-41e7-9a83-09d9c45adfd4" targetNamespace="http://schemas.microsoft.com/office/2006/metadata/properties" ma:root="true" ma:fieldsID="aac22913876ff113fd55d5b269e1eea5" ns3:_="" ns4:_="">
    <xsd:import namespace="b5062d6c-e266-4c61-82d6-fc8b5b100f6d"/>
    <xsd:import namespace="0c5aaf48-b6a1-41e7-9a83-09d9c45adf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5062d6c-e266-4c61-82d6-fc8b5b100f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c5aaf48-b6a1-41e7-9a83-09d9c45adfd4"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92701-1902-41E2-8F7F-8A680979BD5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D71F0A6-6153-4EFB-9EB5-DB4D6106C5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5062d6c-e266-4c61-82d6-fc8b5b100f6d"/>
    <ds:schemaRef ds:uri="0c5aaf48-b6a1-41e7-9a83-09d9c45adf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41FC1F-37C3-49B1-BCB2-071BD15CECDD}">
  <ds:schemaRefs>
    <ds:schemaRef ds:uri="http://schemas.microsoft.com/sharepoint/v3/contenttype/forms"/>
  </ds:schemaRefs>
</ds:datastoreItem>
</file>

<file path=customXml/itemProps4.xml><?xml version="1.0" encoding="utf-8"?>
<ds:datastoreItem xmlns:ds="http://schemas.openxmlformats.org/officeDocument/2006/customXml" ds:itemID="{B7A9C8B4-C026-4F1B-95F4-08F9CF1D9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23</Pages>
  <Words>5760</Words>
  <Characters>32838</Characters>
  <Application>Microsoft Office Word</Application>
  <DocSecurity>0</DocSecurity>
  <Lines>273</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Fox</dc:creator>
  <cp:lastModifiedBy>Armine Hovhannisyan</cp:lastModifiedBy>
  <cp:revision>37</cp:revision>
  <dcterms:created xsi:type="dcterms:W3CDTF">2020-05-11T14:26:00Z</dcterms:created>
  <dcterms:modified xsi:type="dcterms:W3CDTF">2020-07-04T21:07:00Z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0x01010078C465FE38F8AB4D836393147610A0B6</vt:lpwstr>
  </property>
</Properties>
</file>