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11E80A" w14:textId="03ED617B" w:rsidR="004D111F" w:rsidRPr="00095E89" w:rsidRDefault="00075662">
      <w:pPr>
        <w:rPr>
          <w:rFonts w:cs="Arial"/>
          <w:lang w:val="en-US"/>
        </w:rPr>
      </w:pPr>
      <w:bookmarkStart w:id="0" w:name="_GoBack"/>
      <w:bookmarkEnd w:id="0"/>
      <w:r w:rsidRPr="00F92C5B">
        <w:rPr>
          <w:rFonts w:cs="Arial"/>
          <w:noProof/>
          <w:lang w:val="es-ES" w:eastAsia="es-ES"/>
        </w:rPr>
        <w:drawing>
          <wp:anchor distT="0" distB="0" distL="114300" distR="114300" simplePos="0" relativeHeight="251659264" behindDoc="0" locked="0" layoutInCell="1" allowOverlap="1" wp14:anchorId="01C63AD3" wp14:editId="733757EB">
            <wp:simplePos x="0" y="0"/>
            <wp:positionH relativeFrom="rightMargin">
              <wp:posOffset>-590549</wp:posOffset>
            </wp:positionH>
            <wp:positionV relativeFrom="page">
              <wp:posOffset>1079500</wp:posOffset>
            </wp:positionV>
            <wp:extent cx="646580" cy="986790"/>
            <wp:effectExtent l="0" t="0" r="1270" b="3810"/>
            <wp:wrapNone/>
            <wp:docPr id="30" name="Imagen 10" descr="D:\En Ejecución\Evaluación Final Proyecto Uruguay POPs\Informes\Figuras\logo_pnu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D:\En Ejecución\Evaluación Final Proyecto Uruguay POPs\Informes\Figuras\logo_pnud.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9285" cy="102144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17374" w:rsidRPr="00095E89">
        <w:rPr>
          <w:rFonts w:cs="Arial"/>
          <w:lang w:val="en-US"/>
        </w:rPr>
        <w:t xml:space="preserve"> </w:t>
      </w:r>
      <w:r w:rsidR="00317374">
        <w:rPr>
          <w:rFonts w:cs="Arial"/>
          <w:noProof/>
        </w:rPr>
        <w:drawing>
          <wp:inline distT="0" distB="0" distL="0" distR="0" wp14:anchorId="2CA9EBE1" wp14:editId="38071CEC">
            <wp:extent cx="4108450" cy="1117600"/>
            <wp:effectExtent l="0" t="0" r="6350" b="635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08450" cy="1117600"/>
                    </a:xfrm>
                    <a:prstGeom prst="rect">
                      <a:avLst/>
                    </a:prstGeom>
                    <a:noFill/>
                    <a:ln>
                      <a:noFill/>
                    </a:ln>
                  </pic:spPr>
                </pic:pic>
              </a:graphicData>
            </a:graphic>
          </wp:inline>
        </w:drawing>
      </w:r>
    </w:p>
    <w:p w14:paraId="07FFA55F" w14:textId="77777777" w:rsidR="004D111F" w:rsidRPr="00095E89" w:rsidRDefault="004D111F">
      <w:pPr>
        <w:rPr>
          <w:rFonts w:cs="Arial"/>
          <w:lang w:val="en-US"/>
        </w:rPr>
      </w:pPr>
    </w:p>
    <w:p w14:paraId="7577E9E7" w14:textId="77777777" w:rsidR="004D111F" w:rsidRPr="00095E89" w:rsidRDefault="004D111F">
      <w:pPr>
        <w:rPr>
          <w:rFonts w:cs="Arial"/>
          <w:lang w:val="en-US"/>
        </w:rPr>
      </w:pPr>
    </w:p>
    <w:p w14:paraId="14552C32" w14:textId="77777777" w:rsidR="004D111F" w:rsidRPr="00095E89" w:rsidRDefault="004D111F">
      <w:pPr>
        <w:rPr>
          <w:rFonts w:cs="Arial"/>
          <w:lang w:val="en-US"/>
        </w:rPr>
      </w:pPr>
    </w:p>
    <w:p w14:paraId="228D3596" w14:textId="77777777" w:rsidR="003B4450" w:rsidRPr="00095E89" w:rsidRDefault="003B4450">
      <w:pPr>
        <w:rPr>
          <w:rFonts w:cs="Arial"/>
          <w:lang w:val="en-US"/>
        </w:rPr>
      </w:pPr>
    </w:p>
    <w:p w14:paraId="1E4D708B" w14:textId="77777777" w:rsidR="003B4450" w:rsidRPr="00095E89" w:rsidRDefault="003B4450">
      <w:pPr>
        <w:rPr>
          <w:rFonts w:cs="Arial"/>
          <w:lang w:val="en-US"/>
        </w:rPr>
      </w:pPr>
    </w:p>
    <w:p w14:paraId="1BE34F0D" w14:textId="77777777" w:rsidR="003B4450" w:rsidRPr="00095E89" w:rsidRDefault="003B4450">
      <w:pPr>
        <w:rPr>
          <w:rFonts w:cs="Arial"/>
          <w:lang w:val="en-US"/>
        </w:rPr>
      </w:pPr>
    </w:p>
    <w:p w14:paraId="7A5C754B" w14:textId="77777777" w:rsidR="00075662" w:rsidRPr="00095E89" w:rsidRDefault="00075662">
      <w:pPr>
        <w:rPr>
          <w:rFonts w:cs="Arial"/>
          <w:lang w:val="en-US"/>
        </w:rPr>
      </w:pPr>
    </w:p>
    <w:p w14:paraId="480CBAB4" w14:textId="77777777" w:rsidR="00075662" w:rsidRPr="00095E89" w:rsidRDefault="00075662">
      <w:pPr>
        <w:rPr>
          <w:rFonts w:cs="Arial"/>
          <w:lang w:val="en-US"/>
        </w:rPr>
      </w:pPr>
    </w:p>
    <w:p w14:paraId="2B6359FE" w14:textId="77777777" w:rsidR="00075662" w:rsidRPr="00095E89" w:rsidRDefault="00075662">
      <w:pPr>
        <w:rPr>
          <w:rFonts w:cs="Arial"/>
          <w:lang w:val="en-US"/>
        </w:rPr>
      </w:pPr>
    </w:p>
    <w:p w14:paraId="1D802D82" w14:textId="77777777" w:rsidR="00075662" w:rsidRPr="00095E89" w:rsidRDefault="00075662">
      <w:pPr>
        <w:rPr>
          <w:rFonts w:cs="Arial"/>
          <w:lang w:val="en-US"/>
        </w:rPr>
      </w:pPr>
    </w:p>
    <w:p w14:paraId="595E8B99" w14:textId="77777777" w:rsidR="004D111F" w:rsidRPr="00095E89" w:rsidRDefault="004D111F">
      <w:pPr>
        <w:rPr>
          <w:rFonts w:cs="Arial"/>
          <w:lang w:val="en-US"/>
        </w:rPr>
      </w:pPr>
    </w:p>
    <w:p w14:paraId="61D7D3EA" w14:textId="24BCDF9E" w:rsidR="00E72F56" w:rsidRPr="00E72F56" w:rsidRDefault="00E72F56" w:rsidP="001D561F">
      <w:pPr>
        <w:pStyle w:val="Sinespaciado"/>
        <w:jc w:val="center"/>
        <w:rPr>
          <w:rFonts w:ascii="Arial" w:hAnsi="Arial" w:cs="Arial"/>
          <w:b/>
          <w:bCs/>
          <w:sz w:val="28"/>
          <w:szCs w:val="28"/>
          <w:lang w:val="en-US"/>
        </w:rPr>
      </w:pPr>
      <w:r w:rsidRPr="00E72F56">
        <w:rPr>
          <w:rFonts w:ascii="Arial" w:hAnsi="Arial" w:cs="Arial"/>
          <w:b/>
          <w:bCs/>
          <w:sz w:val="28"/>
          <w:szCs w:val="28"/>
          <w:lang w:val="en"/>
        </w:rPr>
        <w:t xml:space="preserve">URU/13/G32 </w:t>
      </w:r>
      <w:r>
        <w:rPr>
          <w:rFonts w:ascii="Arial" w:hAnsi="Arial" w:cs="Arial"/>
          <w:b/>
          <w:bCs/>
          <w:sz w:val="28"/>
          <w:szCs w:val="28"/>
          <w:lang w:val="en"/>
        </w:rPr>
        <w:t xml:space="preserve">Project Terminal Evaluation </w:t>
      </w:r>
      <w:r w:rsidRPr="00E72F56">
        <w:rPr>
          <w:rFonts w:ascii="Arial" w:hAnsi="Arial" w:cs="Arial"/>
          <w:b/>
          <w:bCs/>
          <w:sz w:val="28"/>
          <w:szCs w:val="28"/>
          <w:lang w:val="en"/>
        </w:rPr>
        <w:t>Report:</w:t>
      </w:r>
    </w:p>
    <w:p w14:paraId="2FE9B357" w14:textId="1BD195D3" w:rsidR="00E72F56" w:rsidRPr="00E72F56" w:rsidRDefault="00E72F56" w:rsidP="001D561F">
      <w:pPr>
        <w:pStyle w:val="Sinespaciado"/>
        <w:jc w:val="center"/>
        <w:rPr>
          <w:rFonts w:ascii="Arial" w:hAnsi="Arial" w:cs="Arial"/>
          <w:b/>
          <w:bCs/>
          <w:sz w:val="28"/>
          <w:szCs w:val="28"/>
          <w:lang w:val="en-US"/>
        </w:rPr>
      </w:pPr>
      <w:r w:rsidRPr="00E72F56">
        <w:rPr>
          <w:rFonts w:ascii="Arial" w:hAnsi="Arial" w:cs="Arial"/>
          <w:b/>
          <w:bCs/>
          <w:sz w:val="28"/>
          <w:szCs w:val="28"/>
          <w:lang w:val="en"/>
        </w:rPr>
        <w:t xml:space="preserve">"Environmentally </w:t>
      </w:r>
      <w:r w:rsidR="001D561F">
        <w:rPr>
          <w:rFonts w:ascii="Arial" w:hAnsi="Arial" w:cs="Arial"/>
          <w:b/>
          <w:bCs/>
          <w:sz w:val="28"/>
          <w:szCs w:val="28"/>
          <w:lang w:val="en"/>
        </w:rPr>
        <w:t>sound</w:t>
      </w:r>
      <w:r w:rsidRPr="00E72F56">
        <w:rPr>
          <w:rFonts w:ascii="Arial" w:hAnsi="Arial" w:cs="Arial"/>
          <w:b/>
          <w:bCs/>
          <w:sz w:val="28"/>
          <w:szCs w:val="28"/>
          <w:lang w:val="en"/>
        </w:rPr>
        <w:t xml:space="preserve"> lifecycle management of mercury-containing products and their wastes"</w:t>
      </w:r>
    </w:p>
    <w:p w14:paraId="3391E9B2" w14:textId="77777777" w:rsidR="00E72F56" w:rsidRPr="00E72F56" w:rsidRDefault="00E72F56" w:rsidP="001D561F">
      <w:pPr>
        <w:rPr>
          <w:rFonts w:cs="Arial"/>
          <w:sz w:val="16"/>
          <w:szCs w:val="16"/>
          <w:lang w:val="en-US"/>
        </w:rPr>
      </w:pPr>
    </w:p>
    <w:p w14:paraId="284643D7" w14:textId="77777777" w:rsidR="004D111F" w:rsidRPr="00E72F56" w:rsidRDefault="004D111F">
      <w:pPr>
        <w:rPr>
          <w:rFonts w:cs="Arial"/>
          <w:sz w:val="18"/>
          <w:szCs w:val="18"/>
          <w:lang w:val="en-US"/>
        </w:rPr>
      </w:pPr>
    </w:p>
    <w:p w14:paraId="2AA55DC8" w14:textId="77777777" w:rsidR="004D111F" w:rsidRPr="00E72F56" w:rsidRDefault="004D111F">
      <w:pPr>
        <w:rPr>
          <w:rFonts w:cs="Arial"/>
          <w:lang w:val="en-US"/>
        </w:rPr>
      </w:pPr>
    </w:p>
    <w:p w14:paraId="250B90DC" w14:textId="77777777" w:rsidR="004D111F" w:rsidRPr="00E72F56" w:rsidRDefault="004D111F">
      <w:pPr>
        <w:rPr>
          <w:rFonts w:cs="Arial"/>
          <w:lang w:val="en-US"/>
        </w:rPr>
      </w:pPr>
    </w:p>
    <w:p w14:paraId="5170AA1D" w14:textId="7D6B0425" w:rsidR="003B4450" w:rsidRDefault="003B4450" w:rsidP="003B4450">
      <w:pPr>
        <w:jc w:val="center"/>
        <w:rPr>
          <w:rFonts w:cs="Arial"/>
          <w:lang w:val="en-US"/>
        </w:rPr>
      </w:pPr>
    </w:p>
    <w:p w14:paraId="0D8AFB74" w14:textId="27DD4CDC" w:rsidR="0024326D" w:rsidRDefault="0024326D" w:rsidP="003B4450">
      <w:pPr>
        <w:jc w:val="center"/>
        <w:rPr>
          <w:rFonts w:cs="Arial"/>
          <w:lang w:val="en-US"/>
        </w:rPr>
      </w:pPr>
    </w:p>
    <w:p w14:paraId="6FDA64D8" w14:textId="285B92E7" w:rsidR="0024326D" w:rsidRDefault="0024326D" w:rsidP="003B4450">
      <w:pPr>
        <w:jc w:val="center"/>
        <w:rPr>
          <w:rFonts w:cs="Arial"/>
          <w:lang w:val="en-US"/>
        </w:rPr>
      </w:pPr>
    </w:p>
    <w:p w14:paraId="5C1F7910" w14:textId="77777777" w:rsidR="0024326D" w:rsidRPr="00E72F56" w:rsidRDefault="0024326D" w:rsidP="003B4450">
      <w:pPr>
        <w:jc w:val="center"/>
        <w:rPr>
          <w:rFonts w:cs="Arial"/>
          <w:lang w:val="en-US"/>
        </w:rPr>
      </w:pPr>
    </w:p>
    <w:p w14:paraId="6A3B0049" w14:textId="77777777" w:rsidR="003B4450" w:rsidRPr="00E72F56" w:rsidRDefault="003B4450" w:rsidP="003B4450">
      <w:pPr>
        <w:jc w:val="center"/>
        <w:rPr>
          <w:rFonts w:cs="Arial"/>
          <w:lang w:val="en-US"/>
        </w:rPr>
      </w:pPr>
    </w:p>
    <w:p w14:paraId="7486E3FB" w14:textId="77777777" w:rsidR="003B4450" w:rsidRPr="00FE03B0" w:rsidRDefault="003B4450" w:rsidP="003B4450">
      <w:pPr>
        <w:pStyle w:val="Sinespaciado"/>
        <w:jc w:val="center"/>
        <w:rPr>
          <w:rFonts w:ascii="Arial" w:hAnsi="Arial" w:cs="Arial"/>
          <w:b/>
          <w:bCs/>
          <w:lang w:val="en-US"/>
        </w:rPr>
      </w:pPr>
      <w:r w:rsidRPr="00FE03B0">
        <w:rPr>
          <w:rFonts w:ascii="Arial" w:hAnsi="Arial" w:cs="Arial"/>
          <w:b/>
          <w:bCs/>
          <w:lang w:val="en-US"/>
        </w:rPr>
        <w:t>Anna Ortiz S.</w:t>
      </w:r>
    </w:p>
    <w:p w14:paraId="042789F6" w14:textId="77777777" w:rsidR="001D561F" w:rsidRPr="00FE03B0" w:rsidRDefault="001D561F" w:rsidP="001D561F">
      <w:pPr>
        <w:pStyle w:val="Sinespaciado"/>
        <w:jc w:val="center"/>
        <w:rPr>
          <w:rFonts w:ascii="Arial" w:hAnsi="Arial" w:cs="Arial"/>
          <w:lang w:val="en-US"/>
        </w:rPr>
      </w:pPr>
      <w:r w:rsidRPr="001D561F">
        <w:rPr>
          <w:rFonts w:ascii="Arial" w:hAnsi="Arial" w:cs="Arial"/>
          <w:lang w:val="en"/>
        </w:rPr>
        <w:t>International Consultant</w:t>
      </w:r>
    </w:p>
    <w:p w14:paraId="6FC4D1B6" w14:textId="77777777" w:rsidR="003B4450" w:rsidRPr="00FE03B0" w:rsidRDefault="003B4450" w:rsidP="003B4450">
      <w:pPr>
        <w:pStyle w:val="Sinespaciado"/>
        <w:jc w:val="center"/>
        <w:rPr>
          <w:rFonts w:ascii="Arial" w:hAnsi="Arial" w:cs="Arial"/>
          <w:lang w:val="en-US"/>
        </w:rPr>
      </w:pPr>
    </w:p>
    <w:p w14:paraId="6CAE34D1" w14:textId="77777777" w:rsidR="003B4450" w:rsidRPr="00FE03B0" w:rsidRDefault="003B4450" w:rsidP="003B4450">
      <w:pPr>
        <w:pStyle w:val="Sinespaciado"/>
        <w:jc w:val="center"/>
        <w:rPr>
          <w:rFonts w:ascii="Arial" w:hAnsi="Arial" w:cs="Arial"/>
          <w:lang w:val="en-US"/>
        </w:rPr>
      </w:pPr>
    </w:p>
    <w:p w14:paraId="02E2AB5E" w14:textId="77777777" w:rsidR="001D561F" w:rsidRPr="00FE03B0" w:rsidRDefault="001D561F" w:rsidP="001D561F">
      <w:pPr>
        <w:pStyle w:val="Sinespaciado"/>
        <w:jc w:val="center"/>
        <w:rPr>
          <w:rFonts w:ascii="Arial" w:hAnsi="Arial" w:cs="Arial"/>
          <w:lang w:val="en-US"/>
        </w:rPr>
      </w:pPr>
      <w:r w:rsidRPr="001D561F">
        <w:rPr>
          <w:rFonts w:ascii="Arial" w:hAnsi="Arial" w:cs="Arial"/>
          <w:lang w:val="en"/>
        </w:rPr>
        <w:t>San Jose, May 2020.</w:t>
      </w:r>
    </w:p>
    <w:p w14:paraId="482F8804" w14:textId="77777777" w:rsidR="003B4450" w:rsidRPr="00FE03B0" w:rsidRDefault="003B4450" w:rsidP="00BB2B62">
      <w:pPr>
        <w:pStyle w:val="Sinespaciado"/>
        <w:rPr>
          <w:rFonts w:ascii="Arial" w:hAnsi="Arial" w:cs="Arial"/>
          <w:lang w:val="en-US"/>
        </w:rPr>
      </w:pPr>
    </w:p>
    <w:p w14:paraId="441518D2" w14:textId="77777777" w:rsidR="00C96761" w:rsidRPr="00FE03B0" w:rsidRDefault="00C96761" w:rsidP="003B4450">
      <w:pPr>
        <w:pStyle w:val="Sinespaciado"/>
        <w:jc w:val="center"/>
        <w:rPr>
          <w:rFonts w:ascii="Arial" w:hAnsi="Arial" w:cs="Arial"/>
          <w:lang w:val="en-US"/>
        </w:rPr>
      </w:pPr>
    </w:p>
    <w:p w14:paraId="78660E05" w14:textId="77777777" w:rsidR="00D679BC" w:rsidRPr="00FE03B0" w:rsidRDefault="00D679BC" w:rsidP="00D679BC">
      <w:pPr>
        <w:pStyle w:val="Sinespaciado"/>
        <w:rPr>
          <w:rFonts w:ascii="Arial" w:hAnsi="Arial" w:cs="Arial"/>
          <w:lang w:val="en-US"/>
        </w:rPr>
      </w:pPr>
    </w:p>
    <w:p w14:paraId="7E34DEEF" w14:textId="3FC80660" w:rsidR="00C96761" w:rsidRPr="001D561F" w:rsidRDefault="001D561F" w:rsidP="00D679BC">
      <w:pPr>
        <w:rPr>
          <w:rFonts w:cs="Arial"/>
          <w:color w:val="2F5496" w:themeColor="accent1" w:themeShade="BF"/>
          <w:lang w:val="en-US"/>
        </w:rPr>
      </w:pPr>
      <w:r w:rsidRPr="001D561F">
        <w:rPr>
          <w:rFonts w:cs="Arial"/>
          <w:color w:val="2F5496" w:themeColor="accent1" w:themeShade="BF"/>
          <w:lang w:val="en-US"/>
        </w:rPr>
        <w:t>ACKNOWLEDGEMENTS</w:t>
      </w:r>
    </w:p>
    <w:p w14:paraId="304EF62C" w14:textId="1D0DD3F2" w:rsidR="001D561F" w:rsidRPr="001D561F" w:rsidRDefault="001D561F" w:rsidP="001D561F">
      <w:pPr>
        <w:rPr>
          <w:rFonts w:cs="Arial"/>
          <w:lang w:val="en-US"/>
        </w:rPr>
      </w:pPr>
      <w:r w:rsidRPr="00F92C5B">
        <w:rPr>
          <w:lang w:val="en"/>
        </w:rPr>
        <w:t xml:space="preserve">I would like to thank the members of the UNDP CO Uruguay office and the Project Coordination Team for the logistical support in the </w:t>
      </w:r>
      <w:r>
        <w:rPr>
          <w:lang w:val="en"/>
        </w:rPr>
        <w:t>realization</w:t>
      </w:r>
      <w:r w:rsidRPr="00F92C5B">
        <w:rPr>
          <w:lang w:val="en"/>
        </w:rPr>
        <w:t xml:space="preserve"> of </w:t>
      </w:r>
      <w:r>
        <w:rPr>
          <w:lang w:val="en"/>
        </w:rPr>
        <w:t xml:space="preserve">the </w:t>
      </w:r>
      <w:r w:rsidRPr="00F92C5B">
        <w:rPr>
          <w:lang w:val="en"/>
        </w:rPr>
        <w:t xml:space="preserve">online interviews so that this </w:t>
      </w:r>
      <w:r>
        <w:rPr>
          <w:lang w:val="en"/>
        </w:rPr>
        <w:t xml:space="preserve">evaluation could be </w:t>
      </w:r>
      <w:r w:rsidRPr="00F92C5B">
        <w:rPr>
          <w:lang w:val="en"/>
        </w:rPr>
        <w:t xml:space="preserve">completed in </w:t>
      </w:r>
      <w:r>
        <w:rPr>
          <w:lang w:val="en"/>
        </w:rPr>
        <w:t xml:space="preserve">shutdown </w:t>
      </w:r>
      <w:r w:rsidRPr="00F92C5B">
        <w:rPr>
          <w:lang w:val="en"/>
        </w:rPr>
        <w:t xml:space="preserve">conditions in the country. I would also like to acknowledge the </w:t>
      </w:r>
      <w:r>
        <w:rPr>
          <w:lang w:val="en"/>
        </w:rPr>
        <w:t xml:space="preserve">commitment </w:t>
      </w:r>
      <w:r w:rsidRPr="00F92C5B">
        <w:rPr>
          <w:lang w:val="en"/>
        </w:rPr>
        <w:t xml:space="preserve">of the different institutions and partners that were </w:t>
      </w:r>
      <w:r w:rsidR="00FE03B0">
        <w:rPr>
          <w:lang w:val="en"/>
        </w:rPr>
        <w:t xml:space="preserve">contributed with their time to </w:t>
      </w:r>
      <w:r w:rsidRPr="00F92C5B">
        <w:rPr>
          <w:lang w:val="en"/>
        </w:rPr>
        <w:t>participate in the interviews. This has been a successful project and all parties involved deserve a congratulations.</w:t>
      </w:r>
    </w:p>
    <w:p w14:paraId="78CE409A" w14:textId="56712332" w:rsidR="00AB6094" w:rsidRPr="00F92C5B" w:rsidRDefault="00AB6094" w:rsidP="00AB6094">
      <w:pPr>
        <w:jc w:val="right"/>
        <w:rPr>
          <w:rFonts w:cs="Arial"/>
        </w:rPr>
      </w:pPr>
      <w:r w:rsidRPr="00F92C5B">
        <w:rPr>
          <w:rFonts w:cs="Arial"/>
        </w:rPr>
        <w:t xml:space="preserve">San José, Costa Rica, </w:t>
      </w:r>
      <w:r w:rsidR="00FE03B0">
        <w:rPr>
          <w:rFonts w:cs="Arial"/>
        </w:rPr>
        <w:t>May</w:t>
      </w:r>
      <w:r w:rsidRPr="00F92C5B">
        <w:rPr>
          <w:rFonts w:cs="Arial"/>
        </w:rPr>
        <w:t xml:space="preserve"> 2020.</w:t>
      </w:r>
    </w:p>
    <w:p w14:paraId="1B914D7B" w14:textId="77777777" w:rsidR="00AB6094" w:rsidRPr="00F92C5B" w:rsidRDefault="00AB6094" w:rsidP="00AB6094">
      <w:pPr>
        <w:rPr>
          <w:rFonts w:cs="Arial"/>
        </w:rPr>
        <w:sectPr w:rsidR="00AB6094" w:rsidRPr="00F92C5B" w:rsidSect="00AB6094">
          <w:type w:val="continuous"/>
          <w:pgSz w:w="12240" w:h="15840"/>
          <w:pgMar w:top="1440" w:right="1440" w:bottom="1440" w:left="1440" w:header="720" w:footer="720" w:gutter="0"/>
          <w:pgNumType w:start="1"/>
          <w:cols w:space="720"/>
        </w:sectPr>
      </w:pPr>
    </w:p>
    <w:p w14:paraId="30563323" w14:textId="77777777" w:rsidR="00AB6094" w:rsidRPr="00F92C5B" w:rsidRDefault="00AB6094" w:rsidP="00AB6094">
      <w:pPr>
        <w:rPr>
          <w:rFonts w:cs="Arial"/>
          <w:color w:val="2F5496" w:themeColor="accent1" w:themeShade="BF"/>
        </w:rPr>
      </w:pPr>
    </w:p>
    <w:p w14:paraId="75F49C2E" w14:textId="77777777" w:rsidR="00C96761" w:rsidRPr="00F92C5B" w:rsidRDefault="00C96761" w:rsidP="00AB6094">
      <w:pPr>
        <w:rPr>
          <w:rFonts w:cs="Arial"/>
        </w:rPr>
      </w:pPr>
    </w:p>
    <w:p w14:paraId="44188214" w14:textId="77777777" w:rsidR="00C96761" w:rsidRPr="00F92C5B" w:rsidRDefault="00C96761" w:rsidP="00AB6094">
      <w:pPr>
        <w:rPr>
          <w:rFonts w:cs="Arial"/>
        </w:rPr>
      </w:pPr>
    </w:p>
    <w:p w14:paraId="7B430C5C" w14:textId="77777777" w:rsidR="00C96761" w:rsidRPr="00F92C5B" w:rsidRDefault="00C96761" w:rsidP="00AB6094">
      <w:pPr>
        <w:rPr>
          <w:rFonts w:cs="Arial"/>
        </w:rPr>
      </w:pPr>
    </w:p>
    <w:p w14:paraId="563E101E" w14:textId="77777777" w:rsidR="00C96761" w:rsidRPr="00F92C5B" w:rsidRDefault="00C96761" w:rsidP="00AB6094">
      <w:pPr>
        <w:rPr>
          <w:rFonts w:cs="Arial"/>
        </w:rPr>
      </w:pPr>
    </w:p>
    <w:p w14:paraId="25FD41EA" w14:textId="77777777" w:rsidR="00C96761" w:rsidRPr="00F92C5B" w:rsidRDefault="00C96761" w:rsidP="003B4450">
      <w:pPr>
        <w:pStyle w:val="Sinespaciado"/>
        <w:jc w:val="center"/>
        <w:rPr>
          <w:rFonts w:ascii="Arial" w:hAnsi="Arial" w:cs="Arial"/>
        </w:rPr>
      </w:pPr>
    </w:p>
    <w:p w14:paraId="7FD680E0" w14:textId="77777777" w:rsidR="00C96761" w:rsidRPr="00F92C5B" w:rsidRDefault="00C96761" w:rsidP="003B4450">
      <w:pPr>
        <w:pStyle w:val="Sinespaciado"/>
        <w:jc w:val="center"/>
        <w:rPr>
          <w:rFonts w:ascii="Arial" w:hAnsi="Arial" w:cs="Arial"/>
        </w:rPr>
      </w:pPr>
    </w:p>
    <w:p w14:paraId="631B0D88" w14:textId="77777777" w:rsidR="00C96761" w:rsidRPr="00F92C5B" w:rsidRDefault="00C96761" w:rsidP="003B4450">
      <w:pPr>
        <w:pStyle w:val="Sinespaciado"/>
        <w:jc w:val="center"/>
        <w:rPr>
          <w:rFonts w:ascii="Arial" w:hAnsi="Arial" w:cs="Arial"/>
        </w:rPr>
      </w:pPr>
    </w:p>
    <w:p w14:paraId="1FE2F380" w14:textId="77777777" w:rsidR="00C96761" w:rsidRPr="00F92C5B" w:rsidRDefault="00C96761" w:rsidP="003B4450">
      <w:pPr>
        <w:pStyle w:val="Sinespaciado"/>
        <w:jc w:val="center"/>
        <w:rPr>
          <w:rFonts w:ascii="Arial" w:hAnsi="Arial" w:cs="Arial"/>
        </w:rPr>
      </w:pPr>
    </w:p>
    <w:p w14:paraId="60A427DA" w14:textId="77777777" w:rsidR="00C96761" w:rsidRPr="00F92C5B" w:rsidRDefault="00C96761" w:rsidP="003B4450">
      <w:pPr>
        <w:pStyle w:val="Sinespaciado"/>
        <w:jc w:val="center"/>
        <w:rPr>
          <w:rFonts w:ascii="Arial" w:hAnsi="Arial" w:cs="Arial"/>
        </w:rPr>
      </w:pPr>
    </w:p>
    <w:p w14:paraId="1499B26F" w14:textId="77777777" w:rsidR="00C96761" w:rsidRPr="00F92C5B" w:rsidRDefault="00C96761" w:rsidP="003B4450">
      <w:pPr>
        <w:pStyle w:val="Sinespaciado"/>
        <w:jc w:val="center"/>
        <w:rPr>
          <w:rFonts w:ascii="Arial" w:hAnsi="Arial" w:cs="Arial"/>
        </w:rPr>
      </w:pPr>
    </w:p>
    <w:p w14:paraId="675F16CD" w14:textId="77777777" w:rsidR="00C96761" w:rsidRPr="00F92C5B" w:rsidRDefault="00C96761" w:rsidP="003B4450">
      <w:pPr>
        <w:pStyle w:val="Sinespaciado"/>
        <w:jc w:val="center"/>
        <w:rPr>
          <w:rFonts w:ascii="Arial" w:hAnsi="Arial" w:cs="Arial"/>
        </w:rPr>
      </w:pPr>
    </w:p>
    <w:p w14:paraId="45FAA571" w14:textId="77777777" w:rsidR="00C96761" w:rsidRPr="00F92C5B" w:rsidRDefault="00C96761" w:rsidP="003B4450">
      <w:pPr>
        <w:pStyle w:val="Sinespaciado"/>
        <w:jc w:val="center"/>
        <w:rPr>
          <w:rFonts w:ascii="Arial" w:hAnsi="Arial" w:cs="Arial"/>
        </w:rPr>
      </w:pPr>
    </w:p>
    <w:p w14:paraId="3BA9BA44" w14:textId="77777777" w:rsidR="00C96761" w:rsidRPr="00F92C5B" w:rsidRDefault="00C96761" w:rsidP="003B4450">
      <w:pPr>
        <w:pStyle w:val="Sinespaciado"/>
        <w:jc w:val="center"/>
        <w:rPr>
          <w:rFonts w:ascii="Arial" w:hAnsi="Arial" w:cs="Arial"/>
        </w:rPr>
      </w:pPr>
    </w:p>
    <w:p w14:paraId="795B90DA" w14:textId="77777777" w:rsidR="00C96761" w:rsidRPr="00F92C5B" w:rsidRDefault="00C96761" w:rsidP="003B4450">
      <w:pPr>
        <w:pStyle w:val="Sinespaciado"/>
        <w:jc w:val="center"/>
        <w:rPr>
          <w:rFonts w:ascii="Arial" w:hAnsi="Arial" w:cs="Arial"/>
        </w:rPr>
      </w:pPr>
    </w:p>
    <w:p w14:paraId="48D0E658" w14:textId="77777777" w:rsidR="00C96761" w:rsidRPr="00F92C5B" w:rsidRDefault="00C96761" w:rsidP="003B4450">
      <w:pPr>
        <w:pStyle w:val="Sinespaciado"/>
        <w:jc w:val="center"/>
        <w:rPr>
          <w:rFonts w:ascii="Arial" w:hAnsi="Arial" w:cs="Arial"/>
        </w:rPr>
      </w:pPr>
    </w:p>
    <w:p w14:paraId="11218E38" w14:textId="77777777" w:rsidR="00C96761" w:rsidRPr="00F92C5B" w:rsidRDefault="00C96761" w:rsidP="003B4450">
      <w:pPr>
        <w:pStyle w:val="Sinespaciado"/>
        <w:jc w:val="center"/>
        <w:rPr>
          <w:rFonts w:ascii="Arial" w:hAnsi="Arial" w:cs="Arial"/>
        </w:rPr>
      </w:pPr>
    </w:p>
    <w:p w14:paraId="4F59C26D" w14:textId="77777777" w:rsidR="00C96761" w:rsidRPr="00F92C5B" w:rsidRDefault="00C96761" w:rsidP="003B4450">
      <w:pPr>
        <w:pStyle w:val="Sinespaciado"/>
        <w:jc w:val="center"/>
        <w:rPr>
          <w:rFonts w:ascii="Arial" w:hAnsi="Arial" w:cs="Arial"/>
        </w:rPr>
      </w:pPr>
    </w:p>
    <w:p w14:paraId="41849F66" w14:textId="77777777" w:rsidR="00C96761" w:rsidRPr="00F92C5B" w:rsidRDefault="00C96761" w:rsidP="003B4450">
      <w:pPr>
        <w:pStyle w:val="Sinespaciado"/>
        <w:jc w:val="center"/>
        <w:rPr>
          <w:rFonts w:ascii="Arial" w:hAnsi="Arial" w:cs="Arial"/>
        </w:rPr>
      </w:pPr>
    </w:p>
    <w:p w14:paraId="17E3D0B1" w14:textId="77777777" w:rsidR="00C96761" w:rsidRPr="00F92C5B" w:rsidRDefault="00C96761" w:rsidP="003B4450">
      <w:pPr>
        <w:pStyle w:val="Sinespaciado"/>
        <w:jc w:val="center"/>
        <w:rPr>
          <w:rFonts w:ascii="Arial" w:hAnsi="Arial" w:cs="Arial"/>
        </w:rPr>
      </w:pPr>
    </w:p>
    <w:p w14:paraId="19C9D877" w14:textId="77777777" w:rsidR="00C96761" w:rsidRPr="00F92C5B" w:rsidRDefault="00C96761" w:rsidP="003B4450">
      <w:pPr>
        <w:pStyle w:val="Sinespaciado"/>
        <w:jc w:val="center"/>
        <w:rPr>
          <w:rFonts w:ascii="Arial" w:hAnsi="Arial" w:cs="Arial"/>
        </w:rPr>
      </w:pPr>
    </w:p>
    <w:p w14:paraId="6F820F9D" w14:textId="77777777" w:rsidR="00C96761" w:rsidRPr="00F92C5B" w:rsidRDefault="00C96761" w:rsidP="003B4450">
      <w:pPr>
        <w:pStyle w:val="Sinespaciado"/>
        <w:jc w:val="center"/>
        <w:rPr>
          <w:rFonts w:ascii="Arial" w:hAnsi="Arial" w:cs="Arial"/>
        </w:rPr>
      </w:pPr>
    </w:p>
    <w:p w14:paraId="6B9DF7B0" w14:textId="77777777" w:rsidR="00C96761" w:rsidRPr="00F92C5B" w:rsidRDefault="00C96761" w:rsidP="003B4450">
      <w:pPr>
        <w:pStyle w:val="Sinespaciado"/>
        <w:jc w:val="center"/>
        <w:rPr>
          <w:rFonts w:ascii="Arial" w:hAnsi="Arial" w:cs="Arial"/>
        </w:rPr>
      </w:pPr>
    </w:p>
    <w:p w14:paraId="26340C4E" w14:textId="77777777" w:rsidR="00C96761" w:rsidRPr="00F92C5B" w:rsidRDefault="00C96761" w:rsidP="003B4450">
      <w:pPr>
        <w:pStyle w:val="Sinespaciado"/>
        <w:jc w:val="center"/>
        <w:rPr>
          <w:rFonts w:ascii="Arial" w:hAnsi="Arial" w:cs="Arial"/>
        </w:rPr>
      </w:pPr>
    </w:p>
    <w:p w14:paraId="35C8DF6F" w14:textId="77777777" w:rsidR="00C96761" w:rsidRPr="00F92C5B" w:rsidRDefault="00C96761" w:rsidP="003B4450">
      <w:pPr>
        <w:pStyle w:val="Sinespaciado"/>
        <w:jc w:val="center"/>
        <w:rPr>
          <w:rFonts w:ascii="Arial" w:hAnsi="Arial" w:cs="Arial"/>
        </w:rPr>
      </w:pPr>
    </w:p>
    <w:p w14:paraId="763069A8" w14:textId="77777777" w:rsidR="00C96761" w:rsidRPr="00F92C5B" w:rsidRDefault="00C96761" w:rsidP="003B4450">
      <w:pPr>
        <w:pStyle w:val="Sinespaciado"/>
        <w:jc w:val="center"/>
        <w:rPr>
          <w:rFonts w:ascii="Arial" w:hAnsi="Arial" w:cs="Arial"/>
        </w:rPr>
      </w:pPr>
    </w:p>
    <w:p w14:paraId="3A52450C" w14:textId="77777777" w:rsidR="00C96761" w:rsidRPr="00F92C5B" w:rsidRDefault="00C96761" w:rsidP="003B4450">
      <w:pPr>
        <w:pStyle w:val="Sinespaciado"/>
        <w:jc w:val="center"/>
        <w:rPr>
          <w:rFonts w:ascii="Arial" w:hAnsi="Arial" w:cs="Arial"/>
        </w:rPr>
      </w:pPr>
    </w:p>
    <w:p w14:paraId="012FB04F" w14:textId="77777777" w:rsidR="00C96761" w:rsidRPr="00F92C5B" w:rsidRDefault="00C96761" w:rsidP="003B4450">
      <w:pPr>
        <w:pStyle w:val="Sinespaciado"/>
        <w:jc w:val="center"/>
        <w:rPr>
          <w:rFonts w:ascii="Arial" w:hAnsi="Arial" w:cs="Arial"/>
        </w:rPr>
      </w:pPr>
    </w:p>
    <w:p w14:paraId="1D8B7D19" w14:textId="77777777" w:rsidR="00C96761" w:rsidRPr="00F92C5B" w:rsidRDefault="00C96761" w:rsidP="003B4450">
      <w:pPr>
        <w:pStyle w:val="Sinespaciado"/>
        <w:jc w:val="center"/>
        <w:rPr>
          <w:rFonts w:ascii="Arial" w:hAnsi="Arial" w:cs="Arial"/>
        </w:rPr>
      </w:pPr>
    </w:p>
    <w:p w14:paraId="0B4AFCFB" w14:textId="77777777" w:rsidR="00C96761" w:rsidRPr="00F92C5B" w:rsidRDefault="00C96761" w:rsidP="003B4450">
      <w:pPr>
        <w:pStyle w:val="Sinespaciado"/>
        <w:jc w:val="center"/>
        <w:rPr>
          <w:rFonts w:ascii="Arial" w:hAnsi="Arial" w:cs="Arial"/>
        </w:rPr>
      </w:pPr>
    </w:p>
    <w:p w14:paraId="56D7E071" w14:textId="77777777" w:rsidR="00C96761" w:rsidRPr="00F92C5B" w:rsidRDefault="00C96761" w:rsidP="003B4450">
      <w:pPr>
        <w:pStyle w:val="Sinespaciado"/>
        <w:jc w:val="center"/>
        <w:rPr>
          <w:rFonts w:ascii="Arial" w:hAnsi="Arial" w:cs="Arial"/>
        </w:rPr>
      </w:pPr>
    </w:p>
    <w:p w14:paraId="32CA3A89" w14:textId="77777777" w:rsidR="00C96761" w:rsidRPr="00F92C5B" w:rsidRDefault="00C96761" w:rsidP="003B4450">
      <w:pPr>
        <w:pStyle w:val="Sinespaciado"/>
        <w:jc w:val="center"/>
        <w:rPr>
          <w:rFonts w:ascii="Arial" w:hAnsi="Arial" w:cs="Arial"/>
        </w:rPr>
      </w:pPr>
    </w:p>
    <w:p w14:paraId="13347616" w14:textId="77777777" w:rsidR="00C96761" w:rsidRPr="00F92C5B" w:rsidRDefault="00C96761" w:rsidP="003B4450">
      <w:pPr>
        <w:pStyle w:val="Sinespaciado"/>
        <w:jc w:val="center"/>
        <w:rPr>
          <w:rFonts w:ascii="Arial" w:hAnsi="Arial" w:cs="Arial"/>
        </w:rPr>
      </w:pPr>
    </w:p>
    <w:p w14:paraId="5EA2D513" w14:textId="77777777" w:rsidR="00C96761" w:rsidRPr="00F92C5B" w:rsidRDefault="00C96761" w:rsidP="003B4450">
      <w:pPr>
        <w:pStyle w:val="Sinespaciado"/>
        <w:jc w:val="center"/>
        <w:rPr>
          <w:rFonts w:ascii="Arial" w:hAnsi="Arial" w:cs="Arial"/>
        </w:rPr>
      </w:pPr>
    </w:p>
    <w:sdt>
      <w:sdtPr>
        <w:rPr>
          <w:rFonts w:eastAsiaTheme="minorHAnsi" w:cs="Arial"/>
          <w:color w:val="auto"/>
          <w:szCs w:val="22"/>
          <w:lang w:val="es-ES" w:eastAsia="en-US"/>
        </w:rPr>
        <w:id w:val="-867064871"/>
        <w:docPartObj>
          <w:docPartGallery w:val="Table of Contents"/>
          <w:docPartUnique/>
        </w:docPartObj>
      </w:sdtPr>
      <w:sdtEndPr>
        <w:rPr>
          <w:b/>
          <w:bCs/>
        </w:rPr>
      </w:sdtEndPr>
      <w:sdtContent>
        <w:p w14:paraId="02B577BF" w14:textId="77777777" w:rsidR="00FE03B0" w:rsidRPr="00F92C5B" w:rsidRDefault="00FE03B0" w:rsidP="00296A5D">
          <w:pPr>
            <w:pStyle w:val="TtuloTDC"/>
            <w:spacing w:after="240"/>
            <w:rPr>
              <w:rFonts w:cs="Arial"/>
              <w:sz w:val="24"/>
              <w:szCs w:val="24"/>
              <w:lang w:val="es-ES"/>
            </w:rPr>
          </w:pPr>
          <w:r w:rsidRPr="00F92C5B">
            <w:rPr>
              <w:sz w:val="24"/>
              <w:szCs w:val="24"/>
              <w:lang w:val="en"/>
            </w:rPr>
            <w:t>TABLE OF CONTENTS</w:t>
          </w:r>
        </w:p>
        <w:p w14:paraId="55AB678E" w14:textId="3F63CBAD" w:rsidR="00095E89" w:rsidRDefault="00C55FD6">
          <w:pPr>
            <w:pStyle w:val="TDC1"/>
            <w:tabs>
              <w:tab w:val="right" w:leader="dot" w:pos="9350"/>
            </w:tabs>
            <w:rPr>
              <w:rFonts w:asciiTheme="minorHAnsi" w:eastAsiaTheme="minorEastAsia" w:hAnsiTheme="minorHAnsi"/>
              <w:noProof/>
              <w:lang w:eastAsia="es-CR"/>
            </w:rPr>
          </w:pPr>
          <w:r w:rsidRPr="00F92C5B">
            <w:rPr>
              <w:rFonts w:cs="Arial"/>
            </w:rPr>
            <w:fldChar w:fldCharType="begin"/>
          </w:r>
          <w:r w:rsidR="00F46EF6" w:rsidRPr="00F92C5B">
            <w:rPr>
              <w:rFonts w:cs="Arial"/>
            </w:rPr>
            <w:instrText xml:space="preserve"> TOC \o "1-3" \h \z \u </w:instrText>
          </w:r>
          <w:r w:rsidRPr="00F92C5B">
            <w:rPr>
              <w:rFonts w:cs="Arial"/>
            </w:rPr>
            <w:fldChar w:fldCharType="separate"/>
          </w:r>
          <w:hyperlink w:anchor="_Toc43398269" w:history="1">
            <w:r w:rsidR="00095E89" w:rsidRPr="0033464E">
              <w:rPr>
                <w:rStyle w:val="Hipervnculo"/>
                <w:noProof/>
                <w:lang w:val="en-US"/>
              </w:rPr>
              <w:t>ACRONYMS AND ABBREVIATIONS</w:t>
            </w:r>
            <w:r w:rsidR="00095E89">
              <w:rPr>
                <w:noProof/>
                <w:webHidden/>
              </w:rPr>
              <w:tab/>
            </w:r>
            <w:r w:rsidR="00095E89">
              <w:rPr>
                <w:noProof/>
                <w:webHidden/>
              </w:rPr>
              <w:fldChar w:fldCharType="begin"/>
            </w:r>
            <w:r w:rsidR="00095E89">
              <w:rPr>
                <w:noProof/>
                <w:webHidden/>
              </w:rPr>
              <w:instrText xml:space="preserve"> PAGEREF _Toc43398269 \h </w:instrText>
            </w:r>
            <w:r w:rsidR="00095E89">
              <w:rPr>
                <w:noProof/>
                <w:webHidden/>
              </w:rPr>
            </w:r>
            <w:r w:rsidR="00095E89">
              <w:rPr>
                <w:noProof/>
                <w:webHidden/>
              </w:rPr>
              <w:fldChar w:fldCharType="separate"/>
            </w:r>
            <w:r w:rsidR="00095E89">
              <w:rPr>
                <w:noProof/>
                <w:webHidden/>
              </w:rPr>
              <w:t>4</w:t>
            </w:r>
            <w:r w:rsidR="00095E89">
              <w:rPr>
                <w:noProof/>
                <w:webHidden/>
              </w:rPr>
              <w:fldChar w:fldCharType="end"/>
            </w:r>
          </w:hyperlink>
        </w:p>
        <w:p w14:paraId="2BB09498" w14:textId="06AB9C95" w:rsidR="00095E89" w:rsidRDefault="00362DAD">
          <w:pPr>
            <w:pStyle w:val="TDC1"/>
            <w:tabs>
              <w:tab w:val="right" w:leader="dot" w:pos="9350"/>
            </w:tabs>
            <w:rPr>
              <w:rFonts w:asciiTheme="minorHAnsi" w:eastAsiaTheme="minorEastAsia" w:hAnsiTheme="minorHAnsi"/>
              <w:noProof/>
              <w:lang w:eastAsia="es-CR"/>
            </w:rPr>
          </w:pPr>
          <w:hyperlink w:anchor="_Toc43398270" w:history="1">
            <w:r w:rsidR="00095E89" w:rsidRPr="0033464E">
              <w:rPr>
                <w:rStyle w:val="Hipervnculo"/>
                <w:noProof/>
                <w:lang w:val="en"/>
              </w:rPr>
              <w:t>EXECUTIVE SUMMARY</w:t>
            </w:r>
            <w:r w:rsidR="00095E89">
              <w:rPr>
                <w:noProof/>
                <w:webHidden/>
              </w:rPr>
              <w:tab/>
            </w:r>
            <w:r w:rsidR="00095E89">
              <w:rPr>
                <w:noProof/>
                <w:webHidden/>
              </w:rPr>
              <w:fldChar w:fldCharType="begin"/>
            </w:r>
            <w:r w:rsidR="00095E89">
              <w:rPr>
                <w:noProof/>
                <w:webHidden/>
              </w:rPr>
              <w:instrText xml:space="preserve"> PAGEREF _Toc43398270 \h </w:instrText>
            </w:r>
            <w:r w:rsidR="00095E89">
              <w:rPr>
                <w:noProof/>
                <w:webHidden/>
              </w:rPr>
            </w:r>
            <w:r w:rsidR="00095E89">
              <w:rPr>
                <w:noProof/>
                <w:webHidden/>
              </w:rPr>
              <w:fldChar w:fldCharType="separate"/>
            </w:r>
            <w:r w:rsidR="00095E89">
              <w:rPr>
                <w:noProof/>
                <w:webHidden/>
              </w:rPr>
              <w:t>5</w:t>
            </w:r>
            <w:r w:rsidR="00095E89">
              <w:rPr>
                <w:noProof/>
                <w:webHidden/>
              </w:rPr>
              <w:fldChar w:fldCharType="end"/>
            </w:r>
          </w:hyperlink>
        </w:p>
        <w:p w14:paraId="3041552D" w14:textId="749DEA23" w:rsidR="00095E89" w:rsidRDefault="00362DAD">
          <w:pPr>
            <w:pStyle w:val="TDC3"/>
            <w:tabs>
              <w:tab w:val="right" w:leader="dot" w:pos="9350"/>
            </w:tabs>
            <w:rPr>
              <w:rFonts w:asciiTheme="minorHAnsi" w:eastAsiaTheme="minorEastAsia" w:hAnsiTheme="minorHAnsi"/>
              <w:noProof/>
              <w:lang w:eastAsia="es-CR"/>
            </w:rPr>
          </w:pPr>
          <w:hyperlink w:anchor="_Toc43398271" w:history="1">
            <w:r w:rsidR="00095E89" w:rsidRPr="0033464E">
              <w:rPr>
                <w:rStyle w:val="Hipervnculo"/>
                <w:rFonts w:cs="Arial"/>
                <w:noProof/>
              </w:rPr>
              <w:t>Table 1. Project Summary</w:t>
            </w:r>
            <w:r w:rsidR="00095E89">
              <w:rPr>
                <w:noProof/>
                <w:webHidden/>
              </w:rPr>
              <w:tab/>
            </w:r>
            <w:r w:rsidR="00095E89">
              <w:rPr>
                <w:noProof/>
                <w:webHidden/>
              </w:rPr>
              <w:fldChar w:fldCharType="begin"/>
            </w:r>
            <w:r w:rsidR="00095E89">
              <w:rPr>
                <w:noProof/>
                <w:webHidden/>
              </w:rPr>
              <w:instrText xml:space="preserve"> PAGEREF _Toc43398271 \h </w:instrText>
            </w:r>
            <w:r w:rsidR="00095E89">
              <w:rPr>
                <w:noProof/>
                <w:webHidden/>
              </w:rPr>
            </w:r>
            <w:r w:rsidR="00095E89">
              <w:rPr>
                <w:noProof/>
                <w:webHidden/>
              </w:rPr>
              <w:fldChar w:fldCharType="separate"/>
            </w:r>
            <w:r w:rsidR="00095E89">
              <w:rPr>
                <w:noProof/>
                <w:webHidden/>
              </w:rPr>
              <w:t>5</w:t>
            </w:r>
            <w:r w:rsidR="00095E89">
              <w:rPr>
                <w:noProof/>
                <w:webHidden/>
              </w:rPr>
              <w:fldChar w:fldCharType="end"/>
            </w:r>
          </w:hyperlink>
        </w:p>
        <w:p w14:paraId="556D5D8A" w14:textId="37164B2D" w:rsidR="00095E89" w:rsidRDefault="00362DAD">
          <w:pPr>
            <w:pStyle w:val="TDC1"/>
            <w:tabs>
              <w:tab w:val="right" w:leader="dot" w:pos="9350"/>
            </w:tabs>
            <w:rPr>
              <w:rFonts w:asciiTheme="minorHAnsi" w:eastAsiaTheme="minorEastAsia" w:hAnsiTheme="minorHAnsi"/>
              <w:noProof/>
              <w:lang w:eastAsia="es-CR"/>
            </w:rPr>
          </w:pPr>
          <w:hyperlink w:anchor="_Toc43398272" w:history="1">
            <w:r w:rsidR="00095E89" w:rsidRPr="0033464E">
              <w:rPr>
                <w:rStyle w:val="Hipervnculo"/>
                <w:noProof/>
                <w:lang w:val="en"/>
              </w:rPr>
              <w:t>PROJECT DESCRIPTION</w:t>
            </w:r>
            <w:r w:rsidR="00095E89">
              <w:rPr>
                <w:noProof/>
                <w:webHidden/>
              </w:rPr>
              <w:tab/>
            </w:r>
            <w:r w:rsidR="00095E89">
              <w:rPr>
                <w:noProof/>
                <w:webHidden/>
              </w:rPr>
              <w:fldChar w:fldCharType="begin"/>
            </w:r>
            <w:r w:rsidR="00095E89">
              <w:rPr>
                <w:noProof/>
                <w:webHidden/>
              </w:rPr>
              <w:instrText xml:space="preserve"> PAGEREF _Toc43398272 \h </w:instrText>
            </w:r>
            <w:r w:rsidR="00095E89">
              <w:rPr>
                <w:noProof/>
                <w:webHidden/>
              </w:rPr>
            </w:r>
            <w:r w:rsidR="00095E89">
              <w:rPr>
                <w:noProof/>
                <w:webHidden/>
              </w:rPr>
              <w:fldChar w:fldCharType="separate"/>
            </w:r>
            <w:r w:rsidR="00095E89">
              <w:rPr>
                <w:noProof/>
                <w:webHidden/>
              </w:rPr>
              <w:t>6</w:t>
            </w:r>
            <w:r w:rsidR="00095E89">
              <w:rPr>
                <w:noProof/>
                <w:webHidden/>
              </w:rPr>
              <w:fldChar w:fldCharType="end"/>
            </w:r>
          </w:hyperlink>
        </w:p>
        <w:p w14:paraId="5FAA47D4" w14:textId="444B690E" w:rsidR="00095E89" w:rsidRDefault="00362DAD">
          <w:pPr>
            <w:pStyle w:val="TDC3"/>
            <w:tabs>
              <w:tab w:val="right" w:leader="dot" w:pos="9350"/>
            </w:tabs>
            <w:rPr>
              <w:rFonts w:asciiTheme="minorHAnsi" w:eastAsiaTheme="minorEastAsia" w:hAnsiTheme="minorHAnsi"/>
              <w:noProof/>
              <w:lang w:eastAsia="es-CR"/>
            </w:rPr>
          </w:pPr>
          <w:hyperlink w:anchor="_Toc43398273" w:history="1">
            <w:r w:rsidR="00095E89" w:rsidRPr="0033464E">
              <w:rPr>
                <w:rStyle w:val="Hipervnculo"/>
                <w:rFonts w:cs="Arial"/>
                <w:noProof/>
              </w:rPr>
              <w:t>Table 2. Evaluation rating table</w:t>
            </w:r>
            <w:r w:rsidR="00095E89">
              <w:rPr>
                <w:noProof/>
                <w:webHidden/>
              </w:rPr>
              <w:tab/>
            </w:r>
            <w:r w:rsidR="00095E89">
              <w:rPr>
                <w:noProof/>
                <w:webHidden/>
              </w:rPr>
              <w:fldChar w:fldCharType="begin"/>
            </w:r>
            <w:r w:rsidR="00095E89">
              <w:rPr>
                <w:noProof/>
                <w:webHidden/>
              </w:rPr>
              <w:instrText xml:space="preserve"> PAGEREF _Toc43398273 \h </w:instrText>
            </w:r>
            <w:r w:rsidR="00095E89">
              <w:rPr>
                <w:noProof/>
                <w:webHidden/>
              </w:rPr>
            </w:r>
            <w:r w:rsidR="00095E89">
              <w:rPr>
                <w:noProof/>
                <w:webHidden/>
              </w:rPr>
              <w:fldChar w:fldCharType="separate"/>
            </w:r>
            <w:r w:rsidR="00095E89">
              <w:rPr>
                <w:noProof/>
                <w:webHidden/>
              </w:rPr>
              <w:t>7</w:t>
            </w:r>
            <w:r w:rsidR="00095E89">
              <w:rPr>
                <w:noProof/>
                <w:webHidden/>
              </w:rPr>
              <w:fldChar w:fldCharType="end"/>
            </w:r>
          </w:hyperlink>
        </w:p>
        <w:p w14:paraId="229281E9" w14:textId="6257FDD5" w:rsidR="00095E89" w:rsidRDefault="00362DAD">
          <w:pPr>
            <w:pStyle w:val="TDC1"/>
            <w:tabs>
              <w:tab w:val="right" w:leader="dot" w:pos="9350"/>
            </w:tabs>
            <w:rPr>
              <w:rFonts w:asciiTheme="minorHAnsi" w:eastAsiaTheme="minorEastAsia" w:hAnsiTheme="minorHAnsi"/>
              <w:noProof/>
              <w:lang w:eastAsia="es-CR"/>
            </w:rPr>
          </w:pPr>
          <w:hyperlink w:anchor="_Toc43398274" w:history="1">
            <w:r w:rsidR="00095E89" w:rsidRPr="0033464E">
              <w:rPr>
                <w:rStyle w:val="Hipervnculo"/>
                <w:noProof/>
                <w:lang w:val="en"/>
              </w:rPr>
              <w:t>SUMMARY OF CONCLUSIONS, RECOMMENDATIONS AND LESSONS LEARNED</w:t>
            </w:r>
            <w:r w:rsidR="00095E89">
              <w:rPr>
                <w:noProof/>
                <w:webHidden/>
              </w:rPr>
              <w:tab/>
            </w:r>
            <w:r w:rsidR="00095E89">
              <w:rPr>
                <w:noProof/>
                <w:webHidden/>
              </w:rPr>
              <w:fldChar w:fldCharType="begin"/>
            </w:r>
            <w:r w:rsidR="00095E89">
              <w:rPr>
                <w:noProof/>
                <w:webHidden/>
              </w:rPr>
              <w:instrText xml:space="preserve"> PAGEREF _Toc43398274 \h </w:instrText>
            </w:r>
            <w:r w:rsidR="00095E89">
              <w:rPr>
                <w:noProof/>
                <w:webHidden/>
              </w:rPr>
            </w:r>
            <w:r w:rsidR="00095E89">
              <w:rPr>
                <w:noProof/>
                <w:webHidden/>
              </w:rPr>
              <w:fldChar w:fldCharType="separate"/>
            </w:r>
            <w:r w:rsidR="00095E89">
              <w:rPr>
                <w:noProof/>
                <w:webHidden/>
              </w:rPr>
              <w:t>8</w:t>
            </w:r>
            <w:r w:rsidR="00095E89">
              <w:rPr>
                <w:noProof/>
                <w:webHidden/>
              </w:rPr>
              <w:fldChar w:fldCharType="end"/>
            </w:r>
          </w:hyperlink>
        </w:p>
        <w:p w14:paraId="698E7EB7" w14:textId="0E1360ED" w:rsidR="00095E89" w:rsidRDefault="00362DAD">
          <w:pPr>
            <w:pStyle w:val="TDC2"/>
            <w:tabs>
              <w:tab w:val="right" w:leader="dot" w:pos="9350"/>
            </w:tabs>
            <w:rPr>
              <w:rFonts w:asciiTheme="minorHAnsi" w:eastAsiaTheme="minorEastAsia" w:hAnsiTheme="minorHAnsi"/>
              <w:noProof/>
              <w:lang w:eastAsia="es-CR"/>
            </w:rPr>
          </w:pPr>
          <w:hyperlink w:anchor="_Toc43398275" w:history="1">
            <w:r w:rsidR="00095E89" w:rsidRPr="0033464E">
              <w:rPr>
                <w:rStyle w:val="Hipervnculo"/>
                <w:rFonts w:eastAsiaTheme="majorEastAsia" w:cstheme="majorBidi"/>
                <w:noProof/>
                <w:lang w:val="en"/>
              </w:rPr>
              <w:t>CONCLUSIONS</w:t>
            </w:r>
            <w:r w:rsidR="00095E89">
              <w:rPr>
                <w:noProof/>
                <w:webHidden/>
              </w:rPr>
              <w:tab/>
            </w:r>
            <w:r w:rsidR="00095E89">
              <w:rPr>
                <w:noProof/>
                <w:webHidden/>
              </w:rPr>
              <w:fldChar w:fldCharType="begin"/>
            </w:r>
            <w:r w:rsidR="00095E89">
              <w:rPr>
                <w:noProof/>
                <w:webHidden/>
              </w:rPr>
              <w:instrText xml:space="preserve"> PAGEREF _Toc43398275 \h </w:instrText>
            </w:r>
            <w:r w:rsidR="00095E89">
              <w:rPr>
                <w:noProof/>
                <w:webHidden/>
              </w:rPr>
            </w:r>
            <w:r w:rsidR="00095E89">
              <w:rPr>
                <w:noProof/>
                <w:webHidden/>
              </w:rPr>
              <w:fldChar w:fldCharType="separate"/>
            </w:r>
            <w:r w:rsidR="00095E89">
              <w:rPr>
                <w:noProof/>
                <w:webHidden/>
              </w:rPr>
              <w:t>8</w:t>
            </w:r>
            <w:r w:rsidR="00095E89">
              <w:rPr>
                <w:noProof/>
                <w:webHidden/>
              </w:rPr>
              <w:fldChar w:fldCharType="end"/>
            </w:r>
          </w:hyperlink>
        </w:p>
        <w:p w14:paraId="1AA01FBB" w14:textId="77C6D3DA" w:rsidR="00095E89" w:rsidRDefault="00362DAD">
          <w:pPr>
            <w:pStyle w:val="TDC2"/>
            <w:tabs>
              <w:tab w:val="right" w:leader="dot" w:pos="9350"/>
            </w:tabs>
            <w:rPr>
              <w:rFonts w:asciiTheme="minorHAnsi" w:eastAsiaTheme="minorEastAsia" w:hAnsiTheme="minorHAnsi"/>
              <w:noProof/>
              <w:lang w:eastAsia="es-CR"/>
            </w:rPr>
          </w:pPr>
          <w:hyperlink w:anchor="_Toc43398276" w:history="1">
            <w:r w:rsidR="00095E89" w:rsidRPr="0033464E">
              <w:rPr>
                <w:rStyle w:val="Hipervnculo"/>
                <w:noProof/>
                <w:lang w:val="en"/>
              </w:rPr>
              <w:t>RECOMENDATIONS</w:t>
            </w:r>
            <w:r w:rsidR="00095E89">
              <w:rPr>
                <w:noProof/>
                <w:webHidden/>
              </w:rPr>
              <w:tab/>
            </w:r>
            <w:r w:rsidR="00095E89">
              <w:rPr>
                <w:noProof/>
                <w:webHidden/>
              </w:rPr>
              <w:fldChar w:fldCharType="begin"/>
            </w:r>
            <w:r w:rsidR="00095E89">
              <w:rPr>
                <w:noProof/>
                <w:webHidden/>
              </w:rPr>
              <w:instrText xml:space="preserve"> PAGEREF _Toc43398276 \h </w:instrText>
            </w:r>
            <w:r w:rsidR="00095E89">
              <w:rPr>
                <w:noProof/>
                <w:webHidden/>
              </w:rPr>
            </w:r>
            <w:r w:rsidR="00095E89">
              <w:rPr>
                <w:noProof/>
                <w:webHidden/>
              </w:rPr>
              <w:fldChar w:fldCharType="separate"/>
            </w:r>
            <w:r w:rsidR="00095E89">
              <w:rPr>
                <w:noProof/>
                <w:webHidden/>
              </w:rPr>
              <w:t>8</w:t>
            </w:r>
            <w:r w:rsidR="00095E89">
              <w:rPr>
                <w:noProof/>
                <w:webHidden/>
              </w:rPr>
              <w:fldChar w:fldCharType="end"/>
            </w:r>
          </w:hyperlink>
        </w:p>
        <w:p w14:paraId="0BEDF5F8" w14:textId="648BA125" w:rsidR="00095E89" w:rsidRDefault="00362DAD">
          <w:pPr>
            <w:pStyle w:val="TDC2"/>
            <w:tabs>
              <w:tab w:val="right" w:leader="dot" w:pos="9350"/>
            </w:tabs>
            <w:rPr>
              <w:rFonts w:asciiTheme="minorHAnsi" w:eastAsiaTheme="minorEastAsia" w:hAnsiTheme="minorHAnsi"/>
              <w:noProof/>
              <w:lang w:eastAsia="es-CR"/>
            </w:rPr>
          </w:pPr>
          <w:hyperlink w:anchor="_Toc43398277" w:history="1">
            <w:r w:rsidR="00095E89" w:rsidRPr="0033464E">
              <w:rPr>
                <w:rStyle w:val="Hipervnculo"/>
                <w:noProof/>
                <w:lang w:val="en"/>
              </w:rPr>
              <w:t>LESSONS LEARNED</w:t>
            </w:r>
            <w:r w:rsidR="00095E89">
              <w:rPr>
                <w:noProof/>
                <w:webHidden/>
              </w:rPr>
              <w:tab/>
            </w:r>
            <w:r w:rsidR="00095E89">
              <w:rPr>
                <w:noProof/>
                <w:webHidden/>
              </w:rPr>
              <w:fldChar w:fldCharType="begin"/>
            </w:r>
            <w:r w:rsidR="00095E89">
              <w:rPr>
                <w:noProof/>
                <w:webHidden/>
              </w:rPr>
              <w:instrText xml:space="preserve"> PAGEREF _Toc43398277 \h </w:instrText>
            </w:r>
            <w:r w:rsidR="00095E89">
              <w:rPr>
                <w:noProof/>
                <w:webHidden/>
              </w:rPr>
            </w:r>
            <w:r w:rsidR="00095E89">
              <w:rPr>
                <w:noProof/>
                <w:webHidden/>
              </w:rPr>
              <w:fldChar w:fldCharType="separate"/>
            </w:r>
            <w:r w:rsidR="00095E89">
              <w:rPr>
                <w:noProof/>
                <w:webHidden/>
              </w:rPr>
              <w:t>9</w:t>
            </w:r>
            <w:r w:rsidR="00095E89">
              <w:rPr>
                <w:noProof/>
                <w:webHidden/>
              </w:rPr>
              <w:fldChar w:fldCharType="end"/>
            </w:r>
          </w:hyperlink>
        </w:p>
        <w:p w14:paraId="4301E4F0" w14:textId="5DC2C425" w:rsidR="00095E89" w:rsidRDefault="00362DAD">
          <w:pPr>
            <w:pStyle w:val="TDC1"/>
            <w:tabs>
              <w:tab w:val="left" w:pos="440"/>
              <w:tab w:val="right" w:leader="dot" w:pos="9350"/>
            </w:tabs>
            <w:rPr>
              <w:rFonts w:asciiTheme="minorHAnsi" w:eastAsiaTheme="minorEastAsia" w:hAnsiTheme="minorHAnsi"/>
              <w:noProof/>
              <w:lang w:eastAsia="es-CR"/>
            </w:rPr>
          </w:pPr>
          <w:hyperlink w:anchor="_Toc43398278" w:history="1">
            <w:r w:rsidR="00095E89" w:rsidRPr="0033464E">
              <w:rPr>
                <w:rStyle w:val="Hipervnculo"/>
                <w:rFonts w:cs="Arial"/>
                <w:noProof/>
              </w:rPr>
              <w:t>1.</w:t>
            </w:r>
            <w:r w:rsidR="00095E89">
              <w:rPr>
                <w:rFonts w:asciiTheme="minorHAnsi" w:eastAsiaTheme="minorEastAsia" w:hAnsiTheme="minorHAnsi"/>
                <w:noProof/>
                <w:lang w:eastAsia="es-CR"/>
              </w:rPr>
              <w:tab/>
            </w:r>
            <w:r w:rsidR="00095E89" w:rsidRPr="0033464E">
              <w:rPr>
                <w:rStyle w:val="Hipervnculo"/>
                <w:noProof/>
                <w:lang w:val="en"/>
              </w:rPr>
              <w:t>INTRODUCTION</w:t>
            </w:r>
            <w:r w:rsidR="00095E89">
              <w:rPr>
                <w:noProof/>
                <w:webHidden/>
              </w:rPr>
              <w:tab/>
            </w:r>
            <w:r w:rsidR="00095E89">
              <w:rPr>
                <w:noProof/>
                <w:webHidden/>
              </w:rPr>
              <w:fldChar w:fldCharType="begin"/>
            </w:r>
            <w:r w:rsidR="00095E89">
              <w:rPr>
                <w:noProof/>
                <w:webHidden/>
              </w:rPr>
              <w:instrText xml:space="preserve"> PAGEREF _Toc43398278 \h </w:instrText>
            </w:r>
            <w:r w:rsidR="00095E89">
              <w:rPr>
                <w:noProof/>
                <w:webHidden/>
              </w:rPr>
            </w:r>
            <w:r w:rsidR="00095E89">
              <w:rPr>
                <w:noProof/>
                <w:webHidden/>
              </w:rPr>
              <w:fldChar w:fldCharType="separate"/>
            </w:r>
            <w:r w:rsidR="00095E89">
              <w:rPr>
                <w:noProof/>
                <w:webHidden/>
              </w:rPr>
              <w:t>10</w:t>
            </w:r>
            <w:r w:rsidR="00095E89">
              <w:rPr>
                <w:noProof/>
                <w:webHidden/>
              </w:rPr>
              <w:fldChar w:fldCharType="end"/>
            </w:r>
          </w:hyperlink>
        </w:p>
        <w:p w14:paraId="3AB8ADB8" w14:textId="449E0642" w:rsidR="00095E89" w:rsidRDefault="00362DAD">
          <w:pPr>
            <w:pStyle w:val="TDC2"/>
            <w:tabs>
              <w:tab w:val="left" w:pos="880"/>
              <w:tab w:val="right" w:leader="dot" w:pos="9350"/>
            </w:tabs>
            <w:rPr>
              <w:rFonts w:asciiTheme="minorHAnsi" w:eastAsiaTheme="minorEastAsia" w:hAnsiTheme="minorHAnsi"/>
              <w:noProof/>
              <w:lang w:eastAsia="es-CR"/>
            </w:rPr>
          </w:pPr>
          <w:hyperlink w:anchor="_Toc43398279" w:history="1">
            <w:r w:rsidR="00095E89" w:rsidRPr="0033464E">
              <w:rPr>
                <w:rStyle w:val="Hipervnculo"/>
                <w:noProof/>
              </w:rPr>
              <w:t>1.1.</w:t>
            </w:r>
            <w:r w:rsidR="00095E89">
              <w:rPr>
                <w:rFonts w:asciiTheme="minorHAnsi" w:eastAsiaTheme="minorEastAsia" w:hAnsiTheme="minorHAnsi"/>
                <w:noProof/>
                <w:lang w:eastAsia="es-CR"/>
              </w:rPr>
              <w:tab/>
            </w:r>
            <w:r w:rsidR="00095E89" w:rsidRPr="0033464E">
              <w:rPr>
                <w:rStyle w:val="Hipervnculo"/>
                <w:noProof/>
              </w:rPr>
              <w:t>PURPOSE OF THE EVALUATION</w:t>
            </w:r>
            <w:r w:rsidR="00095E89">
              <w:rPr>
                <w:noProof/>
                <w:webHidden/>
              </w:rPr>
              <w:tab/>
            </w:r>
            <w:r w:rsidR="00095E89">
              <w:rPr>
                <w:noProof/>
                <w:webHidden/>
              </w:rPr>
              <w:fldChar w:fldCharType="begin"/>
            </w:r>
            <w:r w:rsidR="00095E89">
              <w:rPr>
                <w:noProof/>
                <w:webHidden/>
              </w:rPr>
              <w:instrText xml:space="preserve"> PAGEREF _Toc43398279 \h </w:instrText>
            </w:r>
            <w:r w:rsidR="00095E89">
              <w:rPr>
                <w:noProof/>
                <w:webHidden/>
              </w:rPr>
            </w:r>
            <w:r w:rsidR="00095E89">
              <w:rPr>
                <w:noProof/>
                <w:webHidden/>
              </w:rPr>
              <w:fldChar w:fldCharType="separate"/>
            </w:r>
            <w:r w:rsidR="00095E89">
              <w:rPr>
                <w:noProof/>
                <w:webHidden/>
              </w:rPr>
              <w:t>10</w:t>
            </w:r>
            <w:r w:rsidR="00095E89">
              <w:rPr>
                <w:noProof/>
                <w:webHidden/>
              </w:rPr>
              <w:fldChar w:fldCharType="end"/>
            </w:r>
          </w:hyperlink>
        </w:p>
        <w:p w14:paraId="59ED4036" w14:textId="1E758289" w:rsidR="00095E89" w:rsidRDefault="00362DAD">
          <w:pPr>
            <w:pStyle w:val="TDC2"/>
            <w:tabs>
              <w:tab w:val="left" w:pos="880"/>
              <w:tab w:val="right" w:leader="dot" w:pos="9350"/>
            </w:tabs>
            <w:rPr>
              <w:rFonts w:asciiTheme="minorHAnsi" w:eastAsiaTheme="minorEastAsia" w:hAnsiTheme="minorHAnsi"/>
              <w:noProof/>
              <w:lang w:eastAsia="es-CR"/>
            </w:rPr>
          </w:pPr>
          <w:hyperlink w:anchor="_Toc43398280" w:history="1">
            <w:r w:rsidR="00095E89" w:rsidRPr="0033464E">
              <w:rPr>
                <w:rStyle w:val="Hipervnculo"/>
                <w:noProof/>
              </w:rPr>
              <w:t>1.2.</w:t>
            </w:r>
            <w:r w:rsidR="00095E89">
              <w:rPr>
                <w:rFonts w:asciiTheme="minorHAnsi" w:eastAsiaTheme="minorEastAsia" w:hAnsiTheme="minorHAnsi"/>
                <w:noProof/>
                <w:lang w:eastAsia="es-CR"/>
              </w:rPr>
              <w:tab/>
            </w:r>
            <w:r w:rsidR="00095E89" w:rsidRPr="0033464E">
              <w:rPr>
                <w:rStyle w:val="Hipervnculo"/>
                <w:noProof/>
              </w:rPr>
              <w:t>SCOPE AND METHODOLOGY</w:t>
            </w:r>
            <w:r w:rsidR="00095E89">
              <w:rPr>
                <w:noProof/>
                <w:webHidden/>
              </w:rPr>
              <w:tab/>
            </w:r>
            <w:r w:rsidR="00095E89">
              <w:rPr>
                <w:noProof/>
                <w:webHidden/>
              </w:rPr>
              <w:fldChar w:fldCharType="begin"/>
            </w:r>
            <w:r w:rsidR="00095E89">
              <w:rPr>
                <w:noProof/>
                <w:webHidden/>
              </w:rPr>
              <w:instrText xml:space="preserve"> PAGEREF _Toc43398280 \h </w:instrText>
            </w:r>
            <w:r w:rsidR="00095E89">
              <w:rPr>
                <w:noProof/>
                <w:webHidden/>
              </w:rPr>
            </w:r>
            <w:r w:rsidR="00095E89">
              <w:rPr>
                <w:noProof/>
                <w:webHidden/>
              </w:rPr>
              <w:fldChar w:fldCharType="separate"/>
            </w:r>
            <w:r w:rsidR="00095E89">
              <w:rPr>
                <w:noProof/>
                <w:webHidden/>
              </w:rPr>
              <w:t>10</w:t>
            </w:r>
            <w:r w:rsidR="00095E89">
              <w:rPr>
                <w:noProof/>
                <w:webHidden/>
              </w:rPr>
              <w:fldChar w:fldCharType="end"/>
            </w:r>
          </w:hyperlink>
        </w:p>
        <w:p w14:paraId="7DC545AF" w14:textId="3A577095" w:rsidR="00095E89" w:rsidRDefault="00362DAD">
          <w:pPr>
            <w:pStyle w:val="TDC2"/>
            <w:tabs>
              <w:tab w:val="left" w:pos="880"/>
              <w:tab w:val="right" w:leader="dot" w:pos="9350"/>
            </w:tabs>
            <w:rPr>
              <w:rFonts w:asciiTheme="minorHAnsi" w:eastAsiaTheme="minorEastAsia" w:hAnsiTheme="minorHAnsi"/>
              <w:noProof/>
              <w:lang w:eastAsia="es-CR"/>
            </w:rPr>
          </w:pPr>
          <w:hyperlink w:anchor="_Toc43398281" w:history="1">
            <w:r w:rsidR="00095E89" w:rsidRPr="0033464E">
              <w:rPr>
                <w:rStyle w:val="Hipervnculo"/>
                <w:noProof/>
              </w:rPr>
              <w:t>1.3.</w:t>
            </w:r>
            <w:r w:rsidR="00095E89">
              <w:rPr>
                <w:rFonts w:asciiTheme="minorHAnsi" w:eastAsiaTheme="minorEastAsia" w:hAnsiTheme="minorHAnsi"/>
                <w:noProof/>
                <w:lang w:eastAsia="es-CR"/>
              </w:rPr>
              <w:tab/>
            </w:r>
            <w:r w:rsidR="00095E89" w:rsidRPr="0033464E">
              <w:rPr>
                <w:rStyle w:val="Hipervnculo"/>
                <w:noProof/>
              </w:rPr>
              <w:t>STRUCTUREOF THE EVALUATION REPORT</w:t>
            </w:r>
            <w:r w:rsidR="00095E89">
              <w:rPr>
                <w:noProof/>
                <w:webHidden/>
              </w:rPr>
              <w:tab/>
            </w:r>
            <w:r w:rsidR="00095E89">
              <w:rPr>
                <w:noProof/>
                <w:webHidden/>
              </w:rPr>
              <w:fldChar w:fldCharType="begin"/>
            </w:r>
            <w:r w:rsidR="00095E89">
              <w:rPr>
                <w:noProof/>
                <w:webHidden/>
              </w:rPr>
              <w:instrText xml:space="preserve"> PAGEREF _Toc43398281 \h </w:instrText>
            </w:r>
            <w:r w:rsidR="00095E89">
              <w:rPr>
                <w:noProof/>
                <w:webHidden/>
              </w:rPr>
            </w:r>
            <w:r w:rsidR="00095E89">
              <w:rPr>
                <w:noProof/>
                <w:webHidden/>
              </w:rPr>
              <w:fldChar w:fldCharType="separate"/>
            </w:r>
            <w:r w:rsidR="00095E89">
              <w:rPr>
                <w:noProof/>
                <w:webHidden/>
              </w:rPr>
              <w:t>11</w:t>
            </w:r>
            <w:r w:rsidR="00095E89">
              <w:rPr>
                <w:noProof/>
                <w:webHidden/>
              </w:rPr>
              <w:fldChar w:fldCharType="end"/>
            </w:r>
          </w:hyperlink>
        </w:p>
        <w:p w14:paraId="140F4443" w14:textId="6400EC35" w:rsidR="00095E89" w:rsidRDefault="00362DAD">
          <w:pPr>
            <w:pStyle w:val="TDC1"/>
            <w:tabs>
              <w:tab w:val="left" w:pos="440"/>
              <w:tab w:val="right" w:leader="dot" w:pos="9350"/>
            </w:tabs>
            <w:rPr>
              <w:rFonts w:asciiTheme="minorHAnsi" w:eastAsiaTheme="minorEastAsia" w:hAnsiTheme="minorHAnsi"/>
              <w:noProof/>
              <w:lang w:eastAsia="es-CR"/>
            </w:rPr>
          </w:pPr>
          <w:hyperlink w:anchor="_Toc43398282" w:history="1">
            <w:r w:rsidR="00095E89" w:rsidRPr="0033464E">
              <w:rPr>
                <w:rStyle w:val="Hipervnculo"/>
                <w:rFonts w:cs="Arial"/>
                <w:noProof/>
              </w:rPr>
              <w:t>2.</w:t>
            </w:r>
            <w:r w:rsidR="00095E89">
              <w:rPr>
                <w:rFonts w:asciiTheme="minorHAnsi" w:eastAsiaTheme="minorEastAsia" w:hAnsiTheme="minorHAnsi"/>
                <w:noProof/>
                <w:lang w:eastAsia="es-CR"/>
              </w:rPr>
              <w:tab/>
            </w:r>
            <w:r w:rsidR="00095E89" w:rsidRPr="0033464E">
              <w:rPr>
                <w:rStyle w:val="Hipervnculo"/>
                <w:rFonts w:cs="Arial"/>
                <w:noProof/>
              </w:rPr>
              <w:t>PROJECT DESCRIPTION AND DEVELOPMENT CONTEXT</w:t>
            </w:r>
            <w:r w:rsidR="00095E89">
              <w:rPr>
                <w:noProof/>
                <w:webHidden/>
              </w:rPr>
              <w:tab/>
            </w:r>
            <w:r w:rsidR="00095E89">
              <w:rPr>
                <w:noProof/>
                <w:webHidden/>
              </w:rPr>
              <w:fldChar w:fldCharType="begin"/>
            </w:r>
            <w:r w:rsidR="00095E89">
              <w:rPr>
                <w:noProof/>
                <w:webHidden/>
              </w:rPr>
              <w:instrText xml:space="preserve"> PAGEREF _Toc43398282 \h </w:instrText>
            </w:r>
            <w:r w:rsidR="00095E89">
              <w:rPr>
                <w:noProof/>
                <w:webHidden/>
              </w:rPr>
            </w:r>
            <w:r w:rsidR="00095E89">
              <w:rPr>
                <w:noProof/>
                <w:webHidden/>
              </w:rPr>
              <w:fldChar w:fldCharType="separate"/>
            </w:r>
            <w:r w:rsidR="00095E89">
              <w:rPr>
                <w:noProof/>
                <w:webHidden/>
              </w:rPr>
              <w:t>12</w:t>
            </w:r>
            <w:r w:rsidR="00095E89">
              <w:rPr>
                <w:noProof/>
                <w:webHidden/>
              </w:rPr>
              <w:fldChar w:fldCharType="end"/>
            </w:r>
          </w:hyperlink>
        </w:p>
        <w:p w14:paraId="28BA7138" w14:textId="5E1E4DFF" w:rsidR="00095E89" w:rsidRDefault="00362DAD">
          <w:pPr>
            <w:pStyle w:val="TDC2"/>
            <w:tabs>
              <w:tab w:val="left" w:pos="880"/>
              <w:tab w:val="right" w:leader="dot" w:pos="9350"/>
            </w:tabs>
            <w:rPr>
              <w:rFonts w:asciiTheme="minorHAnsi" w:eastAsiaTheme="minorEastAsia" w:hAnsiTheme="minorHAnsi"/>
              <w:noProof/>
              <w:lang w:eastAsia="es-CR"/>
            </w:rPr>
          </w:pPr>
          <w:hyperlink w:anchor="_Toc43398283" w:history="1">
            <w:r w:rsidR="00095E89" w:rsidRPr="0033464E">
              <w:rPr>
                <w:rStyle w:val="Hipervnculo"/>
                <w:noProof/>
                <w:lang w:val="en-US"/>
              </w:rPr>
              <w:t>2.1.</w:t>
            </w:r>
            <w:r w:rsidR="00095E89">
              <w:rPr>
                <w:rFonts w:asciiTheme="minorHAnsi" w:eastAsiaTheme="minorEastAsia" w:hAnsiTheme="minorHAnsi"/>
                <w:noProof/>
                <w:lang w:eastAsia="es-CR"/>
              </w:rPr>
              <w:tab/>
            </w:r>
            <w:r w:rsidR="00095E89" w:rsidRPr="0033464E">
              <w:rPr>
                <w:rStyle w:val="Hipervnculo"/>
                <w:noProof/>
                <w:lang w:val="en-US"/>
              </w:rPr>
              <w:t>START AND DURATION OF THE PROJECT</w:t>
            </w:r>
            <w:r w:rsidR="00095E89">
              <w:rPr>
                <w:noProof/>
                <w:webHidden/>
              </w:rPr>
              <w:tab/>
            </w:r>
            <w:r w:rsidR="00095E89">
              <w:rPr>
                <w:noProof/>
                <w:webHidden/>
              </w:rPr>
              <w:fldChar w:fldCharType="begin"/>
            </w:r>
            <w:r w:rsidR="00095E89">
              <w:rPr>
                <w:noProof/>
                <w:webHidden/>
              </w:rPr>
              <w:instrText xml:space="preserve"> PAGEREF _Toc43398283 \h </w:instrText>
            </w:r>
            <w:r w:rsidR="00095E89">
              <w:rPr>
                <w:noProof/>
                <w:webHidden/>
              </w:rPr>
            </w:r>
            <w:r w:rsidR="00095E89">
              <w:rPr>
                <w:noProof/>
                <w:webHidden/>
              </w:rPr>
              <w:fldChar w:fldCharType="separate"/>
            </w:r>
            <w:r w:rsidR="00095E89">
              <w:rPr>
                <w:noProof/>
                <w:webHidden/>
              </w:rPr>
              <w:t>12</w:t>
            </w:r>
            <w:r w:rsidR="00095E89">
              <w:rPr>
                <w:noProof/>
                <w:webHidden/>
              </w:rPr>
              <w:fldChar w:fldCharType="end"/>
            </w:r>
          </w:hyperlink>
        </w:p>
        <w:p w14:paraId="139631A3" w14:textId="259DFA27" w:rsidR="00095E89" w:rsidRDefault="00362DAD">
          <w:pPr>
            <w:pStyle w:val="TDC2"/>
            <w:tabs>
              <w:tab w:val="left" w:pos="880"/>
              <w:tab w:val="right" w:leader="dot" w:pos="9350"/>
            </w:tabs>
            <w:rPr>
              <w:rFonts w:asciiTheme="minorHAnsi" w:eastAsiaTheme="minorEastAsia" w:hAnsiTheme="minorHAnsi"/>
              <w:noProof/>
              <w:lang w:eastAsia="es-CR"/>
            </w:rPr>
          </w:pPr>
          <w:hyperlink w:anchor="_Toc43398284" w:history="1">
            <w:r w:rsidR="00095E89" w:rsidRPr="0033464E">
              <w:rPr>
                <w:rStyle w:val="Hipervnculo"/>
                <w:noProof/>
                <w:lang w:val="en-US"/>
              </w:rPr>
              <w:t>2.2.</w:t>
            </w:r>
            <w:r w:rsidR="00095E89">
              <w:rPr>
                <w:rFonts w:asciiTheme="minorHAnsi" w:eastAsiaTheme="minorEastAsia" w:hAnsiTheme="minorHAnsi"/>
                <w:noProof/>
                <w:lang w:eastAsia="es-CR"/>
              </w:rPr>
              <w:tab/>
            </w:r>
            <w:r w:rsidR="00095E89" w:rsidRPr="0033464E">
              <w:rPr>
                <w:rStyle w:val="Hipervnculo"/>
                <w:noProof/>
                <w:lang w:val="en-US"/>
              </w:rPr>
              <w:t>PROBLEMS THE PROJECT SEEKS TO ADDRESS</w:t>
            </w:r>
            <w:r w:rsidR="00095E89">
              <w:rPr>
                <w:noProof/>
                <w:webHidden/>
              </w:rPr>
              <w:tab/>
            </w:r>
            <w:r w:rsidR="00095E89">
              <w:rPr>
                <w:noProof/>
                <w:webHidden/>
              </w:rPr>
              <w:fldChar w:fldCharType="begin"/>
            </w:r>
            <w:r w:rsidR="00095E89">
              <w:rPr>
                <w:noProof/>
                <w:webHidden/>
              </w:rPr>
              <w:instrText xml:space="preserve"> PAGEREF _Toc43398284 \h </w:instrText>
            </w:r>
            <w:r w:rsidR="00095E89">
              <w:rPr>
                <w:noProof/>
                <w:webHidden/>
              </w:rPr>
            </w:r>
            <w:r w:rsidR="00095E89">
              <w:rPr>
                <w:noProof/>
                <w:webHidden/>
              </w:rPr>
              <w:fldChar w:fldCharType="separate"/>
            </w:r>
            <w:r w:rsidR="00095E89">
              <w:rPr>
                <w:noProof/>
                <w:webHidden/>
              </w:rPr>
              <w:t>12</w:t>
            </w:r>
            <w:r w:rsidR="00095E89">
              <w:rPr>
                <w:noProof/>
                <w:webHidden/>
              </w:rPr>
              <w:fldChar w:fldCharType="end"/>
            </w:r>
          </w:hyperlink>
        </w:p>
        <w:p w14:paraId="03FAE7DA" w14:textId="2E801D6E" w:rsidR="00095E89" w:rsidRDefault="00362DAD">
          <w:pPr>
            <w:pStyle w:val="TDC2"/>
            <w:tabs>
              <w:tab w:val="left" w:pos="880"/>
              <w:tab w:val="right" w:leader="dot" w:pos="9350"/>
            </w:tabs>
            <w:rPr>
              <w:rFonts w:asciiTheme="minorHAnsi" w:eastAsiaTheme="minorEastAsia" w:hAnsiTheme="minorHAnsi"/>
              <w:noProof/>
              <w:lang w:eastAsia="es-CR"/>
            </w:rPr>
          </w:pPr>
          <w:hyperlink w:anchor="_Toc43398285" w:history="1">
            <w:r w:rsidR="00095E89" w:rsidRPr="0033464E">
              <w:rPr>
                <w:rStyle w:val="Hipervnculo"/>
                <w:noProof/>
                <w:lang w:val="en-US"/>
              </w:rPr>
              <w:t>2.3.</w:t>
            </w:r>
            <w:r w:rsidR="00095E89">
              <w:rPr>
                <w:rFonts w:asciiTheme="minorHAnsi" w:eastAsiaTheme="minorEastAsia" w:hAnsiTheme="minorHAnsi"/>
                <w:noProof/>
                <w:lang w:eastAsia="es-CR"/>
              </w:rPr>
              <w:tab/>
            </w:r>
            <w:r w:rsidR="00095E89" w:rsidRPr="0033464E">
              <w:rPr>
                <w:rStyle w:val="Hipervnculo"/>
                <w:noProof/>
                <w:lang w:val="en-US"/>
              </w:rPr>
              <w:t>IMMEDIATE AND PROJECT DEVELOPMENT OBJECTIVES, ESTABLISHED BASELINE INDICATORS AND EXPECTED RESULTS</w:t>
            </w:r>
            <w:r w:rsidR="00095E89">
              <w:rPr>
                <w:noProof/>
                <w:webHidden/>
              </w:rPr>
              <w:tab/>
            </w:r>
            <w:r w:rsidR="00095E89">
              <w:rPr>
                <w:noProof/>
                <w:webHidden/>
              </w:rPr>
              <w:fldChar w:fldCharType="begin"/>
            </w:r>
            <w:r w:rsidR="00095E89">
              <w:rPr>
                <w:noProof/>
                <w:webHidden/>
              </w:rPr>
              <w:instrText xml:space="preserve"> PAGEREF _Toc43398285 \h </w:instrText>
            </w:r>
            <w:r w:rsidR="00095E89">
              <w:rPr>
                <w:noProof/>
                <w:webHidden/>
              </w:rPr>
            </w:r>
            <w:r w:rsidR="00095E89">
              <w:rPr>
                <w:noProof/>
                <w:webHidden/>
              </w:rPr>
              <w:fldChar w:fldCharType="separate"/>
            </w:r>
            <w:r w:rsidR="00095E89">
              <w:rPr>
                <w:noProof/>
                <w:webHidden/>
              </w:rPr>
              <w:t>14</w:t>
            </w:r>
            <w:r w:rsidR="00095E89">
              <w:rPr>
                <w:noProof/>
                <w:webHidden/>
              </w:rPr>
              <w:fldChar w:fldCharType="end"/>
            </w:r>
          </w:hyperlink>
        </w:p>
        <w:p w14:paraId="4B9D3B0F" w14:textId="06A76050" w:rsidR="00095E89" w:rsidRDefault="00362DAD">
          <w:pPr>
            <w:pStyle w:val="TDC2"/>
            <w:tabs>
              <w:tab w:val="left" w:pos="880"/>
              <w:tab w:val="right" w:leader="dot" w:pos="9350"/>
            </w:tabs>
            <w:rPr>
              <w:rFonts w:asciiTheme="minorHAnsi" w:eastAsiaTheme="minorEastAsia" w:hAnsiTheme="minorHAnsi"/>
              <w:noProof/>
              <w:lang w:eastAsia="es-CR"/>
            </w:rPr>
          </w:pPr>
          <w:hyperlink w:anchor="_Toc43398286" w:history="1">
            <w:r w:rsidR="00095E89" w:rsidRPr="0033464E">
              <w:rPr>
                <w:rStyle w:val="Hipervnculo"/>
                <w:noProof/>
              </w:rPr>
              <w:t>2.4.</w:t>
            </w:r>
            <w:r w:rsidR="00095E89">
              <w:rPr>
                <w:rFonts w:asciiTheme="minorHAnsi" w:eastAsiaTheme="minorEastAsia" w:hAnsiTheme="minorHAnsi"/>
                <w:noProof/>
                <w:lang w:eastAsia="es-CR"/>
              </w:rPr>
              <w:tab/>
            </w:r>
            <w:r w:rsidR="00095E89" w:rsidRPr="0033464E">
              <w:rPr>
                <w:rStyle w:val="Hipervnculo"/>
                <w:noProof/>
              </w:rPr>
              <w:t>EXPECTED RESULTS</w:t>
            </w:r>
            <w:r w:rsidR="00095E89">
              <w:rPr>
                <w:noProof/>
                <w:webHidden/>
              </w:rPr>
              <w:tab/>
            </w:r>
            <w:r w:rsidR="00095E89">
              <w:rPr>
                <w:noProof/>
                <w:webHidden/>
              </w:rPr>
              <w:fldChar w:fldCharType="begin"/>
            </w:r>
            <w:r w:rsidR="00095E89">
              <w:rPr>
                <w:noProof/>
                <w:webHidden/>
              </w:rPr>
              <w:instrText xml:space="preserve"> PAGEREF _Toc43398286 \h </w:instrText>
            </w:r>
            <w:r w:rsidR="00095E89">
              <w:rPr>
                <w:noProof/>
                <w:webHidden/>
              </w:rPr>
            </w:r>
            <w:r w:rsidR="00095E89">
              <w:rPr>
                <w:noProof/>
                <w:webHidden/>
              </w:rPr>
              <w:fldChar w:fldCharType="separate"/>
            </w:r>
            <w:r w:rsidR="00095E89">
              <w:rPr>
                <w:noProof/>
                <w:webHidden/>
              </w:rPr>
              <w:t>14</w:t>
            </w:r>
            <w:r w:rsidR="00095E89">
              <w:rPr>
                <w:noProof/>
                <w:webHidden/>
              </w:rPr>
              <w:fldChar w:fldCharType="end"/>
            </w:r>
          </w:hyperlink>
        </w:p>
        <w:p w14:paraId="69EF965F" w14:textId="16E056FD" w:rsidR="00095E89" w:rsidRDefault="00362DAD">
          <w:pPr>
            <w:pStyle w:val="TDC3"/>
            <w:tabs>
              <w:tab w:val="right" w:leader="dot" w:pos="9350"/>
            </w:tabs>
            <w:rPr>
              <w:rFonts w:asciiTheme="minorHAnsi" w:eastAsiaTheme="minorEastAsia" w:hAnsiTheme="minorHAnsi"/>
              <w:noProof/>
              <w:lang w:eastAsia="es-CR"/>
            </w:rPr>
          </w:pPr>
          <w:hyperlink w:anchor="_Toc43398287" w:history="1">
            <w:r w:rsidR="00095E89" w:rsidRPr="0033464E">
              <w:rPr>
                <w:rStyle w:val="Hipervnculo"/>
                <w:rFonts w:cs="Arial"/>
                <w:noProof/>
                <w:lang w:val="en-US"/>
              </w:rPr>
              <w:t>Table 3. Project strategy, indicators, baseline and end of project targets.</w:t>
            </w:r>
            <w:r w:rsidR="00095E89">
              <w:rPr>
                <w:noProof/>
                <w:webHidden/>
              </w:rPr>
              <w:tab/>
            </w:r>
            <w:r w:rsidR="00095E89">
              <w:rPr>
                <w:noProof/>
                <w:webHidden/>
              </w:rPr>
              <w:fldChar w:fldCharType="begin"/>
            </w:r>
            <w:r w:rsidR="00095E89">
              <w:rPr>
                <w:noProof/>
                <w:webHidden/>
              </w:rPr>
              <w:instrText xml:space="preserve"> PAGEREF _Toc43398287 \h </w:instrText>
            </w:r>
            <w:r w:rsidR="00095E89">
              <w:rPr>
                <w:noProof/>
                <w:webHidden/>
              </w:rPr>
            </w:r>
            <w:r w:rsidR="00095E89">
              <w:rPr>
                <w:noProof/>
                <w:webHidden/>
              </w:rPr>
              <w:fldChar w:fldCharType="separate"/>
            </w:r>
            <w:r w:rsidR="00095E89">
              <w:rPr>
                <w:noProof/>
                <w:webHidden/>
              </w:rPr>
              <w:t>15</w:t>
            </w:r>
            <w:r w:rsidR="00095E89">
              <w:rPr>
                <w:noProof/>
                <w:webHidden/>
              </w:rPr>
              <w:fldChar w:fldCharType="end"/>
            </w:r>
          </w:hyperlink>
        </w:p>
        <w:p w14:paraId="2768B83E" w14:textId="52E7C69D" w:rsidR="00095E89" w:rsidRDefault="00362DAD">
          <w:pPr>
            <w:pStyle w:val="TDC2"/>
            <w:tabs>
              <w:tab w:val="left" w:pos="880"/>
              <w:tab w:val="right" w:leader="dot" w:pos="9350"/>
            </w:tabs>
            <w:rPr>
              <w:rFonts w:asciiTheme="minorHAnsi" w:eastAsiaTheme="minorEastAsia" w:hAnsiTheme="minorHAnsi"/>
              <w:noProof/>
              <w:lang w:eastAsia="es-CR"/>
            </w:rPr>
          </w:pPr>
          <w:hyperlink w:anchor="_Toc43398288" w:history="1">
            <w:r w:rsidR="00095E89" w:rsidRPr="0033464E">
              <w:rPr>
                <w:rStyle w:val="Hipervnculo"/>
                <w:noProof/>
              </w:rPr>
              <w:t>2.5.</w:t>
            </w:r>
            <w:r w:rsidR="00095E89">
              <w:rPr>
                <w:rFonts w:asciiTheme="minorHAnsi" w:eastAsiaTheme="minorEastAsia" w:hAnsiTheme="minorHAnsi"/>
                <w:noProof/>
                <w:lang w:eastAsia="es-CR"/>
              </w:rPr>
              <w:tab/>
            </w:r>
            <w:r w:rsidR="00095E89" w:rsidRPr="0033464E">
              <w:rPr>
                <w:rStyle w:val="Hipervnculo"/>
                <w:noProof/>
              </w:rPr>
              <w:t>KEY STAKEHOLDERS</w:t>
            </w:r>
            <w:r w:rsidR="00095E89">
              <w:rPr>
                <w:noProof/>
                <w:webHidden/>
              </w:rPr>
              <w:tab/>
            </w:r>
            <w:r w:rsidR="00095E89">
              <w:rPr>
                <w:noProof/>
                <w:webHidden/>
              </w:rPr>
              <w:fldChar w:fldCharType="begin"/>
            </w:r>
            <w:r w:rsidR="00095E89">
              <w:rPr>
                <w:noProof/>
                <w:webHidden/>
              </w:rPr>
              <w:instrText xml:space="preserve"> PAGEREF _Toc43398288 \h </w:instrText>
            </w:r>
            <w:r w:rsidR="00095E89">
              <w:rPr>
                <w:noProof/>
                <w:webHidden/>
              </w:rPr>
            </w:r>
            <w:r w:rsidR="00095E89">
              <w:rPr>
                <w:noProof/>
                <w:webHidden/>
              </w:rPr>
              <w:fldChar w:fldCharType="separate"/>
            </w:r>
            <w:r w:rsidR="00095E89">
              <w:rPr>
                <w:noProof/>
                <w:webHidden/>
              </w:rPr>
              <w:t>19</w:t>
            </w:r>
            <w:r w:rsidR="00095E89">
              <w:rPr>
                <w:noProof/>
                <w:webHidden/>
              </w:rPr>
              <w:fldChar w:fldCharType="end"/>
            </w:r>
          </w:hyperlink>
        </w:p>
        <w:p w14:paraId="7770F46B" w14:textId="775EE93E" w:rsidR="00095E89" w:rsidRDefault="00362DAD">
          <w:pPr>
            <w:pStyle w:val="TDC3"/>
            <w:tabs>
              <w:tab w:val="right" w:leader="dot" w:pos="9350"/>
            </w:tabs>
            <w:rPr>
              <w:rFonts w:asciiTheme="minorHAnsi" w:eastAsiaTheme="minorEastAsia" w:hAnsiTheme="minorHAnsi"/>
              <w:noProof/>
              <w:lang w:eastAsia="es-CR"/>
            </w:rPr>
          </w:pPr>
          <w:hyperlink w:anchor="_Toc43398289" w:history="1">
            <w:r w:rsidR="00095E89" w:rsidRPr="0033464E">
              <w:rPr>
                <w:rStyle w:val="Hipervnculo"/>
                <w:rFonts w:cs="Arial"/>
                <w:noProof/>
                <w:lang w:val="en-US"/>
              </w:rPr>
              <w:t>Table 4. Key Stakeholders</w:t>
            </w:r>
            <w:r w:rsidR="00095E89">
              <w:rPr>
                <w:noProof/>
                <w:webHidden/>
              </w:rPr>
              <w:tab/>
            </w:r>
            <w:r w:rsidR="00095E89">
              <w:rPr>
                <w:noProof/>
                <w:webHidden/>
              </w:rPr>
              <w:fldChar w:fldCharType="begin"/>
            </w:r>
            <w:r w:rsidR="00095E89">
              <w:rPr>
                <w:noProof/>
                <w:webHidden/>
              </w:rPr>
              <w:instrText xml:space="preserve"> PAGEREF _Toc43398289 \h </w:instrText>
            </w:r>
            <w:r w:rsidR="00095E89">
              <w:rPr>
                <w:noProof/>
                <w:webHidden/>
              </w:rPr>
            </w:r>
            <w:r w:rsidR="00095E89">
              <w:rPr>
                <w:noProof/>
                <w:webHidden/>
              </w:rPr>
              <w:fldChar w:fldCharType="separate"/>
            </w:r>
            <w:r w:rsidR="00095E89">
              <w:rPr>
                <w:noProof/>
                <w:webHidden/>
              </w:rPr>
              <w:t>19</w:t>
            </w:r>
            <w:r w:rsidR="00095E89">
              <w:rPr>
                <w:noProof/>
                <w:webHidden/>
              </w:rPr>
              <w:fldChar w:fldCharType="end"/>
            </w:r>
          </w:hyperlink>
        </w:p>
        <w:p w14:paraId="435D9B2A" w14:textId="431B348B" w:rsidR="00095E89" w:rsidRDefault="00362DAD">
          <w:pPr>
            <w:pStyle w:val="TDC1"/>
            <w:tabs>
              <w:tab w:val="left" w:pos="440"/>
              <w:tab w:val="right" w:leader="dot" w:pos="9350"/>
            </w:tabs>
            <w:rPr>
              <w:rFonts w:asciiTheme="minorHAnsi" w:eastAsiaTheme="minorEastAsia" w:hAnsiTheme="minorHAnsi"/>
              <w:noProof/>
              <w:lang w:eastAsia="es-CR"/>
            </w:rPr>
          </w:pPr>
          <w:hyperlink w:anchor="_Toc43398290" w:history="1">
            <w:r w:rsidR="00095E89" w:rsidRPr="0033464E">
              <w:rPr>
                <w:rStyle w:val="Hipervnculo"/>
                <w:rFonts w:cs="Arial"/>
                <w:noProof/>
              </w:rPr>
              <w:t>3.</w:t>
            </w:r>
            <w:r w:rsidR="00095E89">
              <w:rPr>
                <w:rFonts w:asciiTheme="minorHAnsi" w:eastAsiaTheme="minorEastAsia" w:hAnsiTheme="minorHAnsi"/>
                <w:noProof/>
                <w:lang w:eastAsia="es-CR"/>
              </w:rPr>
              <w:tab/>
            </w:r>
            <w:r w:rsidR="00095E89" w:rsidRPr="0033464E">
              <w:rPr>
                <w:rStyle w:val="Hipervnculo"/>
                <w:rFonts w:cs="Arial"/>
                <w:noProof/>
              </w:rPr>
              <w:t>FINDINGS</w:t>
            </w:r>
            <w:r w:rsidR="00095E89">
              <w:rPr>
                <w:noProof/>
                <w:webHidden/>
              </w:rPr>
              <w:tab/>
            </w:r>
            <w:r w:rsidR="00095E89">
              <w:rPr>
                <w:noProof/>
                <w:webHidden/>
              </w:rPr>
              <w:fldChar w:fldCharType="begin"/>
            </w:r>
            <w:r w:rsidR="00095E89">
              <w:rPr>
                <w:noProof/>
                <w:webHidden/>
              </w:rPr>
              <w:instrText xml:space="preserve"> PAGEREF _Toc43398290 \h </w:instrText>
            </w:r>
            <w:r w:rsidR="00095E89">
              <w:rPr>
                <w:noProof/>
                <w:webHidden/>
              </w:rPr>
            </w:r>
            <w:r w:rsidR="00095E89">
              <w:rPr>
                <w:noProof/>
                <w:webHidden/>
              </w:rPr>
              <w:fldChar w:fldCharType="separate"/>
            </w:r>
            <w:r w:rsidR="00095E89">
              <w:rPr>
                <w:noProof/>
                <w:webHidden/>
              </w:rPr>
              <w:t>20</w:t>
            </w:r>
            <w:r w:rsidR="00095E89">
              <w:rPr>
                <w:noProof/>
                <w:webHidden/>
              </w:rPr>
              <w:fldChar w:fldCharType="end"/>
            </w:r>
          </w:hyperlink>
        </w:p>
        <w:p w14:paraId="7916827B" w14:textId="47868D87" w:rsidR="00095E89" w:rsidRDefault="00362DAD">
          <w:pPr>
            <w:pStyle w:val="TDC2"/>
            <w:tabs>
              <w:tab w:val="left" w:pos="880"/>
              <w:tab w:val="right" w:leader="dot" w:pos="9350"/>
            </w:tabs>
            <w:rPr>
              <w:rFonts w:asciiTheme="minorHAnsi" w:eastAsiaTheme="minorEastAsia" w:hAnsiTheme="minorHAnsi"/>
              <w:noProof/>
              <w:lang w:eastAsia="es-CR"/>
            </w:rPr>
          </w:pPr>
          <w:hyperlink w:anchor="_Toc43398291" w:history="1">
            <w:r w:rsidR="00095E89" w:rsidRPr="0033464E">
              <w:rPr>
                <w:rStyle w:val="Hipervnculo"/>
                <w:noProof/>
                <w:lang w:val="en-US"/>
              </w:rPr>
              <w:t>3.1.</w:t>
            </w:r>
            <w:r w:rsidR="00095E89">
              <w:rPr>
                <w:rFonts w:asciiTheme="minorHAnsi" w:eastAsiaTheme="minorEastAsia" w:hAnsiTheme="minorHAnsi"/>
                <w:noProof/>
                <w:lang w:eastAsia="es-CR"/>
              </w:rPr>
              <w:tab/>
            </w:r>
            <w:r w:rsidR="00095E89" w:rsidRPr="0033464E">
              <w:rPr>
                <w:rStyle w:val="Hipervnculo"/>
                <w:noProof/>
                <w:lang w:val="en-US"/>
              </w:rPr>
              <w:t>DESIGN AND FORMULATION OF THE PROJECT</w:t>
            </w:r>
            <w:r w:rsidR="00095E89">
              <w:rPr>
                <w:noProof/>
                <w:webHidden/>
              </w:rPr>
              <w:tab/>
            </w:r>
            <w:r w:rsidR="00095E89">
              <w:rPr>
                <w:noProof/>
                <w:webHidden/>
              </w:rPr>
              <w:fldChar w:fldCharType="begin"/>
            </w:r>
            <w:r w:rsidR="00095E89">
              <w:rPr>
                <w:noProof/>
                <w:webHidden/>
              </w:rPr>
              <w:instrText xml:space="preserve"> PAGEREF _Toc43398291 \h </w:instrText>
            </w:r>
            <w:r w:rsidR="00095E89">
              <w:rPr>
                <w:noProof/>
                <w:webHidden/>
              </w:rPr>
            </w:r>
            <w:r w:rsidR="00095E89">
              <w:rPr>
                <w:noProof/>
                <w:webHidden/>
              </w:rPr>
              <w:fldChar w:fldCharType="separate"/>
            </w:r>
            <w:r w:rsidR="00095E89">
              <w:rPr>
                <w:noProof/>
                <w:webHidden/>
              </w:rPr>
              <w:t>20</w:t>
            </w:r>
            <w:r w:rsidR="00095E89">
              <w:rPr>
                <w:noProof/>
                <w:webHidden/>
              </w:rPr>
              <w:fldChar w:fldCharType="end"/>
            </w:r>
          </w:hyperlink>
        </w:p>
        <w:p w14:paraId="6F989BEC" w14:textId="3C9DDF29" w:rsidR="00095E89" w:rsidRDefault="00362DAD">
          <w:pPr>
            <w:pStyle w:val="TDC2"/>
            <w:tabs>
              <w:tab w:val="left" w:pos="1100"/>
              <w:tab w:val="right" w:leader="dot" w:pos="9350"/>
            </w:tabs>
            <w:rPr>
              <w:rFonts w:asciiTheme="minorHAnsi" w:eastAsiaTheme="minorEastAsia" w:hAnsiTheme="minorHAnsi"/>
              <w:noProof/>
              <w:lang w:eastAsia="es-CR"/>
            </w:rPr>
          </w:pPr>
          <w:hyperlink w:anchor="_Toc43398292" w:history="1">
            <w:r w:rsidR="00095E89" w:rsidRPr="0033464E">
              <w:rPr>
                <w:rStyle w:val="Hipervnculo"/>
                <w:noProof/>
                <w:lang w:val="en-US"/>
              </w:rPr>
              <w:t>3.1.1.</w:t>
            </w:r>
            <w:r w:rsidR="00095E89">
              <w:rPr>
                <w:rFonts w:asciiTheme="minorHAnsi" w:eastAsiaTheme="minorEastAsia" w:hAnsiTheme="minorHAnsi"/>
                <w:noProof/>
                <w:lang w:eastAsia="es-CR"/>
              </w:rPr>
              <w:tab/>
            </w:r>
            <w:r w:rsidR="00095E89" w:rsidRPr="0033464E">
              <w:rPr>
                <w:rStyle w:val="Hipervnculo"/>
                <w:noProof/>
                <w:lang w:val="en-US"/>
              </w:rPr>
              <w:t>LOGICAL FRAMEWORK ANALYSIS/FRAMEWORK RESULTS</w:t>
            </w:r>
            <w:r w:rsidR="00095E89">
              <w:rPr>
                <w:noProof/>
                <w:webHidden/>
              </w:rPr>
              <w:tab/>
            </w:r>
            <w:r w:rsidR="00095E89">
              <w:rPr>
                <w:noProof/>
                <w:webHidden/>
              </w:rPr>
              <w:fldChar w:fldCharType="begin"/>
            </w:r>
            <w:r w:rsidR="00095E89">
              <w:rPr>
                <w:noProof/>
                <w:webHidden/>
              </w:rPr>
              <w:instrText xml:space="preserve"> PAGEREF _Toc43398292 \h </w:instrText>
            </w:r>
            <w:r w:rsidR="00095E89">
              <w:rPr>
                <w:noProof/>
                <w:webHidden/>
              </w:rPr>
            </w:r>
            <w:r w:rsidR="00095E89">
              <w:rPr>
                <w:noProof/>
                <w:webHidden/>
              </w:rPr>
              <w:fldChar w:fldCharType="separate"/>
            </w:r>
            <w:r w:rsidR="00095E89">
              <w:rPr>
                <w:noProof/>
                <w:webHidden/>
              </w:rPr>
              <w:t>20</w:t>
            </w:r>
            <w:r w:rsidR="00095E89">
              <w:rPr>
                <w:noProof/>
                <w:webHidden/>
              </w:rPr>
              <w:fldChar w:fldCharType="end"/>
            </w:r>
          </w:hyperlink>
        </w:p>
        <w:p w14:paraId="4CA294A9" w14:textId="09554CBC" w:rsidR="00095E89" w:rsidRDefault="00362DAD">
          <w:pPr>
            <w:pStyle w:val="TDC2"/>
            <w:tabs>
              <w:tab w:val="left" w:pos="1100"/>
              <w:tab w:val="right" w:leader="dot" w:pos="9350"/>
            </w:tabs>
            <w:rPr>
              <w:rFonts w:asciiTheme="minorHAnsi" w:eastAsiaTheme="minorEastAsia" w:hAnsiTheme="minorHAnsi"/>
              <w:noProof/>
              <w:lang w:eastAsia="es-CR"/>
            </w:rPr>
          </w:pPr>
          <w:hyperlink w:anchor="_Toc43398293" w:history="1">
            <w:r w:rsidR="00095E89" w:rsidRPr="0033464E">
              <w:rPr>
                <w:rStyle w:val="Hipervnculo"/>
                <w:noProof/>
              </w:rPr>
              <w:t>3.1.2.</w:t>
            </w:r>
            <w:r w:rsidR="00095E89">
              <w:rPr>
                <w:rFonts w:asciiTheme="minorHAnsi" w:eastAsiaTheme="minorEastAsia" w:hAnsiTheme="minorHAnsi"/>
                <w:noProof/>
                <w:lang w:eastAsia="es-CR"/>
              </w:rPr>
              <w:tab/>
            </w:r>
            <w:r w:rsidR="00095E89" w:rsidRPr="0033464E">
              <w:rPr>
                <w:rStyle w:val="Hipervnculo"/>
                <w:noProof/>
              </w:rPr>
              <w:t>ASSUMPTIONS AND RISKS</w:t>
            </w:r>
            <w:r w:rsidR="00095E89">
              <w:rPr>
                <w:noProof/>
                <w:webHidden/>
              </w:rPr>
              <w:tab/>
            </w:r>
            <w:r w:rsidR="00095E89">
              <w:rPr>
                <w:noProof/>
                <w:webHidden/>
              </w:rPr>
              <w:fldChar w:fldCharType="begin"/>
            </w:r>
            <w:r w:rsidR="00095E89">
              <w:rPr>
                <w:noProof/>
                <w:webHidden/>
              </w:rPr>
              <w:instrText xml:space="preserve"> PAGEREF _Toc43398293 \h </w:instrText>
            </w:r>
            <w:r w:rsidR="00095E89">
              <w:rPr>
                <w:noProof/>
                <w:webHidden/>
              </w:rPr>
            </w:r>
            <w:r w:rsidR="00095E89">
              <w:rPr>
                <w:noProof/>
                <w:webHidden/>
              </w:rPr>
              <w:fldChar w:fldCharType="separate"/>
            </w:r>
            <w:r w:rsidR="00095E89">
              <w:rPr>
                <w:noProof/>
                <w:webHidden/>
              </w:rPr>
              <w:t>21</w:t>
            </w:r>
            <w:r w:rsidR="00095E89">
              <w:rPr>
                <w:noProof/>
                <w:webHidden/>
              </w:rPr>
              <w:fldChar w:fldCharType="end"/>
            </w:r>
          </w:hyperlink>
        </w:p>
        <w:p w14:paraId="142DEED7" w14:textId="2737DDB4" w:rsidR="00095E89" w:rsidRDefault="00362DAD">
          <w:pPr>
            <w:pStyle w:val="TDC2"/>
            <w:tabs>
              <w:tab w:val="left" w:pos="1100"/>
              <w:tab w:val="right" w:leader="dot" w:pos="9350"/>
            </w:tabs>
            <w:rPr>
              <w:rFonts w:asciiTheme="minorHAnsi" w:eastAsiaTheme="minorEastAsia" w:hAnsiTheme="minorHAnsi"/>
              <w:noProof/>
              <w:lang w:eastAsia="es-CR"/>
            </w:rPr>
          </w:pPr>
          <w:hyperlink w:anchor="_Toc43398294" w:history="1">
            <w:r w:rsidR="00095E89" w:rsidRPr="0033464E">
              <w:rPr>
                <w:rStyle w:val="Hipervnculo"/>
                <w:noProof/>
                <w:lang w:val="en-US"/>
              </w:rPr>
              <w:t>3.1.3.</w:t>
            </w:r>
            <w:r w:rsidR="00095E89">
              <w:rPr>
                <w:rFonts w:asciiTheme="minorHAnsi" w:eastAsiaTheme="minorEastAsia" w:hAnsiTheme="minorHAnsi"/>
                <w:noProof/>
                <w:lang w:eastAsia="es-CR"/>
              </w:rPr>
              <w:tab/>
            </w:r>
            <w:r w:rsidR="00095E89" w:rsidRPr="0033464E">
              <w:rPr>
                <w:rStyle w:val="Hipervnculo"/>
                <w:noProof/>
                <w:lang w:val="en-US"/>
              </w:rPr>
              <w:t>LESSON FROM OTHER RELEVANT PROJECTS (E.G. THE SAME FOCAL AREA) INCORPORATED INTO THE PROJECT DESIGN</w:t>
            </w:r>
            <w:r w:rsidR="00095E89">
              <w:rPr>
                <w:noProof/>
                <w:webHidden/>
              </w:rPr>
              <w:tab/>
            </w:r>
            <w:r w:rsidR="00095E89">
              <w:rPr>
                <w:noProof/>
                <w:webHidden/>
              </w:rPr>
              <w:fldChar w:fldCharType="begin"/>
            </w:r>
            <w:r w:rsidR="00095E89">
              <w:rPr>
                <w:noProof/>
                <w:webHidden/>
              </w:rPr>
              <w:instrText xml:space="preserve"> PAGEREF _Toc43398294 \h </w:instrText>
            </w:r>
            <w:r w:rsidR="00095E89">
              <w:rPr>
                <w:noProof/>
                <w:webHidden/>
              </w:rPr>
            </w:r>
            <w:r w:rsidR="00095E89">
              <w:rPr>
                <w:noProof/>
                <w:webHidden/>
              </w:rPr>
              <w:fldChar w:fldCharType="separate"/>
            </w:r>
            <w:r w:rsidR="00095E89">
              <w:rPr>
                <w:noProof/>
                <w:webHidden/>
              </w:rPr>
              <w:t>22</w:t>
            </w:r>
            <w:r w:rsidR="00095E89">
              <w:rPr>
                <w:noProof/>
                <w:webHidden/>
              </w:rPr>
              <w:fldChar w:fldCharType="end"/>
            </w:r>
          </w:hyperlink>
        </w:p>
        <w:p w14:paraId="4130609B" w14:textId="194C68A3" w:rsidR="00095E89" w:rsidRDefault="00362DAD">
          <w:pPr>
            <w:pStyle w:val="TDC2"/>
            <w:tabs>
              <w:tab w:val="left" w:pos="1100"/>
              <w:tab w:val="right" w:leader="dot" w:pos="9350"/>
            </w:tabs>
            <w:rPr>
              <w:rFonts w:asciiTheme="minorHAnsi" w:eastAsiaTheme="minorEastAsia" w:hAnsiTheme="minorHAnsi"/>
              <w:noProof/>
              <w:lang w:eastAsia="es-CR"/>
            </w:rPr>
          </w:pPr>
          <w:hyperlink w:anchor="_Toc43398295" w:history="1">
            <w:r w:rsidR="00095E89" w:rsidRPr="0033464E">
              <w:rPr>
                <w:rStyle w:val="Hipervnculo"/>
                <w:noProof/>
              </w:rPr>
              <w:t>3.1.4.</w:t>
            </w:r>
            <w:r w:rsidR="00095E89">
              <w:rPr>
                <w:rFonts w:asciiTheme="minorHAnsi" w:eastAsiaTheme="minorEastAsia" w:hAnsiTheme="minorHAnsi"/>
                <w:noProof/>
                <w:lang w:eastAsia="es-CR"/>
              </w:rPr>
              <w:tab/>
            </w:r>
            <w:r w:rsidR="00095E89" w:rsidRPr="0033464E">
              <w:rPr>
                <w:rStyle w:val="Hipervnculo"/>
                <w:noProof/>
              </w:rPr>
              <w:t>PLANNED STAKEHOLDER PARTICIPATION</w:t>
            </w:r>
            <w:r w:rsidR="00095E89">
              <w:rPr>
                <w:noProof/>
                <w:webHidden/>
              </w:rPr>
              <w:tab/>
            </w:r>
            <w:r w:rsidR="00095E89">
              <w:rPr>
                <w:noProof/>
                <w:webHidden/>
              </w:rPr>
              <w:fldChar w:fldCharType="begin"/>
            </w:r>
            <w:r w:rsidR="00095E89">
              <w:rPr>
                <w:noProof/>
                <w:webHidden/>
              </w:rPr>
              <w:instrText xml:space="preserve"> PAGEREF _Toc43398295 \h </w:instrText>
            </w:r>
            <w:r w:rsidR="00095E89">
              <w:rPr>
                <w:noProof/>
                <w:webHidden/>
              </w:rPr>
            </w:r>
            <w:r w:rsidR="00095E89">
              <w:rPr>
                <w:noProof/>
                <w:webHidden/>
              </w:rPr>
              <w:fldChar w:fldCharType="separate"/>
            </w:r>
            <w:r w:rsidR="00095E89">
              <w:rPr>
                <w:noProof/>
                <w:webHidden/>
              </w:rPr>
              <w:t>22</w:t>
            </w:r>
            <w:r w:rsidR="00095E89">
              <w:rPr>
                <w:noProof/>
                <w:webHidden/>
              </w:rPr>
              <w:fldChar w:fldCharType="end"/>
            </w:r>
          </w:hyperlink>
        </w:p>
        <w:p w14:paraId="77F7047B" w14:textId="1F8EE8A2" w:rsidR="00095E89" w:rsidRDefault="00362DAD">
          <w:pPr>
            <w:pStyle w:val="TDC2"/>
            <w:tabs>
              <w:tab w:val="left" w:pos="1100"/>
              <w:tab w:val="right" w:leader="dot" w:pos="9350"/>
            </w:tabs>
            <w:rPr>
              <w:rFonts w:asciiTheme="minorHAnsi" w:eastAsiaTheme="minorEastAsia" w:hAnsiTheme="minorHAnsi"/>
              <w:noProof/>
              <w:lang w:eastAsia="es-CR"/>
            </w:rPr>
          </w:pPr>
          <w:hyperlink w:anchor="_Toc43398296" w:history="1">
            <w:r w:rsidR="00095E89" w:rsidRPr="0033464E">
              <w:rPr>
                <w:rStyle w:val="Hipervnculo"/>
                <w:noProof/>
              </w:rPr>
              <w:t>3.1.5.</w:t>
            </w:r>
            <w:r w:rsidR="00095E89">
              <w:rPr>
                <w:rFonts w:asciiTheme="minorHAnsi" w:eastAsiaTheme="minorEastAsia" w:hAnsiTheme="minorHAnsi"/>
                <w:noProof/>
                <w:lang w:eastAsia="es-CR"/>
              </w:rPr>
              <w:tab/>
            </w:r>
            <w:r w:rsidR="00095E89" w:rsidRPr="0033464E">
              <w:rPr>
                <w:rStyle w:val="Hipervnculo"/>
                <w:noProof/>
              </w:rPr>
              <w:t>REPLICABILITY APPROACH</w:t>
            </w:r>
            <w:r w:rsidR="00095E89">
              <w:rPr>
                <w:noProof/>
                <w:webHidden/>
              </w:rPr>
              <w:tab/>
            </w:r>
            <w:r w:rsidR="00095E89">
              <w:rPr>
                <w:noProof/>
                <w:webHidden/>
              </w:rPr>
              <w:fldChar w:fldCharType="begin"/>
            </w:r>
            <w:r w:rsidR="00095E89">
              <w:rPr>
                <w:noProof/>
                <w:webHidden/>
              </w:rPr>
              <w:instrText xml:space="preserve"> PAGEREF _Toc43398296 \h </w:instrText>
            </w:r>
            <w:r w:rsidR="00095E89">
              <w:rPr>
                <w:noProof/>
                <w:webHidden/>
              </w:rPr>
            </w:r>
            <w:r w:rsidR="00095E89">
              <w:rPr>
                <w:noProof/>
                <w:webHidden/>
              </w:rPr>
              <w:fldChar w:fldCharType="separate"/>
            </w:r>
            <w:r w:rsidR="00095E89">
              <w:rPr>
                <w:noProof/>
                <w:webHidden/>
              </w:rPr>
              <w:t>22</w:t>
            </w:r>
            <w:r w:rsidR="00095E89">
              <w:rPr>
                <w:noProof/>
                <w:webHidden/>
              </w:rPr>
              <w:fldChar w:fldCharType="end"/>
            </w:r>
          </w:hyperlink>
        </w:p>
        <w:p w14:paraId="5A73CB48" w14:textId="56EDFDB5" w:rsidR="00095E89" w:rsidRDefault="00362DAD">
          <w:pPr>
            <w:pStyle w:val="TDC2"/>
            <w:tabs>
              <w:tab w:val="left" w:pos="1100"/>
              <w:tab w:val="right" w:leader="dot" w:pos="9350"/>
            </w:tabs>
            <w:rPr>
              <w:rFonts w:asciiTheme="minorHAnsi" w:eastAsiaTheme="minorEastAsia" w:hAnsiTheme="minorHAnsi"/>
              <w:noProof/>
              <w:lang w:eastAsia="es-CR"/>
            </w:rPr>
          </w:pPr>
          <w:hyperlink w:anchor="_Toc43398297" w:history="1">
            <w:r w:rsidR="00095E89" w:rsidRPr="0033464E">
              <w:rPr>
                <w:rStyle w:val="Hipervnculo"/>
                <w:noProof/>
              </w:rPr>
              <w:t>3.1.6.</w:t>
            </w:r>
            <w:r w:rsidR="00095E89">
              <w:rPr>
                <w:rFonts w:asciiTheme="minorHAnsi" w:eastAsiaTheme="minorEastAsia" w:hAnsiTheme="minorHAnsi"/>
                <w:noProof/>
                <w:lang w:eastAsia="es-CR"/>
              </w:rPr>
              <w:tab/>
            </w:r>
            <w:r w:rsidR="00095E89" w:rsidRPr="0033464E">
              <w:rPr>
                <w:rStyle w:val="Hipervnculo"/>
                <w:noProof/>
              </w:rPr>
              <w:t>UNDP COMPARATIVE ADVANTAGE</w:t>
            </w:r>
            <w:r w:rsidR="00095E89">
              <w:rPr>
                <w:noProof/>
                <w:webHidden/>
              </w:rPr>
              <w:tab/>
            </w:r>
            <w:r w:rsidR="00095E89">
              <w:rPr>
                <w:noProof/>
                <w:webHidden/>
              </w:rPr>
              <w:fldChar w:fldCharType="begin"/>
            </w:r>
            <w:r w:rsidR="00095E89">
              <w:rPr>
                <w:noProof/>
                <w:webHidden/>
              </w:rPr>
              <w:instrText xml:space="preserve"> PAGEREF _Toc43398297 \h </w:instrText>
            </w:r>
            <w:r w:rsidR="00095E89">
              <w:rPr>
                <w:noProof/>
                <w:webHidden/>
              </w:rPr>
            </w:r>
            <w:r w:rsidR="00095E89">
              <w:rPr>
                <w:noProof/>
                <w:webHidden/>
              </w:rPr>
              <w:fldChar w:fldCharType="separate"/>
            </w:r>
            <w:r w:rsidR="00095E89">
              <w:rPr>
                <w:noProof/>
                <w:webHidden/>
              </w:rPr>
              <w:t>23</w:t>
            </w:r>
            <w:r w:rsidR="00095E89">
              <w:rPr>
                <w:noProof/>
                <w:webHidden/>
              </w:rPr>
              <w:fldChar w:fldCharType="end"/>
            </w:r>
          </w:hyperlink>
        </w:p>
        <w:p w14:paraId="274A78E0" w14:textId="051C5F80" w:rsidR="00095E89" w:rsidRDefault="00362DAD">
          <w:pPr>
            <w:pStyle w:val="TDC2"/>
            <w:tabs>
              <w:tab w:val="left" w:pos="1100"/>
              <w:tab w:val="right" w:leader="dot" w:pos="9350"/>
            </w:tabs>
            <w:rPr>
              <w:rFonts w:asciiTheme="minorHAnsi" w:eastAsiaTheme="minorEastAsia" w:hAnsiTheme="minorHAnsi"/>
              <w:noProof/>
              <w:lang w:eastAsia="es-CR"/>
            </w:rPr>
          </w:pPr>
          <w:hyperlink w:anchor="_Toc43398298" w:history="1">
            <w:r w:rsidR="00095E89" w:rsidRPr="0033464E">
              <w:rPr>
                <w:rStyle w:val="Hipervnculo"/>
                <w:noProof/>
                <w:lang w:val="en-US"/>
              </w:rPr>
              <w:t>3.1.7.</w:t>
            </w:r>
            <w:r w:rsidR="00095E89">
              <w:rPr>
                <w:rFonts w:asciiTheme="minorHAnsi" w:eastAsiaTheme="minorEastAsia" w:hAnsiTheme="minorHAnsi"/>
                <w:noProof/>
                <w:lang w:eastAsia="es-CR"/>
              </w:rPr>
              <w:tab/>
            </w:r>
            <w:r w:rsidR="00095E89" w:rsidRPr="0033464E">
              <w:rPr>
                <w:rStyle w:val="Hipervnculo"/>
                <w:noProof/>
                <w:lang w:val="en-US"/>
              </w:rPr>
              <w:t>LINKS BETWEEN THE PROJECT AND OTHER INTERVENTIONS WITHIN THE SECTOR</w:t>
            </w:r>
            <w:r w:rsidR="00095E89">
              <w:rPr>
                <w:noProof/>
                <w:webHidden/>
              </w:rPr>
              <w:tab/>
            </w:r>
            <w:r w:rsidR="00095E89">
              <w:rPr>
                <w:noProof/>
                <w:webHidden/>
              </w:rPr>
              <w:fldChar w:fldCharType="begin"/>
            </w:r>
            <w:r w:rsidR="00095E89">
              <w:rPr>
                <w:noProof/>
                <w:webHidden/>
              </w:rPr>
              <w:instrText xml:space="preserve"> PAGEREF _Toc43398298 \h </w:instrText>
            </w:r>
            <w:r w:rsidR="00095E89">
              <w:rPr>
                <w:noProof/>
                <w:webHidden/>
              </w:rPr>
            </w:r>
            <w:r w:rsidR="00095E89">
              <w:rPr>
                <w:noProof/>
                <w:webHidden/>
              </w:rPr>
              <w:fldChar w:fldCharType="separate"/>
            </w:r>
            <w:r w:rsidR="00095E89">
              <w:rPr>
                <w:noProof/>
                <w:webHidden/>
              </w:rPr>
              <w:t>23</w:t>
            </w:r>
            <w:r w:rsidR="00095E89">
              <w:rPr>
                <w:noProof/>
                <w:webHidden/>
              </w:rPr>
              <w:fldChar w:fldCharType="end"/>
            </w:r>
          </w:hyperlink>
        </w:p>
        <w:p w14:paraId="6F0BFC8B" w14:textId="5E3F40DA" w:rsidR="00095E89" w:rsidRDefault="00362DAD">
          <w:pPr>
            <w:pStyle w:val="TDC2"/>
            <w:tabs>
              <w:tab w:val="left" w:pos="1100"/>
              <w:tab w:val="right" w:leader="dot" w:pos="9350"/>
            </w:tabs>
            <w:rPr>
              <w:rFonts w:asciiTheme="minorHAnsi" w:eastAsiaTheme="minorEastAsia" w:hAnsiTheme="minorHAnsi"/>
              <w:noProof/>
              <w:lang w:eastAsia="es-CR"/>
            </w:rPr>
          </w:pPr>
          <w:hyperlink w:anchor="_Toc43398299" w:history="1">
            <w:r w:rsidR="00095E89" w:rsidRPr="0033464E">
              <w:rPr>
                <w:rStyle w:val="Hipervnculo"/>
                <w:noProof/>
              </w:rPr>
              <w:t>3.1.8.</w:t>
            </w:r>
            <w:r w:rsidR="00095E89">
              <w:rPr>
                <w:rFonts w:asciiTheme="minorHAnsi" w:eastAsiaTheme="minorEastAsia" w:hAnsiTheme="minorHAnsi"/>
                <w:noProof/>
                <w:lang w:eastAsia="es-CR"/>
              </w:rPr>
              <w:tab/>
            </w:r>
            <w:r w:rsidR="00095E89" w:rsidRPr="0033464E">
              <w:rPr>
                <w:rStyle w:val="Hipervnculo"/>
                <w:noProof/>
              </w:rPr>
              <w:t>MANAGEMENT PROVISIONS</w:t>
            </w:r>
            <w:r w:rsidR="00095E89">
              <w:rPr>
                <w:noProof/>
                <w:webHidden/>
              </w:rPr>
              <w:tab/>
            </w:r>
            <w:r w:rsidR="00095E89">
              <w:rPr>
                <w:noProof/>
                <w:webHidden/>
              </w:rPr>
              <w:fldChar w:fldCharType="begin"/>
            </w:r>
            <w:r w:rsidR="00095E89">
              <w:rPr>
                <w:noProof/>
                <w:webHidden/>
              </w:rPr>
              <w:instrText xml:space="preserve"> PAGEREF _Toc43398299 \h </w:instrText>
            </w:r>
            <w:r w:rsidR="00095E89">
              <w:rPr>
                <w:noProof/>
                <w:webHidden/>
              </w:rPr>
            </w:r>
            <w:r w:rsidR="00095E89">
              <w:rPr>
                <w:noProof/>
                <w:webHidden/>
              </w:rPr>
              <w:fldChar w:fldCharType="separate"/>
            </w:r>
            <w:r w:rsidR="00095E89">
              <w:rPr>
                <w:noProof/>
                <w:webHidden/>
              </w:rPr>
              <w:t>23</w:t>
            </w:r>
            <w:r w:rsidR="00095E89">
              <w:rPr>
                <w:noProof/>
                <w:webHidden/>
              </w:rPr>
              <w:fldChar w:fldCharType="end"/>
            </w:r>
          </w:hyperlink>
        </w:p>
        <w:p w14:paraId="39E4522A" w14:textId="00BCA2A7" w:rsidR="00095E89" w:rsidRDefault="00362DAD">
          <w:pPr>
            <w:pStyle w:val="TDC3"/>
            <w:tabs>
              <w:tab w:val="right" w:leader="dot" w:pos="9350"/>
            </w:tabs>
            <w:rPr>
              <w:rFonts w:asciiTheme="minorHAnsi" w:eastAsiaTheme="minorEastAsia" w:hAnsiTheme="minorHAnsi"/>
              <w:noProof/>
              <w:lang w:eastAsia="es-CR"/>
            </w:rPr>
          </w:pPr>
          <w:hyperlink w:anchor="_Toc43398300" w:history="1">
            <w:r w:rsidR="00095E89" w:rsidRPr="0033464E">
              <w:rPr>
                <w:rStyle w:val="Hipervnculo"/>
                <w:rFonts w:cs="Arial"/>
                <w:noProof/>
                <w:lang w:val="en-US"/>
              </w:rPr>
              <w:t>Table 5. Recommendations indicated by the Mid Term evaluator</w:t>
            </w:r>
            <w:r w:rsidR="00095E89">
              <w:rPr>
                <w:noProof/>
                <w:webHidden/>
              </w:rPr>
              <w:tab/>
            </w:r>
            <w:r w:rsidR="00095E89">
              <w:rPr>
                <w:noProof/>
                <w:webHidden/>
              </w:rPr>
              <w:fldChar w:fldCharType="begin"/>
            </w:r>
            <w:r w:rsidR="00095E89">
              <w:rPr>
                <w:noProof/>
                <w:webHidden/>
              </w:rPr>
              <w:instrText xml:space="preserve"> PAGEREF _Toc43398300 \h </w:instrText>
            </w:r>
            <w:r w:rsidR="00095E89">
              <w:rPr>
                <w:noProof/>
                <w:webHidden/>
              </w:rPr>
            </w:r>
            <w:r w:rsidR="00095E89">
              <w:rPr>
                <w:noProof/>
                <w:webHidden/>
              </w:rPr>
              <w:fldChar w:fldCharType="separate"/>
            </w:r>
            <w:r w:rsidR="00095E89">
              <w:rPr>
                <w:noProof/>
                <w:webHidden/>
              </w:rPr>
              <w:t>24</w:t>
            </w:r>
            <w:r w:rsidR="00095E89">
              <w:rPr>
                <w:noProof/>
                <w:webHidden/>
              </w:rPr>
              <w:fldChar w:fldCharType="end"/>
            </w:r>
          </w:hyperlink>
        </w:p>
        <w:p w14:paraId="0730DDDE" w14:textId="5D3068F0" w:rsidR="00095E89" w:rsidRDefault="00362DAD">
          <w:pPr>
            <w:pStyle w:val="TDC2"/>
            <w:tabs>
              <w:tab w:val="right" w:leader="dot" w:pos="9350"/>
            </w:tabs>
            <w:rPr>
              <w:rFonts w:asciiTheme="minorHAnsi" w:eastAsiaTheme="minorEastAsia" w:hAnsiTheme="minorHAnsi"/>
              <w:noProof/>
              <w:lang w:eastAsia="es-CR"/>
            </w:rPr>
          </w:pPr>
          <w:hyperlink w:anchor="_Toc43398301" w:history="1">
            <w:r w:rsidR="00095E89" w:rsidRPr="0033464E">
              <w:rPr>
                <w:rStyle w:val="Hipervnculo"/>
                <w:noProof/>
                <w:lang w:val="en-US"/>
              </w:rPr>
              <w:t>The need to manage mercury product waste stored in the LATU and the Faculty of Dentistry (UDLR).</w:t>
            </w:r>
            <w:r w:rsidR="00095E89">
              <w:rPr>
                <w:noProof/>
                <w:webHidden/>
              </w:rPr>
              <w:tab/>
            </w:r>
            <w:r w:rsidR="00095E89">
              <w:rPr>
                <w:noProof/>
                <w:webHidden/>
              </w:rPr>
              <w:fldChar w:fldCharType="begin"/>
            </w:r>
            <w:r w:rsidR="00095E89">
              <w:rPr>
                <w:noProof/>
                <w:webHidden/>
              </w:rPr>
              <w:instrText xml:space="preserve"> PAGEREF _Toc43398301 \h </w:instrText>
            </w:r>
            <w:r w:rsidR="00095E89">
              <w:rPr>
                <w:noProof/>
                <w:webHidden/>
              </w:rPr>
            </w:r>
            <w:r w:rsidR="00095E89">
              <w:rPr>
                <w:noProof/>
                <w:webHidden/>
              </w:rPr>
              <w:fldChar w:fldCharType="separate"/>
            </w:r>
            <w:r w:rsidR="00095E89">
              <w:rPr>
                <w:noProof/>
                <w:webHidden/>
              </w:rPr>
              <w:t>25</w:t>
            </w:r>
            <w:r w:rsidR="00095E89">
              <w:rPr>
                <w:noProof/>
                <w:webHidden/>
              </w:rPr>
              <w:fldChar w:fldCharType="end"/>
            </w:r>
          </w:hyperlink>
        </w:p>
        <w:p w14:paraId="78BC417F" w14:textId="6C22D70E" w:rsidR="00095E89" w:rsidRDefault="00362DAD">
          <w:pPr>
            <w:pStyle w:val="TDC2"/>
            <w:tabs>
              <w:tab w:val="right" w:leader="dot" w:pos="9350"/>
            </w:tabs>
            <w:rPr>
              <w:rFonts w:asciiTheme="minorHAnsi" w:eastAsiaTheme="minorEastAsia" w:hAnsiTheme="minorHAnsi"/>
              <w:noProof/>
              <w:lang w:eastAsia="es-CR"/>
            </w:rPr>
          </w:pPr>
          <w:hyperlink w:anchor="_Toc43398302" w:history="1">
            <w:r w:rsidR="00095E89" w:rsidRPr="0033464E">
              <w:rPr>
                <w:rStyle w:val="Hipervnculo"/>
                <w:noProof/>
                <w:lang w:val="en-US"/>
              </w:rPr>
              <w:t>The managing of these waste inventories was subject to the establishing of a treatment center and the defining of an authorized waste manager.  When the contract is formalized with Aborgama/Ducelit, S. A. this issue is expected to be resolved in the remaining project time.</w:t>
            </w:r>
            <w:r w:rsidR="00095E89">
              <w:rPr>
                <w:noProof/>
                <w:webHidden/>
              </w:rPr>
              <w:tab/>
            </w:r>
            <w:r w:rsidR="00095E89">
              <w:rPr>
                <w:noProof/>
                <w:webHidden/>
              </w:rPr>
              <w:fldChar w:fldCharType="begin"/>
            </w:r>
            <w:r w:rsidR="00095E89">
              <w:rPr>
                <w:noProof/>
                <w:webHidden/>
              </w:rPr>
              <w:instrText xml:space="preserve"> PAGEREF _Toc43398302 \h </w:instrText>
            </w:r>
            <w:r w:rsidR="00095E89">
              <w:rPr>
                <w:noProof/>
                <w:webHidden/>
              </w:rPr>
            </w:r>
            <w:r w:rsidR="00095E89">
              <w:rPr>
                <w:noProof/>
                <w:webHidden/>
              </w:rPr>
              <w:fldChar w:fldCharType="separate"/>
            </w:r>
            <w:r w:rsidR="00095E89">
              <w:rPr>
                <w:noProof/>
                <w:webHidden/>
              </w:rPr>
              <w:t>25</w:t>
            </w:r>
            <w:r w:rsidR="00095E89">
              <w:rPr>
                <w:noProof/>
                <w:webHidden/>
              </w:rPr>
              <w:fldChar w:fldCharType="end"/>
            </w:r>
          </w:hyperlink>
        </w:p>
        <w:p w14:paraId="692999A6" w14:textId="1B59EFDD" w:rsidR="00095E89" w:rsidRDefault="00362DAD">
          <w:pPr>
            <w:pStyle w:val="TDC2"/>
            <w:tabs>
              <w:tab w:val="left" w:pos="880"/>
              <w:tab w:val="right" w:leader="dot" w:pos="9350"/>
            </w:tabs>
            <w:rPr>
              <w:rFonts w:asciiTheme="minorHAnsi" w:eastAsiaTheme="minorEastAsia" w:hAnsiTheme="minorHAnsi"/>
              <w:noProof/>
              <w:lang w:eastAsia="es-CR"/>
            </w:rPr>
          </w:pPr>
          <w:hyperlink w:anchor="_Toc43398303" w:history="1">
            <w:r w:rsidR="00095E89" w:rsidRPr="0033464E">
              <w:rPr>
                <w:rStyle w:val="Hipervnculo"/>
                <w:noProof/>
              </w:rPr>
              <w:t>3.2.</w:t>
            </w:r>
            <w:r w:rsidR="00095E89">
              <w:rPr>
                <w:rFonts w:asciiTheme="minorHAnsi" w:eastAsiaTheme="minorEastAsia" w:hAnsiTheme="minorHAnsi"/>
                <w:noProof/>
                <w:lang w:eastAsia="es-CR"/>
              </w:rPr>
              <w:tab/>
            </w:r>
            <w:r w:rsidR="00095E89" w:rsidRPr="0033464E">
              <w:rPr>
                <w:rStyle w:val="Hipervnculo"/>
                <w:noProof/>
              </w:rPr>
              <w:t>PROJECT EXECUTION</w:t>
            </w:r>
            <w:r w:rsidR="00095E89">
              <w:rPr>
                <w:noProof/>
                <w:webHidden/>
              </w:rPr>
              <w:tab/>
            </w:r>
            <w:r w:rsidR="00095E89">
              <w:rPr>
                <w:noProof/>
                <w:webHidden/>
              </w:rPr>
              <w:fldChar w:fldCharType="begin"/>
            </w:r>
            <w:r w:rsidR="00095E89">
              <w:rPr>
                <w:noProof/>
                <w:webHidden/>
              </w:rPr>
              <w:instrText xml:space="preserve"> PAGEREF _Toc43398303 \h </w:instrText>
            </w:r>
            <w:r w:rsidR="00095E89">
              <w:rPr>
                <w:noProof/>
                <w:webHidden/>
              </w:rPr>
            </w:r>
            <w:r w:rsidR="00095E89">
              <w:rPr>
                <w:noProof/>
                <w:webHidden/>
              </w:rPr>
              <w:fldChar w:fldCharType="separate"/>
            </w:r>
            <w:r w:rsidR="00095E89">
              <w:rPr>
                <w:noProof/>
                <w:webHidden/>
              </w:rPr>
              <w:t>25</w:t>
            </w:r>
            <w:r w:rsidR="00095E89">
              <w:rPr>
                <w:noProof/>
                <w:webHidden/>
              </w:rPr>
              <w:fldChar w:fldCharType="end"/>
            </w:r>
          </w:hyperlink>
        </w:p>
        <w:p w14:paraId="7BF86086" w14:textId="3DA6029F" w:rsidR="00095E89" w:rsidRDefault="00362DAD">
          <w:pPr>
            <w:pStyle w:val="TDC3"/>
            <w:tabs>
              <w:tab w:val="left" w:pos="1320"/>
              <w:tab w:val="right" w:leader="dot" w:pos="9350"/>
            </w:tabs>
            <w:rPr>
              <w:rFonts w:asciiTheme="minorHAnsi" w:eastAsiaTheme="minorEastAsia" w:hAnsiTheme="minorHAnsi"/>
              <w:noProof/>
              <w:lang w:eastAsia="es-CR"/>
            </w:rPr>
          </w:pPr>
          <w:hyperlink w:anchor="_Toc43398304" w:history="1">
            <w:r w:rsidR="00095E89" w:rsidRPr="0033464E">
              <w:rPr>
                <w:rStyle w:val="Hipervnculo"/>
                <w:rFonts w:eastAsia="Times New Roman" w:cs="Arial"/>
                <w:noProof/>
                <w:lang w:val="es-CL"/>
              </w:rPr>
              <w:t>3.2.1.</w:t>
            </w:r>
            <w:r w:rsidR="00095E89">
              <w:rPr>
                <w:rFonts w:asciiTheme="minorHAnsi" w:eastAsiaTheme="minorEastAsia" w:hAnsiTheme="minorHAnsi"/>
                <w:noProof/>
                <w:lang w:eastAsia="es-CR"/>
              </w:rPr>
              <w:tab/>
            </w:r>
            <w:r w:rsidR="00095E89" w:rsidRPr="0033464E">
              <w:rPr>
                <w:rStyle w:val="Hipervnculo"/>
                <w:rFonts w:eastAsia="Times New Roman" w:cs="Arial"/>
                <w:noProof/>
                <w:lang w:val="es-CL"/>
              </w:rPr>
              <w:t>GESTION ADAPTATIVA (CAMBIOS EN EL DISEÑO DEL PROYECTO) Y RESULTADOS DEL PROYECTO DURANTE LA EJECUCIÓN</w:t>
            </w:r>
            <w:r w:rsidR="00095E89">
              <w:rPr>
                <w:noProof/>
                <w:webHidden/>
              </w:rPr>
              <w:tab/>
            </w:r>
            <w:r w:rsidR="00095E89">
              <w:rPr>
                <w:noProof/>
                <w:webHidden/>
              </w:rPr>
              <w:fldChar w:fldCharType="begin"/>
            </w:r>
            <w:r w:rsidR="00095E89">
              <w:rPr>
                <w:noProof/>
                <w:webHidden/>
              </w:rPr>
              <w:instrText xml:space="preserve"> PAGEREF _Toc43398304 \h </w:instrText>
            </w:r>
            <w:r w:rsidR="00095E89">
              <w:rPr>
                <w:noProof/>
                <w:webHidden/>
              </w:rPr>
            </w:r>
            <w:r w:rsidR="00095E89">
              <w:rPr>
                <w:noProof/>
                <w:webHidden/>
              </w:rPr>
              <w:fldChar w:fldCharType="separate"/>
            </w:r>
            <w:r w:rsidR="00095E89">
              <w:rPr>
                <w:noProof/>
                <w:webHidden/>
              </w:rPr>
              <w:t>25</w:t>
            </w:r>
            <w:r w:rsidR="00095E89">
              <w:rPr>
                <w:noProof/>
                <w:webHidden/>
              </w:rPr>
              <w:fldChar w:fldCharType="end"/>
            </w:r>
          </w:hyperlink>
        </w:p>
        <w:p w14:paraId="029BF21D" w14:textId="02399365" w:rsidR="00095E89" w:rsidRDefault="00362DAD">
          <w:pPr>
            <w:pStyle w:val="TDC3"/>
            <w:tabs>
              <w:tab w:val="left" w:pos="1320"/>
              <w:tab w:val="right" w:leader="dot" w:pos="9350"/>
            </w:tabs>
            <w:rPr>
              <w:rFonts w:asciiTheme="minorHAnsi" w:eastAsiaTheme="minorEastAsia" w:hAnsiTheme="minorHAnsi"/>
              <w:noProof/>
              <w:lang w:eastAsia="es-CR"/>
            </w:rPr>
          </w:pPr>
          <w:hyperlink w:anchor="_Toc43398305" w:history="1">
            <w:r w:rsidR="00095E89" w:rsidRPr="0033464E">
              <w:rPr>
                <w:rStyle w:val="Hipervnculo"/>
                <w:rFonts w:eastAsia="Times New Roman" w:cs="Arial"/>
                <w:noProof/>
                <w:lang w:val="en-US"/>
              </w:rPr>
              <w:t>3.2.2.</w:t>
            </w:r>
            <w:r w:rsidR="00095E89">
              <w:rPr>
                <w:rFonts w:asciiTheme="minorHAnsi" w:eastAsiaTheme="minorEastAsia" w:hAnsiTheme="minorHAnsi"/>
                <w:noProof/>
                <w:lang w:eastAsia="es-CR"/>
              </w:rPr>
              <w:tab/>
            </w:r>
            <w:r w:rsidR="00095E89" w:rsidRPr="0033464E">
              <w:rPr>
                <w:rStyle w:val="Hipervnculo"/>
                <w:rFonts w:eastAsia="Times New Roman" w:cs="Arial"/>
                <w:noProof/>
                <w:lang w:val="en-US"/>
              </w:rPr>
              <w:t>ASSOCIATION AGREEMENTS (WITH RELEVANT STAKEHOLDERS INVOLVED IN THE COUNTRY OR THE REGION)</w:t>
            </w:r>
            <w:r w:rsidR="00095E89">
              <w:rPr>
                <w:noProof/>
                <w:webHidden/>
              </w:rPr>
              <w:tab/>
            </w:r>
            <w:r w:rsidR="00095E89">
              <w:rPr>
                <w:noProof/>
                <w:webHidden/>
              </w:rPr>
              <w:fldChar w:fldCharType="begin"/>
            </w:r>
            <w:r w:rsidR="00095E89">
              <w:rPr>
                <w:noProof/>
                <w:webHidden/>
              </w:rPr>
              <w:instrText xml:space="preserve"> PAGEREF _Toc43398305 \h </w:instrText>
            </w:r>
            <w:r w:rsidR="00095E89">
              <w:rPr>
                <w:noProof/>
                <w:webHidden/>
              </w:rPr>
            </w:r>
            <w:r w:rsidR="00095E89">
              <w:rPr>
                <w:noProof/>
                <w:webHidden/>
              </w:rPr>
              <w:fldChar w:fldCharType="separate"/>
            </w:r>
            <w:r w:rsidR="00095E89">
              <w:rPr>
                <w:noProof/>
                <w:webHidden/>
              </w:rPr>
              <w:t>26</w:t>
            </w:r>
            <w:r w:rsidR="00095E89">
              <w:rPr>
                <w:noProof/>
                <w:webHidden/>
              </w:rPr>
              <w:fldChar w:fldCharType="end"/>
            </w:r>
          </w:hyperlink>
        </w:p>
        <w:p w14:paraId="33A3F8B6" w14:textId="47278A4F" w:rsidR="00095E89" w:rsidRDefault="00362DAD">
          <w:pPr>
            <w:pStyle w:val="TDC3"/>
            <w:tabs>
              <w:tab w:val="left" w:pos="1320"/>
              <w:tab w:val="right" w:leader="dot" w:pos="9350"/>
            </w:tabs>
            <w:rPr>
              <w:rFonts w:asciiTheme="minorHAnsi" w:eastAsiaTheme="minorEastAsia" w:hAnsiTheme="minorHAnsi"/>
              <w:noProof/>
              <w:lang w:eastAsia="es-CR"/>
            </w:rPr>
          </w:pPr>
          <w:hyperlink w:anchor="_Toc43398306" w:history="1">
            <w:r w:rsidR="00095E89" w:rsidRPr="0033464E">
              <w:rPr>
                <w:rStyle w:val="Hipervnculo"/>
                <w:rFonts w:cs="Arial"/>
                <w:noProof/>
                <w:lang w:val="en-US"/>
              </w:rPr>
              <w:t>3.2.3.</w:t>
            </w:r>
            <w:r w:rsidR="00095E89">
              <w:rPr>
                <w:rFonts w:asciiTheme="minorHAnsi" w:eastAsiaTheme="minorEastAsia" w:hAnsiTheme="minorHAnsi"/>
                <w:noProof/>
                <w:lang w:eastAsia="es-CR"/>
              </w:rPr>
              <w:tab/>
            </w:r>
            <w:r w:rsidR="00095E89" w:rsidRPr="0033464E">
              <w:rPr>
                <w:rStyle w:val="Hipervnculo"/>
                <w:rFonts w:cs="Arial"/>
                <w:noProof/>
                <w:lang w:val="en-US"/>
              </w:rPr>
              <w:t>FEEDBACK OF M AND E ACTIVITIES IMPLEMENTED FOR ADAPTIVE MANAGEMENT</w:t>
            </w:r>
            <w:r w:rsidR="00095E89">
              <w:rPr>
                <w:noProof/>
                <w:webHidden/>
              </w:rPr>
              <w:tab/>
            </w:r>
            <w:r w:rsidR="00095E89">
              <w:rPr>
                <w:noProof/>
                <w:webHidden/>
              </w:rPr>
              <w:fldChar w:fldCharType="begin"/>
            </w:r>
            <w:r w:rsidR="00095E89">
              <w:rPr>
                <w:noProof/>
                <w:webHidden/>
              </w:rPr>
              <w:instrText xml:space="preserve"> PAGEREF _Toc43398306 \h </w:instrText>
            </w:r>
            <w:r w:rsidR="00095E89">
              <w:rPr>
                <w:noProof/>
                <w:webHidden/>
              </w:rPr>
            </w:r>
            <w:r w:rsidR="00095E89">
              <w:rPr>
                <w:noProof/>
                <w:webHidden/>
              </w:rPr>
              <w:fldChar w:fldCharType="separate"/>
            </w:r>
            <w:r w:rsidR="00095E89">
              <w:rPr>
                <w:noProof/>
                <w:webHidden/>
              </w:rPr>
              <w:t>26</w:t>
            </w:r>
            <w:r w:rsidR="00095E89">
              <w:rPr>
                <w:noProof/>
                <w:webHidden/>
              </w:rPr>
              <w:fldChar w:fldCharType="end"/>
            </w:r>
          </w:hyperlink>
        </w:p>
        <w:p w14:paraId="34891E1C" w14:textId="09C0EFB5" w:rsidR="00095E89" w:rsidRDefault="00362DAD">
          <w:pPr>
            <w:pStyle w:val="TDC3"/>
            <w:tabs>
              <w:tab w:val="left" w:pos="1320"/>
              <w:tab w:val="right" w:leader="dot" w:pos="9350"/>
            </w:tabs>
            <w:rPr>
              <w:rFonts w:asciiTheme="minorHAnsi" w:eastAsiaTheme="minorEastAsia" w:hAnsiTheme="minorHAnsi"/>
              <w:noProof/>
              <w:lang w:eastAsia="es-CR"/>
            </w:rPr>
          </w:pPr>
          <w:hyperlink w:anchor="_Toc43398307" w:history="1">
            <w:r w:rsidR="00095E89" w:rsidRPr="0033464E">
              <w:rPr>
                <w:rStyle w:val="Hipervnculo"/>
                <w:rFonts w:cs="Arial"/>
                <w:noProof/>
              </w:rPr>
              <w:t>3.2.4.</w:t>
            </w:r>
            <w:r w:rsidR="00095E89">
              <w:rPr>
                <w:rFonts w:asciiTheme="minorHAnsi" w:eastAsiaTheme="minorEastAsia" w:hAnsiTheme="minorHAnsi"/>
                <w:noProof/>
                <w:lang w:eastAsia="es-CR"/>
              </w:rPr>
              <w:tab/>
            </w:r>
            <w:r w:rsidR="00095E89" w:rsidRPr="0033464E">
              <w:rPr>
                <w:rStyle w:val="Hipervnculo"/>
                <w:rFonts w:cs="Arial"/>
                <w:noProof/>
              </w:rPr>
              <w:t>PROJECT FINANCES</w:t>
            </w:r>
            <w:r w:rsidR="00095E89">
              <w:rPr>
                <w:noProof/>
                <w:webHidden/>
              </w:rPr>
              <w:tab/>
            </w:r>
            <w:r w:rsidR="00095E89">
              <w:rPr>
                <w:noProof/>
                <w:webHidden/>
              </w:rPr>
              <w:fldChar w:fldCharType="begin"/>
            </w:r>
            <w:r w:rsidR="00095E89">
              <w:rPr>
                <w:noProof/>
                <w:webHidden/>
              </w:rPr>
              <w:instrText xml:space="preserve"> PAGEREF _Toc43398307 \h </w:instrText>
            </w:r>
            <w:r w:rsidR="00095E89">
              <w:rPr>
                <w:noProof/>
                <w:webHidden/>
              </w:rPr>
            </w:r>
            <w:r w:rsidR="00095E89">
              <w:rPr>
                <w:noProof/>
                <w:webHidden/>
              </w:rPr>
              <w:fldChar w:fldCharType="separate"/>
            </w:r>
            <w:r w:rsidR="00095E89">
              <w:rPr>
                <w:noProof/>
                <w:webHidden/>
              </w:rPr>
              <w:t>26</w:t>
            </w:r>
            <w:r w:rsidR="00095E89">
              <w:rPr>
                <w:noProof/>
                <w:webHidden/>
              </w:rPr>
              <w:fldChar w:fldCharType="end"/>
            </w:r>
          </w:hyperlink>
        </w:p>
        <w:p w14:paraId="0B54E74D" w14:textId="546E3F80" w:rsidR="00095E89" w:rsidRDefault="00362DAD">
          <w:pPr>
            <w:pStyle w:val="TDC3"/>
            <w:tabs>
              <w:tab w:val="right" w:leader="dot" w:pos="9350"/>
            </w:tabs>
            <w:rPr>
              <w:rFonts w:asciiTheme="minorHAnsi" w:eastAsiaTheme="minorEastAsia" w:hAnsiTheme="minorHAnsi"/>
              <w:noProof/>
              <w:lang w:eastAsia="es-CR"/>
            </w:rPr>
          </w:pPr>
          <w:hyperlink w:anchor="_Toc43398308" w:history="1">
            <w:r w:rsidR="00095E89" w:rsidRPr="0033464E">
              <w:rPr>
                <w:rStyle w:val="Hipervnculo"/>
                <w:rFonts w:cs="Arial"/>
                <w:noProof/>
                <w:lang w:val="en-US"/>
              </w:rPr>
              <w:t>Table 6. Yearly execution of the total budget</w:t>
            </w:r>
            <w:r w:rsidR="00095E89">
              <w:rPr>
                <w:noProof/>
                <w:webHidden/>
              </w:rPr>
              <w:tab/>
            </w:r>
            <w:r w:rsidR="00095E89">
              <w:rPr>
                <w:noProof/>
                <w:webHidden/>
              </w:rPr>
              <w:fldChar w:fldCharType="begin"/>
            </w:r>
            <w:r w:rsidR="00095E89">
              <w:rPr>
                <w:noProof/>
                <w:webHidden/>
              </w:rPr>
              <w:instrText xml:space="preserve"> PAGEREF _Toc43398308 \h </w:instrText>
            </w:r>
            <w:r w:rsidR="00095E89">
              <w:rPr>
                <w:noProof/>
                <w:webHidden/>
              </w:rPr>
            </w:r>
            <w:r w:rsidR="00095E89">
              <w:rPr>
                <w:noProof/>
                <w:webHidden/>
              </w:rPr>
              <w:fldChar w:fldCharType="separate"/>
            </w:r>
            <w:r w:rsidR="00095E89">
              <w:rPr>
                <w:noProof/>
                <w:webHidden/>
              </w:rPr>
              <w:t>26</w:t>
            </w:r>
            <w:r w:rsidR="00095E89">
              <w:rPr>
                <w:noProof/>
                <w:webHidden/>
              </w:rPr>
              <w:fldChar w:fldCharType="end"/>
            </w:r>
          </w:hyperlink>
        </w:p>
        <w:p w14:paraId="533A2141" w14:textId="5BC8A313" w:rsidR="00095E89" w:rsidRDefault="00362DAD">
          <w:pPr>
            <w:pStyle w:val="TDC3"/>
            <w:tabs>
              <w:tab w:val="right" w:leader="dot" w:pos="9350"/>
            </w:tabs>
            <w:rPr>
              <w:rFonts w:asciiTheme="minorHAnsi" w:eastAsiaTheme="minorEastAsia" w:hAnsiTheme="minorHAnsi"/>
              <w:noProof/>
              <w:lang w:eastAsia="es-CR"/>
            </w:rPr>
          </w:pPr>
          <w:hyperlink w:anchor="_Toc43398309" w:history="1">
            <w:r w:rsidR="00095E89" w:rsidRPr="0033464E">
              <w:rPr>
                <w:rStyle w:val="Hipervnculo"/>
                <w:rFonts w:eastAsia="Times New Roman" w:cs="Arial"/>
                <w:noProof/>
                <w:lang w:val="en-US" w:eastAsia="es-CR"/>
              </w:rPr>
              <w:t>Table 7. Cofinancing analysis Prodoc vs Actual Cofinancing</w:t>
            </w:r>
            <w:r w:rsidR="00095E89">
              <w:rPr>
                <w:noProof/>
                <w:webHidden/>
              </w:rPr>
              <w:tab/>
            </w:r>
            <w:r w:rsidR="00095E89">
              <w:rPr>
                <w:noProof/>
                <w:webHidden/>
              </w:rPr>
              <w:fldChar w:fldCharType="begin"/>
            </w:r>
            <w:r w:rsidR="00095E89">
              <w:rPr>
                <w:noProof/>
                <w:webHidden/>
              </w:rPr>
              <w:instrText xml:space="preserve"> PAGEREF _Toc43398309 \h </w:instrText>
            </w:r>
            <w:r w:rsidR="00095E89">
              <w:rPr>
                <w:noProof/>
                <w:webHidden/>
              </w:rPr>
            </w:r>
            <w:r w:rsidR="00095E89">
              <w:rPr>
                <w:noProof/>
                <w:webHidden/>
              </w:rPr>
              <w:fldChar w:fldCharType="separate"/>
            </w:r>
            <w:r w:rsidR="00095E89">
              <w:rPr>
                <w:noProof/>
                <w:webHidden/>
              </w:rPr>
              <w:t>28</w:t>
            </w:r>
            <w:r w:rsidR="00095E89">
              <w:rPr>
                <w:noProof/>
                <w:webHidden/>
              </w:rPr>
              <w:fldChar w:fldCharType="end"/>
            </w:r>
          </w:hyperlink>
        </w:p>
        <w:p w14:paraId="781AA1DD" w14:textId="26228CFD" w:rsidR="00095E89" w:rsidRDefault="00362DAD">
          <w:pPr>
            <w:pStyle w:val="TDC3"/>
            <w:tabs>
              <w:tab w:val="left" w:pos="1320"/>
              <w:tab w:val="right" w:leader="dot" w:pos="9350"/>
            </w:tabs>
            <w:rPr>
              <w:rFonts w:asciiTheme="minorHAnsi" w:eastAsiaTheme="minorEastAsia" w:hAnsiTheme="minorHAnsi"/>
              <w:noProof/>
              <w:lang w:eastAsia="es-CR"/>
            </w:rPr>
          </w:pPr>
          <w:hyperlink w:anchor="_Toc43398310" w:history="1">
            <w:r w:rsidR="00095E89" w:rsidRPr="0033464E">
              <w:rPr>
                <w:rStyle w:val="Hipervnculo"/>
                <w:rFonts w:cs="Arial"/>
                <w:noProof/>
                <w:lang w:val="en-US"/>
              </w:rPr>
              <w:t>3.2.5.</w:t>
            </w:r>
            <w:r w:rsidR="00095E89">
              <w:rPr>
                <w:rFonts w:asciiTheme="minorHAnsi" w:eastAsiaTheme="minorEastAsia" w:hAnsiTheme="minorHAnsi"/>
                <w:noProof/>
                <w:lang w:eastAsia="es-CR"/>
              </w:rPr>
              <w:tab/>
            </w:r>
            <w:r w:rsidR="00095E89" w:rsidRPr="0033464E">
              <w:rPr>
                <w:rStyle w:val="Hipervnculo"/>
                <w:rFonts w:eastAsia="Times New Roman" w:cs="Arial"/>
                <w:noProof/>
                <w:lang w:val="en-US"/>
              </w:rPr>
              <w:t>MONITORING AND EVALUATION: DESIGN AT ENTRY AND IMPLEMENTATION</w:t>
            </w:r>
            <w:r w:rsidR="00095E89">
              <w:rPr>
                <w:noProof/>
                <w:webHidden/>
              </w:rPr>
              <w:tab/>
            </w:r>
            <w:r w:rsidR="00095E89">
              <w:rPr>
                <w:noProof/>
                <w:webHidden/>
              </w:rPr>
              <w:fldChar w:fldCharType="begin"/>
            </w:r>
            <w:r w:rsidR="00095E89">
              <w:rPr>
                <w:noProof/>
                <w:webHidden/>
              </w:rPr>
              <w:instrText xml:space="preserve"> PAGEREF _Toc43398310 \h </w:instrText>
            </w:r>
            <w:r w:rsidR="00095E89">
              <w:rPr>
                <w:noProof/>
                <w:webHidden/>
              </w:rPr>
            </w:r>
            <w:r w:rsidR="00095E89">
              <w:rPr>
                <w:noProof/>
                <w:webHidden/>
              </w:rPr>
              <w:fldChar w:fldCharType="separate"/>
            </w:r>
            <w:r w:rsidR="00095E89">
              <w:rPr>
                <w:noProof/>
                <w:webHidden/>
              </w:rPr>
              <w:t>29</w:t>
            </w:r>
            <w:r w:rsidR="00095E89">
              <w:rPr>
                <w:noProof/>
                <w:webHidden/>
              </w:rPr>
              <w:fldChar w:fldCharType="end"/>
            </w:r>
          </w:hyperlink>
        </w:p>
        <w:p w14:paraId="30C080AA" w14:textId="05042655" w:rsidR="00095E89" w:rsidRDefault="00362DAD">
          <w:pPr>
            <w:pStyle w:val="TDC3"/>
            <w:tabs>
              <w:tab w:val="left" w:pos="1320"/>
              <w:tab w:val="right" w:leader="dot" w:pos="9350"/>
            </w:tabs>
            <w:rPr>
              <w:rFonts w:asciiTheme="minorHAnsi" w:eastAsiaTheme="minorEastAsia" w:hAnsiTheme="minorHAnsi"/>
              <w:noProof/>
              <w:lang w:eastAsia="es-CR"/>
            </w:rPr>
          </w:pPr>
          <w:hyperlink w:anchor="_Toc43398311" w:history="1">
            <w:r w:rsidR="00095E89" w:rsidRPr="0033464E">
              <w:rPr>
                <w:rStyle w:val="Hipervnculo"/>
                <w:rFonts w:eastAsia="Times New Roman" w:cs="Arial"/>
                <w:noProof/>
                <w:lang w:val="en-US"/>
              </w:rPr>
              <w:t>3.2.6.</w:t>
            </w:r>
            <w:r w:rsidR="00095E89">
              <w:rPr>
                <w:rFonts w:asciiTheme="minorHAnsi" w:eastAsiaTheme="minorEastAsia" w:hAnsiTheme="minorHAnsi"/>
                <w:noProof/>
                <w:lang w:eastAsia="es-CR"/>
              </w:rPr>
              <w:tab/>
            </w:r>
            <w:r w:rsidR="00095E89" w:rsidRPr="0033464E">
              <w:rPr>
                <w:rStyle w:val="Hipervnculo"/>
                <w:rFonts w:eastAsia="Times New Roman" w:cs="Arial"/>
                <w:noProof/>
                <w:lang w:val="en-US"/>
              </w:rPr>
              <w:t>COORDINATION OF IMPLEMENTATION/EXECUTION AND THE IMPLEMENTING PARTNER, AND OPERATIONAL ISSUES</w:t>
            </w:r>
            <w:r w:rsidR="00095E89">
              <w:rPr>
                <w:noProof/>
                <w:webHidden/>
              </w:rPr>
              <w:tab/>
            </w:r>
            <w:r w:rsidR="00095E89">
              <w:rPr>
                <w:noProof/>
                <w:webHidden/>
              </w:rPr>
              <w:fldChar w:fldCharType="begin"/>
            </w:r>
            <w:r w:rsidR="00095E89">
              <w:rPr>
                <w:noProof/>
                <w:webHidden/>
              </w:rPr>
              <w:instrText xml:space="preserve"> PAGEREF _Toc43398311 \h </w:instrText>
            </w:r>
            <w:r w:rsidR="00095E89">
              <w:rPr>
                <w:noProof/>
                <w:webHidden/>
              </w:rPr>
            </w:r>
            <w:r w:rsidR="00095E89">
              <w:rPr>
                <w:noProof/>
                <w:webHidden/>
              </w:rPr>
              <w:fldChar w:fldCharType="separate"/>
            </w:r>
            <w:r w:rsidR="00095E89">
              <w:rPr>
                <w:noProof/>
                <w:webHidden/>
              </w:rPr>
              <w:t>29</w:t>
            </w:r>
            <w:r w:rsidR="00095E89">
              <w:rPr>
                <w:noProof/>
                <w:webHidden/>
              </w:rPr>
              <w:fldChar w:fldCharType="end"/>
            </w:r>
          </w:hyperlink>
        </w:p>
        <w:p w14:paraId="6414CA74" w14:textId="5BFF6610" w:rsidR="00095E89" w:rsidRDefault="00362DAD">
          <w:pPr>
            <w:pStyle w:val="TDC3"/>
            <w:tabs>
              <w:tab w:val="left" w:pos="1320"/>
              <w:tab w:val="right" w:leader="dot" w:pos="9350"/>
            </w:tabs>
            <w:rPr>
              <w:rFonts w:asciiTheme="minorHAnsi" w:eastAsiaTheme="minorEastAsia" w:hAnsiTheme="minorHAnsi"/>
              <w:noProof/>
              <w:lang w:eastAsia="es-CR"/>
            </w:rPr>
          </w:pPr>
          <w:hyperlink w:anchor="_Toc43398312" w:history="1">
            <w:r w:rsidR="00095E89" w:rsidRPr="0033464E">
              <w:rPr>
                <w:rStyle w:val="Hipervnculo"/>
                <w:rFonts w:cs="Arial"/>
                <w:noProof/>
              </w:rPr>
              <w:t>3.2.7.</w:t>
            </w:r>
            <w:r w:rsidR="00095E89">
              <w:rPr>
                <w:rFonts w:asciiTheme="minorHAnsi" w:eastAsiaTheme="minorEastAsia" w:hAnsiTheme="minorHAnsi"/>
                <w:noProof/>
                <w:lang w:eastAsia="es-CR"/>
              </w:rPr>
              <w:tab/>
            </w:r>
            <w:r w:rsidR="00095E89" w:rsidRPr="0033464E">
              <w:rPr>
                <w:rStyle w:val="Hipervnculo"/>
                <w:rFonts w:cs="Arial"/>
                <w:noProof/>
              </w:rPr>
              <w:t>PROJECT RESULTS</w:t>
            </w:r>
            <w:r w:rsidR="00095E89">
              <w:rPr>
                <w:noProof/>
                <w:webHidden/>
              </w:rPr>
              <w:tab/>
            </w:r>
            <w:r w:rsidR="00095E89">
              <w:rPr>
                <w:noProof/>
                <w:webHidden/>
              </w:rPr>
              <w:fldChar w:fldCharType="begin"/>
            </w:r>
            <w:r w:rsidR="00095E89">
              <w:rPr>
                <w:noProof/>
                <w:webHidden/>
              </w:rPr>
              <w:instrText xml:space="preserve"> PAGEREF _Toc43398312 \h </w:instrText>
            </w:r>
            <w:r w:rsidR="00095E89">
              <w:rPr>
                <w:noProof/>
                <w:webHidden/>
              </w:rPr>
            </w:r>
            <w:r w:rsidR="00095E89">
              <w:rPr>
                <w:noProof/>
                <w:webHidden/>
              </w:rPr>
              <w:fldChar w:fldCharType="separate"/>
            </w:r>
            <w:r w:rsidR="00095E89">
              <w:rPr>
                <w:noProof/>
                <w:webHidden/>
              </w:rPr>
              <w:t>29</w:t>
            </w:r>
            <w:r w:rsidR="00095E89">
              <w:rPr>
                <w:noProof/>
                <w:webHidden/>
              </w:rPr>
              <w:fldChar w:fldCharType="end"/>
            </w:r>
          </w:hyperlink>
        </w:p>
        <w:p w14:paraId="0CA7B609" w14:textId="647284CE" w:rsidR="00095E89" w:rsidRDefault="00362DAD">
          <w:pPr>
            <w:pStyle w:val="TDC1"/>
            <w:tabs>
              <w:tab w:val="left" w:pos="440"/>
              <w:tab w:val="right" w:leader="dot" w:pos="9350"/>
            </w:tabs>
            <w:rPr>
              <w:rFonts w:asciiTheme="minorHAnsi" w:eastAsiaTheme="minorEastAsia" w:hAnsiTheme="minorHAnsi"/>
              <w:noProof/>
              <w:lang w:eastAsia="es-CR"/>
            </w:rPr>
          </w:pPr>
          <w:hyperlink w:anchor="_Toc43398313" w:history="1">
            <w:r w:rsidR="00095E89" w:rsidRPr="0033464E">
              <w:rPr>
                <w:rStyle w:val="Hipervnculo"/>
                <w:rFonts w:cs="Arial"/>
                <w:noProof/>
                <w:lang w:val="fr-FR"/>
              </w:rPr>
              <w:t>4.</w:t>
            </w:r>
            <w:r w:rsidR="00095E89">
              <w:rPr>
                <w:rFonts w:asciiTheme="minorHAnsi" w:eastAsiaTheme="minorEastAsia" w:hAnsiTheme="minorHAnsi"/>
                <w:noProof/>
                <w:lang w:eastAsia="es-CR"/>
              </w:rPr>
              <w:tab/>
            </w:r>
            <w:r w:rsidR="00095E89" w:rsidRPr="0033464E">
              <w:rPr>
                <w:rStyle w:val="Hipervnculo"/>
                <w:rFonts w:cs="Arial"/>
                <w:noProof/>
                <w:lang w:val="fr-FR"/>
              </w:rPr>
              <w:t>CONCLUSIONS, RECOMMENDATIONS AND LESSONS LEARNED</w:t>
            </w:r>
            <w:r w:rsidR="00095E89">
              <w:rPr>
                <w:noProof/>
                <w:webHidden/>
              </w:rPr>
              <w:tab/>
            </w:r>
            <w:r w:rsidR="00095E89">
              <w:rPr>
                <w:noProof/>
                <w:webHidden/>
              </w:rPr>
              <w:fldChar w:fldCharType="begin"/>
            </w:r>
            <w:r w:rsidR="00095E89">
              <w:rPr>
                <w:noProof/>
                <w:webHidden/>
              </w:rPr>
              <w:instrText xml:space="preserve"> PAGEREF _Toc43398313 \h </w:instrText>
            </w:r>
            <w:r w:rsidR="00095E89">
              <w:rPr>
                <w:noProof/>
                <w:webHidden/>
              </w:rPr>
            </w:r>
            <w:r w:rsidR="00095E89">
              <w:rPr>
                <w:noProof/>
                <w:webHidden/>
              </w:rPr>
              <w:fldChar w:fldCharType="separate"/>
            </w:r>
            <w:r w:rsidR="00095E89">
              <w:rPr>
                <w:noProof/>
                <w:webHidden/>
              </w:rPr>
              <w:t>40</w:t>
            </w:r>
            <w:r w:rsidR="00095E89">
              <w:rPr>
                <w:noProof/>
                <w:webHidden/>
              </w:rPr>
              <w:fldChar w:fldCharType="end"/>
            </w:r>
          </w:hyperlink>
        </w:p>
        <w:p w14:paraId="18FF2E58" w14:textId="1451D37A" w:rsidR="00095E89" w:rsidRDefault="00362DAD">
          <w:pPr>
            <w:pStyle w:val="TDC2"/>
            <w:tabs>
              <w:tab w:val="left" w:pos="880"/>
              <w:tab w:val="right" w:leader="dot" w:pos="9350"/>
            </w:tabs>
            <w:rPr>
              <w:rFonts w:asciiTheme="minorHAnsi" w:eastAsiaTheme="minorEastAsia" w:hAnsiTheme="minorHAnsi"/>
              <w:noProof/>
              <w:lang w:eastAsia="es-CR"/>
            </w:rPr>
          </w:pPr>
          <w:hyperlink w:anchor="_Toc43398314" w:history="1">
            <w:r w:rsidR="00095E89" w:rsidRPr="0033464E">
              <w:rPr>
                <w:rStyle w:val="Hipervnculo"/>
                <w:noProof/>
              </w:rPr>
              <w:t>4.1.</w:t>
            </w:r>
            <w:r w:rsidR="00095E89">
              <w:rPr>
                <w:rFonts w:asciiTheme="minorHAnsi" w:eastAsiaTheme="minorEastAsia" w:hAnsiTheme="minorHAnsi"/>
                <w:noProof/>
                <w:lang w:eastAsia="es-CR"/>
              </w:rPr>
              <w:tab/>
            </w:r>
            <w:r w:rsidR="00095E89" w:rsidRPr="0033464E">
              <w:rPr>
                <w:rStyle w:val="Hipervnculo"/>
                <w:noProof/>
              </w:rPr>
              <w:t>CONCLUSIONS</w:t>
            </w:r>
            <w:r w:rsidR="00095E89">
              <w:rPr>
                <w:noProof/>
                <w:webHidden/>
              </w:rPr>
              <w:tab/>
            </w:r>
            <w:r w:rsidR="00095E89">
              <w:rPr>
                <w:noProof/>
                <w:webHidden/>
              </w:rPr>
              <w:fldChar w:fldCharType="begin"/>
            </w:r>
            <w:r w:rsidR="00095E89">
              <w:rPr>
                <w:noProof/>
                <w:webHidden/>
              </w:rPr>
              <w:instrText xml:space="preserve"> PAGEREF _Toc43398314 \h </w:instrText>
            </w:r>
            <w:r w:rsidR="00095E89">
              <w:rPr>
                <w:noProof/>
                <w:webHidden/>
              </w:rPr>
            </w:r>
            <w:r w:rsidR="00095E89">
              <w:rPr>
                <w:noProof/>
                <w:webHidden/>
              </w:rPr>
              <w:fldChar w:fldCharType="separate"/>
            </w:r>
            <w:r w:rsidR="00095E89">
              <w:rPr>
                <w:noProof/>
                <w:webHidden/>
              </w:rPr>
              <w:t>40</w:t>
            </w:r>
            <w:r w:rsidR="00095E89">
              <w:rPr>
                <w:noProof/>
                <w:webHidden/>
              </w:rPr>
              <w:fldChar w:fldCharType="end"/>
            </w:r>
          </w:hyperlink>
        </w:p>
        <w:p w14:paraId="10A1ACDB" w14:textId="7000B52E" w:rsidR="00095E89" w:rsidRDefault="00362DAD">
          <w:pPr>
            <w:pStyle w:val="TDC2"/>
            <w:tabs>
              <w:tab w:val="left" w:pos="880"/>
              <w:tab w:val="right" w:leader="dot" w:pos="9350"/>
            </w:tabs>
            <w:rPr>
              <w:rFonts w:asciiTheme="minorHAnsi" w:eastAsiaTheme="minorEastAsia" w:hAnsiTheme="minorHAnsi"/>
              <w:noProof/>
              <w:lang w:eastAsia="es-CR"/>
            </w:rPr>
          </w:pPr>
          <w:hyperlink w:anchor="_Toc43398315" w:history="1">
            <w:r w:rsidR="00095E89" w:rsidRPr="0033464E">
              <w:rPr>
                <w:rStyle w:val="Hipervnculo"/>
                <w:noProof/>
              </w:rPr>
              <w:t>4.2.</w:t>
            </w:r>
            <w:r w:rsidR="00095E89">
              <w:rPr>
                <w:rFonts w:asciiTheme="minorHAnsi" w:eastAsiaTheme="minorEastAsia" w:hAnsiTheme="minorHAnsi"/>
                <w:noProof/>
                <w:lang w:eastAsia="es-CR"/>
              </w:rPr>
              <w:tab/>
            </w:r>
            <w:r w:rsidR="00095E89" w:rsidRPr="0033464E">
              <w:rPr>
                <w:rStyle w:val="Hipervnculo"/>
                <w:noProof/>
              </w:rPr>
              <w:t>RECOMMENDATIONS</w:t>
            </w:r>
            <w:r w:rsidR="00095E89">
              <w:rPr>
                <w:noProof/>
                <w:webHidden/>
              </w:rPr>
              <w:tab/>
            </w:r>
            <w:r w:rsidR="00095E89">
              <w:rPr>
                <w:noProof/>
                <w:webHidden/>
              </w:rPr>
              <w:fldChar w:fldCharType="begin"/>
            </w:r>
            <w:r w:rsidR="00095E89">
              <w:rPr>
                <w:noProof/>
                <w:webHidden/>
              </w:rPr>
              <w:instrText xml:space="preserve"> PAGEREF _Toc43398315 \h </w:instrText>
            </w:r>
            <w:r w:rsidR="00095E89">
              <w:rPr>
                <w:noProof/>
                <w:webHidden/>
              </w:rPr>
            </w:r>
            <w:r w:rsidR="00095E89">
              <w:rPr>
                <w:noProof/>
                <w:webHidden/>
              </w:rPr>
              <w:fldChar w:fldCharType="separate"/>
            </w:r>
            <w:r w:rsidR="00095E89">
              <w:rPr>
                <w:noProof/>
                <w:webHidden/>
              </w:rPr>
              <w:t>41</w:t>
            </w:r>
            <w:r w:rsidR="00095E89">
              <w:rPr>
                <w:noProof/>
                <w:webHidden/>
              </w:rPr>
              <w:fldChar w:fldCharType="end"/>
            </w:r>
          </w:hyperlink>
        </w:p>
        <w:p w14:paraId="2570FA98" w14:textId="6E569131" w:rsidR="00095E89" w:rsidRDefault="00362DAD">
          <w:pPr>
            <w:pStyle w:val="TDC2"/>
            <w:tabs>
              <w:tab w:val="left" w:pos="880"/>
              <w:tab w:val="right" w:leader="dot" w:pos="9350"/>
            </w:tabs>
            <w:rPr>
              <w:rFonts w:asciiTheme="minorHAnsi" w:eastAsiaTheme="minorEastAsia" w:hAnsiTheme="minorHAnsi"/>
              <w:noProof/>
              <w:lang w:eastAsia="es-CR"/>
            </w:rPr>
          </w:pPr>
          <w:hyperlink w:anchor="_Toc43398316" w:history="1">
            <w:r w:rsidR="00095E89" w:rsidRPr="0033464E">
              <w:rPr>
                <w:rStyle w:val="Hipervnculo"/>
                <w:noProof/>
              </w:rPr>
              <w:t>4.3.</w:t>
            </w:r>
            <w:r w:rsidR="00095E89">
              <w:rPr>
                <w:rFonts w:asciiTheme="minorHAnsi" w:eastAsiaTheme="minorEastAsia" w:hAnsiTheme="minorHAnsi"/>
                <w:noProof/>
                <w:lang w:eastAsia="es-CR"/>
              </w:rPr>
              <w:tab/>
            </w:r>
            <w:r w:rsidR="00095E89" w:rsidRPr="0033464E">
              <w:rPr>
                <w:rStyle w:val="Hipervnculo"/>
                <w:noProof/>
              </w:rPr>
              <w:t>LESSONS LEARNED</w:t>
            </w:r>
            <w:r w:rsidR="00095E89">
              <w:rPr>
                <w:noProof/>
                <w:webHidden/>
              </w:rPr>
              <w:tab/>
            </w:r>
            <w:r w:rsidR="00095E89">
              <w:rPr>
                <w:noProof/>
                <w:webHidden/>
              </w:rPr>
              <w:fldChar w:fldCharType="begin"/>
            </w:r>
            <w:r w:rsidR="00095E89">
              <w:rPr>
                <w:noProof/>
                <w:webHidden/>
              </w:rPr>
              <w:instrText xml:space="preserve"> PAGEREF _Toc43398316 \h </w:instrText>
            </w:r>
            <w:r w:rsidR="00095E89">
              <w:rPr>
                <w:noProof/>
                <w:webHidden/>
              </w:rPr>
            </w:r>
            <w:r w:rsidR="00095E89">
              <w:rPr>
                <w:noProof/>
                <w:webHidden/>
              </w:rPr>
              <w:fldChar w:fldCharType="separate"/>
            </w:r>
            <w:r w:rsidR="00095E89">
              <w:rPr>
                <w:noProof/>
                <w:webHidden/>
              </w:rPr>
              <w:t>42</w:t>
            </w:r>
            <w:r w:rsidR="00095E89">
              <w:rPr>
                <w:noProof/>
                <w:webHidden/>
              </w:rPr>
              <w:fldChar w:fldCharType="end"/>
            </w:r>
          </w:hyperlink>
        </w:p>
        <w:p w14:paraId="7A4A530F" w14:textId="1F5B4331" w:rsidR="00095E89" w:rsidRDefault="00362DAD">
          <w:pPr>
            <w:pStyle w:val="TDC1"/>
            <w:tabs>
              <w:tab w:val="left" w:pos="440"/>
              <w:tab w:val="right" w:leader="dot" w:pos="9350"/>
            </w:tabs>
            <w:rPr>
              <w:rFonts w:asciiTheme="minorHAnsi" w:eastAsiaTheme="minorEastAsia" w:hAnsiTheme="minorHAnsi"/>
              <w:noProof/>
              <w:lang w:eastAsia="es-CR"/>
            </w:rPr>
          </w:pPr>
          <w:hyperlink w:anchor="_Toc43398317" w:history="1">
            <w:r w:rsidR="00095E89" w:rsidRPr="0033464E">
              <w:rPr>
                <w:rStyle w:val="Hipervnculo"/>
                <w:rFonts w:cs="Arial"/>
                <w:noProof/>
              </w:rPr>
              <w:t>5.</w:t>
            </w:r>
            <w:r w:rsidR="00095E89">
              <w:rPr>
                <w:rFonts w:asciiTheme="minorHAnsi" w:eastAsiaTheme="minorEastAsia" w:hAnsiTheme="minorHAnsi"/>
                <w:noProof/>
                <w:lang w:eastAsia="es-CR"/>
              </w:rPr>
              <w:tab/>
            </w:r>
            <w:r w:rsidR="00095E89" w:rsidRPr="0033464E">
              <w:rPr>
                <w:rStyle w:val="Hipervnculo"/>
                <w:rFonts w:cs="Arial"/>
                <w:noProof/>
              </w:rPr>
              <w:t>ANNEXES</w:t>
            </w:r>
            <w:r w:rsidR="00095E89">
              <w:rPr>
                <w:noProof/>
                <w:webHidden/>
              </w:rPr>
              <w:tab/>
            </w:r>
            <w:r w:rsidR="00095E89">
              <w:rPr>
                <w:noProof/>
                <w:webHidden/>
              </w:rPr>
              <w:fldChar w:fldCharType="begin"/>
            </w:r>
            <w:r w:rsidR="00095E89">
              <w:rPr>
                <w:noProof/>
                <w:webHidden/>
              </w:rPr>
              <w:instrText xml:space="preserve"> PAGEREF _Toc43398317 \h </w:instrText>
            </w:r>
            <w:r w:rsidR="00095E89">
              <w:rPr>
                <w:noProof/>
                <w:webHidden/>
              </w:rPr>
            </w:r>
            <w:r w:rsidR="00095E89">
              <w:rPr>
                <w:noProof/>
                <w:webHidden/>
              </w:rPr>
              <w:fldChar w:fldCharType="separate"/>
            </w:r>
            <w:r w:rsidR="00095E89">
              <w:rPr>
                <w:noProof/>
                <w:webHidden/>
              </w:rPr>
              <w:t>44</w:t>
            </w:r>
            <w:r w:rsidR="00095E89">
              <w:rPr>
                <w:noProof/>
                <w:webHidden/>
              </w:rPr>
              <w:fldChar w:fldCharType="end"/>
            </w:r>
          </w:hyperlink>
        </w:p>
        <w:p w14:paraId="10616F59" w14:textId="1FB020A4" w:rsidR="00095E89" w:rsidRDefault="00362DAD">
          <w:pPr>
            <w:pStyle w:val="TDC2"/>
            <w:tabs>
              <w:tab w:val="left" w:pos="880"/>
              <w:tab w:val="right" w:leader="dot" w:pos="9350"/>
            </w:tabs>
            <w:rPr>
              <w:rFonts w:asciiTheme="minorHAnsi" w:eastAsiaTheme="minorEastAsia" w:hAnsiTheme="minorHAnsi"/>
              <w:noProof/>
              <w:lang w:eastAsia="es-CR"/>
            </w:rPr>
          </w:pPr>
          <w:hyperlink w:anchor="_Toc43398318" w:history="1">
            <w:r w:rsidR="00095E89" w:rsidRPr="0033464E">
              <w:rPr>
                <w:rStyle w:val="Hipervnculo"/>
                <w:rFonts w:eastAsiaTheme="majorEastAsia"/>
                <w:noProof/>
              </w:rPr>
              <w:t>5.1.</w:t>
            </w:r>
            <w:r w:rsidR="00095E89">
              <w:rPr>
                <w:rFonts w:asciiTheme="minorHAnsi" w:eastAsiaTheme="minorEastAsia" w:hAnsiTheme="minorHAnsi"/>
                <w:noProof/>
                <w:lang w:eastAsia="es-CR"/>
              </w:rPr>
              <w:tab/>
            </w:r>
            <w:r w:rsidR="00095E89" w:rsidRPr="0033464E">
              <w:rPr>
                <w:rStyle w:val="Hipervnculo"/>
                <w:rFonts w:eastAsiaTheme="majorEastAsia"/>
                <w:noProof/>
              </w:rPr>
              <w:t>TERMS OF REFERENCE</w:t>
            </w:r>
            <w:r w:rsidR="00095E89">
              <w:rPr>
                <w:noProof/>
                <w:webHidden/>
              </w:rPr>
              <w:tab/>
            </w:r>
            <w:r w:rsidR="00095E89">
              <w:rPr>
                <w:noProof/>
                <w:webHidden/>
              </w:rPr>
              <w:fldChar w:fldCharType="begin"/>
            </w:r>
            <w:r w:rsidR="00095E89">
              <w:rPr>
                <w:noProof/>
                <w:webHidden/>
              </w:rPr>
              <w:instrText xml:space="preserve"> PAGEREF _Toc43398318 \h </w:instrText>
            </w:r>
            <w:r w:rsidR="00095E89">
              <w:rPr>
                <w:noProof/>
                <w:webHidden/>
              </w:rPr>
            </w:r>
            <w:r w:rsidR="00095E89">
              <w:rPr>
                <w:noProof/>
                <w:webHidden/>
              </w:rPr>
              <w:fldChar w:fldCharType="separate"/>
            </w:r>
            <w:r w:rsidR="00095E89">
              <w:rPr>
                <w:noProof/>
                <w:webHidden/>
              </w:rPr>
              <w:t>44</w:t>
            </w:r>
            <w:r w:rsidR="00095E89">
              <w:rPr>
                <w:noProof/>
                <w:webHidden/>
              </w:rPr>
              <w:fldChar w:fldCharType="end"/>
            </w:r>
          </w:hyperlink>
        </w:p>
        <w:p w14:paraId="04F9576B" w14:textId="75FB941D" w:rsidR="00095E89" w:rsidRDefault="00362DAD">
          <w:pPr>
            <w:pStyle w:val="TDC2"/>
            <w:tabs>
              <w:tab w:val="left" w:pos="880"/>
              <w:tab w:val="right" w:leader="dot" w:pos="9350"/>
            </w:tabs>
            <w:rPr>
              <w:rFonts w:asciiTheme="minorHAnsi" w:eastAsiaTheme="minorEastAsia" w:hAnsiTheme="minorHAnsi"/>
              <w:noProof/>
              <w:lang w:eastAsia="es-CR"/>
            </w:rPr>
          </w:pPr>
          <w:hyperlink w:anchor="_Toc43398319" w:history="1">
            <w:r w:rsidR="00095E89" w:rsidRPr="0033464E">
              <w:rPr>
                <w:rStyle w:val="Hipervnculo"/>
                <w:noProof/>
              </w:rPr>
              <w:t>5.2.</w:t>
            </w:r>
            <w:r w:rsidR="00095E89">
              <w:rPr>
                <w:rFonts w:asciiTheme="minorHAnsi" w:eastAsiaTheme="minorEastAsia" w:hAnsiTheme="minorHAnsi"/>
                <w:noProof/>
                <w:lang w:eastAsia="es-CR"/>
              </w:rPr>
              <w:tab/>
            </w:r>
            <w:r w:rsidR="00095E89" w:rsidRPr="0033464E">
              <w:rPr>
                <w:rStyle w:val="Hipervnculo"/>
                <w:noProof/>
              </w:rPr>
              <w:t>LIST OF PERSONS INTERVIEWED</w:t>
            </w:r>
            <w:r w:rsidR="00095E89">
              <w:rPr>
                <w:noProof/>
                <w:webHidden/>
              </w:rPr>
              <w:tab/>
            </w:r>
            <w:r w:rsidR="00095E89">
              <w:rPr>
                <w:noProof/>
                <w:webHidden/>
              </w:rPr>
              <w:fldChar w:fldCharType="begin"/>
            </w:r>
            <w:r w:rsidR="00095E89">
              <w:rPr>
                <w:noProof/>
                <w:webHidden/>
              </w:rPr>
              <w:instrText xml:space="preserve"> PAGEREF _Toc43398319 \h </w:instrText>
            </w:r>
            <w:r w:rsidR="00095E89">
              <w:rPr>
                <w:noProof/>
                <w:webHidden/>
              </w:rPr>
            </w:r>
            <w:r w:rsidR="00095E89">
              <w:rPr>
                <w:noProof/>
                <w:webHidden/>
              </w:rPr>
              <w:fldChar w:fldCharType="separate"/>
            </w:r>
            <w:r w:rsidR="00095E89">
              <w:rPr>
                <w:noProof/>
                <w:webHidden/>
              </w:rPr>
              <w:t>44</w:t>
            </w:r>
            <w:r w:rsidR="00095E89">
              <w:rPr>
                <w:noProof/>
                <w:webHidden/>
              </w:rPr>
              <w:fldChar w:fldCharType="end"/>
            </w:r>
          </w:hyperlink>
        </w:p>
        <w:p w14:paraId="6C9B4C2E" w14:textId="082F5EB9" w:rsidR="00095E89" w:rsidRDefault="00362DAD">
          <w:pPr>
            <w:pStyle w:val="TDC2"/>
            <w:tabs>
              <w:tab w:val="left" w:pos="880"/>
              <w:tab w:val="right" w:leader="dot" w:pos="9350"/>
            </w:tabs>
            <w:rPr>
              <w:rFonts w:asciiTheme="minorHAnsi" w:eastAsiaTheme="minorEastAsia" w:hAnsiTheme="minorHAnsi"/>
              <w:noProof/>
              <w:lang w:eastAsia="es-CR"/>
            </w:rPr>
          </w:pPr>
          <w:hyperlink w:anchor="_Toc43398320" w:history="1">
            <w:r w:rsidR="00095E89" w:rsidRPr="0033464E">
              <w:rPr>
                <w:rStyle w:val="Hipervnculo"/>
                <w:noProof/>
              </w:rPr>
              <w:t>5.3.</w:t>
            </w:r>
            <w:r w:rsidR="00095E89">
              <w:rPr>
                <w:rFonts w:asciiTheme="minorHAnsi" w:eastAsiaTheme="minorEastAsia" w:hAnsiTheme="minorHAnsi"/>
                <w:noProof/>
                <w:lang w:eastAsia="es-CR"/>
              </w:rPr>
              <w:tab/>
            </w:r>
            <w:r w:rsidR="00095E89" w:rsidRPr="0033464E">
              <w:rPr>
                <w:rStyle w:val="Hipervnculo"/>
                <w:noProof/>
              </w:rPr>
              <w:t>LIST OF DOCUMENTS REVIEWED</w:t>
            </w:r>
            <w:r w:rsidR="00095E89">
              <w:rPr>
                <w:noProof/>
                <w:webHidden/>
              </w:rPr>
              <w:tab/>
            </w:r>
            <w:r w:rsidR="00095E89">
              <w:rPr>
                <w:noProof/>
                <w:webHidden/>
              </w:rPr>
              <w:fldChar w:fldCharType="begin"/>
            </w:r>
            <w:r w:rsidR="00095E89">
              <w:rPr>
                <w:noProof/>
                <w:webHidden/>
              </w:rPr>
              <w:instrText xml:space="preserve"> PAGEREF _Toc43398320 \h </w:instrText>
            </w:r>
            <w:r w:rsidR="00095E89">
              <w:rPr>
                <w:noProof/>
                <w:webHidden/>
              </w:rPr>
            </w:r>
            <w:r w:rsidR="00095E89">
              <w:rPr>
                <w:noProof/>
                <w:webHidden/>
              </w:rPr>
              <w:fldChar w:fldCharType="separate"/>
            </w:r>
            <w:r w:rsidR="00095E89">
              <w:rPr>
                <w:noProof/>
                <w:webHidden/>
              </w:rPr>
              <w:t>44</w:t>
            </w:r>
            <w:r w:rsidR="00095E89">
              <w:rPr>
                <w:noProof/>
                <w:webHidden/>
              </w:rPr>
              <w:fldChar w:fldCharType="end"/>
            </w:r>
          </w:hyperlink>
        </w:p>
        <w:p w14:paraId="1CC67647" w14:textId="4728EE1C" w:rsidR="00095E89" w:rsidRDefault="00362DAD">
          <w:pPr>
            <w:pStyle w:val="TDC2"/>
            <w:tabs>
              <w:tab w:val="left" w:pos="880"/>
              <w:tab w:val="right" w:leader="dot" w:pos="9350"/>
            </w:tabs>
            <w:rPr>
              <w:rFonts w:asciiTheme="minorHAnsi" w:eastAsiaTheme="minorEastAsia" w:hAnsiTheme="minorHAnsi"/>
              <w:noProof/>
              <w:lang w:eastAsia="es-CR"/>
            </w:rPr>
          </w:pPr>
          <w:hyperlink w:anchor="_Toc43398321" w:history="1">
            <w:r w:rsidR="00095E89" w:rsidRPr="0033464E">
              <w:rPr>
                <w:rStyle w:val="Hipervnculo"/>
                <w:noProof/>
              </w:rPr>
              <w:t>5.4.</w:t>
            </w:r>
            <w:r w:rsidR="00095E89">
              <w:rPr>
                <w:rFonts w:asciiTheme="minorHAnsi" w:eastAsiaTheme="minorEastAsia" w:hAnsiTheme="minorHAnsi"/>
                <w:noProof/>
                <w:lang w:eastAsia="es-CR"/>
              </w:rPr>
              <w:tab/>
            </w:r>
            <w:r w:rsidR="00095E89" w:rsidRPr="0033464E">
              <w:rPr>
                <w:rStyle w:val="Hipervnculo"/>
                <w:noProof/>
              </w:rPr>
              <w:t>MATRIX OF EVALUATION QUESTIONS</w:t>
            </w:r>
            <w:r w:rsidR="00095E89">
              <w:rPr>
                <w:noProof/>
                <w:webHidden/>
              </w:rPr>
              <w:tab/>
            </w:r>
            <w:r w:rsidR="00095E89">
              <w:rPr>
                <w:noProof/>
                <w:webHidden/>
              </w:rPr>
              <w:fldChar w:fldCharType="begin"/>
            </w:r>
            <w:r w:rsidR="00095E89">
              <w:rPr>
                <w:noProof/>
                <w:webHidden/>
              </w:rPr>
              <w:instrText xml:space="preserve"> PAGEREF _Toc43398321 \h </w:instrText>
            </w:r>
            <w:r w:rsidR="00095E89">
              <w:rPr>
                <w:noProof/>
                <w:webHidden/>
              </w:rPr>
            </w:r>
            <w:r w:rsidR="00095E89">
              <w:rPr>
                <w:noProof/>
                <w:webHidden/>
              </w:rPr>
              <w:fldChar w:fldCharType="separate"/>
            </w:r>
            <w:r w:rsidR="00095E89">
              <w:rPr>
                <w:noProof/>
                <w:webHidden/>
              </w:rPr>
              <w:t>44</w:t>
            </w:r>
            <w:r w:rsidR="00095E89">
              <w:rPr>
                <w:noProof/>
                <w:webHidden/>
              </w:rPr>
              <w:fldChar w:fldCharType="end"/>
            </w:r>
          </w:hyperlink>
        </w:p>
        <w:p w14:paraId="04B4351F" w14:textId="2FA4D504" w:rsidR="00095E89" w:rsidRDefault="00362DAD">
          <w:pPr>
            <w:pStyle w:val="TDC2"/>
            <w:tabs>
              <w:tab w:val="left" w:pos="880"/>
              <w:tab w:val="right" w:leader="dot" w:pos="9350"/>
            </w:tabs>
            <w:rPr>
              <w:rFonts w:asciiTheme="minorHAnsi" w:eastAsiaTheme="minorEastAsia" w:hAnsiTheme="minorHAnsi"/>
              <w:noProof/>
              <w:lang w:eastAsia="es-CR"/>
            </w:rPr>
          </w:pPr>
          <w:hyperlink w:anchor="_Toc43398322" w:history="1">
            <w:r w:rsidR="00095E89" w:rsidRPr="0033464E">
              <w:rPr>
                <w:rStyle w:val="Hipervnculo"/>
                <w:noProof/>
              </w:rPr>
              <w:t>5.5.</w:t>
            </w:r>
            <w:r w:rsidR="00095E89">
              <w:rPr>
                <w:rFonts w:asciiTheme="minorHAnsi" w:eastAsiaTheme="minorEastAsia" w:hAnsiTheme="minorHAnsi"/>
                <w:noProof/>
                <w:lang w:eastAsia="es-CR"/>
              </w:rPr>
              <w:tab/>
            </w:r>
            <w:r w:rsidR="00095E89" w:rsidRPr="0033464E">
              <w:rPr>
                <w:rStyle w:val="Hipervnculo"/>
                <w:noProof/>
              </w:rPr>
              <w:t>EVALUATION CONSULTANT AGREEMENT</w:t>
            </w:r>
            <w:r w:rsidR="00095E89">
              <w:rPr>
                <w:noProof/>
                <w:webHidden/>
              </w:rPr>
              <w:tab/>
            </w:r>
            <w:r w:rsidR="00095E89">
              <w:rPr>
                <w:noProof/>
                <w:webHidden/>
              </w:rPr>
              <w:fldChar w:fldCharType="begin"/>
            </w:r>
            <w:r w:rsidR="00095E89">
              <w:rPr>
                <w:noProof/>
                <w:webHidden/>
              </w:rPr>
              <w:instrText xml:space="preserve"> PAGEREF _Toc43398322 \h </w:instrText>
            </w:r>
            <w:r w:rsidR="00095E89">
              <w:rPr>
                <w:noProof/>
                <w:webHidden/>
              </w:rPr>
            </w:r>
            <w:r w:rsidR="00095E89">
              <w:rPr>
                <w:noProof/>
                <w:webHidden/>
              </w:rPr>
              <w:fldChar w:fldCharType="separate"/>
            </w:r>
            <w:r w:rsidR="00095E89">
              <w:rPr>
                <w:noProof/>
                <w:webHidden/>
              </w:rPr>
              <w:t>44</w:t>
            </w:r>
            <w:r w:rsidR="00095E89">
              <w:rPr>
                <w:noProof/>
                <w:webHidden/>
              </w:rPr>
              <w:fldChar w:fldCharType="end"/>
            </w:r>
          </w:hyperlink>
        </w:p>
        <w:p w14:paraId="41A09AAC" w14:textId="1066AA00" w:rsidR="00F46EF6" w:rsidRPr="00F92C5B" w:rsidRDefault="00C55FD6">
          <w:pPr>
            <w:rPr>
              <w:rFonts w:cs="Arial"/>
            </w:rPr>
          </w:pPr>
          <w:r w:rsidRPr="00F92C5B">
            <w:rPr>
              <w:rFonts w:cs="Arial"/>
              <w:b/>
              <w:bCs/>
              <w:lang w:val="es-ES"/>
            </w:rPr>
            <w:fldChar w:fldCharType="end"/>
          </w:r>
        </w:p>
      </w:sdtContent>
    </w:sdt>
    <w:p w14:paraId="495A8B34" w14:textId="69ED1DDD" w:rsidR="00F07AE7" w:rsidRDefault="00F07AE7" w:rsidP="00F46EF6">
      <w:pPr>
        <w:rPr>
          <w:rFonts w:cs="Arial"/>
        </w:rPr>
      </w:pPr>
    </w:p>
    <w:p w14:paraId="489F93EE" w14:textId="2CFAF9D6" w:rsidR="00605FAA" w:rsidRDefault="00605FAA" w:rsidP="00F46EF6">
      <w:pPr>
        <w:rPr>
          <w:rFonts w:cs="Arial"/>
        </w:rPr>
      </w:pPr>
    </w:p>
    <w:p w14:paraId="334F618E" w14:textId="075E6420" w:rsidR="00605FAA" w:rsidRDefault="00605FAA" w:rsidP="00F46EF6">
      <w:pPr>
        <w:rPr>
          <w:rFonts w:cs="Arial"/>
        </w:rPr>
      </w:pPr>
    </w:p>
    <w:p w14:paraId="4B33C371" w14:textId="77777777" w:rsidR="00605FAA" w:rsidRPr="00F92C5B" w:rsidRDefault="00605FAA" w:rsidP="00F46EF6">
      <w:pPr>
        <w:rPr>
          <w:rFonts w:cs="Arial"/>
        </w:rPr>
      </w:pPr>
    </w:p>
    <w:p w14:paraId="319B381D" w14:textId="77777777" w:rsidR="00F07AE7" w:rsidRPr="00F92C5B" w:rsidRDefault="00F07AE7" w:rsidP="003B4450">
      <w:pPr>
        <w:jc w:val="center"/>
        <w:rPr>
          <w:rFonts w:cs="Arial"/>
        </w:rPr>
      </w:pPr>
    </w:p>
    <w:p w14:paraId="3A553D68" w14:textId="77777777" w:rsidR="00312300" w:rsidRPr="00F92C5B" w:rsidRDefault="00312300" w:rsidP="00345E5A">
      <w:pPr>
        <w:rPr>
          <w:rFonts w:cs="Arial"/>
          <w:i/>
          <w:iCs/>
        </w:rPr>
      </w:pPr>
    </w:p>
    <w:p w14:paraId="4F25CD56" w14:textId="62D6247A" w:rsidR="00FE03B0" w:rsidRPr="0024326D" w:rsidRDefault="00FE03B0" w:rsidP="00296A5D">
      <w:pPr>
        <w:pStyle w:val="Ttulo1"/>
        <w:spacing w:after="240"/>
        <w:rPr>
          <w:rFonts w:cs="Arial"/>
          <w:szCs w:val="22"/>
          <w:lang w:val="en-US"/>
        </w:rPr>
      </w:pPr>
      <w:bookmarkStart w:id="1" w:name="_Toc43398269"/>
      <w:r w:rsidRPr="0024326D">
        <w:rPr>
          <w:szCs w:val="22"/>
          <w:lang w:val="en-US"/>
        </w:rPr>
        <w:t>ACRONYMS AND ABBREVIATIONS</w:t>
      </w:r>
      <w:bookmarkEnd w:id="1"/>
    </w:p>
    <w:p w14:paraId="68FA73AD" w14:textId="64E5F338" w:rsidR="00F46EF6" w:rsidRPr="00FE03B0" w:rsidRDefault="00F46EF6" w:rsidP="00273E4F">
      <w:pPr>
        <w:pStyle w:val="NoSpacing2"/>
        <w:spacing w:after="240"/>
        <w:rPr>
          <w:rFonts w:ascii="Arial" w:hAnsi="Arial" w:cs="Arial"/>
        </w:rPr>
      </w:pPr>
      <w:r w:rsidRPr="00FE03B0">
        <w:rPr>
          <w:rFonts w:ascii="Arial" w:hAnsi="Arial" w:cs="Arial"/>
        </w:rPr>
        <w:t>ASSE</w:t>
      </w:r>
      <w:r w:rsidRPr="00FE03B0">
        <w:rPr>
          <w:rFonts w:ascii="Arial" w:hAnsi="Arial" w:cs="Arial"/>
        </w:rPr>
        <w:tab/>
      </w:r>
      <w:r w:rsidRPr="00FE03B0">
        <w:rPr>
          <w:rFonts w:ascii="Arial" w:hAnsi="Arial" w:cs="Arial"/>
        </w:rPr>
        <w:tab/>
      </w:r>
      <w:r w:rsidR="00FE03B0" w:rsidRPr="00FE03B0">
        <w:rPr>
          <w:rFonts w:ascii="Arial" w:hAnsi="Arial" w:cs="Arial"/>
          <w:lang w:val="en"/>
        </w:rPr>
        <w:t>State   Health Services Administration</w:t>
      </w:r>
    </w:p>
    <w:p w14:paraId="72D99D21" w14:textId="77777777" w:rsidR="00FE03B0" w:rsidRPr="00FE03B0" w:rsidRDefault="00F46EF6" w:rsidP="00296A5D">
      <w:pPr>
        <w:pStyle w:val="NoSpacing2"/>
        <w:spacing w:after="240"/>
        <w:rPr>
          <w:rFonts w:ascii="Arial" w:hAnsi="Arial" w:cs="Arial"/>
        </w:rPr>
      </w:pPr>
      <w:r w:rsidRPr="00FE03B0">
        <w:rPr>
          <w:rFonts w:ascii="Arial" w:hAnsi="Arial" w:cs="Arial"/>
        </w:rPr>
        <w:t>BC</w:t>
      </w:r>
      <w:r w:rsidRPr="00FE03B0">
        <w:rPr>
          <w:rFonts w:ascii="Arial" w:hAnsi="Arial" w:cs="Arial"/>
        </w:rPr>
        <w:tab/>
      </w:r>
      <w:r w:rsidRPr="00FE03B0">
        <w:rPr>
          <w:rFonts w:ascii="Arial" w:hAnsi="Arial" w:cs="Arial"/>
        </w:rPr>
        <w:tab/>
      </w:r>
      <w:r w:rsidR="00FE03B0" w:rsidRPr="00FE03B0">
        <w:rPr>
          <w:rFonts w:ascii="Arial" w:hAnsi="Arial" w:cs="Arial"/>
          <w:lang w:val="en"/>
        </w:rPr>
        <w:t>Basel Convention</w:t>
      </w:r>
    </w:p>
    <w:p w14:paraId="2E2940E1" w14:textId="77777777" w:rsidR="00FE03B0" w:rsidRPr="0024326D" w:rsidRDefault="00F46EF6" w:rsidP="00296A5D">
      <w:pPr>
        <w:pStyle w:val="NoSpacing2"/>
        <w:spacing w:after="240"/>
        <w:ind w:left="1416" w:hanging="1416"/>
        <w:rPr>
          <w:rFonts w:ascii="Arial" w:hAnsi="Arial" w:cs="Arial"/>
        </w:rPr>
      </w:pPr>
      <w:r w:rsidRPr="0024326D">
        <w:rPr>
          <w:rFonts w:ascii="Arial" w:hAnsi="Arial" w:cs="Arial"/>
        </w:rPr>
        <w:t>BCCC LAC</w:t>
      </w:r>
      <w:r w:rsidRPr="0024326D">
        <w:rPr>
          <w:rFonts w:ascii="Arial" w:hAnsi="Arial" w:cs="Arial"/>
        </w:rPr>
        <w:tab/>
      </w:r>
      <w:r w:rsidR="00FE03B0" w:rsidRPr="0024326D">
        <w:rPr>
          <w:rFonts w:ascii="Arial" w:hAnsi="Arial" w:cs="Arial"/>
        </w:rPr>
        <w:t>Basel Convention Coordinating Centre, Stockholm Convention Regional Centre for Latin America.</w:t>
      </w:r>
    </w:p>
    <w:p w14:paraId="4EB8D060" w14:textId="77777777" w:rsidR="00FE03B0" w:rsidRPr="0024326D" w:rsidRDefault="00F46EF6" w:rsidP="00296A5D">
      <w:pPr>
        <w:pStyle w:val="NoSpacing2"/>
        <w:spacing w:after="240"/>
        <w:rPr>
          <w:rFonts w:ascii="Arial" w:hAnsi="Arial" w:cs="Arial"/>
        </w:rPr>
      </w:pPr>
      <w:r w:rsidRPr="0024326D">
        <w:rPr>
          <w:rFonts w:ascii="Arial" w:hAnsi="Arial" w:cs="Arial"/>
        </w:rPr>
        <w:t>CFL</w:t>
      </w:r>
      <w:r w:rsidRPr="0024326D">
        <w:rPr>
          <w:rFonts w:ascii="Arial" w:hAnsi="Arial" w:cs="Arial"/>
        </w:rPr>
        <w:tab/>
      </w:r>
      <w:r w:rsidR="00152358" w:rsidRPr="0024326D">
        <w:rPr>
          <w:rFonts w:ascii="Arial" w:hAnsi="Arial" w:cs="Arial"/>
        </w:rPr>
        <w:tab/>
      </w:r>
      <w:r w:rsidR="00FE03B0" w:rsidRPr="0024326D">
        <w:t>Compact Fluorescent Lamp</w:t>
      </w:r>
    </w:p>
    <w:p w14:paraId="27ADD737" w14:textId="74E31AE3" w:rsidR="00FE03B0" w:rsidRPr="00FE03B0" w:rsidRDefault="00F46EF6" w:rsidP="00296A5D">
      <w:pPr>
        <w:pStyle w:val="NoSpacing2"/>
        <w:spacing w:after="240"/>
        <w:rPr>
          <w:rFonts w:ascii="Arial" w:hAnsi="Arial" w:cs="Arial"/>
        </w:rPr>
      </w:pPr>
      <w:r w:rsidRPr="00FE03B0">
        <w:rPr>
          <w:rFonts w:ascii="Arial" w:hAnsi="Arial" w:cs="Arial"/>
        </w:rPr>
        <w:t>CIAT</w:t>
      </w:r>
      <w:r w:rsidRPr="00FE03B0">
        <w:rPr>
          <w:rFonts w:ascii="Arial" w:hAnsi="Arial" w:cs="Arial"/>
        </w:rPr>
        <w:tab/>
      </w:r>
      <w:r w:rsidRPr="00FE03B0">
        <w:rPr>
          <w:rFonts w:ascii="Arial" w:hAnsi="Arial" w:cs="Arial"/>
        </w:rPr>
        <w:tab/>
      </w:r>
      <w:r w:rsidR="00FE03B0" w:rsidRPr="00F92C5B">
        <w:rPr>
          <w:lang w:val="en"/>
        </w:rPr>
        <w:t xml:space="preserve">Toxicological Information and Advisory Center </w:t>
      </w:r>
      <w:r w:rsidR="00FE03B0">
        <w:rPr>
          <w:lang w:val="en"/>
        </w:rPr>
        <w:t xml:space="preserve"> </w:t>
      </w:r>
    </w:p>
    <w:p w14:paraId="27CE2467" w14:textId="77777777" w:rsidR="00FE03B0" w:rsidRPr="0024326D" w:rsidRDefault="00F46EF6" w:rsidP="00296A5D">
      <w:pPr>
        <w:pStyle w:val="NoSpacing2"/>
        <w:spacing w:after="240"/>
        <w:rPr>
          <w:rFonts w:ascii="Arial" w:hAnsi="Arial" w:cs="Arial"/>
        </w:rPr>
      </w:pPr>
      <w:r w:rsidRPr="0024326D">
        <w:rPr>
          <w:rFonts w:ascii="Arial" w:hAnsi="Arial" w:cs="Arial"/>
        </w:rPr>
        <w:t xml:space="preserve">CIU </w:t>
      </w:r>
      <w:r w:rsidRPr="0024326D">
        <w:rPr>
          <w:rFonts w:ascii="Arial" w:hAnsi="Arial" w:cs="Arial"/>
        </w:rPr>
        <w:tab/>
      </w:r>
      <w:r w:rsidRPr="0024326D">
        <w:rPr>
          <w:rFonts w:ascii="Arial" w:hAnsi="Arial" w:cs="Arial"/>
        </w:rPr>
        <w:tab/>
      </w:r>
      <w:r w:rsidR="00FE03B0" w:rsidRPr="0024326D">
        <w:rPr>
          <w:rFonts w:ascii="Arial" w:hAnsi="Arial" w:cs="Arial"/>
        </w:rPr>
        <w:t>Uruguay Chamber of Industries</w:t>
      </w:r>
    </w:p>
    <w:p w14:paraId="013ABDC0" w14:textId="77777777" w:rsidR="00FE03B0" w:rsidRPr="00FE03B0" w:rsidRDefault="00F46EF6" w:rsidP="00296A5D">
      <w:pPr>
        <w:pStyle w:val="NoSpacing2"/>
        <w:spacing w:after="240"/>
        <w:rPr>
          <w:rFonts w:ascii="Arial" w:hAnsi="Arial" w:cs="Arial"/>
        </w:rPr>
      </w:pPr>
      <w:r w:rsidRPr="00FE03B0">
        <w:rPr>
          <w:rFonts w:ascii="Arial" w:hAnsi="Arial" w:cs="Arial"/>
        </w:rPr>
        <w:t>CRA</w:t>
      </w:r>
      <w:r w:rsidRPr="00FE03B0">
        <w:rPr>
          <w:rFonts w:ascii="Arial" w:hAnsi="Arial" w:cs="Arial"/>
        </w:rPr>
        <w:tab/>
      </w:r>
      <w:r w:rsidRPr="00FE03B0">
        <w:rPr>
          <w:rFonts w:ascii="Arial" w:hAnsi="Arial" w:cs="Arial"/>
        </w:rPr>
        <w:tab/>
      </w:r>
      <w:r w:rsidR="00FE03B0" w:rsidRPr="00FE03B0">
        <w:t>Co</w:t>
      </w:r>
      <w:r w:rsidR="00FE03B0" w:rsidRPr="00FE03B0">
        <w:rPr>
          <w:rFonts w:ascii="Arial" w:hAnsi="Arial" w:cs="Arial"/>
        </w:rPr>
        <w:t>st Recovery Mechanisms</w:t>
      </w:r>
    </w:p>
    <w:p w14:paraId="32C9E0CC" w14:textId="77777777" w:rsidR="00FE03B0" w:rsidRPr="0024326D" w:rsidRDefault="00F46EF6" w:rsidP="00296A5D">
      <w:pPr>
        <w:pStyle w:val="NoSpacing2"/>
        <w:spacing w:after="240"/>
        <w:rPr>
          <w:rFonts w:ascii="Arial" w:hAnsi="Arial" w:cs="Arial"/>
          <w:lang w:val="es-CR"/>
        </w:rPr>
      </w:pPr>
      <w:r w:rsidRPr="0024326D">
        <w:rPr>
          <w:rFonts w:ascii="Arial" w:hAnsi="Arial" w:cs="Arial"/>
          <w:lang w:val="es-CR"/>
        </w:rPr>
        <w:t>DINAMA</w:t>
      </w:r>
      <w:r w:rsidRPr="0024326D">
        <w:rPr>
          <w:rFonts w:ascii="Arial" w:hAnsi="Arial" w:cs="Arial"/>
          <w:lang w:val="es-CR"/>
        </w:rPr>
        <w:tab/>
      </w:r>
      <w:r w:rsidR="00FE03B0" w:rsidRPr="0024326D">
        <w:rPr>
          <w:rFonts w:ascii="Arial" w:hAnsi="Arial" w:cs="Arial"/>
          <w:lang w:val="es-CR"/>
        </w:rPr>
        <w:t>National Environment Directorate</w:t>
      </w:r>
    </w:p>
    <w:p w14:paraId="4C583DA3" w14:textId="77777777" w:rsidR="00FE03B0" w:rsidRPr="0024326D" w:rsidRDefault="00F46EF6" w:rsidP="00296A5D">
      <w:pPr>
        <w:pStyle w:val="NoSpacing2"/>
        <w:spacing w:after="240"/>
        <w:rPr>
          <w:rFonts w:ascii="Arial" w:hAnsi="Arial" w:cs="Arial"/>
          <w:lang w:val="es-CR"/>
        </w:rPr>
      </w:pPr>
      <w:r w:rsidRPr="0024326D">
        <w:rPr>
          <w:rFonts w:ascii="Arial" w:hAnsi="Arial" w:cs="Arial"/>
          <w:lang w:val="es-CR"/>
        </w:rPr>
        <w:t>EPR</w:t>
      </w:r>
      <w:r w:rsidRPr="0024326D">
        <w:rPr>
          <w:rFonts w:ascii="Arial" w:hAnsi="Arial" w:cs="Arial"/>
          <w:lang w:val="es-CR"/>
        </w:rPr>
        <w:tab/>
      </w:r>
      <w:r w:rsidRPr="0024326D">
        <w:rPr>
          <w:rFonts w:ascii="Arial" w:hAnsi="Arial" w:cs="Arial"/>
          <w:lang w:val="es-CR"/>
        </w:rPr>
        <w:tab/>
      </w:r>
      <w:r w:rsidR="00FE03B0" w:rsidRPr="0024326D">
        <w:rPr>
          <w:rFonts w:ascii="Arial" w:hAnsi="Arial" w:cs="Arial"/>
          <w:lang w:val="es-CR"/>
        </w:rPr>
        <w:t>Extended Producer Responsibility</w:t>
      </w:r>
    </w:p>
    <w:p w14:paraId="1CDD06E7" w14:textId="704173E9" w:rsidR="000829E4" w:rsidRPr="0024326D" w:rsidRDefault="00F46EF6" w:rsidP="00273E4F">
      <w:pPr>
        <w:pStyle w:val="NoSpacing2"/>
        <w:spacing w:after="240"/>
        <w:rPr>
          <w:rFonts w:ascii="Arial" w:hAnsi="Arial" w:cs="Arial"/>
          <w:lang w:val="es-CR"/>
        </w:rPr>
      </w:pPr>
      <w:r w:rsidRPr="0024326D">
        <w:rPr>
          <w:rFonts w:ascii="Arial" w:hAnsi="Arial" w:cs="Arial"/>
          <w:lang w:val="es-CR"/>
        </w:rPr>
        <w:t>GEF</w:t>
      </w:r>
      <w:r w:rsidRPr="0024326D">
        <w:rPr>
          <w:rFonts w:ascii="Arial" w:hAnsi="Arial" w:cs="Arial"/>
          <w:lang w:val="es-CR"/>
        </w:rPr>
        <w:tab/>
      </w:r>
      <w:r w:rsidRPr="0024326D">
        <w:rPr>
          <w:rFonts w:ascii="Arial" w:hAnsi="Arial" w:cs="Arial"/>
          <w:lang w:val="es-CR"/>
        </w:rPr>
        <w:tab/>
      </w:r>
      <w:r w:rsidR="000829E4" w:rsidRPr="0024326D">
        <w:rPr>
          <w:rFonts w:ascii="Arial" w:hAnsi="Arial" w:cs="Arial"/>
          <w:lang w:val="es-CR"/>
        </w:rPr>
        <w:t>Global Environmental Facility</w:t>
      </w:r>
    </w:p>
    <w:p w14:paraId="11154FE7" w14:textId="0B1453FF" w:rsidR="00F46EF6" w:rsidRPr="00F92C5B" w:rsidRDefault="000829E4" w:rsidP="00273E4F">
      <w:pPr>
        <w:pStyle w:val="NoSpacing2"/>
        <w:spacing w:after="240"/>
        <w:rPr>
          <w:rFonts w:ascii="Arial" w:hAnsi="Arial" w:cs="Arial"/>
          <w:lang w:val="es-CR"/>
        </w:rPr>
      </w:pPr>
      <w:r>
        <w:rPr>
          <w:rFonts w:ascii="Arial" w:hAnsi="Arial" w:cs="Arial"/>
          <w:lang w:val="es-CR"/>
        </w:rPr>
        <w:t>FMAM</w:t>
      </w:r>
      <w:r>
        <w:rPr>
          <w:rFonts w:ascii="Arial" w:hAnsi="Arial" w:cs="Arial"/>
          <w:lang w:val="es-CR"/>
        </w:rPr>
        <w:tab/>
      </w:r>
      <w:r>
        <w:rPr>
          <w:rFonts w:ascii="Arial" w:hAnsi="Arial" w:cs="Arial"/>
          <w:lang w:val="es-CR"/>
        </w:rPr>
        <w:tab/>
      </w:r>
      <w:r w:rsidR="00F46EF6" w:rsidRPr="00F92C5B">
        <w:rPr>
          <w:rFonts w:ascii="Arial" w:hAnsi="Arial" w:cs="Arial"/>
          <w:lang w:val="es-CR"/>
        </w:rPr>
        <w:t xml:space="preserve">Fondo </w:t>
      </w:r>
      <w:r>
        <w:rPr>
          <w:rFonts w:ascii="Arial" w:hAnsi="Arial" w:cs="Arial"/>
          <w:lang w:val="es-CR"/>
        </w:rPr>
        <w:t>para el Medio Ambiente Mundial (GEF por sus siglas en inglés)</w:t>
      </w:r>
      <w:r w:rsidR="00F46EF6" w:rsidRPr="00F92C5B">
        <w:rPr>
          <w:rFonts w:ascii="Arial" w:hAnsi="Arial" w:cs="Arial"/>
          <w:lang w:val="es-CR"/>
        </w:rPr>
        <w:t xml:space="preserve"> </w:t>
      </w:r>
    </w:p>
    <w:p w14:paraId="190CB519" w14:textId="627C1D36" w:rsidR="00F46EF6" w:rsidRPr="00FE03B0" w:rsidRDefault="00F46EF6" w:rsidP="00273E4F">
      <w:pPr>
        <w:pStyle w:val="NoSpacing2"/>
        <w:spacing w:after="240"/>
        <w:rPr>
          <w:rFonts w:ascii="Arial" w:hAnsi="Arial" w:cs="Arial"/>
        </w:rPr>
      </w:pPr>
      <w:r w:rsidRPr="00FE03B0">
        <w:rPr>
          <w:rFonts w:ascii="Arial" w:hAnsi="Arial" w:cs="Arial"/>
        </w:rPr>
        <w:t>GoU</w:t>
      </w:r>
      <w:r w:rsidRPr="00FE03B0">
        <w:rPr>
          <w:rFonts w:ascii="Arial" w:hAnsi="Arial" w:cs="Arial"/>
        </w:rPr>
        <w:tab/>
      </w:r>
      <w:r w:rsidRPr="00FE03B0">
        <w:rPr>
          <w:rFonts w:ascii="Arial" w:hAnsi="Arial" w:cs="Arial"/>
        </w:rPr>
        <w:tab/>
      </w:r>
      <w:r w:rsidR="00FE03B0" w:rsidRPr="00FE03B0">
        <w:rPr>
          <w:rFonts w:ascii="Arial" w:hAnsi="Arial" w:cs="Arial"/>
          <w:lang w:val="en"/>
        </w:rPr>
        <w:t>Government of Uruguay</w:t>
      </w:r>
    </w:p>
    <w:p w14:paraId="2D895C4B" w14:textId="77777777" w:rsidR="00FE03B0" w:rsidRPr="00FE03B0" w:rsidRDefault="00F46EF6" w:rsidP="00296A5D">
      <w:pPr>
        <w:pStyle w:val="NoSpacing2"/>
        <w:spacing w:after="240"/>
        <w:rPr>
          <w:rFonts w:ascii="Arial" w:hAnsi="Arial" w:cs="Arial"/>
        </w:rPr>
      </w:pPr>
      <w:r w:rsidRPr="00FE03B0">
        <w:rPr>
          <w:rFonts w:ascii="Arial" w:hAnsi="Arial" w:cs="Arial"/>
        </w:rPr>
        <w:t>LATU</w:t>
      </w:r>
      <w:r w:rsidRPr="00FE03B0">
        <w:rPr>
          <w:rFonts w:ascii="Arial" w:hAnsi="Arial" w:cs="Arial"/>
        </w:rPr>
        <w:tab/>
      </w:r>
      <w:r w:rsidRPr="00FE03B0">
        <w:rPr>
          <w:rFonts w:ascii="Arial" w:hAnsi="Arial" w:cs="Arial"/>
        </w:rPr>
        <w:tab/>
      </w:r>
      <w:r w:rsidR="00FE03B0" w:rsidRPr="00FE03B0">
        <w:rPr>
          <w:rFonts w:ascii="Arial" w:hAnsi="Arial" w:cs="Arial"/>
          <w:lang w:val="en"/>
        </w:rPr>
        <w:t>Uruguay Technology Laboratory</w:t>
      </w:r>
    </w:p>
    <w:p w14:paraId="06B37369" w14:textId="77777777" w:rsidR="00FE03B0" w:rsidRPr="00FE03B0" w:rsidRDefault="00F46EF6" w:rsidP="00296A5D">
      <w:pPr>
        <w:pStyle w:val="NoSpacing2"/>
        <w:spacing w:after="240"/>
        <w:rPr>
          <w:rFonts w:ascii="Arial" w:hAnsi="Arial" w:cs="Arial"/>
        </w:rPr>
      </w:pPr>
      <w:r w:rsidRPr="00FE03B0">
        <w:rPr>
          <w:rFonts w:ascii="Arial" w:hAnsi="Arial" w:cs="Arial"/>
        </w:rPr>
        <w:t>LCM</w:t>
      </w:r>
      <w:r w:rsidRPr="00FE03B0">
        <w:rPr>
          <w:rFonts w:ascii="Arial" w:hAnsi="Arial" w:cs="Arial"/>
        </w:rPr>
        <w:tab/>
      </w:r>
      <w:r w:rsidRPr="00FE03B0">
        <w:rPr>
          <w:rFonts w:ascii="Arial" w:hAnsi="Arial" w:cs="Arial"/>
        </w:rPr>
        <w:tab/>
      </w:r>
      <w:r w:rsidR="00FE03B0" w:rsidRPr="00FE03B0">
        <w:rPr>
          <w:rFonts w:ascii="Arial" w:hAnsi="Arial" w:cs="Arial"/>
          <w:lang w:val="en"/>
        </w:rPr>
        <w:t>Life Cycle Management</w:t>
      </w:r>
    </w:p>
    <w:p w14:paraId="5B280DFA" w14:textId="77777777" w:rsidR="00FE03B0" w:rsidRPr="00FE03B0" w:rsidRDefault="00F46EF6" w:rsidP="00296A5D">
      <w:pPr>
        <w:pStyle w:val="NoSpacing2"/>
        <w:spacing w:after="240"/>
        <w:rPr>
          <w:rFonts w:ascii="Arial" w:hAnsi="Arial" w:cs="Arial"/>
        </w:rPr>
      </w:pPr>
      <w:r w:rsidRPr="00FE03B0">
        <w:rPr>
          <w:rFonts w:ascii="Arial" w:hAnsi="Arial" w:cs="Arial"/>
        </w:rPr>
        <w:t>LL</w:t>
      </w:r>
      <w:r w:rsidRPr="00FE03B0">
        <w:rPr>
          <w:rFonts w:ascii="Arial" w:hAnsi="Arial" w:cs="Arial"/>
        </w:rPr>
        <w:tab/>
      </w:r>
      <w:r w:rsidRPr="00FE03B0">
        <w:rPr>
          <w:rFonts w:ascii="Arial" w:hAnsi="Arial" w:cs="Arial"/>
        </w:rPr>
        <w:tab/>
      </w:r>
      <w:r w:rsidR="00FE03B0" w:rsidRPr="00FE03B0">
        <w:rPr>
          <w:rFonts w:ascii="Arial" w:hAnsi="Arial" w:cs="Arial"/>
          <w:lang w:val="en"/>
        </w:rPr>
        <w:t>Lessons Learned</w:t>
      </w:r>
    </w:p>
    <w:p w14:paraId="37077374" w14:textId="77777777" w:rsidR="00FE03B0" w:rsidRPr="00FE03B0" w:rsidRDefault="00F46EF6" w:rsidP="00296A5D">
      <w:pPr>
        <w:pStyle w:val="NoSpacing2"/>
        <w:spacing w:after="240"/>
        <w:rPr>
          <w:rFonts w:ascii="Arial" w:hAnsi="Arial" w:cs="Arial"/>
        </w:rPr>
      </w:pPr>
      <w:r w:rsidRPr="00FE03B0">
        <w:rPr>
          <w:rFonts w:ascii="Arial" w:hAnsi="Arial" w:cs="Arial"/>
        </w:rPr>
        <w:t xml:space="preserve">MIEM </w:t>
      </w:r>
      <w:r w:rsidRPr="00FE03B0">
        <w:rPr>
          <w:rFonts w:ascii="Arial" w:hAnsi="Arial" w:cs="Arial"/>
        </w:rPr>
        <w:tab/>
      </w:r>
      <w:r w:rsidRPr="00FE03B0">
        <w:rPr>
          <w:rFonts w:ascii="Arial" w:hAnsi="Arial" w:cs="Arial"/>
        </w:rPr>
        <w:tab/>
      </w:r>
      <w:r w:rsidR="00FE03B0" w:rsidRPr="00FE03B0">
        <w:rPr>
          <w:rFonts w:ascii="Arial" w:hAnsi="Arial" w:cs="Arial"/>
          <w:lang w:val="en"/>
        </w:rPr>
        <w:t>Ministry of Industry, Energy and Mining</w:t>
      </w:r>
    </w:p>
    <w:p w14:paraId="2EE5145D" w14:textId="5E3104C0" w:rsidR="00F46EF6" w:rsidRPr="00FE03B0" w:rsidRDefault="00F46EF6" w:rsidP="00273E4F">
      <w:pPr>
        <w:pStyle w:val="NoSpacing2"/>
        <w:spacing w:after="240"/>
        <w:rPr>
          <w:rFonts w:ascii="Arial" w:hAnsi="Arial" w:cs="Arial"/>
          <w:bCs/>
        </w:rPr>
      </w:pPr>
      <w:r w:rsidRPr="00FE03B0">
        <w:rPr>
          <w:rFonts w:ascii="Arial" w:hAnsi="Arial" w:cs="Arial"/>
          <w:bCs/>
        </w:rPr>
        <w:t>MSP</w:t>
      </w:r>
      <w:r w:rsidRPr="00FE03B0">
        <w:rPr>
          <w:rFonts w:ascii="Arial" w:hAnsi="Arial" w:cs="Arial"/>
          <w:bCs/>
        </w:rPr>
        <w:tab/>
      </w:r>
      <w:r w:rsidRPr="00FE03B0">
        <w:rPr>
          <w:rFonts w:ascii="Arial" w:hAnsi="Arial" w:cs="Arial"/>
          <w:bCs/>
        </w:rPr>
        <w:tab/>
      </w:r>
      <w:r w:rsidR="00FE03B0" w:rsidRPr="00FE03B0">
        <w:rPr>
          <w:rFonts w:ascii="Arial" w:hAnsi="Arial" w:cs="Arial"/>
          <w:bCs/>
          <w:lang w:val="en"/>
        </w:rPr>
        <w:t>Ministry of Public Health</w:t>
      </w:r>
    </w:p>
    <w:p w14:paraId="40421552" w14:textId="77777777" w:rsidR="00FE03B0" w:rsidRPr="0024326D" w:rsidRDefault="000829E4" w:rsidP="00296A5D">
      <w:pPr>
        <w:pStyle w:val="NoSpacing2"/>
        <w:spacing w:after="240"/>
        <w:rPr>
          <w:rFonts w:ascii="Arial" w:hAnsi="Arial" w:cs="Arial"/>
          <w:bCs/>
        </w:rPr>
      </w:pPr>
      <w:r w:rsidRPr="0024326D">
        <w:rPr>
          <w:rFonts w:ascii="Arial" w:hAnsi="Arial" w:cs="Arial"/>
          <w:bCs/>
        </w:rPr>
        <w:t>PTM</w:t>
      </w:r>
      <w:r w:rsidR="00F46EF6" w:rsidRPr="0024326D">
        <w:rPr>
          <w:rFonts w:ascii="Arial" w:hAnsi="Arial" w:cs="Arial"/>
          <w:bCs/>
        </w:rPr>
        <w:tab/>
      </w:r>
      <w:r w:rsidR="00F46EF6" w:rsidRPr="0024326D">
        <w:rPr>
          <w:rFonts w:ascii="Arial" w:hAnsi="Arial" w:cs="Arial"/>
          <w:bCs/>
        </w:rPr>
        <w:tab/>
      </w:r>
      <w:r w:rsidR="00FE03B0" w:rsidRPr="0024326D">
        <w:rPr>
          <w:rFonts w:ascii="Arial" w:hAnsi="Arial" w:cs="Arial"/>
          <w:bCs/>
        </w:rPr>
        <w:t>Medium Size Project</w:t>
      </w:r>
    </w:p>
    <w:p w14:paraId="4A59902D" w14:textId="5194D596" w:rsidR="00F46EF6" w:rsidRPr="00296A5D" w:rsidRDefault="00F46EF6" w:rsidP="00273E4F">
      <w:pPr>
        <w:pStyle w:val="NoSpacing2"/>
        <w:spacing w:after="240"/>
        <w:rPr>
          <w:rFonts w:ascii="Arial" w:hAnsi="Arial" w:cs="Arial"/>
        </w:rPr>
      </w:pPr>
      <w:r w:rsidRPr="00296A5D">
        <w:rPr>
          <w:rFonts w:ascii="Arial" w:hAnsi="Arial" w:cs="Arial"/>
        </w:rPr>
        <w:t>MVOTMA</w:t>
      </w:r>
      <w:r w:rsidRPr="00296A5D">
        <w:rPr>
          <w:rFonts w:ascii="Arial" w:hAnsi="Arial" w:cs="Arial"/>
        </w:rPr>
        <w:tab/>
      </w:r>
      <w:r w:rsidR="00296A5D" w:rsidRPr="00296A5D">
        <w:rPr>
          <w:rFonts w:ascii="Arial" w:hAnsi="Arial" w:cs="Arial"/>
          <w:lang w:val="en"/>
        </w:rPr>
        <w:t>Ministry of Housing, Land Management and the Environment</w:t>
      </w:r>
    </w:p>
    <w:p w14:paraId="01E042C8" w14:textId="77777777" w:rsidR="00296A5D" w:rsidRPr="00296A5D" w:rsidRDefault="00F46EF6" w:rsidP="00296A5D">
      <w:pPr>
        <w:pStyle w:val="NoSpacing2"/>
        <w:spacing w:after="240"/>
        <w:rPr>
          <w:rFonts w:ascii="Arial" w:hAnsi="Arial" w:cs="Arial"/>
          <w:bCs/>
        </w:rPr>
      </w:pPr>
      <w:r w:rsidRPr="00296A5D">
        <w:rPr>
          <w:rFonts w:ascii="Arial" w:hAnsi="Arial" w:cs="Arial"/>
        </w:rPr>
        <w:t xml:space="preserve">PCTP </w:t>
      </w:r>
      <w:r w:rsidRPr="00296A5D">
        <w:rPr>
          <w:rFonts w:ascii="Arial" w:hAnsi="Arial" w:cs="Arial"/>
        </w:rPr>
        <w:tab/>
      </w:r>
      <w:r w:rsidRPr="00296A5D">
        <w:rPr>
          <w:rFonts w:ascii="Arial" w:hAnsi="Arial" w:cs="Arial"/>
        </w:rPr>
        <w:tab/>
      </w:r>
      <w:r w:rsidR="00296A5D" w:rsidRPr="00296A5D">
        <w:rPr>
          <w:rFonts w:ascii="Arial" w:hAnsi="Arial" w:cs="Arial"/>
          <w:lang w:val="en"/>
        </w:rPr>
        <w:t>Pando Science and Technology Park</w:t>
      </w:r>
    </w:p>
    <w:p w14:paraId="6061177C" w14:textId="5E0E215E" w:rsidR="00296A5D" w:rsidRPr="0024326D" w:rsidRDefault="00F46EF6" w:rsidP="00296A5D">
      <w:pPr>
        <w:pStyle w:val="NoSpacing2"/>
        <w:spacing w:after="240"/>
        <w:rPr>
          <w:rFonts w:ascii="Arial" w:hAnsi="Arial" w:cs="Arial"/>
        </w:rPr>
      </w:pPr>
      <w:r w:rsidRPr="0024326D">
        <w:rPr>
          <w:rFonts w:ascii="Arial" w:hAnsi="Arial" w:cs="Arial"/>
        </w:rPr>
        <w:t>PNUD</w:t>
      </w:r>
      <w:r w:rsidRPr="0024326D">
        <w:rPr>
          <w:rFonts w:ascii="Arial" w:hAnsi="Arial" w:cs="Arial"/>
        </w:rPr>
        <w:tab/>
      </w:r>
      <w:r w:rsidRPr="0024326D">
        <w:rPr>
          <w:rFonts w:ascii="Arial" w:hAnsi="Arial" w:cs="Arial"/>
        </w:rPr>
        <w:tab/>
      </w:r>
      <w:r w:rsidR="00296A5D" w:rsidRPr="0024326D">
        <w:rPr>
          <w:rFonts w:ascii="Arial" w:hAnsi="Arial" w:cs="Arial"/>
        </w:rPr>
        <w:t xml:space="preserve">United Nations Development </w:t>
      </w:r>
      <w:r w:rsidR="0001398C" w:rsidRPr="0024326D">
        <w:rPr>
          <w:rFonts w:ascii="Arial" w:hAnsi="Arial" w:cs="Arial"/>
        </w:rPr>
        <w:t>Program</w:t>
      </w:r>
    </w:p>
    <w:p w14:paraId="3BB43180" w14:textId="5DCA2AF7" w:rsidR="00296A5D" w:rsidRPr="0024326D" w:rsidRDefault="00F46EF6" w:rsidP="00296A5D">
      <w:pPr>
        <w:pStyle w:val="NoSpacing2"/>
        <w:spacing w:after="240"/>
        <w:rPr>
          <w:rFonts w:ascii="Arial" w:hAnsi="Arial" w:cs="Arial"/>
        </w:rPr>
      </w:pPr>
      <w:r w:rsidRPr="0024326D">
        <w:rPr>
          <w:rFonts w:ascii="Arial" w:hAnsi="Arial" w:cs="Arial"/>
        </w:rPr>
        <w:t>UNEP</w:t>
      </w:r>
      <w:r w:rsidRPr="0024326D">
        <w:rPr>
          <w:rFonts w:ascii="Arial" w:hAnsi="Arial" w:cs="Arial"/>
        </w:rPr>
        <w:tab/>
      </w:r>
      <w:r w:rsidRPr="0024326D">
        <w:rPr>
          <w:rFonts w:ascii="Arial" w:hAnsi="Arial" w:cs="Arial"/>
        </w:rPr>
        <w:tab/>
      </w:r>
      <w:r w:rsidR="00296A5D" w:rsidRPr="0024326D">
        <w:rPr>
          <w:rFonts w:ascii="Arial" w:hAnsi="Arial" w:cs="Arial"/>
        </w:rPr>
        <w:t xml:space="preserve">United Nations Environment </w:t>
      </w:r>
      <w:r w:rsidR="0001398C" w:rsidRPr="0024326D">
        <w:rPr>
          <w:rFonts w:ascii="Arial" w:hAnsi="Arial" w:cs="Arial"/>
        </w:rPr>
        <w:t>Program</w:t>
      </w:r>
    </w:p>
    <w:p w14:paraId="5D5AB6B7" w14:textId="77777777" w:rsidR="00296A5D" w:rsidRPr="00296A5D" w:rsidRDefault="00F46EF6" w:rsidP="00296A5D">
      <w:pPr>
        <w:pStyle w:val="NoSpacing2"/>
        <w:spacing w:after="240"/>
        <w:rPr>
          <w:rFonts w:ascii="Arial" w:hAnsi="Arial" w:cs="Arial"/>
        </w:rPr>
      </w:pPr>
      <w:r w:rsidRPr="00296A5D">
        <w:rPr>
          <w:rFonts w:ascii="Arial" w:hAnsi="Arial" w:cs="Arial"/>
        </w:rPr>
        <w:t>UNIDO</w:t>
      </w:r>
      <w:r w:rsidRPr="00296A5D">
        <w:rPr>
          <w:rFonts w:ascii="Arial" w:hAnsi="Arial" w:cs="Arial"/>
        </w:rPr>
        <w:tab/>
      </w:r>
      <w:r w:rsidR="00296A5D" w:rsidRPr="00296A5D">
        <w:rPr>
          <w:rFonts w:ascii="Arial" w:hAnsi="Arial" w:cs="Arial"/>
          <w:lang w:val="en"/>
        </w:rPr>
        <w:t>United Nations Industrial Development Organization</w:t>
      </w:r>
    </w:p>
    <w:p w14:paraId="10374F49" w14:textId="7C20745A" w:rsidR="002C1DC6" w:rsidRPr="00F92C5B" w:rsidRDefault="00F46EF6" w:rsidP="00273E4F">
      <w:pPr>
        <w:pStyle w:val="NoSpacing2"/>
        <w:spacing w:after="240"/>
        <w:ind w:left="1416" w:hanging="1416"/>
        <w:rPr>
          <w:rFonts w:ascii="Arial" w:hAnsi="Arial" w:cs="Arial"/>
          <w:lang w:val="es-CR"/>
        </w:rPr>
      </w:pPr>
      <w:r w:rsidRPr="00296A5D">
        <w:rPr>
          <w:rFonts w:ascii="Arial" w:hAnsi="Arial" w:cs="Arial"/>
          <w:lang w:val="es-CR"/>
        </w:rPr>
        <w:t>UTE</w:t>
      </w:r>
      <w:r w:rsidRPr="00296A5D">
        <w:rPr>
          <w:rFonts w:ascii="Arial" w:hAnsi="Arial" w:cs="Arial"/>
          <w:lang w:val="es-CR"/>
        </w:rPr>
        <w:tab/>
      </w:r>
      <w:r w:rsidRPr="00F92C5B">
        <w:rPr>
          <w:rFonts w:ascii="Arial" w:hAnsi="Arial" w:cs="Arial"/>
          <w:lang w:val="es-CR"/>
        </w:rPr>
        <w:t>Administración Nacional de Usinas y Transmisión de Energía Eléctrica del Estado</w:t>
      </w:r>
    </w:p>
    <w:p w14:paraId="0D02D8F6" w14:textId="77777777" w:rsidR="00062EFD" w:rsidRPr="00F92C5B" w:rsidRDefault="00062EFD" w:rsidP="0024326D">
      <w:pPr>
        <w:pStyle w:val="Ttulo1"/>
        <w:rPr>
          <w:rFonts w:cs="Arial"/>
        </w:rPr>
      </w:pPr>
      <w:bookmarkStart w:id="2" w:name="_Toc43398270"/>
      <w:r w:rsidRPr="00F92C5B">
        <w:rPr>
          <w:lang w:val="en"/>
        </w:rPr>
        <w:t>EXECUTIVE SUMMARY</w:t>
      </w:r>
      <w:bookmarkEnd w:id="2"/>
    </w:p>
    <w:p w14:paraId="75E096A5" w14:textId="1409671E" w:rsidR="009E7C34" w:rsidRPr="00F92C5B" w:rsidRDefault="004E419E" w:rsidP="002B578A">
      <w:pPr>
        <w:pStyle w:val="Ttulo3"/>
        <w:rPr>
          <w:rFonts w:cs="Arial"/>
        </w:rPr>
      </w:pPr>
      <w:bookmarkStart w:id="3" w:name="_Toc43398271"/>
      <w:r w:rsidRPr="00F92C5B">
        <w:rPr>
          <w:rFonts w:cs="Arial"/>
        </w:rPr>
        <w:t>Tabl</w:t>
      </w:r>
      <w:r w:rsidR="00062EFD">
        <w:rPr>
          <w:rFonts w:cs="Arial"/>
        </w:rPr>
        <w:t>e</w:t>
      </w:r>
      <w:r w:rsidRPr="00F92C5B">
        <w:rPr>
          <w:rFonts w:cs="Arial"/>
        </w:rPr>
        <w:t xml:space="preserve"> 1</w:t>
      </w:r>
      <w:r w:rsidR="00246566" w:rsidRPr="00F92C5B">
        <w:rPr>
          <w:rFonts w:cs="Arial"/>
        </w:rPr>
        <w:t>.</w:t>
      </w:r>
      <w:r w:rsidR="00366D40" w:rsidRPr="00F92C5B">
        <w:rPr>
          <w:rFonts w:cs="Arial"/>
        </w:rPr>
        <w:t xml:space="preserve"> </w:t>
      </w:r>
      <w:r w:rsidR="00062EFD">
        <w:rPr>
          <w:rFonts w:cs="Arial"/>
        </w:rPr>
        <w:t>Project Summary</w:t>
      </w:r>
      <w:bookmarkEnd w:id="3"/>
    </w:p>
    <w:tbl>
      <w:tblPr>
        <w:tblStyle w:val="Tablaconcuadrcula"/>
        <w:tblW w:w="0" w:type="auto"/>
        <w:tblLook w:val="04A0" w:firstRow="1" w:lastRow="0" w:firstColumn="1" w:lastColumn="0" w:noHBand="0" w:noVBand="1"/>
      </w:tblPr>
      <w:tblGrid>
        <w:gridCol w:w="1644"/>
        <w:gridCol w:w="2237"/>
        <w:gridCol w:w="1694"/>
        <w:gridCol w:w="1907"/>
        <w:gridCol w:w="1868"/>
      </w:tblGrid>
      <w:tr w:rsidR="00062EFD" w:rsidRPr="00157AD7" w14:paraId="1D92189C" w14:textId="77777777" w:rsidTr="00FF2CEE">
        <w:tc>
          <w:tcPr>
            <w:tcW w:w="0" w:type="auto"/>
            <w:shd w:val="clear" w:color="auto" w:fill="B4C6E7" w:themeFill="accent1" w:themeFillTint="66"/>
          </w:tcPr>
          <w:p w14:paraId="440039A4" w14:textId="6436E9EF" w:rsidR="009E7C34" w:rsidRPr="00F92C5B" w:rsidRDefault="00062EFD" w:rsidP="0067483E">
            <w:pPr>
              <w:rPr>
                <w:rFonts w:cs="Arial"/>
                <w:b/>
                <w:bCs/>
              </w:rPr>
            </w:pPr>
            <w:r w:rsidRPr="00F92C5B">
              <w:rPr>
                <w:b/>
                <w:bCs/>
                <w:lang w:val="en"/>
              </w:rPr>
              <w:t>Project Title:</w:t>
            </w:r>
          </w:p>
        </w:tc>
        <w:tc>
          <w:tcPr>
            <w:tcW w:w="0" w:type="auto"/>
            <w:gridSpan w:val="4"/>
          </w:tcPr>
          <w:p w14:paraId="57B0329A" w14:textId="10600E1F" w:rsidR="009E7C34" w:rsidRPr="00062EFD" w:rsidRDefault="0001398C" w:rsidP="0067483E">
            <w:pPr>
              <w:rPr>
                <w:rFonts w:cs="Arial"/>
                <w:b/>
                <w:lang w:val="en-US"/>
              </w:rPr>
            </w:pPr>
            <w:r w:rsidRPr="00F92C5B">
              <w:rPr>
                <w:b/>
                <w:lang w:val="en"/>
              </w:rPr>
              <w:t>Environmentally Life</w:t>
            </w:r>
            <w:r w:rsidR="00062EFD" w:rsidRPr="00F92C5B">
              <w:rPr>
                <w:b/>
                <w:lang w:val="en"/>
              </w:rPr>
              <w:t xml:space="preserve"> Cycle Management of Products Containing Mercury and Its Wastes</w:t>
            </w:r>
          </w:p>
        </w:tc>
      </w:tr>
      <w:tr w:rsidR="00062EFD" w:rsidRPr="00157AD7" w14:paraId="13BBEC94" w14:textId="77777777" w:rsidTr="00FF2CEE">
        <w:tc>
          <w:tcPr>
            <w:tcW w:w="0" w:type="auto"/>
            <w:vAlign w:val="center"/>
          </w:tcPr>
          <w:p w14:paraId="08C6EA46" w14:textId="7AB15760" w:rsidR="009E7C34" w:rsidRPr="00062EFD" w:rsidRDefault="00062EFD" w:rsidP="0067483E">
            <w:pPr>
              <w:rPr>
                <w:rFonts w:cs="Arial"/>
              </w:rPr>
            </w:pPr>
            <w:r>
              <w:rPr>
                <w:rFonts w:cs="Arial"/>
              </w:rPr>
              <w:t>GEF Project identification</w:t>
            </w:r>
            <w:r w:rsidR="009E7C34" w:rsidRPr="00F92C5B">
              <w:rPr>
                <w:rFonts w:cs="Arial"/>
              </w:rPr>
              <w:t>:</w:t>
            </w:r>
          </w:p>
        </w:tc>
        <w:tc>
          <w:tcPr>
            <w:tcW w:w="0" w:type="auto"/>
            <w:tcBorders>
              <w:right w:val="single" w:sz="4" w:space="0" w:color="2F5496" w:themeColor="accent1" w:themeShade="BF"/>
            </w:tcBorders>
            <w:vAlign w:val="center"/>
          </w:tcPr>
          <w:p w14:paraId="52162B7D" w14:textId="77777777" w:rsidR="009E7C34" w:rsidRPr="00F92C5B" w:rsidRDefault="009E7C34" w:rsidP="0067483E">
            <w:pPr>
              <w:rPr>
                <w:rFonts w:cs="Arial"/>
              </w:rPr>
            </w:pPr>
            <w:r w:rsidRPr="00F92C5B">
              <w:rPr>
                <w:rFonts w:cs="Arial"/>
              </w:rPr>
              <w:t>5084</w:t>
            </w:r>
          </w:p>
        </w:tc>
        <w:tc>
          <w:tcPr>
            <w:tcW w:w="0" w:type="auto"/>
            <w:tcBorders>
              <w:left w:val="single" w:sz="4" w:space="0" w:color="2F5496" w:themeColor="accent1" w:themeShade="BF"/>
            </w:tcBorders>
            <w:vAlign w:val="center"/>
          </w:tcPr>
          <w:p w14:paraId="378F2CC2" w14:textId="77777777" w:rsidR="009E7C34" w:rsidRPr="00F92C5B" w:rsidRDefault="009E7C34" w:rsidP="0067483E">
            <w:pPr>
              <w:rPr>
                <w:rFonts w:cs="Arial"/>
              </w:rPr>
            </w:pPr>
          </w:p>
        </w:tc>
        <w:tc>
          <w:tcPr>
            <w:tcW w:w="0" w:type="auto"/>
            <w:vAlign w:val="center"/>
          </w:tcPr>
          <w:p w14:paraId="0AB4D9DC" w14:textId="4AE14C22" w:rsidR="009E7C34" w:rsidRPr="00062EFD" w:rsidRDefault="00062EFD" w:rsidP="0067483E">
            <w:pPr>
              <w:rPr>
                <w:rFonts w:cs="Arial"/>
                <w:u w:val="single"/>
                <w:lang w:val="en-US"/>
              </w:rPr>
            </w:pPr>
            <w:r w:rsidRPr="00F92C5B">
              <w:rPr>
                <w:u w:val="single"/>
                <w:lang w:val="en"/>
              </w:rPr>
              <w:t>At the time of approval (millions of USD)</w:t>
            </w:r>
          </w:p>
        </w:tc>
        <w:tc>
          <w:tcPr>
            <w:tcW w:w="0" w:type="auto"/>
            <w:vAlign w:val="center"/>
          </w:tcPr>
          <w:p w14:paraId="5716760E" w14:textId="46C21707" w:rsidR="009E7C34" w:rsidRPr="00062EFD" w:rsidRDefault="00062EFD" w:rsidP="0067483E">
            <w:pPr>
              <w:rPr>
                <w:rFonts w:cs="Arial"/>
                <w:lang w:val="en-US"/>
              </w:rPr>
            </w:pPr>
            <w:r w:rsidRPr="00F92C5B">
              <w:rPr>
                <w:u w:val="single"/>
                <w:lang w:val="en"/>
              </w:rPr>
              <w:t>At completion time (millions of USD)</w:t>
            </w:r>
          </w:p>
        </w:tc>
      </w:tr>
      <w:tr w:rsidR="00062EFD" w:rsidRPr="00F92C5B" w14:paraId="713B6246" w14:textId="77777777" w:rsidTr="00FF2CEE">
        <w:tc>
          <w:tcPr>
            <w:tcW w:w="0" w:type="auto"/>
            <w:vAlign w:val="center"/>
          </w:tcPr>
          <w:p w14:paraId="2B6F960D" w14:textId="574E6D5B" w:rsidR="009E7C34" w:rsidRPr="00F92C5B" w:rsidRDefault="00062EFD" w:rsidP="0067483E">
            <w:pPr>
              <w:rPr>
                <w:rFonts w:cs="Arial"/>
              </w:rPr>
            </w:pPr>
            <w:r>
              <w:rPr>
                <w:rFonts w:cs="Arial"/>
              </w:rPr>
              <w:t>UNDP Project identification</w:t>
            </w:r>
            <w:r w:rsidR="009E7C34" w:rsidRPr="00F92C5B">
              <w:rPr>
                <w:rFonts w:cs="Arial"/>
              </w:rPr>
              <w:t>:</w:t>
            </w:r>
          </w:p>
        </w:tc>
        <w:tc>
          <w:tcPr>
            <w:tcW w:w="0" w:type="auto"/>
            <w:tcBorders>
              <w:right w:val="single" w:sz="4" w:space="0" w:color="2F5496" w:themeColor="accent1" w:themeShade="BF"/>
            </w:tcBorders>
            <w:vAlign w:val="center"/>
          </w:tcPr>
          <w:p w14:paraId="72DC319C" w14:textId="77777777" w:rsidR="009E7C34" w:rsidRPr="00F92C5B" w:rsidRDefault="009E7C34" w:rsidP="0067483E">
            <w:pPr>
              <w:rPr>
                <w:rFonts w:cs="Arial"/>
              </w:rPr>
            </w:pPr>
            <w:r w:rsidRPr="00F92C5B">
              <w:rPr>
                <w:rFonts w:cs="Arial"/>
              </w:rPr>
              <w:t>URU/13/G32</w:t>
            </w:r>
          </w:p>
        </w:tc>
        <w:tc>
          <w:tcPr>
            <w:tcW w:w="0" w:type="auto"/>
            <w:tcBorders>
              <w:left w:val="single" w:sz="4" w:space="0" w:color="2F5496" w:themeColor="accent1" w:themeShade="BF"/>
            </w:tcBorders>
            <w:vAlign w:val="center"/>
          </w:tcPr>
          <w:p w14:paraId="0468130E" w14:textId="35DF4692" w:rsidR="009E7C34" w:rsidRPr="00F92C5B" w:rsidRDefault="00062EFD" w:rsidP="0067483E">
            <w:pPr>
              <w:rPr>
                <w:rFonts w:cs="Arial"/>
              </w:rPr>
            </w:pPr>
            <w:r w:rsidRPr="00F92C5B">
              <w:rPr>
                <w:lang w:val="en"/>
              </w:rPr>
              <w:t>GEF funding:</w:t>
            </w:r>
          </w:p>
        </w:tc>
        <w:tc>
          <w:tcPr>
            <w:tcW w:w="0" w:type="auto"/>
            <w:vAlign w:val="center"/>
          </w:tcPr>
          <w:p w14:paraId="27AFAA6C" w14:textId="77777777" w:rsidR="009E7C34" w:rsidRPr="00F92C5B" w:rsidRDefault="009E7C34" w:rsidP="0067483E">
            <w:pPr>
              <w:rPr>
                <w:rFonts w:cs="Arial"/>
              </w:rPr>
            </w:pPr>
            <w:r w:rsidRPr="00F92C5B">
              <w:rPr>
                <w:rFonts w:cs="Arial"/>
              </w:rPr>
              <w:t>USD1,237,800</w:t>
            </w:r>
          </w:p>
        </w:tc>
        <w:tc>
          <w:tcPr>
            <w:tcW w:w="0" w:type="auto"/>
            <w:vAlign w:val="center"/>
          </w:tcPr>
          <w:p w14:paraId="1929BCC4" w14:textId="77777777" w:rsidR="009E7C34" w:rsidRPr="00F92C5B" w:rsidRDefault="009E7C34" w:rsidP="0067483E">
            <w:pPr>
              <w:rPr>
                <w:rFonts w:cs="Arial"/>
              </w:rPr>
            </w:pPr>
            <w:r w:rsidRPr="00F92C5B">
              <w:rPr>
                <w:rFonts w:cs="Arial"/>
              </w:rPr>
              <w:t>USD1,237,800</w:t>
            </w:r>
          </w:p>
        </w:tc>
      </w:tr>
      <w:tr w:rsidR="00062EFD" w:rsidRPr="00F92C5B" w14:paraId="71185D63" w14:textId="77777777" w:rsidTr="00FF2CEE">
        <w:tc>
          <w:tcPr>
            <w:tcW w:w="0" w:type="auto"/>
            <w:vAlign w:val="center"/>
          </w:tcPr>
          <w:p w14:paraId="0E3604AE" w14:textId="626DB419" w:rsidR="009E7C34" w:rsidRPr="00F92C5B" w:rsidRDefault="00062EFD" w:rsidP="0067483E">
            <w:pPr>
              <w:rPr>
                <w:rFonts w:cs="Arial"/>
              </w:rPr>
            </w:pPr>
            <w:r w:rsidRPr="00F92C5B">
              <w:rPr>
                <w:lang w:val="en"/>
              </w:rPr>
              <w:t>Country</w:t>
            </w:r>
            <w:r w:rsidR="009E7C34" w:rsidRPr="00F92C5B">
              <w:rPr>
                <w:rFonts w:cs="Arial"/>
              </w:rPr>
              <w:t>:</w:t>
            </w:r>
          </w:p>
        </w:tc>
        <w:tc>
          <w:tcPr>
            <w:tcW w:w="0" w:type="auto"/>
            <w:tcBorders>
              <w:right w:val="single" w:sz="4" w:space="0" w:color="2F5496" w:themeColor="accent1" w:themeShade="BF"/>
            </w:tcBorders>
            <w:vAlign w:val="center"/>
          </w:tcPr>
          <w:p w14:paraId="495E3464" w14:textId="77777777" w:rsidR="009E7C34" w:rsidRPr="00F92C5B" w:rsidRDefault="009E7C34" w:rsidP="0067483E">
            <w:pPr>
              <w:rPr>
                <w:rFonts w:cs="Arial"/>
              </w:rPr>
            </w:pPr>
            <w:r w:rsidRPr="00F92C5B">
              <w:rPr>
                <w:rFonts w:cs="Arial"/>
              </w:rPr>
              <w:t>Uruguay</w:t>
            </w:r>
          </w:p>
        </w:tc>
        <w:tc>
          <w:tcPr>
            <w:tcW w:w="0" w:type="auto"/>
            <w:tcBorders>
              <w:left w:val="single" w:sz="4" w:space="0" w:color="2F5496" w:themeColor="accent1" w:themeShade="BF"/>
            </w:tcBorders>
            <w:vAlign w:val="center"/>
          </w:tcPr>
          <w:p w14:paraId="3E0CCE79" w14:textId="77777777" w:rsidR="009E7C34" w:rsidRPr="00F92C5B" w:rsidRDefault="009E7C34" w:rsidP="0067483E">
            <w:pPr>
              <w:rPr>
                <w:rFonts w:cs="Arial"/>
              </w:rPr>
            </w:pPr>
            <w:r w:rsidRPr="00F92C5B">
              <w:rPr>
                <w:rFonts w:cs="Arial"/>
              </w:rPr>
              <w:t>IA/EA:</w:t>
            </w:r>
          </w:p>
        </w:tc>
        <w:tc>
          <w:tcPr>
            <w:tcW w:w="0" w:type="auto"/>
            <w:vAlign w:val="center"/>
          </w:tcPr>
          <w:p w14:paraId="0C59D240" w14:textId="77777777" w:rsidR="009E7C34" w:rsidRPr="00F92C5B" w:rsidRDefault="009E7C34" w:rsidP="0067483E">
            <w:pPr>
              <w:rPr>
                <w:rFonts w:cs="Arial"/>
              </w:rPr>
            </w:pPr>
            <w:r w:rsidRPr="00F92C5B">
              <w:rPr>
                <w:rFonts w:cs="Arial"/>
              </w:rPr>
              <w:t>USD175,000</w:t>
            </w:r>
          </w:p>
        </w:tc>
        <w:tc>
          <w:tcPr>
            <w:tcW w:w="0" w:type="auto"/>
            <w:vAlign w:val="center"/>
          </w:tcPr>
          <w:p w14:paraId="6CE39001" w14:textId="7302F50D" w:rsidR="009E7C34" w:rsidRPr="00F92C5B" w:rsidRDefault="009E7C34" w:rsidP="0067483E">
            <w:pPr>
              <w:rPr>
                <w:rFonts w:cs="Arial"/>
              </w:rPr>
            </w:pPr>
            <w:r w:rsidRPr="00F92C5B">
              <w:rPr>
                <w:rFonts w:cs="Arial"/>
              </w:rPr>
              <w:t>USD35,000 (</w:t>
            </w:r>
            <w:r w:rsidR="00062EFD" w:rsidRPr="00F92C5B">
              <w:rPr>
                <w:lang w:val="en"/>
              </w:rPr>
              <w:t>to date)</w:t>
            </w:r>
          </w:p>
        </w:tc>
      </w:tr>
      <w:tr w:rsidR="00062EFD" w:rsidRPr="00F92C5B" w14:paraId="00AC52CA" w14:textId="77777777" w:rsidTr="00FF2CEE">
        <w:tc>
          <w:tcPr>
            <w:tcW w:w="0" w:type="auto"/>
            <w:vAlign w:val="center"/>
          </w:tcPr>
          <w:p w14:paraId="4EC395E0" w14:textId="669A76D7" w:rsidR="009E7C34" w:rsidRPr="00F92C5B" w:rsidRDefault="00062EFD" w:rsidP="0067483E">
            <w:pPr>
              <w:rPr>
                <w:rFonts w:cs="Arial"/>
              </w:rPr>
            </w:pPr>
            <w:r w:rsidRPr="00F92C5B">
              <w:rPr>
                <w:lang w:val="en"/>
              </w:rPr>
              <w:t>Region</w:t>
            </w:r>
          </w:p>
        </w:tc>
        <w:tc>
          <w:tcPr>
            <w:tcW w:w="0" w:type="auto"/>
            <w:tcBorders>
              <w:right w:val="single" w:sz="4" w:space="0" w:color="2F5496" w:themeColor="accent1" w:themeShade="BF"/>
            </w:tcBorders>
            <w:vAlign w:val="center"/>
          </w:tcPr>
          <w:p w14:paraId="40599668" w14:textId="77777777" w:rsidR="009E7C34" w:rsidRPr="00F92C5B" w:rsidRDefault="009E7C34" w:rsidP="0067483E">
            <w:pPr>
              <w:rPr>
                <w:rFonts w:cs="Arial"/>
              </w:rPr>
            </w:pPr>
            <w:r w:rsidRPr="00F92C5B">
              <w:rPr>
                <w:rFonts w:cs="Arial"/>
              </w:rPr>
              <w:t>LAC</w:t>
            </w:r>
          </w:p>
        </w:tc>
        <w:tc>
          <w:tcPr>
            <w:tcW w:w="0" w:type="auto"/>
            <w:tcBorders>
              <w:left w:val="single" w:sz="4" w:space="0" w:color="2F5496" w:themeColor="accent1" w:themeShade="BF"/>
            </w:tcBorders>
            <w:vAlign w:val="center"/>
          </w:tcPr>
          <w:p w14:paraId="47EBDA10" w14:textId="7CBB3E33" w:rsidR="009E7C34" w:rsidRPr="00F92C5B" w:rsidRDefault="00062EFD" w:rsidP="0067483E">
            <w:pPr>
              <w:rPr>
                <w:rFonts w:cs="Arial"/>
              </w:rPr>
            </w:pPr>
            <w:r w:rsidRPr="00F92C5B">
              <w:rPr>
                <w:lang w:val="en"/>
              </w:rPr>
              <w:t>Government</w:t>
            </w:r>
          </w:p>
        </w:tc>
        <w:tc>
          <w:tcPr>
            <w:tcW w:w="0" w:type="auto"/>
            <w:vAlign w:val="center"/>
          </w:tcPr>
          <w:p w14:paraId="3E198030" w14:textId="77777777" w:rsidR="009E7C34" w:rsidRPr="00F92C5B" w:rsidRDefault="009E7C34" w:rsidP="0067483E">
            <w:pPr>
              <w:rPr>
                <w:rFonts w:cs="Arial"/>
              </w:rPr>
            </w:pPr>
            <w:r w:rsidRPr="00F92C5B">
              <w:rPr>
                <w:rFonts w:cs="Arial"/>
              </w:rPr>
              <w:t>USD2,772,760</w:t>
            </w:r>
          </w:p>
        </w:tc>
        <w:tc>
          <w:tcPr>
            <w:tcW w:w="0" w:type="auto"/>
            <w:vAlign w:val="center"/>
          </w:tcPr>
          <w:p w14:paraId="73578C3F" w14:textId="5A180EEC" w:rsidR="009E7C34" w:rsidRPr="00F92C5B" w:rsidRDefault="009E7C34" w:rsidP="0067483E">
            <w:pPr>
              <w:rPr>
                <w:rFonts w:cs="Arial"/>
              </w:rPr>
            </w:pPr>
            <w:r w:rsidRPr="00F92C5B">
              <w:rPr>
                <w:rFonts w:cs="Arial"/>
              </w:rPr>
              <w:t>USD1,350,426 (</w:t>
            </w:r>
            <w:r w:rsidR="00062EFD" w:rsidRPr="00F92C5B">
              <w:rPr>
                <w:lang w:val="en"/>
              </w:rPr>
              <w:t>to date</w:t>
            </w:r>
            <w:r w:rsidRPr="00F92C5B">
              <w:rPr>
                <w:rFonts w:cs="Arial"/>
              </w:rPr>
              <w:t>)</w:t>
            </w:r>
          </w:p>
        </w:tc>
      </w:tr>
      <w:tr w:rsidR="00062EFD" w:rsidRPr="00F92C5B" w14:paraId="6AB98D1A" w14:textId="77777777" w:rsidTr="00FF2CEE">
        <w:trPr>
          <w:trHeight w:val="593"/>
        </w:trPr>
        <w:tc>
          <w:tcPr>
            <w:tcW w:w="0" w:type="auto"/>
            <w:vAlign w:val="center"/>
          </w:tcPr>
          <w:p w14:paraId="6DF0B345" w14:textId="31E60141" w:rsidR="009E7C34" w:rsidRPr="00F92C5B" w:rsidRDefault="00062EFD" w:rsidP="0067483E">
            <w:pPr>
              <w:rPr>
                <w:rFonts w:cs="Arial"/>
              </w:rPr>
            </w:pPr>
            <w:r w:rsidRPr="00F92C5B">
              <w:rPr>
                <w:lang w:val="en"/>
              </w:rPr>
              <w:t>Area of interest</w:t>
            </w:r>
          </w:p>
        </w:tc>
        <w:tc>
          <w:tcPr>
            <w:tcW w:w="0" w:type="auto"/>
            <w:tcBorders>
              <w:right w:val="single" w:sz="4" w:space="0" w:color="2F5496" w:themeColor="accent1" w:themeShade="BF"/>
            </w:tcBorders>
            <w:vAlign w:val="center"/>
          </w:tcPr>
          <w:p w14:paraId="461A5E7F" w14:textId="77777777" w:rsidR="009E7C34" w:rsidRPr="00F92C5B" w:rsidRDefault="009E7C34" w:rsidP="0067483E">
            <w:pPr>
              <w:rPr>
                <w:rFonts w:cs="Arial"/>
              </w:rPr>
            </w:pPr>
            <w:r w:rsidRPr="00F92C5B">
              <w:rPr>
                <w:rFonts w:cs="Arial"/>
                <w:noProof/>
                <w:lang w:val="es-ES" w:eastAsia="es-ES"/>
              </w:rPr>
              <w:drawing>
                <wp:inline distT="0" distB="0" distL="0" distR="0" wp14:anchorId="15569EB8" wp14:editId="3713BEC1">
                  <wp:extent cx="285750" cy="243416"/>
                  <wp:effectExtent l="0" t="0" r="0" b="444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stretch>
                            <a:fillRect/>
                          </a:stretch>
                        </pic:blipFill>
                        <pic:spPr>
                          <a:xfrm>
                            <a:off x="0" y="0"/>
                            <a:ext cx="316386" cy="269514"/>
                          </a:xfrm>
                          <a:prstGeom prst="rect">
                            <a:avLst/>
                          </a:prstGeom>
                        </pic:spPr>
                      </pic:pic>
                    </a:graphicData>
                  </a:graphic>
                </wp:inline>
              </w:drawing>
            </w:r>
            <w:r w:rsidRPr="00F92C5B">
              <w:rPr>
                <w:rFonts w:cs="Arial"/>
                <w:noProof/>
                <w:lang w:val="es-ES" w:eastAsia="es-ES"/>
              </w:rPr>
              <w:drawing>
                <wp:inline distT="0" distB="0" distL="0" distR="0" wp14:anchorId="0B89B7A6" wp14:editId="3D57245C">
                  <wp:extent cx="228600" cy="25508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stretch>
                            <a:fillRect/>
                          </a:stretch>
                        </pic:blipFill>
                        <pic:spPr>
                          <a:xfrm>
                            <a:off x="0" y="0"/>
                            <a:ext cx="236001" cy="263344"/>
                          </a:xfrm>
                          <a:prstGeom prst="rect">
                            <a:avLst/>
                          </a:prstGeom>
                        </pic:spPr>
                      </pic:pic>
                    </a:graphicData>
                  </a:graphic>
                </wp:inline>
              </w:drawing>
            </w:r>
          </w:p>
        </w:tc>
        <w:tc>
          <w:tcPr>
            <w:tcW w:w="0" w:type="auto"/>
            <w:tcBorders>
              <w:left w:val="single" w:sz="4" w:space="0" w:color="2F5496" w:themeColor="accent1" w:themeShade="BF"/>
            </w:tcBorders>
            <w:vAlign w:val="center"/>
          </w:tcPr>
          <w:p w14:paraId="7CA7F9E3" w14:textId="7DAC98E7" w:rsidR="009E7C34" w:rsidRPr="00F92C5B" w:rsidRDefault="00062EFD" w:rsidP="0067483E">
            <w:pPr>
              <w:rPr>
                <w:rFonts w:cs="Arial"/>
              </w:rPr>
            </w:pPr>
            <w:r w:rsidRPr="00F92C5B">
              <w:rPr>
                <w:lang w:val="en"/>
              </w:rPr>
              <w:t>Other</w:t>
            </w:r>
            <w:r w:rsidR="009E7C34" w:rsidRPr="00F92C5B">
              <w:rPr>
                <w:rFonts w:cs="Arial"/>
              </w:rPr>
              <w:t>:</w:t>
            </w:r>
          </w:p>
        </w:tc>
        <w:tc>
          <w:tcPr>
            <w:tcW w:w="0" w:type="auto"/>
            <w:vAlign w:val="center"/>
          </w:tcPr>
          <w:p w14:paraId="532A6BCE" w14:textId="77777777" w:rsidR="009E7C34" w:rsidRPr="00F92C5B" w:rsidRDefault="009E7C34" w:rsidP="0067483E">
            <w:pPr>
              <w:rPr>
                <w:rFonts w:cs="Arial"/>
              </w:rPr>
            </w:pPr>
            <w:r w:rsidRPr="00F92C5B">
              <w:rPr>
                <w:rFonts w:cs="Arial"/>
              </w:rPr>
              <w:t>0</w:t>
            </w:r>
          </w:p>
        </w:tc>
        <w:tc>
          <w:tcPr>
            <w:tcW w:w="0" w:type="auto"/>
            <w:vAlign w:val="center"/>
          </w:tcPr>
          <w:p w14:paraId="1D769EDF" w14:textId="77777777" w:rsidR="009E7C34" w:rsidRPr="00F92C5B" w:rsidRDefault="009E7C34" w:rsidP="0067483E">
            <w:pPr>
              <w:rPr>
                <w:rFonts w:cs="Arial"/>
              </w:rPr>
            </w:pPr>
            <w:r w:rsidRPr="00F92C5B">
              <w:rPr>
                <w:rFonts w:cs="Arial"/>
              </w:rPr>
              <w:t>A la fecha</w:t>
            </w:r>
          </w:p>
        </w:tc>
      </w:tr>
      <w:tr w:rsidR="00062EFD" w:rsidRPr="00F92C5B" w14:paraId="7D20441A" w14:textId="77777777" w:rsidTr="00FF2CEE">
        <w:tc>
          <w:tcPr>
            <w:tcW w:w="0" w:type="auto"/>
            <w:vAlign w:val="center"/>
          </w:tcPr>
          <w:p w14:paraId="6B671235" w14:textId="63D0345F" w:rsidR="009E7C34" w:rsidRPr="00F92C5B" w:rsidRDefault="00062EFD" w:rsidP="0067483E">
            <w:pPr>
              <w:rPr>
                <w:rFonts w:cs="Arial"/>
              </w:rPr>
            </w:pPr>
            <w:r w:rsidRPr="00F92C5B">
              <w:rPr>
                <w:lang w:val="en"/>
              </w:rPr>
              <w:t>Operational Program</w:t>
            </w:r>
            <w:r w:rsidR="009E7C34" w:rsidRPr="00F92C5B">
              <w:rPr>
                <w:rFonts w:cs="Arial"/>
              </w:rPr>
              <w:t>:</w:t>
            </w:r>
          </w:p>
        </w:tc>
        <w:tc>
          <w:tcPr>
            <w:tcW w:w="0" w:type="auto"/>
            <w:tcBorders>
              <w:right w:val="single" w:sz="4" w:space="0" w:color="2F5496" w:themeColor="accent1" w:themeShade="BF"/>
            </w:tcBorders>
            <w:vAlign w:val="center"/>
          </w:tcPr>
          <w:p w14:paraId="6C326D71" w14:textId="77777777" w:rsidR="009E7C34" w:rsidRPr="00F92C5B" w:rsidRDefault="009E7C34" w:rsidP="0067483E">
            <w:pPr>
              <w:rPr>
                <w:rFonts w:cs="Arial"/>
              </w:rPr>
            </w:pPr>
            <w:r w:rsidRPr="00F92C5B">
              <w:rPr>
                <w:rFonts w:cs="Arial"/>
              </w:rPr>
              <w:t>GEF-6</w:t>
            </w:r>
          </w:p>
        </w:tc>
        <w:tc>
          <w:tcPr>
            <w:tcW w:w="0" w:type="auto"/>
            <w:tcBorders>
              <w:left w:val="single" w:sz="4" w:space="0" w:color="2F5496" w:themeColor="accent1" w:themeShade="BF"/>
            </w:tcBorders>
            <w:vAlign w:val="center"/>
          </w:tcPr>
          <w:p w14:paraId="659D815C" w14:textId="3665A1F8" w:rsidR="009E7C34" w:rsidRPr="00F92C5B" w:rsidRDefault="00062EFD" w:rsidP="0067483E">
            <w:pPr>
              <w:rPr>
                <w:rFonts w:cs="Arial"/>
              </w:rPr>
            </w:pPr>
            <w:r w:rsidRPr="00F92C5B">
              <w:rPr>
                <w:lang w:val="en"/>
              </w:rPr>
              <w:t>Total co-financing</w:t>
            </w:r>
            <w:r w:rsidR="009E7C34" w:rsidRPr="00F92C5B">
              <w:rPr>
                <w:rFonts w:cs="Arial"/>
              </w:rPr>
              <w:t>:</w:t>
            </w:r>
          </w:p>
        </w:tc>
        <w:tc>
          <w:tcPr>
            <w:tcW w:w="0" w:type="auto"/>
            <w:vAlign w:val="center"/>
          </w:tcPr>
          <w:p w14:paraId="66788342" w14:textId="77777777" w:rsidR="009E7C34" w:rsidRPr="00F92C5B" w:rsidRDefault="009E7C34" w:rsidP="0067483E">
            <w:pPr>
              <w:rPr>
                <w:rFonts w:cs="Arial"/>
              </w:rPr>
            </w:pPr>
            <w:r w:rsidRPr="00F92C5B">
              <w:rPr>
                <w:rFonts w:cs="Arial"/>
              </w:rPr>
              <w:t>USD2,947,760</w:t>
            </w:r>
          </w:p>
        </w:tc>
        <w:tc>
          <w:tcPr>
            <w:tcW w:w="0" w:type="auto"/>
            <w:vAlign w:val="center"/>
          </w:tcPr>
          <w:p w14:paraId="385056D7" w14:textId="758BB92C" w:rsidR="009E7C34" w:rsidRPr="00F92C5B" w:rsidRDefault="009E7C34" w:rsidP="0067483E">
            <w:pPr>
              <w:rPr>
                <w:rFonts w:cs="Arial"/>
              </w:rPr>
            </w:pPr>
            <w:r w:rsidRPr="00F92C5B">
              <w:rPr>
                <w:rFonts w:cs="Arial"/>
              </w:rPr>
              <w:t>USD1,385,426 (</w:t>
            </w:r>
            <w:r w:rsidR="00062EFD" w:rsidRPr="00F92C5B">
              <w:rPr>
                <w:lang w:val="en"/>
              </w:rPr>
              <w:t>to date</w:t>
            </w:r>
            <w:r w:rsidRPr="00F92C5B">
              <w:rPr>
                <w:rFonts w:cs="Arial"/>
              </w:rPr>
              <w:t>)</w:t>
            </w:r>
          </w:p>
        </w:tc>
      </w:tr>
      <w:tr w:rsidR="00062EFD" w:rsidRPr="00F92C5B" w14:paraId="0EDADE7A" w14:textId="77777777" w:rsidTr="00FF2CEE">
        <w:tc>
          <w:tcPr>
            <w:tcW w:w="0" w:type="auto"/>
            <w:vAlign w:val="center"/>
          </w:tcPr>
          <w:p w14:paraId="59E19D05" w14:textId="0328EBA8" w:rsidR="009E7C34" w:rsidRPr="00F92C5B" w:rsidRDefault="00062EFD" w:rsidP="0067483E">
            <w:pPr>
              <w:rPr>
                <w:rFonts w:cs="Arial"/>
              </w:rPr>
            </w:pPr>
            <w:r w:rsidRPr="00F92C5B">
              <w:rPr>
                <w:lang w:val="en"/>
              </w:rPr>
              <w:t>Execution Agency</w:t>
            </w:r>
          </w:p>
        </w:tc>
        <w:tc>
          <w:tcPr>
            <w:tcW w:w="0" w:type="auto"/>
            <w:tcBorders>
              <w:right w:val="single" w:sz="4" w:space="0" w:color="2F5496" w:themeColor="accent1" w:themeShade="BF"/>
            </w:tcBorders>
            <w:vAlign w:val="center"/>
          </w:tcPr>
          <w:p w14:paraId="3F51A128" w14:textId="77777777" w:rsidR="009E7C34" w:rsidRPr="00F92C5B" w:rsidRDefault="009E7C34" w:rsidP="0067483E">
            <w:pPr>
              <w:rPr>
                <w:rFonts w:cs="Arial"/>
              </w:rPr>
            </w:pPr>
            <w:r w:rsidRPr="00F92C5B">
              <w:rPr>
                <w:rFonts w:cs="Arial"/>
              </w:rPr>
              <w:t>Ministerio de Vivienda, Ordenamiento Territorial y Medio Ambiente (MVOTMA)</w:t>
            </w:r>
          </w:p>
        </w:tc>
        <w:tc>
          <w:tcPr>
            <w:tcW w:w="0" w:type="auto"/>
            <w:tcBorders>
              <w:left w:val="single" w:sz="4" w:space="0" w:color="2F5496" w:themeColor="accent1" w:themeShade="BF"/>
              <w:bottom w:val="single" w:sz="4" w:space="0" w:color="auto"/>
            </w:tcBorders>
            <w:vAlign w:val="center"/>
          </w:tcPr>
          <w:p w14:paraId="39A05B4A" w14:textId="2FC21D05" w:rsidR="009E7C34" w:rsidRPr="00F92C5B" w:rsidRDefault="00062EFD" w:rsidP="0067483E">
            <w:pPr>
              <w:rPr>
                <w:rFonts w:cs="Arial"/>
              </w:rPr>
            </w:pPr>
            <w:r w:rsidRPr="00F92C5B">
              <w:rPr>
                <w:lang w:val="en"/>
              </w:rPr>
              <w:t xml:space="preserve">Total project </w:t>
            </w:r>
            <w:r>
              <w:rPr>
                <w:lang w:val="en"/>
              </w:rPr>
              <w:t>expenditure</w:t>
            </w:r>
            <w:r w:rsidR="009E7C34" w:rsidRPr="00F92C5B">
              <w:rPr>
                <w:rFonts w:cs="Arial"/>
              </w:rPr>
              <w:t>:</w:t>
            </w:r>
          </w:p>
        </w:tc>
        <w:tc>
          <w:tcPr>
            <w:tcW w:w="0" w:type="auto"/>
            <w:tcBorders>
              <w:bottom w:val="single" w:sz="4" w:space="0" w:color="auto"/>
            </w:tcBorders>
            <w:vAlign w:val="center"/>
          </w:tcPr>
          <w:p w14:paraId="57DB04F7" w14:textId="77777777" w:rsidR="009E7C34" w:rsidRPr="00F92C5B" w:rsidRDefault="009E7C34" w:rsidP="0067483E">
            <w:pPr>
              <w:rPr>
                <w:rFonts w:cs="Arial"/>
              </w:rPr>
            </w:pPr>
            <w:r w:rsidRPr="00F92C5B">
              <w:rPr>
                <w:rFonts w:cs="Arial"/>
              </w:rPr>
              <w:t>USD4,185,560</w:t>
            </w:r>
          </w:p>
        </w:tc>
        <w:tc>
          <w:tcPr>
            <w:tcW w:w="0" w:type="auto"/>
            <w:vAlign w:val="center"/>
          </w:tcPr>
          <w:p w14:paraId="085A64D4" w14:textId="2695B111" w:rsidR="009E7C34" w:rsidRPr="00F92C5B" w:rsidRDefault="009E7C34" w:rsidP="0067483E">
            <w:pPr>
              <w:rPr>
                <w:rFonts w:cs="Arial"/>
              </w:rPr>
            </w:pPr>
            <w:r w:rsidRPr="00F92C5B">
              <w:rPr>
                <w:rFonts w:cs="Arial"/>
              </w:rPr>
              <w:t>USD2,623,226 (</w:t>
            </w:r>
            <w:r w:rsidR="00062EFD" w:rsidRPr="00F92C5B">
              <w:rPr>
                <w:lang w:val="en"/>
              </w:rPr>
              <w:t>to date</w:t>
            </w:r>
            <w:r w:rsidRPr="00F92C5B">
              <w:rPr>
                <w:rFonts w:cs="Arial"/>
              </w:rPr>
              <w:t>)</w:t>
            </w:r>
          </w:p>
        </w:tc>
      </w:tr>
      <w:tr w:rsidR="00062EFD" w:rsidRPr="00F92C5B" w14:paraId="15E3D0F7" w14:textId="77777777" w:rsidTr="00FF2CEE">
        <w:tc>
          <w:tcPr>
            <w:tcW w:w="0" w:type="auto"/>
            <w:vMerge w:val="restart"/>
            <w:vAlign w:val="center"/>
          </w:tcPr>
          <w:p w14:paraId="7D95B067" w14:textId="464B0370" w:rsidR="009E7C34" w:rsidRPr="00F92C5B" w:rsidRDefault="00062EFD" w:rsidP="0067483E">
            <w:pPr>
              <w:rPr>
                <w:rFonts w:cs="Arial"/>
              </w:rPr>
            </w:pPr>
            <w:r w:rsidRPr="00F92C5B">
              <w:rPr>
                <w:lang w:val="en"/>
              </w:rPr>
              <w:t>Other partners involved</w:t>
            </w:r>
            <w:r w:rsidR="009E7C34" w:rsidRPr="00F92C5B">
              <w:rPr>
                <w:rFonts w:cs="Arial"/>
              </w:rPr>
              <w:t>:</w:t>
            </w:r>
          </w:p>
        </w:tc>
        <w:tc>
          <w:tcPr>
            <w:tcW w:w="0" w:type="auto"/>
            <w:vMerge w:val="restart"/>
            <w:tcBorders>
              <w:right w:val="single" w:sz="4" w:space="0" w:color="2F5496" w:themeColor="accent1" w:themeShade="BF"/>
            </w:tcBorders>
            <w:vAlign w:val="center"/>
          </w:tcPr>
          <w:p w14:paraId="729D678F" w14:textId="77777777" w:rsidR="009E7C34" w:rsidRPr="00F92C5B" w:rsidRDefault="009E7C34" w:rsidP="0067483E">
            <w:pPr>
              <w:rPr>
                <w:rFonts w:cs="Arial"/>
              </w:rPr>
            </w:pPr>
            <w:r w:rsidRPr="00F92C5B">
              <w:rPr>
                <w:rFonts w:cs="Arial"/>
              </w:rPr>
              <w:t>Ministerio de Salud Pública (MSP)</w:t>
            </w:r>
          </w:p>
        </w:tc>
        <w:tc>
          <w:tcPr>
            <w:tcW w:w="0" w:type="auto"/>
            <w:gridSpan w:val="2"/>
            <w:tcBorders>
              <w:left w:val="single" w:sz="4" w:space="0" w:color="2F5496" w:themeColor="accent1" w:themeShade="BF"/>
            </w:tcBorders>
          </w:tcPr>
          <w:p w14:paraId="1B9ADACD" w14:textId="49F183B1" w:rsidR="009E7C34" w:rsidRPr="00062EFD" w:rsidRDefault="00062EFD" w:rsidP="0067483E">
            <w:pPr>
              <w:rPr>
                <w:rFonts w:cs="Arial"/>
                <w:lang w:val="en-US"/>
              </w:rPr>
            </w:pPr>
            <w:r w:rsidRPr="00F92C5B">
              <w:rPr>
                <w:lang w:val="en"/>
              </w:rPr>
              <w:t>Signing</w:t>
            </w:r>
            <w:r>
              <w:rPr>
                <w:lang w:val="en"/>
              </w:rPr>
              <w:t xml:space="preserve"> of</w:t>
            </w:r>
            <w:r w:rsidRPr="00F92C5B">
              <w:rPr>
                <w:lang w:val="en"/>
              </w:rPr>
              <w:t xml:space="preserve"> the project document (project start date)</w:t>
            </w:r>
            <w:r w:rsidR="009E7C34" w:rsidRPr="00062EFD">
              <w:rPr>
                <w:rFonts w:cs="Arial"/>
                <w:lang w:val="en-US"/>
              </w:rPr>
              <w:t>:</w:t>
            </w:r>
          </w:p>
        </w:tc>
        <w:tc>
          <w:tcPr>
            <w:tcW w:w="0" w:type="auto"/>
          </w:tcPr>
          <w:p w14:paraId="1EC8BC12" w14:textId="77777777" w:rsidR="009E7C34" w:rsidRPr="00F92C5B" w:rsidRDefault="009E7C34" w:rsidP="0067483E">
            <w:pPr>
              <w:rPr>
                <w:rFonts w:cs="Arial"/>
              </w:rPr>
            </w:pPr>
            <w:r w:rsidRPr="00F92C5B">
              <w:rPr>
                <w:rFonts w:cs="Arial"/>
              </w:rPr>
              <w:t>26/02/2014</w:t>
            </w:r>
          </w:p>
        </w:tc>
      </w:tr>
      <w:tr w:rsidR="00062EFD" w:rsidRPr="00F92C5B" w14:paraId="7A871450" w14:textId="77777777" w:rsidTr="00FF2CEE">
        <w:tc>
          <w:tcPr>
            <w:tcW w:w="0" w:type="auto"/>
            <w:vMerge/>
          </w:tcPr>
          <w:p w14:paraId="5FD43FB6" w14:textId="77777777" w:rsidR="009E7C34" w:rsidRPr="00F92C5B" w:rsidRDefault="009E7C34" w:rsidP="0067483E">
            <w:pPr>
              <w:rPr>
                <w:rFonts w:cs="Arial"/>
              </w:rPr>
            </w:pPr>
          </w:p>
        </w:tc>
        <w:tc>
          <w:tcPr>
            <w:tcW w:w="0" w:type="auto"/>
            <w:vMerge/>
            <w:tcBorders>
              <w:right w:val="single" w:sz="4" w:space="0" w:color="2F5496" w:themeColor="accent1" w:themeShade="BF"/>
            </w:tcBorders>
          </w:tcPr>
          <w:p w14:paraId="6C9D1ADB" w14:textId="77777777" w:rsidR="009E7C34" w:rsidRPr="00F92C5B" w:rsidRDefault="009E7C34" w:rsidP="0067483E">
            <w:pPr>
              <w:rPr>
                <w:rFonts w:cs="Arial"/>
              </w:rPr>
            </w:pPr>
          </w:p>
        </w:tc>
        <w:tc>
          <w:tcPr>
            <w:tcW w:w="0" w:type="auto"/>
            <w:tcBorders>
              <w:left w:val="single" w:sz="4" w:space="0" w:color="2F5496" w:themeColor="accent1" w:themeShade="BF"/>
            </w:tcBorders>
          </w:tcPr>
          <w:p w14:paraId="621C396B" w14:textId="3EEF49FE" w:rsidR="009E7C34" w:rsidRPr="00F92C5B" w:rsidRDefault="00062EFD" w:rsidP="0067483E">
            <w:pPr>
              <w:rPr>
                <w:rFonts w:cs="Arial"/>
              </w:rPr>
            </w:pPr>
            <w:r w:rsidRPr="00F92C5B">
              <w:rPr>
                <w:lang w:val="en"/>
              </w:rPr>
              <w:t>Closing Date (Operational):</w:t>
            </w:r>
          </w:p>
        </w:tc>
        <w:tc>
          <w:tcPr>
            <w:tcW w:w="0" w:type="auto"/>
          </w:tcPr>
          <w:p w14:paraId="6FD3B36E" w14:textId="5E547695" w:rsidR="009E7C34" w:rsidRPr="00F92C5B" w:rsidRDefault="00062EFD" w:rsidP="0067483E">
            <w:pPr>
              <w:rPr>
                <w:rFonts w:cs="Arial"/>
              </w:rPr>
            </w:pPr>
            <w:r>
              <w:rPr>
                <w:rFonts w:cs="Arial"/>
              </w:rPr>
              <w:t>Proposed</w:t>
            </w:r>
            <w:r w:rsidR="009E7C34" w:rsidRPr="00F92C5B">
              <w:rPr>
                <w:rFonts w:cs="Arial"/>
              </w:rPr>
              <w:t>: 31/12/2016</w:t>
            </w:r>
          </w:p>
        </w:tc>
        <w:tc>
          <w:tcPr>
            <w:tcW w:w="0" w:type="auto"/>
          </w:tcPr>
          <w:p w14:paraId="279782F1" w14:textId="5143AE23" w:rsidR="009E7C34" w:rsidRPr="00F92C5B" w:rsidRDefault="00062EFD" w:rsidP="0067483E">
            <w:pPr>
              <w:rPr>
                <w:rFonts w:cs="Arial"/>
              </w:rPr>
            </w:pPr>
            <w:r w:rsidRPr="00F92C5B">
              <w:rPr>
                <w:lang w:val="en"/>
              </w:rPr>
              <w:t>Real</w:t>
            </w:r>
            <w:r w:rsidR="009E7C34" w:rsidRPr="00F92C5B">
              <w:rPr>
                <w:rFonts w:cs="Arial"/>
              </w:rPr>
              <w:t>: 30/06/2020</w:t>
            </w:r>
          </w:p>
        </w:tc>
      </w:tr>
    </w:tbl>
    <w:p w14:paraId="2B234D2E" w14:textId="77777777" w:rsidR="0067483E" w:rsidRPr="00F92C5B" w:rsidRDefault="0067483E" w:rsidP="009E7C34">
      <w:pPr>
        <w:rPr>
          <w:rFonts w:cs="Arial"/>
          <w:lang w:val="es-CL"/>
        </w:rPr>
      </w:pPr>
    </w:p>
    <w:p w14:paraId="0454AAF7" w14:textId="77777777" w:rsidR="002B578A" w:rsidRPr="00F92C5B" w:rsidRDefault="002B578A" w:rsidP="009E7C34">
      <w:pPr>
        <w:rPr>
          <w:rFonts w:cs="Arial"/>
          <w:lang w:val="es-CL"/>
        </w:rPr>
      </w:pPr>
    </w:p>
    <w:p w14:paraId="3F2F839F" w14:textId="77777777" w:rsidR="0009718A" w:rsidRPr="00F92C5B" w:rsidRDefault="0009718A" w:rsidP="009E7C34">
      <w:pPr>
        <w:rPr>
          <w:rFonts w:cs="Arial"/>
          <w:lang w:val="es-CL"/>
        </w:rPr>
      </w:pPr>
    </w:p>
    <w:p w14:paraId="1CD945F4" w14:textId="77777777" w:rsidR="0009718A" w:rsidRPr="00F92C5B" w:rsidRDefault="0009718A" w:rsidP="009E7C34">
      <w:pPr>
        <w:rPr>
          <w:rFonts w:cs="Arial"/>
          <w:lang w:val="es-CL"/>
        </w:rPr>
      </w:pPr>
    </w:p>
    <w:p w14:paraId="565D574A" w14:textId="77777777" w:rsidR="0009718A" w:rsidRPr="00F92C5B" w:rsidRDefault="0009718A" w:rsidP="009E7C34">
      <w:pPr>
        <w:rPr>
          <w:rFonts w:cs="Arial"/>
          <w:lang w:val="es-CL"/>
        </w:rPr>
      </w:pPr>
    </w:p>
    <w:p w14:paraId="55EA8DD2" w14:textId="77777777" w:rsidR="0009718A" w:rsidRPr="00F92C5B" w:rsidRDefault="0009718A" w:rsidP="009E7C34">
      <w:pPr>
        <w:rPr>
          <w:rFonts w:cs="Arial"/>
          <w:lang w:val="es-CL"/>
        </w:rPr>
      </w:pPr>
    </w:p>
    <w:p w14:paraId="224F8643" w14:textId="77777777" w:rsidR="0009718A" w:rsidRPr="00F92C5B" w:rsidRDefault="0009718A" w:rsidP="009E7C34">
      <w:pPr>
        <w:rPr>
          <w:rFonts w:cs="Arial"/>
          <w:lang w:val="es-CL"/>
        </w:rPr>
      </w:pPr>
    </w:p>
    <w:p w14:paraId="5FDE6B11" w14:textId="77777777" w:rsidR="0009718A" w:rsidRPr="00F92C5B" w:rsidRDefault="0009718A" w:rsidP="009E7C34">
      <w:pPr>
        <w:rPr>
          <w:rFonts w:cs="Arial"/>
          <w:lang w:val="es-CL"/>
        </w:rPr>
      </w:pPr>
    </w:p>
    <w:p w14:paraId="72BE43E3" w14:textId="77777777" w:rsidR="0009718A" w:rsidRPr="00F92C5B" w:rsidRDefault="0009718A" w:rsidP="009E7C34">
      <w:pPr>
        <w:rPr>
          <w:rFonts w:cs="Arial"/>
          <w:lang w:val="es-CL"/>
        </w:rPr>
      </w:pPr>
    </w:p>
    <w:p w14:paraId="083F5E12" w14:textId="77777777" w:rsidR="0009718A" w:rsidRPr="00F92C5B" w:rsidRDefault="0009718A" w:rsidP="009E7C34">
      <w:pPr>
        <w:rPr>
          <w:rFonts w:cs="Arial"/>
          <w:lang w:val="es-CL"/>
        </w:rPr>
      </w:pPr>
    </w:p>
    <w:p w14:paraId="02087CBC" w14:textId="77777777" w:rsidR="0009718A" w:rsidRPr="00F92C5B" w:rsidRDefault="0009718A" w:rsidP="009E7C34">
      <w:pPr>
        <w:rPr>
          <w:rFonts w:cs="Arial"/>
          <w:lang w:val="es-CL"/>
        </w:rPr>
      </w:pPr>
    </w:p>
    <w:p w14:paraId="17A6BE4C" w14:textId="77777777" w:rsidR="007D7FEB" w:rsidRPr="00F92C5B" w:rsidRDefault="007D7FEB" w:rsidP="0024326D">
      <w:pPr>
        <w:pStyle w:val="Ttulo1"/>
        <w:rPr>
          <w:rFonts w:cs="Arial"/>
        </w:rPr>
      </w:pPr>
      <w:bookmarkStart w:id="4" w:name="_Toc43398272"/>
      <w:r w:rsidRPr="00F92C5B">
        <w:rPr>
          <w:lang w:val="en"/>
        </w:rPr>
        <w:t>PROJECT DESCRIPTION</w:t>
      </w:r>
      <w:bookmarkEnd w:id="4"/>
    </w:p>
    <w:p w14:paraId="64F7C646" w14:textId="31A7293F" w:rsidR="007D7FEB" w:rsidRPr="007D7FEB" w:rsidRDefault="007D7FEB" w:rsidP="0024326D">
      <w:pPr>
        <w:rPr>
          <w:rFonts w:cs="Arial"/>
          <w:lang w:val="en-US"/>
        </w:rPr>
      </w:pPr>
      <w:r w:rsidRPr="00F92C5B">
        <w:rPr>
          <w:lang w:val="en"/>
        </w:rPr>
        <w:t xml:space="preserve">The project, "Environmentally </w:t>
      </w:r>
      <w:r>
        <w:rPr>
          <w:lang w:val="en"/>
        </w:rPr>
        <w:t>Sound</w:t>
      </w:r>
      <w:r w:rsidRPr="00F92C5B">
        <w:rPr>
          <w:lang w:val="en"/>
        </w:rPr>
        <w:t xml:space="preserve"> Life Cycle Management of Mercury and Waste-containing Products", is a medium-sized project funded by the Global Environment Facility (GEF) and implemented by UNDP and Ministry of Housing, Land Management and </w:t>
      </w:r>
      <w:r>
        <w:rPr>
          <w:lang w:val="en"/>
        </w:rPr>
        <w:t>E</w:t>
      </w:r>
      <w:r w:rsidRPr="00F92C5B">
        <w:rPr>
          <w:lang w:val="en"/>
        </w:rPr>
        <w:t>nvironment (MVOTMA) with the support of Uruguay's Ministry of Public Health (MSP).</w:t>
      </w:r>
    </w:p>
    <w:p w14:paraId="31D7B6F0" w14:textId="73F2364C" w:rsidR="007D7FEB" w:rsidRPr="007D7FEB" w:rsidRDefault="007D7FEB" w:rsidP="0024326D">
      <w:pPr>
        <w:rPr>
          <w:rFonts w:cs="Arial"/>
          <w:lang w:val="en-US"/>
        </w:rPr>
      </w:pPr>
      <w:r w:rsidRPr="00F92C5B">
        <w:rPr>
          <w:lang w:val="en"/>
        </w:rPr>
        <w:t>The funding for this project comes from GEF</w:t>
      </w:r>
      <w:r>
        <w:rPr>
          <w:lang w:val="en"/>
        </w:rPr>
        <w:t xml:space="preserve"> funds</w:t>
      </w:r>
      <w:r w:rsidRPr="00F92C5B">
        <w:rPr>
          <w:lang w:val="en"/>
        </w:rPr>
        <w:t xml:space="preserve"> (US$1,237,800.00) and a public and private sector counterpart</w:t>
      </w:r>
      <w:r>
        <w:rPr>
          <w:lang w:val="en"/>
        </w:rPr>
        <w:t xml:space="preserve"> of</w:t>
      </w:r>
      <w:r w:rsidRPr="00F92C5B">
        <w:rPr>
          <w:lang w:val="en"/>
        </w:rPr>
        <w:t xml:space="preserve"> (US$2,947,760.00) for a total budget of US$4,185,560.00.</w:t>
      </w:r>
    </w:p>
    <w:p w14:paraId="6FCD8CE5" w14:textId="77777777" w:rsidR="007D7FEB" w:rsidRPr="007D7FEB" w:rsidRDefault="007D7FEB" w:rsidP="0024326D">
      <w:pPr>
        <w:rPr>
          <w:rFonts w:cs="Arial"/>
          <w:lang w:val="en-US"/>
        </w:rPr>
      </w:pPr>
      <w:r w:rsidRPr="00F92C5B">
        <w:rPr>
          <w:lang w:val="en"/>
        </w:rPr>
        <w:t>In addition, the project is aligned with the GEF-V Strategy for Mercury Programming to support evaluation activities and pilot activities, which would enable the necessary capacities to be developed in Uruguay to comply with the provisions of the Minamata Convention, which has been in force since 2017.</w:t>
      </w:r>
    </w:p>
    <w:p w14:paraId="097D9B68" w14:textId="787DEE65" w:rsidR="00A10B69" w:rsidRPr="00201CC0" w:rsidRDefault="00201CC0" w:rsidP="00A10B69">
      <w:pPr>
        <w:rPr>
          <w:rFonts w:cs="Arial"/>
          <w:lang w:val="en-US"/>
        </w:rPr>
      </w:pPr>
      <w:r w:rsidRPr="00F92C5B">
        <w:rPr>
          <w:lang w:val="en"/>
        </w:rPr>
        <w:t>This is the</w:t>
      </w:r>
      <w:r>
        <w:rPr>
          <w:lang w:val="en"/>
        </w:rPr>
        <w:t xml:space="preserve"> first</w:t>
      </w:r>
      <w:r w:rsidRPr="00F92C5B">
        <w:rPr>
          <w:lang w:val="en"/>
        </w:rPr>
        <w:t xml:space="preserve"> GEF fund</w:t>
      </w:r>
      <w:r>
        <w:rPr>
          <w:lang w:val="en"/>
        </w:rPr>
        <w:t xml:space="preserve">ed </w:t>
      </w:r>
      <w:r w:rsidRPr="00F92C5B">
        <w:rPr>
          <w:lang w:val="en"/>
        </w:rPr>
        <w:t xml:space="preserve">project </w:t>
      </w:r>
      <w:r>
        <w:rPr>
          <w:lang w:val="en"/>
        </w:rPr>
        <w:t>that addresses</w:t>
      </w:r>
      <w:r w:rsidRPr="00F92C5B">
        <w:rPr>
          <w:lang w:val="en"/>
        </w:rPr>
        <w:t xml:space="preserve"> the issue of</w:t>
      </w:r>
      <w:r>
        <w:rPr>
          <w:lang w:val="en"/>
        </w:rPr>
        <w:t xml:space="preserve"> the</w:t>
      </w:r>
      <w:r w:rsidRPr="00F92C5B">
        <w:rPr>
          <w:lang w:val="en"/>
        </w:rPr>
        <w:t xml:space="preserve"> environmentally sound management of mercury. The results of this project </w:t>
      </w:r>
      <w:r w:rsidR="00C12DD5">
        <w:rPr>
          <w:lang w:val="en"/>
        </w:rPr>
        <w:t>are</w:t>
      </w:r>
      <w:r w:rsidRPr="00F92C5B">
        <w:rPr>
          <w:lang w:val="en"/>
        </w:rPr>
        <w:t xml:space="preserve"> examples for GEF 6 and GEF 7. Lessons learned will be a valuable contribution to other similar projects in the region</w:t>
      </w:r>
      <w:r w:rsidR="00A10B69" w:rsidRPr="00201CC0">
        <w:rPr>
          <w:rFonts w:cs="Arial"/>
          <w:lang w:val="en-US"/>
        </w:rPr>
        <w:t>.</w:t>
      </w:r>
    </w:p>
    <w:p w14:paraId="4632E5C3" w14:textId="798151F2" w:rsidR="00783B76" w:rsidRPr="00783B76" w:rsidRDefault="00783B76" w:rsidP="0024326D">
      <w:pPr>
        <w:rPr>
          <w:rFonts w:cs="Arial"/>
          <w:color w:val="222222"/>
          <w:shd w:val="clear" w:color="auto" w:fill="FFFFFF"/>
          <w:lang w:val="en-US"/>
        </w:rPr>
      </w:pPr>
      <w:r w:rsidRPr="00F92C5B">
        <w:rPr>
          <w:color w:val="222222"/>
          <w:shd w:val="clear" w:color="auto" w:fill="FFFFFF"/>
          <w:lang w:val="en"/>
        </w:rPr>
        <w:t xml:space="preserve">This initiative is consistent with the objectives of the National </w:t>
      </w:r>
      <w:r w:rsidR="0001398C" w:rsidRPr="00F92C5B">
        <w:rPr>
          <w:color w:val="222222"/>
          <w:shd w:val="clear" w:color="auto" w:fill="FFFFFF"/>
          <w:lang w:val="en"/>
        </w:rPr>
        <w:t>Program</w:t>
      </w:r>
      <w:r w:rsidRPr="00F92C5B">
        <w:rPr>
          <w:color w:val="222222"/>
          <w:shd w:val="clear" w:color="auto" w:fill="FFFFFF"/>
          <w:lang w:val="en"/>
        </w:rPr>
        <w:t xml:space="preserve"> Document (CDP) for the period 2011-2015, as well as with the United Nations Development Assistance Framework (UNDAF) in Uruguay. The reduction of </w:t>
      </w:r>
      <w:r>
        <w:rPr>
          <w:color w:val="222222"/>
          <w:shd w:val="clear" w:color="auto" w:fill="FFFFFF"/>
          <w:lang w:val="en"/>
        </w:rPr>
        <w:t>contamination</w:t>
      </w:r>
      <w:r w:rsidRPr="00F92C5B">
        <w:rPr>
          <w:color w:val="222222"/>
          <w:shd w:val="clear" w:color="auto" w:fill="FFFFFF"/>
          <w:lang w:val="en"/>
        </w:rPr>
        <w:t xml:space="preserve"> and its effects on vulnerable populations is set out in both </w:t>
      </w:r>
      <w:r w:rsidR="0001398C" w:rsidRPr="00F92C5B">
        <w:rPr>
          <w:color w:val="222222"/>
          <w:shd w:val="clear" w:color="auto" w:fill="FFFFFF"/>
          <w:lang w:val="en"/>
        </w:rPr>
        <w:t>program</w:t>
      </w:r>
      <w:r w:rsidRPr="00F92C5B">
        <w:rPr>
          <w:color w:val="222222"/>
          <w:shd w:val="clear" w:color="auto" w:fill="FFFFFF"/>
          <w:lang w:val="en"/>
        </w:rPr>
        <w:t xml:space="preserve"> documents.</w:t>
      </w:r>
    </w:p>
    <w:p w14:paraId="334DEF0E" w14:textId="77777777" w:rsidR="00783B76" w:rsidRPr="00783B76" w:rsidRDefault="00783B76" w:rsidP="0024326D">
      <w:pPr>
        <w:rPr>
          <w:rFonts w:cs="Arial"/>
          <w:color w:val="222222"/>
          <w:shd w:val="clear" w:color="auto" w:fill="FFFFFF"/>
          <w:lang w:val="en-US"/>
        </w:rPr>
      </w:pPr>
      <w:r w:rsidRPr="00F92C5B">
        <w:rPr>
          <w:color w:val="222222"/>
          <w:shd w:val="clear" w:color="auto" w:fill="FFFFFF"/>
          <w:lang w:val="en"/>
        </w:rPr>
        <w:t>The long-term objective of this project is to protect human health and the environment from mercury releases caused by the intentional use of this substance in different products, its inadequate management and final disposal. And, on the other hand, strengthen national capacities to improve the management of mercury-containing wastes, reduce the use of mercury-containing products in priority sectors, and encourage the use of mercury-free or low-mercury alternatives where conditions permit.</w:t>
      </w:r>
    </w:p>
    <w:p w14:paraId="7FAE6037" w14:textId="15F80A21" w:rsidR="00783B76" w:rsidRPr="00783B76" w:rsidRDefault="00783B76" w:rsidP="0024326D">
      <w:pPr>
        <w:rPr>
          <w:rFonts w:cs="Arial"/>
          <w:color w:val="222222"/>
          <w:shd w:val="clear" w:color="auto" w:fill="FFFFFF"/>
          <w:lang w:val="en-US"/>
        </w:rPr>
      </w:pPr>
      <w:r w:rsidRPr="00F92C5B">
        <w:rPr>
          <w:color w:val="222222"/>
          <w:shd w:val="clear" w:color="auto" w:fill="FFFFFF"/>
          <w:lang w:val="en"/>
        </w:rPr>
        <w:t xml:space="preserve">The project is divided into the following </w:t>
      </w:r>
      <w:r>
        <w:rPr>
          <w:color w:val="222222"/>
          <w:shd w:val="clear" w:color="auto" w:fill="FFFFFF"/>
          <w:lang w:val="en"/>
        </w:rPr>
        <w:t>components</w:t>
      </w:r>
      <w:r w:rsidRPr="00F92C5B">
        <w:rPr>
          <w:color w:val="222222"/>
          <w:shd w:val="clear" w:color="auto" w:fill="FFFFFF"/>
          <w:lang w:val="en"/>
        </w:rPr>
        <w:t>:</w:t>
      </w:r>
    </w:p>
    <w:p w14:paraId="0F69EC7C" w14:textId="7B405217" w:rsidR="002E3EFD" w:rsidRPr="00F93402" w:rsidRDefault="002E3EFD" w:rsidP="002E3EFD">
      <w:pPr>
        <w:ind w:left="708"/>
        <w:rPr>
          <w:rFonts w:cs="Arial"/>
          <w:lang w:val="en-US"/>
        </w:rPr>
      </w:pPr>
      <w:r w:rsidRPr="00F93402">
        <w:rPr>
          <w:rFonts w:cs="Arial"/>
          <w:lang w:val="en-US"/>
        </w:rPr>
        <w:t xml:space="preserve">1:  Strengthen the regulatory and policy framework to allow for LCM of mercury containing products and their wastes.  </w:t>
      </w:r>
    </w:p>
    <w:p w14:paraId="6DA20186" w14:textId="162790DF" w:rsidR="002E3EFD" w:rsidRPr="00F93402" w:rsidRDefault="002E3EFD" w:rsidP="002E3EFD">
      <w:pPr>
        <w:ind w:left="708"/>
        <w:rPr>
          <w:rFonts w:cs="Arial"/>
          <w:lang w:val="en-US"/>
        </w:rPr>
      </w:pPr>
      <w:r w:rsidRPr="00F93402">
        <w:rPr>
          <w:rFonts w:cs="Arial"/>
          <w:lang w:val="en-US"/>
        </w:rPr>
        <w:t>2:  Develop environmentally sound schemes and business models for the collection, treatment and disposal of mercury wastes.</w:t>
      </w:r>
    </w:p>
    <w:p w14:paraId="7B215F85" w14:textId="06ED8259" w:rsidR="002E3EFD" w:rsidRPr="00F93402" w:rsidRDefault="002E3EFD" w:rsidP="002E3EFD">
      <w:pPr>
        <w:ind w:left="708"/>
        <w:rPr>
          <w:rFonts w:cs="Arial"/>
          <w:lang w:val="en-US"/>
        </w:rPr>
      </w:pPr>
      <w:r w:rsidRPr="00F93402">
        <w:rPr>
          <w:rFonts w:cs="Arial"/>
          <w:lang w:val="en-US"/>
        </w:rPr>
        <w:t xml:space="preserve">3:  Strengthen technical capacity and infrastructure for the pre-treatment, decontamination and storage (medium- and long- term) of Mercury containing wastes.  </w:t>
      </w:r>
    </w:p>
    <w:p w14:paraId="4A5A7C9C" w14:textId="27328D4F" w:rsidR="002E3EFD" w:rsidRPr="00F93402" w:rsidRDefault="002E3EFD" w:rsidP="002E3EFD">
      <w:pPr>
        <w:ind w:left="708" w:firstLine="60"/>
        <w:rPr>
          <w:rFonts w:cs="Arial"/>
          <w:lang w:val="en-US"/>
        </w:rPr>
      </w:pPr>
      <w:r w:rsidRPr="00F93402">
        <w:rPr>
          <w:rFonts w:cs="Arial"/>
          <w:lang w:val="en-US"/>
        </w:rPr>
        <w:t xml:space="preserve">4:  Strengthen national and regional awareness on the Sound LCM of Mercury containing products as well as associated health hazards resulting from their mismanagement. </w:t>
      </w:r>
    </w:p>
    <w:p w14:paraId="0C6B39ED" w14:textId="32A23E68" w:rsidR="002E3EFD" w:rsidRPr="00F93402" w:rsidRDefault="002E3EFD" w:rsidP="002E3EFD">
      <w:pPr>
        <w:ind w:firstLine="708"/>
        <w:rPr>
          <w:rFonts w:cs="Arial"/>
          <w:lang w:val="en-US"/>
        </w:rPr>
      </w:pPr>
      <w:r w:rsidRPr="00F93402">
        <w:rPr>
          <w:rFonts w:cs="Arial"/>
          <w:lang w:val="en-US"/>
        </w:rPr>
        <w:t xml:space="preserve">5:  Provide monitoring, learning opportunities, adaptive feedback and evaluation.  </w:t>
      </w:r>
    </w:p>
    <w:p w14:paraId="2129D060" w14:textId="77777777" w:rsidR="00783B76" w:rsidRDefault="00783B76" w:rsidP="0096189B">
      <w:pPr>
        <w:rPr>
          <w:rFonts w:cs="Arial"/>
          <w:color w:val="222222"/>
          <w:shd w:val="clear" w:color="auto" w:fill="FFFFFF"/>
          <w:lang w:val="en-US"/>
        </w:rPr>
      </w:pPr>
    </w:p>
    <w:p w14:paraId="4A53035F" w14:textId="15A8C2C5" w:rsidR="00783B76" w:rsidRPr="00783B76" w:rsidRDefault="00783B76" w:rsidP="0024326D">
      <w:pPr>
        <w:rPr>
          <w:rFonts w:cs="Arial"/>
          <w:color w:val="222222"/>
          <w:shd w:val="clear" w:color="auto" w:fill="FFFFFF"/>
          <w:lang w:val="en-US"/>
        </w:rPr>
      </w:pPr>
      <w:r w:rsidRPr="00F92C5B">
        <w:rPr>
          <w:color w:val="222222"/>
          <w:shd w:val="clear" w:color="auto" w:fill="FFFFFF"/>
          <w:lang w:val="en"/>
        </w:rPr>
        <w:t>Achieving the</w:t>
      </w:r>
      <w:r>
        <w:rPr>
          <w:color w:val="222222"/>
          <w:shd w:val="clear" w:color="auto" w:fill="FFFFFF"/>
          <w:lang w:val="en"/>
        </w:rPr>
        <w:t>se</w:t>
      </w:r>
      <w:r w:rsidRPr="00F92C5B">
        <w:rPr>
          <w:color w:val="222222"/>
          <w:shd w:val="clear" w:color="auto" w:fill="FFFFFF"/>
          <w:lang w:val="en"/>
        </w:rPr>
        <w:t xml:space="preserve"> targets set within these </w:t>
      </w:r>
      <w:r w:rsidR="002E3EFD">
        <w:rPr>
          <w:color w:val="222222"/>
          <w:shd w:val="clear" w:color="auto" w:fill="FFFFFF"/>
          <w:lang w:val="en"/>
        </w:rPr>
        <w:t>components</w:t>
      </w:r>
      <w:r w:rsidRPr="00F92C5B">
        <w:rPr>
          <w:color w:val="222222"/>
          <w:shd w:val="clear" w:color="auto" w:fill="FFFFFF"/>
          <w:lang w:val="en"/>
        </w:rPr>
        <w:t xml:space="preserve"> will enable Uruguay to eliminate at least 330 kg of mercury, as well as obtain a sustained mercury reduction of approximately 72.5 kg of mercury per year.</w:t>
      </w:r>
    </w:p>
    <w:p w14:paraId="2786F54C" w14:textId="77777777" w:rsidR="00382839" w:rsidRPr="00783B76" w:rsidRDefault="00382839" w:rsidP="0096189B">
      <w:pPr>
        <w:rPr>
          <w:rFonts w:cs="Arial"/>
          <w:color w:val="222222"/>
          <w:shd w:val="clear" w:color="auto" w:fill="FFFFFF"/>
          <w:lang w:val="en-US"/>
        </w:rPr>
      </w:pPr>
    </w:p>
    <w:p w14:paraId="7F7D3561" w14:textId="65FAC0A8" w:rsidR="00750CC2" w:rsidRPr="00F92C5B" w:rsidRDefault="002B578A" w:rsidP="0096189B">
      <w:pPr>
        <w:pStyle w:val="Ttulo3"/>
        <w:rPr>
          <w:rFonts w:cs="Arial"/>
        </w:rPr>
      </w:pPr>
      <w:bookmarkStart w:id="5" w:name="_Toc43398273"/>
      <w:r w:rsidRPr="00F92C5B">
        <w:rPr>
          <w:rFonts w:cs="Arial"/>
        </w:rPr>
        <w:t>Tabl</w:t>
      </w:r>
      <w:r w:rsidR="00532F9A">
        <w:rPr>
          <w:rFonts w:cs="Arial"/>
        </w:rPr>
        <w:t>e</w:t>
      </w:r>
      <w:r w:rsidRPr="00F92C5B">
        <w:rPr>
          <w:rFonts w:cs="Arial"/>
        </w:rPr>
        <w:t xml:space="preserve"> 2. </w:t>
      </w:r>
      <w:r w:rsidR="00532F9A">
        <w:rPr>
          <w:rFonts w:cs="Arial"/>
        </w:rPr>
        <w:t>Evaluation rating table</w:t>
      </w:r>
      <w:bookmarkEnd w:id="5"/>
    </w:p>
    <w:tbl>
      <w:tblPr>
        <w:tblStyle w:val="Tablaconcuadrcula"/>
        <w:tblW w:w="0" w:type="auto"/>
        <w:tblLook w:val="04A0" w:firstRow="1" w:lastRow="0" w:firstColumn="1" w:lastColumn="0" w:noHBand="0" w:noVBand="1"/>
      </w:tblPr>
      <w:tblGrid>
        <w:gridCol w:w="3408"/>
        <w:gridCol w:w="1341"/>
        <w:gridCol w:w="3260"/>
        <w:gridCol w:w="1341"/>
      </w:tblGrid>
      <w:tr w:rsidR="0058211E" w:rsidRPr="00F92C5B" w14:paraId="50052641" w14:textId="77777777" w:rsidTr="002B578A">
        <w:tc>
          <w:tcPr>
            <w:tcW w:w="0" w:type="auto"/>
            <w:shd w:val="clear" w:color="auto" w:fill="B4C6E7" w:themeFill="accent1" w:themeFillTint="66"/>
          </w:tcPr>
          <w:p w14:paraId="0175C31A" w14:textId="0194870C" w:rsidR="00B55ED8" w:rsidRPr="00F92C5B" w:rsidRDefault="00B55ED8" w:rsidP="0096189B">
            <w:pPr>
              <w:rPr>
                <w:rFonts w:cs="Arial"/>
              </w:rPr>
            </w:pPr>
            <w:r w:rsidRPr="00F92C5B">
              <w:rPr>
                <w:rFonts w:cs="Arial"/>
              </w:rPr>
              <w:t>1.</w:t>
            </w:r>
            <w:r w:rsidR="00532F9A" w:rsidRPr="00F92C5B">
              <w:rPr>
                <w:lang w:val="en"/>
              </w:rPr>
              <w:t>Monitoring and Evaluation</w:t>
            </w:r>
          </w:p>
        </w:tc>
        <w:tc>
          <w:tcPr>
            <w:tcW w:w="1341" w:type="dxa"/>
            <w:shd w:val="clear" w:color="auto" w:fill="B4C6E7" w:themeFill="accent1" w:themeFillTint="66"/>
          </w:tcPr>
          <w:p w14:paraId="1DCA6F79" w14:textId="0C0B68CD" w:rsidR="00B55ED8" w:rsidRPr="00F92C5B" w:rsidRDefault="00532F9A" w:rsidP="0096189B">
            <w:pPr>
              <w:rPr>
                <w:rFonts w:cs="Arial"/>
                <w:lang w:val="es-CL"/>
              </w:rPr>
            </w:pPr>
            <w:r w:rsidRPr="00F92C5B">
              <w:rPr>
                <w:lang w:val="en"/>
              </w:rPr>
              <w:t>Rating</w:t>
            </w:r>
          </w:p>
        </w:tc>
        <w:tc>
          <w:tcPr>
            <w:tcW w:w="3260" w:type="dxa"/>
            <w:shd w:val="clear" w:color="auto" w:fill="B4C6E7" w:themeFill="accent1" w:themeFillTint="66"/>
          </w:tcPr>
          <w:p w14:paraId="7A23432E" w14:textId="77777777" w:rsidR="00B55ED8" w:rsidRPr="00F92C5B" w:rsidRDefault="00B55ED8" w:rsidP="0096189B">
            <w:pPr>
              <w:rPr>
                <w:rFonts w:cs="Arial"/>
                <w:lang w:val="es-CL"/>
              </w:rPr>
            </w:pPr>
            <w:r w:rsidRPr="00F92C5B">
              <w:rPr>
                <w:rFonts w:cs="Arial"/>
                <w:lang w:val="es-CL"/>
              </w:rPr>
              <w:t>2. Ejecución IA &amp; EA</w:t>
            </w:r>
          </w:p>
        </w:tc>
        <w:tc>
          <w:tcPr>
            <w:tcW w:w="1341" w:type="dxa"/>
            <w:shd w:val="clear" w:color="auto" w:fill="B4C6E7" w:themeFill="accent1" w:themeFillTint="66"/>
          </w:tcPr>
          <w:p w14:paraId="35D53954" w14:textId="6E58DB00" w:rsidR="00B55ED8" w:rsidRPr="00F92C5B" w:rsidRDefault="00532F9A" w:rsidP="0096189B">
            <w:pPr>
              <w:rPr>
                <w:rFonts w:cs="Arial"/>
                <w:lang w:val="es-CL"/>
              </w:rPr>
            </w:pPr>
            <w:r w:rsidRPr="00F92C5B">
              <w:rPr>
                <w:lang w:val="en"/>
              </w:rPr>
              <w:t>Rating</w:t>
            </w:r>
          </w:p>
        </w:tc>
      </w:tr>
      <w:tr w:rsidR="0058211E" w:rsidRPr="00F92C5B" w14:paraId="0B79EB06" w14:textId="77777777" w:rsidTr="002B578A">
        <w:tc>
          <w:tcPr>
            <w:tcW w:w="0" w:type="auto"/>
          </w:tcPr>
          <w:p w14:paraId="7099642D" w14:textId="17647B1B" w:rsidR="00B55ED8" w:rsidRPr="00532F9A" w:rsidRDefault="00532F9A" w:rsidP="0096189B">
            <w:pPr>
              <w:rPr>
                <w:rFonts w:cs="Arial"/>
                <w:lang w:val="en-US"/>
              </w:rPr>
            </w:pPr>
            <w:r>
              <w:rPr>
                <w:lang w:val="en"/>
              </w:rPr>
              <w:t>M</w:t>
            </w:r>
            <w:r w:rsidRPr="00F92C5B">
              <w:rPr>
                <w:lang w:val="en"/>
              </w:rPr>
              <w:t xml:space="preserve"> and E design at the beginning of the project</w:t>
            </w:r>
          </w:p>
        </w:tc>
        <w:tc>
          <w:tcPr>
            <w:tcW w:w="1341" w:type="dxa"/>
          </w:tcPr>
          <w:p w14:paraId="47A50703" w14:textId="77777777" w:rsidR="00B55ED8" w:rsidRPr="00F92C5B" w:rsidRDefault="00E469D6" w:rsidP="0096189B">
            <w:pPr>
              <w:rPr>
                <w:rFonts w:cs="Arial"/>
                <w:lang w:val="es-CL"/>
              </w:rPr>
            </w:pPr>
            <w:r w:rsidRPr="00F92C5B">
              <w:rPr>
                <w:rFonts w:cs="Arial"/>
                <w:lang w:val="es-CL"/>
              </w:rPr>
              <w:t>S</w:t>
            </w:r>
          </w:p>
        </w:tc>
        <w:tc>
          <w:tcPr>
            <w:tcW w:w="3260" w:type="dxa"/>
          </w:tcPr>
          <w:p w14:paraId="210AD0E3" w14:textId="60B76EB9" w:rsidR="00B55ED8" w:rsidRPr="00F92C5B" w:rsidRDefault="00532F9A" w:rsidP="0096189B">
            <w:pPr>
              <w:rPr>
                <w:rFonts w:cs="Arial"/>
                <w:lang w:val="es-CL"/>
              </w:rPr>
            </w:pPr>
            <w:r w:rsidRPr="00F92C5B">
              <w:rPr>
                <w:lang w:val="en"/>
              </w:rPr>
              <w:t>Implementation Agency Quality (UNDP)</w:t>
            </w:r>
          </w:p>
        </w:tc>
        <w:tc>
          <w:tcPr>
            <w:tcW w:w="1341" w:type="dxa"/>
          </w:tcPr>
          <w:p w14:paraId="36FC634A" w14:textId="77777777" w:rsidR="00B55ED8" w:rsidRPr="00F92C5B" w:rsidRDefault="009D0FE7" w:rsidP="0096189B">
            <w:pPr>
              <w:rPr>
                <w:rFonts w:cs="Arial"/>
                <w:lang w:val="es-CL"/>
              </w:rPr>
            </w:pPr>
            <w:r w:rsidRPr="00F92C5B">
              <w:rPr>
                <w:rFonts w:cs="Arial"/>
                <w:lang w:val="es-CL"/>
              </w:rPr>
              <w:t xml:space="preserve"> S</w:t>
            </w:r>
          </w:p>
        </w:tc>
      </w:tr>
      <w:tr w:rsidR="0058211E" w:rsidRPr="00F92C5B" w14:paraId="6DB4D728" w14:textId="77777777" w:rsidTr="002B578A">
        <w:tc>
          <w:tcPr>
            <w:tcW w:w="0" w:type="auto"/>
          </w:tcPr>
          <w:p w14:paraId="5F39F030" w14:textId="781CFC74" w:rsidR="00B55ED8" w:rsidRPr="004321F0" w:rsidRDefault="00532F9A" w:rsidP="0096189B">
            <w:pPr>
              <w:rPr>
                <w:rFonts w:cs="Arial"/>
                <w:lang w:val="en-GB"/>
              </w:rPr>
            </w:pPr>
            <w:r>
              <w:rPr>
                <w:lang w:val="en"/>
              </w:rPr>
              <w:t>M</w:t>
            </w:r>
            <w:r w:rsidRPr="00F92C5B">
              <w:rPr>
                <w:lang w:val="en"/>
              </w:rPr>
              <w:t xml:space="preserve"> and E Implementation Plan</w:t>
            </w:r>
          </w:p>
        </w:tc>
        <w:tc>
          <w:tcPr>
            <w:tcW w:w="1341" w:type="dxa"/>
          </w:tcPr>
          <w:p w14:paraId="4CC04551" w14:textId="77777777" w:rsidR="00B55ED8" w:rsidRPr="00F92C5B" w:rsidRDefault="009D0FE7" w:rsidP="0096189B">
            <w:pPr>
              <w:rPr>
                <w:rFonts w:cs="Arial"/>
                <w:lang w:val="es-CL"/>
              </w:rPr>
            </w:pPr>
            <w:r w:rsidRPr="00F92C5B">
              <w:rPr>
                <w:rFonts w:cs="Arial"/>
                <w:lang w:val="es-CL"/>
              </w:rPr>
              <w:t>S</w:t>
            </w:r>
          </w:p>
        </w:tc>
        <w:tc>
          <w:tcPr>
            <w:tcW w:w="3260" w:type="dxa"/>
          </w:tcPr>
          <w:p w14:paraId="07301324" w14:textId="67796716" w:rsidR="00B55ED8" w:rsidRPr="00532F9A" w:rsidRDefault="00532F9A" w:rsidP="0096189B">
            <w:pPr>
              <w:rPr>
                <w:rFonts w:cs="Arial"/>
                <w:lang w:val="en-US"/>
              </w:rPr>
            </w:pPr>
            <w:r w:rsidRPr="00F92C5B">
              <w:rPr>
                <w:lang w:val="en"/>
              </w:rPr>
              <w:t>Quality of the Execution Agency (MVOTMA)</w:t>
            </w:r>
          </w:p>
        </w:tc>
        <w:tc>
          <w:tcPr>
            <w:tcW w:w="1341" w:type="dxa"/>
          </w:tcPr>
          <w:p w14:paraId="5A5AEFF8" w14:textId="77777777" w:rsidR="00B55ED8" w:rsidRPr="00F92C5B" w:rsidRDefault="009D0FE7" w:rsidP="0096189B">
            <w:pPr>
              <w:rPr>
                <w:rFonts w:cs="Arial"/>
                <w:lang w:val="es-CL"/>
              </w:rPr>
            </w:pPr>
            <w:r w:rsidRPr="00532F9A">
              <w:rPr>
                <w:rFonts w:cs="Arial"/>
                <w:lang w:val="en-US"/>
              </w:rPr>
              <w:t xml:space="preserve"> </w:t>
            </w:r>
            <w:r w:rsidRPr="00F92C5B">
              <w:rPr>
                <w:rFonts w:cs="Arial"/>
                <w:lang w:val="es-CL"/>
              </w:rPr>
              <w:t>S</w:t>
            </w:r>
          </w:p>
        </w:tc>
      </w:tr>
      <w:tr w:rsidR="0058211E" w:rsidRPr="00F92C5B" w14:paraId="5D8F8D30" w14:textId="77777777" w:rsidTr="002B578A">
        <w:tc>
          <w:tcPr>
            <w:tcW w:w="0" w:type="auto"/>
          </w:tcPr>
          <w:p w14:paraId="4DAF001C" w14:textId="78530962" w:rsidR="0058211E" w:rsidRPr="00532F9A" w:rsidRDefault="00532F9A" w:rsidP="0096189B">
            <w:pPr>
              <w:rPr>
                <w:rFonts w:cs="Arial"/>
                <w:lang w:val="en-US"/>
              </w:rPr>
            </w:pPr>
            <w:r w:rsidRPr="00F92C5B">
              <w:rPr>
                <w:lang w:val="en"/>
              </w:rPr>
              <w:t xml:space="preserve">Overall quality of </w:t>
            </w:r>
            <w:r w:rsidR="0001398C">
              <w:rPr>
                <w:lang w:val="en"/>
              </w:rPr>
              <w:t xml:space="preserve">M </w:t>
            </w:r>
            <w:r w:rsidR="0001398C" w:rsidRPr="00F92C5B">
              <w:rPr>
                <w:lang w:val="en"/>
              </w:rPr>
              <w:t>and</w:t>
            </w:r>
            <w:r w:rsidRPr="00F92C5B">
              <w:rPr>
                <w:lang w:val="en"/>
              </w:rPr>
              <w:t xml:space="preserve"> E</w:t>
            </w:r>
          </w:p>
        </w:tc>
        <w:tc>
          <w:tcPr>
            <w:tcW w:w="1341" w:type="dxa"/>
          </w:tcPr>
          <w:p w14:paraId="4DA3FF46" w14:textId="77777777" w:rsidR="0058211E" w:rsidRPr="00F92C5B" w:rsidRDefault="009D0FE7" w:rsidP="0096189B">
            <w:pPr>
              <w:rPr>
                <w:rFonts w:cs="Arial"/>
                <w:lang w:val="es-CL"/>
              </w:rPr>
            </w:pPr>
            <w:r w:rsidRPr="00F92C5B">
              <w:rPr>
                <w:rFonts w:cs="Arial"/>
                <w:lang w:val="es-CL"/>
              </w:rPr>
              <w:t>S</w:t>
            </w:r>
          </w:p>
        </w:tc>
        <w:tc>
          <w:tcPr>
            <w:tcW w:w="3260" w:type="dxa"/>
          </w:tcPr>
          <w:p w14:paraId="2784F6C0" w14:textId="661C10FA" w:rsidR="0058211E" w:rsidRPr="00532F9A" w:rsidRDefault="0001398C" w:rsidP="0096189B">
            <w:pPr>
              <w:rPr>
                <w:rFonts w:cs="Arial"/>
                <w:lang w:val="en-US"/>
              </w:rPr>
            </w:pPr>
            <w:r w:rsidRPr="00F92C5B">
              <w:rPr>
                <w:lang w:val="en"/>
              </w:rPr>
              <w:t>Overall,</w:t>
            </w:r>
            <w:r w:rsidR="00532F9A" w:rsidRPr="00F92C5B">
              <w:rPr>
                <w:lang w:val="en"/>
              </w:rPr>
              <w:t xml:space="preserve"> AI and EA quality</w:t>
            </w:r>
          </w:p>
        </w:tc>
        <w:tc>
          <w:tcPr>
            <w:tcW w:w="1341" w:type="dxa"/>
          </w:tcPr>
          <w:p w14:paraId="32FAE0D1" w14:textId="77777777" w:rsidR="0058211E" w:rsidRPr="00F92C5B" w:rsidRDefault="00AE5085" w:rsidP="0096189B">
            <w:pPr>
              <w:rPr>
                <w:rFonts w:cs="Arial"/>
                <w:lang w:val="es-CL"/>
              </w:rPr>
            </w:pPr>
            <w:r w:rsidRPr="00532F9A">
              <w:rPr>
                <w:rFonts w:cs="Arial"/>
                <w:lang w:val="en-US"/>
              </w:rPr>
              <w:t xml:space="preserve"> </w:t>
            </w:r>
            <w:r w:rsidRPr="00F92C5B">
              <w:rPr>
                <w:rFonts w:cs="Arial"/>
                <w:lang w:val="es-CL"/>
              </w:rPr>
              <w:t>S</w:t>
            </w:r>
          </w:p>
        </w:tc>
      </w:tr>
      <w:tr w:rsidR="0058211E" w:rsidRPr="00F92C5B" w14:paraId="08B340D5" w14:textId="77777777" w:rsidTr="002B578A">
        <w:tc>
          <w:tcPr>
            <w:tcW w:w="0" w:type="auto"/>
            <w:shd w:val="clear" w:color="auto" w:fill="B4C6E7" w:themeFill="accent1" w:themeFillTint="66"/>
          </w:tcPr>
          <w:p w14:paraId="67284D6A" w14:textId="77777777" w:rsidR="00B55ED8" w:rsidRPr="00F92C5B" w:rsidRDefault="00B973DE" w:rsidP="0096189B">
            <w:pPr>
              <w:rPr>
                <w:rFonts w:cs="Arial"/>
                <w:lang w:val="es-CL"/>
              </w:rPr>
            </w:pPr>
            <w:r w:rsidRPr="00F92C5B">
              <w:rPr>
                <w:rFonts w:cs="Arial"/>
                <w:lang w:val="es-CL"/>
              </w:rPr>
              <w:t>3. Evaluación de Resultados</w:t>
            </w:r>
          </w:p>
        </w:tc>
        <w:tc>
          <w:tcPr>
            <w:tcW w:w="1341" w:type="dxa"/>
            <w:shd w:val="clear" w:color="auto" w:fill="B4C6E7" w:themeFill="accent1" w:themeFillTint="66"/>
          </w:tcPr>
          <w:p w14:paraId="102ED9B1" w14:textId="6C6F3F67" w:rsidR="00B55ED8" w:rsidRPr="00F92C5B" w:rsidRDefault="00532F9A" w:rsidP="0096189B">
            <w:pPr>
              <w:rPr>
                <w:rFonts w:cs="Arial"/>
                <w:lang w:val="es-CL"/>
              </w:rPr>
            </w:pPr>
            <w:r w:rsidRPr="00F92C5B">
              <w:rPr>
                <w:lang w:val="en"/>
              </w:rPr>
              <w:t>Rating</w:t>
            </w:r>
          </w:p>
        </w:tc>
        <w:tc>
          <w:tcPr>
            <w:tcW w:w="3260" w:type="dxa"/>
            <w:shd w:val="clear" w:color="auto" w:fill="B4C6E7" w:themeFill="accent1" w:themeFillTint="66"/>
          </w:tcPr>
          <w:p w14:paraId="70620A47" w14:textId="2D2CFA2D" w:rsidR="00B55ED8" w:rsidRPr="00F92C5B" w:rsidRDefault="00B973DE" w:rsidP="0096189B">
            <w:pPr>
              <w:rPr>
                <w:rFonts w:cs="Arial"/>
                <w:lang w:val="es-CL"/>
              </w:rPr>
            </w:pPr>
            <w:r w:rsidRPr="00F92C5B">
              <w:rPr>
                <w:rFonts w:cs="Arial"/>
                <w:lang w:val="es-CL"/>
              </w:rPr>
              <w:t xml:space="preserve">4. </w:t>
            </w:r>
            <w:r w:rsidR="00532F9A" w:rsidRPr="00F92C5B">
              <w:rPr>
                <w:lang w:val="en"/>
              </w:rPr>
              <w:t>Sustainability</w:t>
            </w:r>
          </w:p>
        </w:tc>
        <w:tc>
          <w:tcPr>
            <w:tcW w:w="1341" w:type="dxa"/>
            <w:shd w:val="clear" w:color="auto" w:fill="B4C6E7" w:themeFill="accent1" w:themeFillTint="66"/>
          </w:tcPr>
          <w:p w14:paraId="7C3141B9" w14:textId="7345A59C" w:rsidR="00B55ED8" w:rsidRPr="00F92C5B" w:rsidRDefault="00532F9A" w:rsidP="0096189B">
            <w:pPr>
              <w:rPr>
                <w:rFonts w:cs="Arial"/>
                <w:lang w:val="es-CL"/>
              </w:rPr>
            </w:pPr>
            <w:r>
              <w:rPr>
                <w:rFonts w:cs="Arial"/>
                <w:lang w:val="es-CL"/>
              </w:rPr>
              <w:t>Rating</w:t>
            </w:r>
          </w:p>
        </w:tc>
      </w:tr>
      <w:tr w:rsidR="0058211E" w:rsidRPr="00F92C5B" w14:paraId="16CBA287" w14:textId="77777777" w:rsidTr="002B578A">
        <w:tc>
          <w:tcPr>
            <w:tcW w:w="0" w:type="auto"/>
          </w:tcPr>
          <w:p w14:paraId="5FCAF123" w14:textId="44EF5D65" w:rsidR="00B55ED8" w:rsidRPr="00F92C5B" w:rsidRDefault="00532F9A" w:rsidP="0096189B">
            <w:pPr>
              <w:rPr>
                <w:rFonts w:cs="Arial"/>
                <w:lang w:val="es-CL"/>
              </w:rPr>
            </w:pPr>
            <w:r w:rsidRPr="00F92C5B">
              <w:rPr>
                <w:lang w:val="en"/>
              </w:rPr>
              <w:t>Relevance</w:t>
            </w:r>
          </w:p>
        </w:tc>
        <w:tc>
          <w:tcPr>
            <w:tcW w:w="1341" w:type="dxa"/>
          </w:tcPr>
          <w:p w14:paraId="0791A9AE" w14:textId="39F787DB" w:rsidR="00B55ED8" w:rsidRPr="00F92C5B" w:rsidRDefault="009D0FE7" w:rsidP="0096189B">
            <w:pPr>
              <w:rPr>
                <w:rFonts w:cs="Arial"/>
                <w:lang w:val="es-CL"/>
              </w:rPr>
            </w:pPr>
            <w:r w:rsidRPr="00F92C5B">
              <w:rPr>
                <w:rFonts w:cs="Arial"/>
                <w:lang w:val="es-CL"/>
              </w:rPr>
              <w:t>R</w:t>
            </w:r>
          </w:p>
        </w:tc>
        <w:tc>
          <w:tcPr>
            <w:tcW w:w="3260" w:type="dxa"/>
          </w:tcPr>
          <w:p w14:paraId="7A272324" w14:textId="7C413036" w:rsidR="00B55ED8" w:rsidRPr="00F92C5B" w:rsidRDefault="00532F9A" w:rsidP="0096189B">
            <w:pPr>
              <w:rPr>
                <w:rFonts w:cs="Arial"/>
                <w:lang w:val="es-CL"/>
              </w:rPr>
            </w:pPr>
            <w:r w:rsidRPr="00F92C5B">
              <w:rPr>
                <w:lang w:val="en"/>
              </w:rPr>
              <w:t>Financial resources</w:t>
            </w:r>
          </w:p>
        </w:tc>
        <w:tc>
          <w:tcPr>
            <w:tcW w:w="1341" w:type="dxa"/>
          </w:tcPr>
          <w:p w14:paraId="4A7C1F5A" w14:textId="7B97AB0A" w:rsidR="00B55ED8" w:rsidRPr="00F92C5B" w:rsidRDefault="00526440" w:rsidP="0096189B">
            <w:pPr>
              <w:rPr>
                <w:rFonts w:cs="Arial"/>
                <w:lang w:val="es-CL"/>
              </w:rPr>
            </w:pPr>
            <w:r>
              <w:rPr>
                <w:rFonts w:cs="Arial"/>
                <w:lang w:val="es-CL"/>
              </w:rPr>
              <w:t>ML</w:t>
            </w:r>
          </w:p>
        </w:tc>
      </w:tr>
      <w:tr w:rsidR="0058211E" w:rsidRPr="00F92C5B" w14:paraId="10A7119D" w14:textId="77777777" w:rsidTr="002B578A">
        <w:tc>
          <w:tcPr>
            <w:tcW w:w="0" w:type="auto"/>
          </w:tcPr>
          <w:p w14:paraId="1D26DEED" w14:textId="750A785F" w:rsidR="00B55ED8" w:rsidRPr="00F92C5B" w:rsidRDefault="00532F9A" w:rsidP="0096189B">
            <w:pPr>
              <w:rPr>
                <w:rFonts w:cs="Arial"/>
                <w:lang w:val="es-CL"/>
              </w:rPr>
            </w:pPr>
            <w:r w:rsidRPr="00F92C5B">
              <w:rPr>
                <w:lang w:val="en"/>
              </w:rPr>
              <w:t>Effectiveness</w:t>
            </w:r>
          </w:p>
        </w:tc>
        <w:tc>
          <w:tcPr>
            <w:tcW w:w="1341" w:type="dxa"/>
          </w:tcPr>
          <w:p w14:paraId="7742E151" w14:textId="54DFDAFF" w:rsidR="00B55ED8" w:rsidRPr="00F92C5B" w:rsidRDefault="00526440" w:rsidP="0096189B">
            <w:pPr>
              <w:rPr>
                <w:rFonts w:cs="Arial"/>
                <w:lang w:val="es-CL"/>
              </w:rPr>
            </w:pPr>
            <w:r>
              <w:rPr>
                <w:rFonts w:cs="Arial"/>
                <w:lang w:val="es-CL"/>
              </w:rPr>
              <w:t>H</w:t>
            </w:r>
            <w:r w:rsidR="00AE5085" w:rsidRPr="00F92C5B">
              <w:rPr>
                <w:rFonts w:cs="Arial"/>
                <w:lang w:val="es-CL"/>
              </w:rPr>
              <w:t>S</w:t>
            </w:r>
          </w:p>
        </w:tc>
        <w:tc>
          <w:tcPr>
            <w:tcW w:w="3260" w:type="dxa"/>
          </w:tcPr>
          <w:p w14:paraId="5BCADB9B" w14:textId="5218DD6A" w:rsidR="00B55ED8" w:rsidRPr="00F92C5B" w:rsidRDefault="00532F9A" w:rsidP="0096189B">
            <w:pPr>
              <w:rPr>
                <w:rFonts w:cs="Arial"/>
                <w:lang w:val="es-CL"/>
              </w:rPr>
            </w:pPr>
            <w:r w:rsidRPr="00F92C5B">
              <w:rPr>
                <w:lang w:val="en"/>
              </w:rPr>
              <w:t>Sociopolitical</w:t>
            </w:r>
          </w:p>
        </w:tc>
        <w:tc>
          <w:tcPr>
            <w:tcW w:w="1341" w:type="dxa"/>
          </w:tcPr>
          <w:p w14:paraId="1057BAD4" w14:textId="2CC7DEB3" w:rsidR="00B55ED8" w:rsidRPr="00F92C5B" w:rsidRDefault="009E2AFE" w:rsidP="0096189B">
            <w:pPr>
              <w:rPr>
                <w:rFonts w:cs="Arial"/>
                <w:lang w:val="es-CL"/>
              </w:rPr>
            </w:pPr>
            <w:r>
              <w:rPr>
                <w:rFonts w:cs="Arial"/>
                <w:lang w:val="es-CL"/>
              </w:rPr>
              <w:t xml:space="preserve">  </w:t>
            </w:r>
            <w:r w:rsidR="00526440">
              <w:rPr>
                <w:rFonts w:cs="Arial"/>
                <w:lang w:val="es-CL"/>
              </w:rPr>
              <w:t>L</w:t>
            </w:r>
          </w:p>
        </w:tc>
      </w:tr>
      <w:tr w:rsidR="0058211E" w:rsidRPr="00F92C5B" w14:paraId="714EE7B5" w14:textId="77777777" w:rsidTr="002B578A">
        <w:tc>
          <w:tcPr>
            <w:tcW w:w="0" w:type="auto"/>
          </w:tcPr>
          <w:p w14:paraId="745B6928" w14:textId="51B21565" w:rsidR="00B55ED8" w:rsidRPr="00F92C5B" w:rsidRDefault="00532F9A" w:rsidP="0096189B">
            <w:pPr>
              <w:rPr>
                <w:rFonts w:cs="Arial"/>
                <w:lang w:val="es-CL"/>
              </w:rPr>
            </w:pPr>
            <w:r w:rsidRPr="00F92C5B">
              <w:rPr>
                <w:lang w:val="en"/>
              </w:rPr>
              <w:t>Efficiency</w:t>
            </w:r>
          </w:p>
        </w:tc>
        <w:tc>
          <w:tcPr>
            <w:tcW w:w="1341" w:type="dxa"/>
          </w:tcPr>
          <w:p w14:paraId="71DE1B6A" w14:textId="22498B42" w:rsidR="00B55ED8" w:rsidRPr="00F92C5B" w:rsidRDefault="00526440" w:rsidP="0096189B">
            <w:pPr>
              <w:rPr>
                <w:rFonts w:cs="Arial"/>
                <w:lang w:val="es-CL"/>
              </w:rPr>
            </w:pPr>
            <w:r>
              <w:rPr>
                <w:rFonts w:cs="Arial"/>
                <w:lang w:val="es-CL"/>
              </w:rPr>
              <w:t>H</w:t>
            </w:r>
            <w:r w:rsidR="00AE5085" w:rsidRPr="00F92C5B">
              <w:rPr>
                <w:rFonts w:cs="Arial"/>
                <w:lang w:val="es-CL"/>
              </w:rPr>
              <w:t>S</w:t>
            </w:r>
          </w:p>
        </w:tc>
        <w:tc>
          <w:tcPr>
            <w:tcW w:w="3260" w:type="dxa"/>
          </w:tcPr>
          <w:p w14:paraId="70CEA352" w14:textId="6A7FAFDD" w:rsidR="00B55ED8" w:rsidRPr="00526440" w:rsidRDefault="00526440" w:rsidP="00526440">
            <w:pPr>
              <w:shd w:val="clear" w:color="auto" w:fill="FDFDFD"/>
              <w:rPr>
                <w:rFonts w:cs="Arial"/>
                <w:lang w:val="es-CL"/>
              </w:rPr>
            </w:pPr>
            <w:r w:rsidRPr="00526440">
              <w:rPr>
                <w:rFonts w:eastAsia="Times New Roman" w:cs="Arial"/>
                <w:lang w:val="en" w:eastAsia="es-CR"/>
              </w:rPr>
              <w:t>Institutional framework and governance</w:t>
            </w:r>
          </w:p>
        </w:tc>
        <w:tc>
          <w:tcPr>
            <w:tcW w:w="1341" w:type="dxa"/>
          </w:tcPr>
          <w:p w14:paraId="425C7DB2" w14:textId="34B98E6B" w:rsidR="00B55ED8" w:rsidRPr="00F92C5B" w:rsidRDefault="009E2AFE" w:rsidP="0096189B">
            <w:pPr>
              <w:rPr>
                <w:rFonts w:cs="Arial"/>
                <w:lang w:val="es-CL"/>
              </w:rPr>
            </w:pPr>
            <w:r>
              <w:rPr>
                <w:rFonts w:cs="Arial"/>
                <w:lang w:val="es-CL"/>
              </w:rPr>
              <w:t xml:space="preserve">  </w:t>
            </w:r>
            <w:r w:rsidR="00526440">
              <w:rPr>
                <w:rFonts w:cs="Arial"/>
                <w:lang w:val="es-CL"/>
              </w:rPr>
              <w:t>L</w:t>
            </w:r>
          </w:p>
        </w:tc>
      </w:tr>
      <w:tr w:rsidR="0058211E" w:rsidRPr="00F92C5B" w14:paraId="51572754" w14:textId="77777777" w:rsidTr="002B578A">
        <w:tc>
          <w:tcPr>
            <w:tcW w:w="0" w:type="auto"/>
          </w:tcPr>
          <w:p w14:paraId="7B1C06FB" w14:textId="153F0757" w:rsidR="00B55ED8" w:rsidRPr="00F92C5B" w:rsidRDefault="00532F9A" w:rsidP="0096189B">
            <w:pPr>
              <w:rPr>
                <w:rFonts w:cs="Arial"/>
                <w:lang w:val="es-CL"/>
              </w:rPr>
            </w:pPr>
            <w:r w:rsidRPr="00F92C5B">
              <w:rPr>
                <w:lang w:val="en"/>
              </w:rPr>
              <w:t>Results</w:t>
            </w:r>
          </w:p>
        </w:tc>
        <w:tc>
          <w:tcPr>
            <w:tcW w:w="1341" w:type="dxa"/>
          </w:tcPr>
          <w:p w14:paraId="7D44D1AD" w14:textId="7A701C38" w:rsidR="00B55ED8" w:rsidRPr="00F92C5B" w:rsidRDefault="00AE5085" w:rsidP="0096189B">
            <w:pPr>
              <w:rPr>
                <w:rFonts w:cs="Arial"/>
                <w:lang w:val="es-CL"/>
              </w:rPr>
            </w:pPr>
            <w:r w:rsidRPr="00F92C5B">
              <w:rPr>
                <w:rFonts w:cs="Arial"/>
                <w:lang w:val="es-CL"/>
              </w:rPr>
              <w:t>S</w:t>
            </w:r>
          </w:p>
        </w:tc>
        <w:tc>
          <w:tcPr>
            <w:tcW w:w="3260" w:type="dxa"/>
          </w:tcPr>
          <w:p w14:paraId="542CDBD9" w14:textId="5A0ED871" w:rsidR="00B55ED8" w:rsidRPr="00F92C5B" w:rsidRDefault="00526440" w:rsidP="0096189B">
            <w:pPr>
              <w:rPr>
                <w:rFonts w:cs="Arial"/>
                <w:lang w:val="es-CL"/>
              </w:rPr>
            </w:pPr>
            <w:r w:rsidRPr="00F92C5B">
              <w:rPr>
                <w:lang w:val="en"/>
              </w:rPr>
              <w:t>Environmental</w:t>
            </w:r>
          </w:p>
        </w:tc>
        <w:tc>
          <w:tcPr>
            <w:tcW w:w="1341" w:type="dxa"/>
          </w:tcPr>
          <w:p w14:paraId="57FAF35D" w14:textId="11FB23D6" w:rsidR="00B55ED8" w:rsidRPr="00F92C5B" w:rsidRDefault="009E2AFE" w:rsidP="0096189B">
            <w:pPr>
              <w:rPr>
                <w:rFonts w:cs="Arial"/>
                <w:lang w:val="es-CL"/>
              </w:rPr>
            </w:pPr>
            <w:r>
              <w:rPr>
                <w:rFonts w:cs="Arial"/>
                <w:lang w:val="es-CL"/>
              </w:rPr>
              <w:t xml:space="preserve">  </w:t>
            </w:r>
            <w:r w:rsidR="00526440">
              <w:rPr>
                <w:rFonts w:cs="Arial"/>
                <w:lang w:val="es-CL"/>
              </w:rPr>
              <w:t>L</w:t>
            </w:r>
          </w:p>
        </w:tc>
      </w:tr>
      <w:tr w:rsidR="0058211E" w:rsidRPr="00F92C5B" w14:paraId="38F509C8" w14:textId="77777777" w:rsidTr="002B578A">
        <w:tc>
          <w:tcPr>
            <w:tcW w:w="0" w:type="auto"/>
          </w:tcPr>
          <w:p w14:paraId="178C949D" w14:textId="6F0BC2CE" w:rsidR="00B55ED8" w:rsidRPr="00532F9A" w:rsidRDefault="00532F9A" w:rsidP="0096189B">
            <w:pPr>
              <w:rPr>
                <w:rFonts w:cs="Arial"/>
                <w:lang w:val="en-US"/>
              </w:rPr>
            </w:pPr>
            <w:r w:rsidRPr="00F92C5B">
              <w:rPr>
                <w:lang w:val="en"/>
              </w:rPr>
              <w:t>Overall rating of project outcome</w:t>
            </w:r>
          </w:p>
        </w:tc>
        <w:tc>
          <w:tcPr>
            <w:tcW w:w="1341" w:type="dxa"/>
          </w:tcPr>
          <w:p w14:paraId="072E0F60" w14:textId="77777777" w:rsidR="00B55ED8" w:rsidRPr="00F92C5B" w:rsidRDefault="00305E4C" w:rsidP="0096189B">
            <w:pPr>
              <w:rPr>
                <w:rFonts w:cs="Arial"/>
                <w:lang w:val="es-CL"/>
              </w:rPr>
            </w:pPr>
            <w:r>
              <w:rPr>
                <w:rFonts w:cs="Arial"/>
                <w:lang w:val="es-CL"/>
              </w:rPr>
              <w:t>S</w:t>
            </w:r>
          </w:p>
        </w:tc>
        <w:tc>
          <w:tcPr>
            <w:tcW w:w="3260" w:type="dxa"/>
          </w:tcPr>
          <w:p w14:paraId="0D107C2B" w14:textId="436F67B5" w:rsidR="00B55ED8" w:rsidRPr="00F92C5B" w:rsidRDefault="00526440" w:rsidP="0096189B">
            <w:pPr>
              <w:rPr>
                <w:rFonts w:cs="Arial"/>
                <w:lang w:val="es-CL"/>
              </w:rPr>
            </w:pPr>
            <w:r w:rsidRPr="00F92C5B">
              <w:rPr>
                <w:lang w:val="en"/>
              </w:rPr>
              <w:t>Overall probability of sustainability</w:t>
            </w:r>
          </w:p>
        </w:tc>
        <w:tc>
          <w:tcPr>
            <w:tcW w:w="1341" w:type="dxa"/>
          </w:tcPr>
          <w:p w14:paraId="4C782A21" w14:textId="474837BA" w:rsidR="00B55ED8" w:rsidRPr="00F92C5B" w:rsidRDefault="009E2AFE" w:rsidP="0096189B">
            <w:pPr>
              <w:rPr>
                <w:rFonts w:cs="Arial"/>
                <w:lang w:val="es-CL"/>
              </w:rPr>
            </w:pPr>
            <w:r>
              <w:rPr>
                <w:rFonts w:cs="Arial"/>
                <w:lang w:val="es-CL"/>
              </w:rPr>
              <w:t xml:space="preserve">  </w:t>
            </w:r>
            <w:r w:rsidR="00526440">
              <w:rPr>
                <w:rFonts w:cs="Arial"/>
                <w:lang w:val="es-CL"/>
              </w:rPr>
              <w:t>L</w:t>
            </w:r>
          </w:p>
        </w:tc>
      </w:tr>
    </w:tbl>
    <w:p w14:paraId="341FFF9A" w14:textId="45F6399F" w:rsidR="00526440" w:rsidRPr="00526440" w:rsidRDefault="00526440" w:rsidP="0024326D">
      <w:pPr>
        <w:rPr>
          <w:rFonts w:cs="Arial"/>
          <w:sz w:val="18"/>
          <w:szCs w:val="18"/>
          <w:lang w:val="en-US"/>
        </w:rPr>
      </w:pPr>
      <w:r w:rsidRPr="00F92C5B">
        <w:rPr>
          <w:sz w:val="18"/>
          <w:szCs w:val="18"/>
          <w:lang w:val="en"/>
        </w:rPr>
        <w:t xml:space="preserve">Source: </w:t>
      </w:r>
      <w:r w:rsidR="00D4358F">
        <w:rPr>
          <w:sz w:val="18"/>
          <w:szCs w:val="18"/>
          <w:lang w:val="en"/>
        </w:rPr>
        <w:t xml:space="preserve">Rating parameter established in the </w:t>
      </w:r>
      <w:r w:rsidRPr="00F92C5B">
        <w:rPr>
          <w:sz w:val="18"/>
          <w:szCs w:val="18"/>
          <w:lang w:val="en"/>
        </w:rPr>
        <w:t xml:space="preserve">Guide to Final Evaluations of UNDP-supported and GEF-Funded Projects, Evaluation Office 2012. </w:t>
      </w:r>
    </w:p>
    <w:p w14:paraId="2BC3963C" w14:textId="77777777" w:rsidR="0067483E" w:rsidRPr="00526440" w:rsidRDefault="0067483E" w:rsidP="0096189B">
      <w:pPr>
        <w:rPr>
          <w:rFonts w:cs="Arial"/>
          <w:lang w:val="en-US"/>
        </w:rPr>
      </w:pPr>
    </w:p>
    <w:p w14:paraId="096735CC" w14:textId="77777777" w:rsidR="00F163A0" w:rsidRPr="00526440" w:rsidRDefault="00F163A0" w:rsidP="0096189B">
      <w:pPr>
        <w:rPr>
          <w:rFonts w:cs="Arial"/>
          <w:lang w:val="en-US"/>
        </w:rPr>
      </w:pPr>
    </w:p>
    <w:p w14:paraId="578776D9" w14:textId="77777777" w:rsidR="00F163A0" w:rsidRPr="00526440" w:rsidRDefault="00F163A0" w:rsidP="0067483E">
      <w:pPr>
        <w:rPr>
          <w:rFonts w:cs="Arial"/>
          <w:lang w:val="en-US"/>
        </w:rPr>
      </w:pPr>
    </w:p>
    <w:p w14:paraId="02E75554" w14:textId="77777777" w:rsidR="00F163A0" w:rsidRPr="00526440" w:rsidRDefault="00F163A0" w:rsidP="0067483E">
      <w:pPr>
        <w:rPr>
          <w:rFonts w:cs="Arial"/>
          <w:lang w:val="en-US"/>
        </w:rPr>
      </w:pPr>
    </w:p>
    <w:p w14:paraId="7FC1199B" w14:textId="77777777" w:rsidR="00F163A0" w:rsidRPr="00526440" w:rsidRDefault="00F163A0" w:rsidP="0067483E">
      <w:pPr>
        <w:rPr>
          <w:rFonts w:cs="Arial"/>
          <w:lang w:val="en-US"/>
        </w:rPr>
      </w:pPr>
    </w:p>
    <w:p w14:paraId="2E0041F4" w14:textId="77777777" w:rsidR="00F163A0" w:rsidRPr="00526440" w:rsidRDefault="00F163A0" w:rsidP="0067483E">
      <w:pPr>
        <w:rPr>
          <w:rFonts w:cs="Arial"/>
          <w:lang w:val="en-US"/>
        </w:rPr>
      </w:pPr>
    </w:p>
    <w:p w14:paraId="5AEEF4BF" w14:textId="77777777" w:rsidR="00F163A0" w:rsidRPr="00526440" w:rsidRDefault="00F163A0" w:rsidP="0067483E">
      <w:pPr>
        <w:rPr>
          <w:rFonts w:cs="Arial"/>
          <w:lang w:val="en-US"/>
        </w:rPr>
      </w:pPr>
    </w:p>
    <w:p w14:paraId="1C302BB0" w14:textId="77777777" w:rsidR="00F163A0" w:rsidRPr="00526440" w:rsidRDefault="00F163A0" w:rsidP="0067483E">
      <w:pPr>
        <w:rPr>
          <w:rFonts w:cs="Arial"/>
          <w:lang w:val="en-US"/>
        </w:rPr>
      </w:pPr>
    </w:p>
    <w:p w14:paraId="7F08D2C7" w14:textId="77777777" w:rsidR="00F163A0" w:rsidRPr="00526440" w:rsidRDefault="00F163A0" w:rsidP="0067483E">
      <w:pPr>
        <w:rPr>
          <w:rFonts w:cs="Arial"/>
          <w:lang w:val="en-US"/>
        </w:rPr>
      </w:pPr>
    </w:p>
    <w:p w14:paraId="108B2650" w14:textId="77777777" w:rsidR="00F163A0" w:rsidRPr="00526440" w:rsidRDefault="00F163A0" w:rsidP="0067483E">
      <w:pPr>
        <w:rPr>
          <w:rFonts w:cs="Arial"/>
          <w:lang w:val="en-US"/>
        </w:rPr>
      </w:pPr>
    </w:p>
    <w:p w14:paraId="45499504" w14:textId="77777777" w:rsidR="00F163A0" w:rsidRPr="00526440" w:rsidRDefault="00F163A0" w:rsidP="0067483E">
      <w:pPr>
        <w:rPr>
          <w:rFonts w:cs="Arial"/>
          <w:lang w:val="en-US"/>
        </w:rPr>
      </w:pPr>
    </w:p>
    <w:p w14:paraId="32E69F02" w14:textId="77777777" w:rsidR="00F163A0" w:rsidRPr="00526440" w:rsidRDefault="00F163A0" w:rsidP="0067483E">
      <w:pPr>
        <w:rPr>
          <w:rFonts w:cs="Arial"/>
          <w:lang w:val="en-US"/>
        </w:rPr>
      </w:pPr>
    </w:p>
    <w:p w14:paraId="546EE06C" w14:textId="77777777" w:rsidR="00F163A0" w:rsidRPr="00526440" w:rsidRDefault="00F163A0" w:rsidP="0067483E">
      <w:pPr>
        <w:rPr>
          <w:rFonts w:cs="Arial"/>
          <w:lang w:val="en-US"/>
        </w:rPr>
      </w:pPr>
    </w:p>
    <w:p w14:paraId="3CA48120" w14:textId="77777777" w:rsidR="00F163A0" w:rsidRPr="00526440" w:rsidRDefault="00F163A0" w:rsidP="0067483E">
      <w:pPr>
        <w:rPr>
          <w:rFonts w:cs="Arial"/>
          <w:lang w:val="en-US"/>
        </w:rPr>
      </w:pPr>
    </w:p>
    <w:p w14:paraId="0DFA8610" w14:textId="77777777" w:rsidR="00F163A0" w:rsidRPr="00526440" w:rsidRDefault="00F163A0" w:rsidP="0067483E">
      <w:pPr>
        <w:rPr>
          <w:rFonts w:cs="Arial"/>
          <w:lang w:val="en-US"/>
        </w:rPr>
      </w:pPr>
    </w:p>
    <w:p w14:paraId="5EF5DAB1" w14:textId="709AAF64" w:rsidR="00F163A0" w:rsidRDefault="00F163A0" w:rsidP="0067483E">
      <w:pPr>
        <w:rPr>
          <w:rFonts w:cs="Arial"/>
          <w:lang w:val="en-US"/>
        </w:rPr>
      </w:pPr>
    </w:p>
    <w:p w14:paraId="7947869C" w14:textId="77777777" w:rsidR="00AD2E43" w:rsidRPr="00526440" w:rsidRDefault="00AD2E43" w:rsidP="0067483E">
      <w:pPr>
        <w:rPr>
          <w:rFonts w:cs="Arial"/>
          <w:lang w:val="en-US"/>
        </w:rPr>
      </w:pPr>
    </w:p>
    <w:p w14:paraId="52EE69BA" w14:textId="77777777" w:rsidR="00AD2E43" w:rsidRPr="00AD2E43" w:rsidRDefault="00AD2E43" w:rsidP="0024326D">
      <w:pPr>
        <w:pStyle w:val="Ttulo1"/>
        <w:rPr>
          <w:rFonts w:cs="Arial"/>
          <w:lang w:val="en-US"/>
        </w:rPr>
      </w:pPr>
      <w:bookmarkStart w:id="6" w:name="_Toc43398274"/>
      <w:r w:rsidRPr="00F92C5B">
        <w:rPr>
          <w:lang w:val="en"/>
        </w:rPr>
        <w:t>SUMMARY OF CONCLUSIONS, RECOMMENDATIONS AND LESSONS LEARNED</w:t>
      </w:r>
      <w:bookmarkEnd w:id="6"/>
    </w:p>
    <w:p w14:paraId="0C62C9A9" w14:textId="77777777" w:rsidR="004C5912" w:rsidRPr="00AD2E43" w:rsidRDefault="004C5912" w:rsidP="004C5912">
      <w:pPr>
        <w:rPr>
          <w:rFonts w:cs="Arial"/>
          <w:lang w:val="en-US"/>
        </w:rPr>
      </w:pPr>
    </w:p>
    <w:p w14:paraId="446B4213" w14:textId="1D1449B2" w:rsidR="00AD2E43" w:rsidRPr="00AD2E43" w:rsidRDefault="00AD2E43" w:rsidP="0024326D">
      <w:pPr>
        <w:pStyle w:val="Ttulo2"/>
        <w:rPr>
          <w:rFonts w:eastAsiaTheme="majorEastAsia" w:cstheme="majorBidi"/>
          <w:color w:val="2F5496" w:themeColor="accent1" w:themeShade="BF"/>
          <w:szCs w:val="32"/>
          <w:lang w:val="en"/>
        </w:rPr>
      </w:pPr>
      <w:bookmarkStart w:id="7" w:name="_Toc43398275"/>
      <w:r w:rsidRPr="00AD2E43">
        <w:rPr>
          <w:rFonts w:eastAsiaTheme="majorEastAsia" w:cstheme="majorBidi"/>
          <w:color w:val="2F5496" w:themeColor="accent1" w:themeShade="BF"/>
          <w:szCs w:val="32"/>
          <w:lang w:val="en"/>
        </w:rPr>
        <w:t>C</w:t>
      </w:r>
      <w:r>
        <w:rPr>
          <w:rFonts w:eastAsiaTheme="majorEastAsia" w:cstheme="majorBidi"/>
          <w:color w:val="2F5496" w:themeColor="accent1" w:themeShade="BF"/>
          <w:szCs w:val="32"/>
          <w:lang w:val="en"/>
        </w:rPr>
        <w:t>ONCLUSIONS</w:t>
      </w:r>
      <w:bookmarkEnd w:id="7"/>
    </w:p>
    <w:p w14:paraId="4E0CD80E" w14:textId="1723B79C" w:rsidR="00AD2E43" w:rsidRPr="00AD2E43" w:rsidRDefault="00AD2E43" w:rsidP="00FC11CD">
      <w:pPr>
        <w:pStyle w:val="Prrafodelista"/>
        <w:numPr>
          <w:ilvl w:val="0"/>
          <w:numId w:val="13"/>
        </w:numPr>
        <w:rPr>
          <w:rFonts w:ascii="Arial" w:hAnsi="Arial" w:cs="Arial"/>
          <w:lang w:val="en-US"/>
        </w:rPr>
      </w:pPr>
      <w:r w:rsidRPr="00AD2E43">
        <w:rPr>
          <w:rFonts w:ascii="Arial" w:hAnsi="Arial" w:cs="Arial"/>
          <w:lang w:val="en"/>
        </w:rPr>
        <w:t xml:space="preserve">The design of the project was developed based on </w:t>
      </w:r>
      <w:r w:rsidR="0024326D">
        <w:rPr>
          <w:rFonts w:ascii="Arial" w:hAnsi="Arial" w:cs="Arial"/>
          <w:lang w:val="en"/>
        </w:rPr>
        <w:t>assumptions</w:t>
      </w:r>
      <w:r w:rsidRPr="00AD2E43">
        <w:rPr>
          <w:rFonts w:ascii="Arial" w:hAnsi="Arial" w:cs="Arial"/>
          <w:lang w:val="en"/>
        </w:rPr>
        <w:t xml:space="preserve"> that were </w:t>
      </w:r>
      <w:r w:rsidR="0024326D">
        <w:rPr>
          <w:rFonts w:ascii="Arial" w:hAnsi="Arial" w:cs="Arial"/>
          <w:lang w:val="en"/>
        </w:rPr>
        <w:t xml:space="preserve">totally representative of </w:t>
      </w:r>
      <w:r w:rsidRPr="00AD2E43">
        <w:rPr>
          <w:rFonts w:ascii="Arial" w:hAnsi="Arial" w:cs="Arial"/>
          <w:lang w:val="en"/>
        </w:rPr>
        <w:t xml:space="preserve">the reality of our countries. Such is the case of achieving the passage of a law and thus setting a tax at a time when countries in the region have sociopolitical claims against new taxes. In addition, the deadline for the adoption of a law is not in </w:t>
      </w:r>
      <w:r w:rsidR="0001398C" w:rsidRPr="00AD2E43">
        <w:rPr>
          <w:rFonts w:ascii="Arial" w:hAnsi="Arial" w:cs="Arial"/>
          <w:lang w:val="en"/>
        </w:rPr>
        <w:t>line with</w:t>
      </w:r>
      <w:r w:rsidRPr="00AD2E43">
        <w:rPr>
          <w:rFonts w:ascii="Arial" w:hAnsi="Arial" w:cs="Arial"/>
          <w:lang w:val="en"/>
        </w:rPr>
        <w:t xml:space="preserve"> the project's implementation time.</w:t>
      </w:r>
    </w:p>
    <w:p w14:paraId="4DCD3909" w14:textId="058B5D37" w:rsidR="0024326D" w:rsidRPr="0024326D" w:rsidRDefault="0024326D" w:rsidP="00FC11CD">
      <w:pPr>
        <w:pStyle w:val="Prrafodelista"/>
        <w:numPr>
          <w:ilvl w:val="0"/>
          <w:numId w:val="13"/>
        </w:numPr>
        <w:rPr>
          <w:rFonts w:ascii="Arial" w:hAnsi="Arial" w:cs="Arial"/>
          <w:lang w:val="en"/>
        </w:rPr>
      </w:pPr>
      <w:r w:rsidRPr="0024326D">
        <w:rPr>
          <w:rFonts w:ascii="Arial" w:hAnsi="Arial" w:cs="Arial"/>
          <w:lang w:val="en"/>
        </w:rPr>
        <w:t>The project was successful insofar as it managed to meet the objective of strengthening the legal framework, analytical capacity, technical capacity and provided an alternative or the storage and treatment of waste from mercury products.</w:t>
      </w:r>
    </w:p>
    <w:p w14:paraId="00A6AA0B" w14:textId="698EB8B2" w:rsidR="0024326D" w:rsidRPr="0024326D" w:rsidRDefault="0024326D" w:rsidP="00FC11CD">
      <w:pPr>
        <w:pStyle w:val="Prrafodelista"/>
        <w:numPr>
          <w:ilvl w:val="0"/>
          <w:numId w:val="13"/>
        </w:numPr>
        <w:rPr>
          <w:rFonts w:ascii="Arial" w:hAnsi="Arial" w:cs="Arial"/>
          <w:lang w:val="en"/>
        </w:rPr>
      </w:pPr>
      <w:r w:rsidRPr="0024326D">
        <w:rPr>
          <w:rFonts w:ascii="Arial" w:hAnsi="Arial" w:cs="Arial"/>
          <w:lang w:val="en"/>
        </w:rPr>
        <w:t xml:space="preserve">The project was complex, due to the different types of expected results that were related to mercury waste management. The formation of the Project Coordination Unit with four technical experts was an effective decision; each of these people coordinated all activities within their area of expertise. </w:t>
      </w:r>
      <w:r w:rsidR="0064537C">
        <w:rPr>
          <w:rFonts w:ascii="Arial" w:hAnsi="Arial" w:cs="Arial"/>
          <w:lang w:val="en"/>
        </w:rPr>
        <w:t>Therefore,</w:t>
      </w:r>
      <w:r>
        <w:rPr>
          <w:rFonts w:ascii="Arial" w:hAnsi="Arial" w:cs="Arial"/>
          <w:lang w:val="en"/>
        </w:rPr>
        <w:t xml:space="preserve"> it can be concluded that this form </w:t>
      </w:r>
      <w:r w:rsidRPr="0024326D">
        <w:rPr>
          <w:rFonts w:ascii="Arial" w:hAnsi="Arial" w:cs="Arial"/>
          <w:lang w:val="en"/>
        </w:rPr>
        <w:t xml:space="preserve">of </w:t>
      </w:r>
      <w:r w:rsidR="0064537C">
        <w:rPr>
          <w:rFonts w:ascii="Arial" w:hAnsi="Arial" w:cs="Arial"/>
          <w:lang w:val="en"/>
        </w:rPr>
        <w:t>w</w:t>
      </w:r>
      <w:r w:rsidRPr="0024326D">
        <w:rPr>
          <w:rFonts w:ascii="Arial" w:hAnsi="Arial" w:cs="Arial"/>
          <w:lang w:val="en"/>
        </w:rPr>
        <w:t xml:space="preserve">orking has been efficient for the results and expected </w:t>
      </w:r>
      <w:r>
        <w:rPr>
          <w:rFonts w:ascii="Arial" w:hAnsi="Arial" w:cs="Arial"/>
          <w:lang w:val="en"/>
        </w:rPr>
        <w:t>outcomes</w:t>
      </w:r>
      <w:r w:rsidRPr="0024326D">
        <w:rPr>
          <w:rFonts w:ascii="Arial" w:hAnsi="Arial" w:cs="Arial"/>
          <w:lang w:val="en"/>
        </w:rPr>
        <w:t>.</w:t>
      </w:r>
    </w:p>
    <w:p w14:paraId="1C340437" w14:textId="0211AF9C" w:rsidR="0024326D" w:rsidRPr="0024326D" w:rsidRDefault="0024326D" w:rsidP="00FC11CD">
      <w:pPr>
        <w:pStyle w:val="Prrafodelista"/>
        <w:numPr>
          <w:ilvl w:val="0"/>
          <w:numId w:val="13"/>
        </w:numPr>
        <w:rPr>
          <w:rFonts w:ascii="Arial" w:hAnsi="Arial" w:cs="Arial"/>
          <w:lang w:val="en"/>
        </w:rPr>
      </w:pPr>
      <w:r w:rsidRPr="0024326D">
        <w:rPr>
          <w:rFonts w:ascii="Arial" w:hAnsi="Arial" w:cs="Arial"/>
          <w:lang w:val="en"/>
        </w:rPr>
        <w:t>The recommendations</w:t>
      </w:r>
      <w:r>
        <w:rPr>
          <w:rFonts w:ascii="Arial" w:hAnsi="Arial" w:cs="Arial"/>
          <w:lang w:val="en"/>
        </w:rPr>
        <w:t xml:space="preserve"> resulting from </w:t>
      </w:r>
      <w:r w:rsidRPr="0024326D">
        <w:rPr>
          <w:rFonts w:ascii="Arial" w:hAnsi="Arial" w:cs="Arial"/>
          <w:lang w:val="en"/>
        </w:rPr>
        <w:t xml:space="preserve">the Mid-Term </w:t>
      </w:r>
      <w:r>
        <w:rPr>
          <w:rFonts w:ascii="Arial" w:hAnsi="Arial" w:cs="Arial"/>
          <w:lang w:val="en"/>
        </w:rPr>
        <w:t>Evaluations</w:t>
      </w:r>
      <w:r w:rsidRPr="0024326D">
        <w:rPr>
          <w:rFonts w:ascii="Arial" w:hAnsi="Arial" w:cs="Arial"/>
          <w:lang w:val="en"/>
        </w:rPr>
        <w:t xml:space="preserve"> were well-focused and reflected an objective analysis of the required changes. </w:t>
      </w:r>
      <w:r w:rsidR="0064537C">
        <w:rPr>
          <w:rFonts w:ascii="Arial" w:hAnsi="Arial" w:cs="Arial"/>
          <w:lang w:val="en"/>
        </w:rPr>
        <w:t xml:space="preserve">The </w:t>
      </w:r>
      <w:r w:rsidRPr="0024326D">
        <w:rPr>
          <w:rFonts w:ascii="Arial" w:hAnsi="Arial" w:cs="Arial"/>
          <w:lang w:val="en"/>
        </w:rPr>
        <w:t>Project Coordination and UNDP implemented the recommendations efficiently and effectively.</w:t>
      </w:r>
    </w:p>
    <w:p w14:paraId="6B7A0799" w14:textId="77777777" w:rsidR="004C5912" w:rsidRPr="0024326D" w:rsidRDefault="004C5912" w:rsidP="00382839">
      <w:pPr>
        <w:rPr>
          <w:rFonts w:cs="Arial"/>
          <w:lang w:val="en-US"/>
        </w:rPr>
      </w:pPr>
    </w:p>
    <w:p w14:paraId="63FB0940" w14:textId="27113CE7" w:rsidR="0064537C" w:rsidRPr="00F92C5B" w:rsidRDefault="0064537C" w:rsidP="003A7B35">
      <w:pPr>
        <w:pStyle w:val="Ttulo2"/>
      </w:pPr>
      <w:bookmarkStart w:id="8" w:name="_Toc43398276"/>
      <w:r w:rsidRPr="00F92C5B">
        <w:rPr>
          <w:lang w:val="en"/>
        </w:rPr>
        <w:t>R</w:t>
      </w:r>
      <w:r>
        <w:rPr>
          <w:lang w:val="en"/>
        </w:rPr>
        <w:t>ECOMENDATIONS</w:t>
      </w:r>
      <w:bookmarkEnd w:id="8"/>
    </w:p>
    <w:p w14:paraId="1F085F5F" w14:textId="21B5D3D0" w:rsidR="0064537C" w:rsidRPr="008E37F2" w:rsidRDefault="0064537C" w:rsidP="00FC11CD">
      <w:pPr>
        <w:pStyle w:val="Prrafodelista"/>
        <w:numPr>
          <w:ilvl w:val="0"/>
          <w:numId w:val="14"/>
        </w:numPr>
        <w:rPr>
          <w:rFonts w:ascii="Arial" w:eastAsiaTheme="majorEastAsia" w:hAnsi="Arial" w:cs="Arial"/>
          <w:lang w:val="en-US" w:eastAsia="es-CL"/>
        </w:rPr>
      </w:pPr>
      <w:r w:rsidRPr="008E37F2">
        <w:rPr>
          <w:rFonts w:ascii="Arial" w:eastAsiaTheme="majorEastAsia" w:hAnsi="Arial" w:cs="Arial"/>
          <w:lang w:val="en-US" w:eastAsia="es-CL"/>
        </w:rPr>
        <w:t xml:space="preserve">The COVID19 Pandemic has had the effect of virtually stopping almost every activity in the world. </w:t>
      </w:r>
      <w:r w:rsidRPr="0064537C">
        <w:rPr>
          <w:rFonts w:ascii="Arial" w:eastAsiaTheme="majorEastAsia" w:hAnsi="Arial" w:cs="Arial"/>
          <w:lang w:val="en-US" w:eastAsia="es-CL"/>
        </w:rPr>
        <w:t xml:space="preserve">Uruguay is no exception and although the project is virtually completed, some activities that had not been completed at the time of the shutdown order are still lacking. Some of </w:t>
      </w:r>
      <w:r>
        <w:rPr>
          <w:rFonts w:ascii="Arial" w:eastAsiaTheme="majorEastAsia" w:hAnsi="Arial" w:cs="Arial"/>
          <w:lang w:val="en-US" w:eastAsia="es-CL"/>
        </w:rPr>
        <w:t>activities</w:t>
      </w:r>
      <w:r w:rsidRPr="0064537C">
        <w:rPr>
          <w:rFonts w:ascii="Arial" w:eastAsiaTheme="majorEastAsia" w:hAnsi="Arial" w:cs="Arial"/>
          <w:lang w:val="en-US" w:eastAsia="es-CL"/>
        </w:rPr>
        <w:t xml:space="preserve"> listed in the 2020 work plan presented in the Planning Report submitted to the Project Steering Committee. </w:t>
      </w:r>
      <w:r w:rsidRPr="008E37F2">
        <w:rPr>
          <w:rFonts w:ascii="Arial" w:eastAsiaTheme="majorEastAsia" w:hAnsi="Arial" w:cs="Arial"/>
          <w:lang w:val="en-US" w:eastAsia="es-CL"/>
        </w:rPr>
        <w:t xml:space="preserve">It is the recommendation of this evaluator that as far as possible a temporary extension of about 3 or 4 months be made so that certain important activities can be completed. </w:t>
      </w:r>
    </w:p>
    <w:p w14:paraId="7F397205" w14:textId="7C8E93F3" w:rsidR="0064537C" w:rsidRPr="0064537C" w:rsidRDefault="0064537C" w:rsidP="00FC11CD">
      <w:pPr>
        <w:pStyle w:val="Prrafodelista"/>
        <w:numPr>
          <w:ilvl w:val="0"/>
          <w:numId w:val="14"/>
        </w:numPr>
        <w:rPr>
          <w:rFonts w:ascii="Arial" w:eastAsiaTheme="majorEastAsia" w:hAnsi="Arial" w:cs="Arial"/>
          <w:lang w:val="en-US" w:eastAsia="es-CL"/>
        </w:rPr>
      </w:pPr>
      <w:r w:rsidRPr="0064537C">
        <w:rPr>
          <w:rFonts w:ascii="Arial" w:eastAsiaTheme="majorEastAsia" w:hAnsi="Arial" w:cs="Arial"/>
          <w:lang w:val="en-US" w:eastAsia="es-CL"/>
        </w:rPr>
        <w:t>In</w:t>
      </w:r>
      <w:r>
        <w:rPr>
          <w:rFonts w:ascii="Arial" w:eastAsiaTheme="majorEastAsia" w:hAnsi="Arial" w:cs="Arial"/>
          <w:lang w:val="en-US" w:eastAsia="es-CL"/>
        </w:rPr>
        <w:t xml:space="preserve"> </w:t>
      </w:r>
      <w:r w:rsidRPr="0064537C">
        <w:rPr>
          <w:rFonts w:ascii="Arial" w:eastAsiaTheme="majorEastAsia" w:hAnsi="Arial" w:cs="Arial"/>
          <w:lang w:val="en-US" w:eastAsia="es-CL"/>
        </w:rPr>
        <w:t xml:space="preserve">the future when designing projects involving the need for </w:t>
      </w:r>
      <w:r>
        <w:rPr>
          <w:rFonts w:ascii="Arial" w:eastAsiaTheme="majorEastAsia" w:hAnsi="Arial" w:cs="Arial"/>
          <w:lang w:val="en-US" w:eastAsia="es-CL"/>
        </w:rPr>
        <w:t>approval</w:t>
      </w:r>
      <w:r w:rsidRPr="0064537C">
        <w:rPr>
          <w:rFonts w:ascii="Arial" w:eastAsiaTheme="majorEastAsia" w:hAnsi="Arial" w:cs="Arial"/>
          <w:lang w:val="en-US" w:eastAsia="es-CL"/>
        </w:rPr>
        <w:t xml:space="preserve"> of regulations, the time required for the elaboration, socialization and possible approval should be considered. In this particular case, the change from</w:t>
      </w:r>
      <w:r>
        <w:rPr>
          <w:rFonts w:ascii="Arial" w:eastAsiaTheme="majorEastAsia" w:hAnsi="Arial" w:cs="Arial"/>
          <w:lang w:val="en-US" w:eastAsia="es-CL"/>
        </w:rPr>
        <w:t xml:space="preserve"> a</w:t>
      </w:r>
      <w:r w:rsidRPr="0064537C">
        <w:rPr>
          <w:rFonts w:ascii="Arial" w:eastAsiaTheme="majorEastAsia" w:hAnsi="Arial" w:cs="Arial"/>
          <w:lang w:val="en-US" w:eastAsia="es-CL"/>
        </w:rPr>
        <w:t xml:space="preserve"> law to </w:t>
      </w:r>
      <w:r>
        <w:rPr>
          <w:rFonts w:ascii="Arial" w:eastAsiaTheme="majorEastAsia" w:hAnsi="Arial" w:cs="Arial"/>
          <w:lang w:val="en-US" w:eastAsia="es-CL"/>
        </w:rPr>
        <w:t xml:space="preserve">a </w:t>
      </w:r>
      <w:r w:rsidRPr="0064537C">
        <w:rPr>
          <w:rFonts w:ascii="Arial" w:eastAsiaTheme="majorEastAsia" w:hAnsi="Arial" w:cs="Arial"/>
          <w:lang w:val="en-US" w:eastAsia="es-CL"/>
        </w:rPr>
        <w:t>decree consumed quite a bit of time and when Decree 15/2019 was finally enacted the project was one year away from being completed.</w:t>
      </w:r>
    </w:p>
    <w:p w14:paraId="7A1D4E92" w14:textId="3524C815" w:rsidR="0064537C" w:rsidRPr="0064537C" w:rsidRDefault="0064537C" w:rsidP="00FC11CD">
      <w:pPr>
        <w:pStyle w:val="Prrafodelista"/>
        <w:numPr>
          <w:ilvl w:val="0"/>
          <w:numId w:val="14"/>
        </w:numPr>
        <w:rPr>
          <w:rFonts w:ascii="Arial" w:eastAsiaTheme="majorEastAsia" w:hAnsi="Arial" w:cs="Arial"/>
          <w:lang w:val="en-US" w:eastAsia="es-CL"/>
        </w:rPr>
      </w:pPr>
      <w:r w:rsidRPr="0064537C">
        <w:rPr>
          <w:rFonts w:ascii="Arial" w:eastAsiaTheme="majorEastAsia" w:hAnsi="Arial" w:cs="Arial"/>
          <w:lang w:val="en-US" w:eastAsia="es-CL"/>
        </w:rPr>
        <w:t>When proposing business models and in particular for activities such as waste management, it is important to have greater clarity on the volume to be generated given the size of the population and the investment needed to achieve its economic feasibility. It is common to think that, because an activity is necessary, it can be sustainable without considering a cost-benefit analysis of what the operation implies with first-class environmental management standards.</w:t>
      </w:r>
    </w:p>
    <w:p w14:paraId="1DA3E9C6" w14:textId="77777777" w:rsidR="004C5912" w:rsidRPr="0064537C" w:rsidRDefault="004C5912" w:rsidP="00382839">
      <w:pPr>
        <w:rPr>
          <w:rFonts w:eastAsiaTheme="majorEastAsia" w:cs="Arial"/>
          <w:lang w:val="en-US" w:eastAsia="es-CL"/>
        </w:rPr>
      </w:pPr>
    </w:p>
    <w:p w14:paraId="2E20708C" w14:textId="77777777" w:rsidR="004D3E6E" w:rsidRPr="00F92C5B" w:rsidRDefault="004D3E6E" w:rsidP="003A7B35">
      <w:pPr>
        <w:pStyle w:val="Ttulo2"/>
      </w:pPr>
      <w:bookmarkStart w:id="9" w:name="_Toc43398277"/>
      <w:r w:rsidRPr="00F92C5B">
        <w:rPr>
          <w:lang w:val="en"/>
        </w:rPr>
        <w:t>LESSONS LEARNED</w:t>
      </w:r>
      <w:bookmarkEnd w:id="9"/>
    </w:p>
    <w:p w14:paraId="2D53EA8B" w14:textId="101BD510" w:rsidR="004D3E6E" w:rsidRPr="004D3E6E" w:rsidRDefault="004D3E6E" w:rsidP="00FC11CD">
      <w:pPr>
        <w:pStyle w:val="Prrafodelista"/>
        <w:numPr>
          <w:ilvl w:val="0"/>
          <w:numId w:val="15"/>
        </w:numPr>
        <w:rPr>
          <w:rFonts w:ascii="Arial" w:hAnsi="Arial" w:cs="Arial"/>
          <w:lang w:val="en-US"/>
        </w:rPr>
      </w:pPr>
      <w:r w:rsidRPr="004D3E6E">
        <w:rPr>
          <w:rFonts w:ascii="Arial" w:hAnsi="Arial" w:cs="Arial"/>
          <w:lang w:val="en-US"/>
        </w:rPr>
        <w:t>To promote the participation of the Institutions from the mo</w:t>
      </w:r>
      <w:r>
        <w:rPr>
          <w:rFonts w:ascii="Arial" w:hAnsi="Arial" w:cs="Arial"/>
          <w:lang w:val="en-US"/>
        </w:rPr>
        <w:t xml:space="preserve">ment in which </w:t>
      </w:r>
      <w:r w:rsidRPr="004D3E6E">
        <w:rPr>
          <w:rFonts w:ascii="Arial" w:hAnsi="Arial" w:cs="Arial"/>
          <w:lang w:val="en-US"/>
        </w:rPr>
        <w:t xml:space="preserve">of the </w:t>
      </w:r>
      <w:r>
        <w:rPr>
          <w:rFonts w:ascii="Arial" w:hAnsi="Arial" w:cs="Arial"/>
          <w:lang w:val="en-US"/>
        </w:rPr>
        <w:t>planning of the results expected</w:t>
      </w:r>
      <w:r w:rsidRPr="004D3E6E">
        <w:rPr>
          <w:rFonts w:ascii="Arial" w:hAnsi="Arial" w:cs="Arial"/>
          <w:lang w:val="en-US"/>
        </w:rPr>
        <w:t xml:space="preserve"> in the different consultancies, in this way generating involvement and commitment to achieve objectives.</w:t>
      </w:r>
    </w:p>
    <w:p w14:paraId="2907C3BC" w14:textId="5D758491" w:rsidR="008B3880" w:rsidRPr="008B3880" w:rsidRDefault="008B3880" w:rsidP="00FC11CD">
      <w:pPr>
        <w:pStyle w:val="Prrafodelista"/>
        <w:numPr>
          <w:ilvl w:val="0"/>
          <w:numId w:val="15"/>
        </w:numPr>
        <w:rPr>
          <w:rFonts w:ascii="Arial" w:hAnsi="Arial" w:cs="Arial"/>
          <w:lang w:val="en-US"/>
        </w:rPr>
      </w:pPr>
      <w:r w:rsidRPr="008B3880">
        <w:rPr>
          <w:rFonts w:ascii="Arial" w:hAnsi="Arial" w:cs="Arial"/>
          <w:lang w:val="en-US"/>
        </w:rPr>
        <w:t>Develop new strategies when project deadlines are subject to administrative processes and institutional structures, as they tend to extend</w:t>
      </w:r>
      <w:r>
        <w:rPr>
          <w:rFonts w:ascii="Arial" w:hAnsi="Arial" w:cs="Arial"/>
          <w:lang w:val="en-US"/>
        </w:rPr>
        <w:t xml:space="preserve"> longer than expected</w:t>
      </w:r>
      <w:r w:rsidRPr="008B3880">
        <w:rPr>
          <w:rFonts w:ascii="Arial" w:hAnsi="Arial" w:cs="Arial"/>
          <w:lang w:val="en-US"/>
        </w:rPr>
        <w:t>.</w:t>
      </w:r>
    </w:p>
    <w:p w14:paraId="6F30CD6A" w14:textId="27FF835C" w:rsidR="008B3880" w:rsidRPr="008B3880" w:rsidRDefault="008B3880" w:rsidP="00FC11CD">
      <w:pPr>
        <w:pStyle w:val="Prrafodelista"/>
        <w:numPr>
          <w:ilvl w:val="0"/>
          <w:numId w:val="15"/>
        </w:numPr>
        <w:rPr>
          <w:rFonts w:ascii="Arial" w:hAnsi="Arial" w:cs="Arial"/>
          <w:lang w:val="en-US"/>
        </w:rPr>
      </w:pPr>
      <w:r>
        <w:rPr>
          <w:rFonts w:ascii="Arial" w:hAnsi="Arial" w:cs="Arial"/>
          <w:lang w:val="en-US"/>
        </w:rPr>
        <w:t xml:space="preserve">The use of </w:t>
      </w:r>
      <w:r w:rsidRPr="008B3880">
        <w:rPr>
          <w:rFonts w:ascii="Arial" w:hAnsi="Arial" w:cs="Arial"/>
          <w:lang w:val="en-US"/>
        </w:rPr>
        <w:t>follow-up committees by topic, and not just one with all the institutions</w:t>
      </w:r>
      <w:r>
        <w:rPr>
          <w:rFonts w:ascii="Arial" w:hAnsi="Arial" w:cs="Arial"/>
          <w:lang w:val="en-US"/>
        </w:rPr>
        <w:t xml:space="preserve"> involved</w:t>
      </w:r>
      <w:r w:rsidRPr="008B3880">
        <w:rPr>
          <w:rFonts w:ascii="Arial" w:hAnsi="Arial" w:cs="Arial"/>
          <w:lang w:val="en-US"/>
        </w:rPr>
        <w:t xml:space="preserve">, thus involving the corresponding institutions, </w:t>
      </w:r>
      <w:r>
        <w:rPr>
          <w:rFonts w:ascii="Arial" w:hAnsi="Arial" w:cs="Arial"/>
          <w:lang w:val="en-US"/>
        </w:rPr>
        <w:t>allowing</w:t>
      </w:r>
      <w:r w:rsidRPr="008B3880">
        <w:rPr>
          <w:rFonts w:ascii="Arial" w:hAnsi="Arial" w:cs="Arial"/>
          <w:lang w:val="en-US"/>
        </w:rPr>
        <w:t xml:space="preserve"> to legitimize the process and </w:t>
      </w:r>
      <w:r>
        <w:rPr>
          <w:rFonts w:ascii="Arial" w:hAnsi="Arial" w:cs="Arial"/>
          <w:lang w:val="en-US"/>
        </w:rPr>
        <w:t xml:space="preserve">the </w:t>
      </w:r>
      <w:r w:rsidRPr="008B3880">
        <w:rPr>
          <w:rFonts w:ascii="Arial" w:hAnsi="Arial" w:cs="Arial"/>
          <w:lang w:val="en-US"/>
        </w:rPr>
        <w:t>results obtained.</w:t>
      </w:r>
    </w:p>
    <w:p w14:paraId="3E307E9E" w14:textId="0E3BD9E3" w:rsidR="008B3880" w:rsidRPr="008B3880" w:rsidRDefault="008B3880" w:rsidP="00FC11CD">
      <w:pPr>
        <w:pStyle w:val="Prrafodelista"/>
        <w:numPr>
          <w:ilvl w:val="0"/>
          <w:numId w:val="15"/>
        </w:numPr>
        <w:rPr>
          <w:rFonts w:ascii="Arial" w:hAnsi="Arial" w:cs="Arial"/>
          <w:lang w:val="en-US"/>
        </w:rPr>
      </w:pPr>
      <w:r>
        <w:rPr>
          <w:rFonts w:ascii="Arial" w:hAnsi="Arial" w:cs="Arial"/>
          <w:lang w:val="en-US"/>
        </w:rPr>
        <w:t xml:space="preserve">The including of </w:t>
      </w:r>
      <w:r w:rsidRPr="008B3880">
        <w:rPr>
          <w:rFonts w:ascii="Arial" w:hAnsi="Arial" w:cs="Arial"/>
          <w:lang w:val="en-US"/>
        </w:rPr>
        <w:t>institutions to issues that require fostering interinstitutional linkage and the use of appropriate management channels.</w:t>
      </w:r>
    </w:p>
    <w:p w14:paraId="55F1BF82" w14:textId="42260141" w:rsidR="008B3880" w:rsidRPr="008B3880" w:rsidRDefault="008B3880" w:rsidP="00FC11CD">
      <w:pPr>
        <w:pStyle w:val="Prrafodelista"/>
        <w:numPr>
          <w:ilvl w:val="0"/>
          <w:numId w:val="15"/>
        </w:numPr>
        <w:rPr>
          <w:rFonts w:ascii="Arial" w:hAnsi="Arial" w:cs="Arial"/>
          <w:lang w:val="en-US"/>
        </w:rPr>
      </w:pPr>
      <w:r w:rsidRPr="008B3880">
        <w:rPr>
          <w:rFonts w:ascii="Arial" w:hAnsi="Arial" w:cs="Arial"/>
          <w:lang w:val="en-US"/>
        </w:rPr>
        <w:t xml:space="preserve">Identify </w:t>
      </w:r>
      <w:r>
        <w:rPr>
          <w:rFonts w:ascii="Arial" w:hAnsi="Arial" w:cs="Arial"/>
          <w:lang w:val="en-US"/>
        </w:rPr>
        <w:t>at</w:t>
      </w:r>
      <w:r w:rsidRPr="008B3880">
        <w:rPr>
          <w:rFonts w:ascii="Arial" w:hAnsi="Arial" w:cs="Arial"/>
          <w:lang w:val="en-US"/>
        </w:rPr>
        <w:t xml:space="preserve"> first what is expected </w:t>
      </w:r>
      <w:r>
        <w:rPr>
          <w:rFonts w:ascii="Arial" w:hAnsi="Arial" w:cs="Arial"/>
          <w:lang w:val="en-US"/>
        </w:rPr>
        <w:t>by</w:t>
      </w:r>
      <w:r w:rsidRPr="008B3880">
        <w:rPr>
          <w:rFonts w:ascii="Arial" w:hAnsi="Arial" w:cs="Arial"/>
          <w:lang w:val="en-US"/>
        </w:rPr>
        <w:t xml:space="preserve"> each institution </w:t>
      </w:r>
      <w:r>
        <w:rPr>
          <w:rFonts w:ascii="Arial" w:hAnsi="Arial" w:cs="Arial"/>
          <w:lang w:val="en-US"/>
        </w:rPr>
        <w:t>from</w:t>
      </w:r>
      <w:r w:rsidRPr="008B3880">
        <w:rPr>
          <w:rFonts w:ascii="Arial" w:hAnsi="Arial" w:cs="Arial"/>
          <w:lang w:val="en-US"/>
        </w:rPr>
        <w:t xml:space="preserve"> the Project allowing to concentrate the efforts and achieve the</w:t>
      </w:r>
      <w:r>
        <w:rPr>
          <w:rFonts w:ascii="Arial" w:hAnsi="Arial" w:cs="Arial"/>
          <w:lang w:val="en-US"/>
        </w:rPr>
        <w:t>ir</w:t>
      </w:r>
      <w:r w:rsidRPr="008B3880">
        <w:rPr>
          <w:rFonts w:ascii="Arial" w:hAnsi="Arial" w:cs="Arial"/>
          <w:lang w:val="en-US"/>
        </w:rPr>
        <w:t xml:space="preserve"> involvement.</w:t>
      </w:r>
    </w:p>
    <w:p w14:paraId="5A019A93" w14:textId="77777777" w:rsidR="002B578A" w:rsidRPr="008B3880" w:rsidRDefault="002B578A" w:rsidP="00366D40">
      <w:pPr>
        <w:rPr>
          <w:rFonts w:cs="Arial"/>
          <w:lang w:val="en-US"/>
        </w:rPr>
      </w:pPr>
    </w:p>
    <w:p w14:paraId="0A93DDE3" w14:textId="77777777" w:rsidR="004E419E" w:rsidRPr="008B3880" w:rsidRDefault="004E419E" w:rsidP="004E419E">
      <w:pPr>
        <w:pStyle w:val="NoSpacing2"/>
        <w:rPr>
          <w:rFonts w:ascii="Arial" w:hAnsi="Arial" w:cs="Arial"/>
        </w:rPr>
      </w:pPr>
    </w:p>
    <w:p w14:paraId="65B3F0D4" w14:textId="77777777" w:rsidR="004E419E" w:rsidRPr="008B3880" w:rsidRDefault="004E419E" w:rsidP="004E419E">
      <w:pPr>
        <w:rPr>
          <w:rFonts w:cs="Arial"/>
          <w:lang w:val="en-US"/>
        </w:rPr>
      </w:pPr>
    </w:p>
    <w:p w14:paraId="432AEB07" w14:textId="77777777" w:rsidR="00F163A0" w:rsidRPr="008B3880" w:rsidRDefault="00F163A0" w:rsidP="004E419E">
      <w:pPr>
        <w:rPr>
          <w:rFonts w:cs="Arial"/>
          <w:lang w:val="en-US"/>
        </w:rPr>
      </w:pPr>
    </w:p>
    <w:p w14:paraId="6087489A" w14:textId="77777777" w:rsidR="00F163A0" w:rsidRPr="008B3880" w:rsidRDefault="00F163A0" w:rsidP="004E419E">
      <w:pPr>
        <w:rPr>
          <w:rFonts w:cs="Arial"/>
          <w:lang w:val="en-US"/>
        </w:rPr>
      </w:pPr>
    </w:p>
    <w:p w14:paraId="40F92CB6" w14:textId="77777777" w:rsidR="00F163A0" w:rsidRPr="008B3880" w:rsidRDefault="00F163A0" w:rsidP="004E419E">
      <w:pPr>
        <w:rPr>
          <w:rFonts w:cs="Arial"/>
          <w:lang w:val="en-US"/>
        </w:rPr>
      </w:pPr>
    </w:p>
    <w:p w14:paraId="32352A1E" w14:textId="77777777" w:rsidR="00F163A0" w:rsidRPr="008B3880" w:rsidRDefault="00F163A0" w:rsidP="004E419E">
      <w:pPr>
        <w:rPr>
          <w:rFonts w:cs="Arial"/>
          <w:lang w:val="en-US"/>
        </w:rPr>
      </w:pPr>
    </w:p>
    <w:p w14:paraId="3C9D9F3C" w14:textId="77777777" w:rsidR="00F163A0" w:rsidRPr="008B3880" w:rsidRDefault="00F163A0" w:rsidP="004E419E">
      <w:pPr>
        <w:rPr>
          <w:rFonts w:cs="Arial"/>
          <w:lang w:val="en-US"/>
        </w:rPr>
      </w:pPr>
    </w:p>
    <w:p w14:paraId="05F28E94" w14:textId="77777777" w:rsidR="00F163A0" w:rsidRPr="008B3880" w:rsidRDefault="00F163A0" w:rsidP="004E419E">
      <w:pPr>
        <w:rPr>
          <w:rFonts w:cs="Arial"/>
          <w:lang w:val="en-US"/>
        </w:rPr>
      </w:pPr>
    </w:p>
    <w:p w14:paraId="455465B5" w14:textId="77777777" w:rsidR="00F163A0" w:rsidRPr="008B3880" w:rsidRDefault="00F163A0" w:rsidP="004E419E">
      <w:pPr>
        <w:rPr>
          <w:rFonts w:cs="Arial"/>
          <w:lang w:val="en-US"/>
        </w:rPr>
      </w:pPr>
    </w:p>
    <w:p w14:paraId="51CEB575" w14:textId="77777777" w:rsidR="00F163A0" w:rsidRPr="008B3880" w:rsidRDefault="00F163A0" w:rsidP="004E419E">
      <w:pPr>
        <w:rPr>
          <w:rFonts w:cs="Arial"/>
          <w:lang w:val="en-US"/>
        </w:rPr>
      </w:pPr>
    </w:p>
    <w:p w14:paraId="02142824" w14:textId="77777777" w:rsidR="00F163A0" w:rsidRPr="008B3880" w:rsidRDefault="00F163A0" w:rsidP="004E419E">
      <w:pPr>
        <w:rPr>
          <w:rFonts w:cs="Arial"/>
          <w:lang w:val="en-US"/>
        </w:rPr>
      </w:pPr>
    </w:p>
    <w:p w14:paraId="5A54B05D" w14:textId="77777777" w:rsidR="00F163A0" w:rsidRPr="008B3880" w:rsidRDefault="00F163A0" w:rsidP="004E419E">
      <w:pPr>
        <w:rPr>
          <w:rFonts w:cs="Arial"/>
          <w:lang w:val="en-US"/>
        </w:rPr>
      </w:pPr>
    </w:p>
    <w:p w14:paraId="7DFEBDF8" w14:textId="77777777" w:rsidR="00F163A0" w:rsidRPr="008B3880" w:rsidRDefault="00F163A0" w:rsidP="004E419E">
      <w:pPr>
        <w:rPr>
          <w:rFonts w:cs="Arial"/>
          <w:lang w:val="en-US"/>
        </w:rPr>
      </w:pPr>
    </w:p>
    <w:p w14:paraId="30CAD04D" w14:textId="77777777" w:rsidR="00F163A0" w:rsidRPr="008B3880" w:rsidRDefault="00F163A0" w:rsidP="004E419E">
      <w:pPr>
        <w:rPr>
          <w:rFonts w:cs="Arial"/>
          <w:lang w:val="en-US"/>
        </w:rPr>
      </w:pPr>
    </w:p>
    <w:p w14:paraId="6FA5E187" w14:textId="77777777" w:rsidR="00F163A0" w:rsidRPr="008B3880" w:rsidRDefault="00F163A0" w:rsidP="004E419E">
      <w:pPr>
        <w:rPr>
          <w:rFonts w:cs="Arial"/>
          <w:lang w:val="en-US"/>
        </w:rPr>
      </w:pPr>
    </w:p>
    <w:p w14:paraId="49C9E3CA" w14:textId="77777777" w:rsidR="00F163A0" w:rsidRPr="008B3880" w:rsidRDefault="00F163A0" w:rsidP="004E419E">
      <w:pPr>
        <w:rPr>
          <w:rFonts w:cs="Arial"/>
          <w:lang w:val="en-US"/>
        </w:rPr>
      </w:pPr>
    </w:p>
    <w:p w14:paraId="61349E03" w14:textId="77777777" w:rsidR="004E419E" w:rsidRPr="008B3880" w:rsidRDefault="004E419E" w:rsidP="004E419E">
      <w:pPr>
        <w:rPr>
          <w:rFonts w:cs="Arial"/>
          <w:lang w:val="en-US"/>
        </w:rPr>
      </w:pPr>
    </w:p>
    <w:p w14:paraId="3A9ECCEE" w14:textId="77777777" w:rsidR="004E419E" w:rsidRPr="008B3880" w:rsidRDefault="004E419E" w:rsidP="004E419E">
      <w:pPr>
        <w:rPr>
          <w:rFonts w:cs="Arial"/>
          <w:lang w:val="en-US"/>
        </w:rPr>
      </w:pPr>
    </w:p>
    <w:p w14:paraId="79289941" w14:textId="77777777" w:rsidR="004E419E" w:rsidRPr="008B3880" w:rsidRDefault="004E419E" w:rsidP="004E419E">
      <w:pPr>
        <w:rPr>
          <w:rFonts w:cs="Arial"/>
          <w:lang w:val="en-US"/>
        </w:rPr>
      </w:pPr>
    </w:p>
    <w:p w14:paraId="258C47CE" w14:textId="77777777" w:rsidR="004E419E" w:rsidRPr="008B3880" w:rsidRDefault="004E419E" w:rsidP="004E419E">
      <w:pPr>
        <w:rPr>
          <w:rFonts w:cs="Arial"/>
          <w:lang w:val="en-US"/>
        </w:rPr>
      </w:pPr>
    </w:p>
    <w:p w14:paraId="2A70BE9D" w14:textId="417CE5CC" w:rsidR="00A65697" w:rsidRPr="00F92C5B" w:rsidRDefault="00A65697" w:rsidP="00FC11CD">
      <w:pPr>
        <w:pStyle w:val="Ttulo1"/>
        <w:numPr>
          <w:ilvl w:val="0"/>
          <w:numId w:val="16"/>
        </w:numPr>
        <w:spacing w:after="240"/>
        <w:rPr>
          <w:rFonts w:cs="Arial"/>
          <w:szCs w:val="22"/>
        </w:rPr>
      </w:pPr>
      <w:bookmarkStart w:id="10" w:name="_Toc43398278"/>
      <w:r w:rsidRPr="00F92C5B">
        <w:rPr>
          <w:szCs w:val="22"/>
          <w:lang w:val="en"/>
        </w:rPr>
        <w:t>I</w:t>
      </w:r>
      <w:r>
        <w:rPr>
          <w:szCs w:val="22"/>
          <w:lang w:val="en"/>
        </w:rPr>
        <w:t>NTRODUCTION</w:t>
      </w:r>
      <w:bookmarkEnd w:id="10"/>
    </w:p>
    <w:p w14:paraId="76A6120A" w14:textId="77777777" w:rsidR="0009718A" w:rsidRPr="00F92C5B" w:rsidRDefault="0009718A" w:rsidP="0009718A">
      <w:pPr>
        <w:rPr>
          <w:rFonts w:cs="Arial"/>
        </w:rPr>
      </w:pPr>
    </w:p>
    <w:p w14:paraId="5C0F13E0" w14:textId="08022961" w:rsidR="002B578A" w:rsidRPr="00F92C5B" w:rsidRDefault="005E4A59" w:rsidP="00FC11CD">
      <w:pPr>
        <w:pStyle w:val="Ttulo2"/>
        <w:numPr>
          <w:ilvl w:val="1"/>
          <w:numId w:val="9"/>
        </w:numPr>
      </w:pPr>
      <w:bookmarkStart w:id="11" w:name="_Toc43398279"/>
      <w:r w:rsidRPr="00F92C5B">
        <w:t>P</w:t>
      </w:r>
      <w:r w:rsidR="00A65697">
        <w:t>URPOSE OF THE EVALUATION</w:t>
      </w:r>
      <w:bookmarkEnd w:id="11"/>
    </w:p>
    <w:p w14:paraId="0386EB43" w14:textId="36F82C90" w:rsidR="00955F94" w:rsidRPr="00955F94" w:rsidRDefault="00955F94" w:rsidP="003A7B35">
      <w:pPr>
        <w:rPr>
          <w:rFonts w:cs="Arial"/>
          <w:color w:val="222222"/>
          <w:shd w:val="clear" w:color="auto" w:fill="FFFFFF"/>
          <w:lang w:val="en-US"/>
        </w:rPr>
      </w:pPr>
      <w:r w:rsidRPr="00F92C5B">
        <w:rPr>
          <w:color w:val="222222"/>
          <w:shd w:val="clear" w:color="auto" w:fill="FFFFFF"/>
          <w:lang w:val="en"/>
        </w:rPr>
        <w:t xml:space="preserve">This </w:t>
      </w:r>
      <w:r>
        <w:rPr>
          <w:color w:val="222222"/>
          <w:shd w:val="clear" w:color="auto" w:fill="FFFFFF"/>
          <w:lang w:val="en"/>
        </w:rPr>
        <w:t>Terminal Evaluation</w:t>
      </w:r>
      <w:r w:rsidRPr="00F92C5B">
        <w:rPr>
          <w:color w:val="222222"/>
          <w:shd w:val="clear" w:color="auto" w:fill="FFFFFF"/>
          <w:lang w:val="en"/>
        </w:rPr>
        <w:t xml:space="preserve"> has the main purpose of determining whether the project has achieved the initially planned results and how they were later corrected </w:t>
      </w:r>
      <w:r>
        <w:rPr>
          <w:color w:val="222222"/>
          <w:shd w:val="clear" w:color="auto" w:fill="FFFFFF"/>
          <w:lang w:val="en"/>
        </w:rPr>
        <w:t>by</w:t>
      </w:r>
      <w:r w:rsidRPr="00F92C5B">
        <w:rPr>
          <w:color w:val="222222"/>
          <w:shd w:val="clear" w:color="auto" w:fill="FFFFFF"/>
          <w:lang w:val="en"/>
        </w:rPr>
        <w:t xml:space="preserve"> the Mid-Term </w:t>
      </w:r>
      <w:r>
        <w:rPr>
          <w:color w:val="222222"/>
          <w:shd w:val="clear" w:color="auto" w:fill="FFFFFF"/>
          <w:lang w:val="en"/>
        </w:rPr>
        <w:t xml:space="preserve">Evaluation </w:t>
      </w:r>
      <w:r w:rsidRPr="00F92C5B">
        <w:rPr>
          <w:color w:val="222222"/>
          <w:shd w:val="clear" w:color="auto" w:fill="FFFFFF"/>
          <w:lang w:val="en"/>
        </w:rPr>
        <w:t>(MT</w:t>
      </w:r>
      <w:r w:rsidR="00D362BE">
        <w:rPr>
          <w:color w:val="222222"/>
          <w:shd w:val="clear" w:color="auto" w:fill="FFFFFF"/>
          <w:lang w:val="en"/>
        </w:rPr>
        <w:t>E</w:t>
      </w:r>
      <w:r w:rsidRPr="00F92C5B">
        <w:rPr>
          <w:color w:val="222222"/>
          <w:shd w:val="clear" w:color="auto" w:fill="FFFFFF"/>
          <w:lang w:val="en"/>
        </w:rPr>
        <w:t>). It also aims to identify</w:t>
      </w:r>
      <w:r w:rsidR="00D362BE">
        <w:rPr>
          <w:color w:val="222222"/>
          <w:shd w:val="clear" w:color="auto" w:fill="FFFFFF"/>
          <w:lang w:val="en"/>
        </w:rPr>
        <w:t xml:space="preserve"> the</w:t>
      </w:r>
      <w:r w:rsidRPr="00F92C5B">
        <w:rPr>
          <w:color w:val="222222"/>
          <w:shd w:val="clear" w:color="auto" w:fill="FFFFFF"/>
          <w:lang w:val="en"/>
        </w:rPr>
        <w:t xml:space="preserve"> best practices and lessons learned that not only strengthen project outcomes and contribute to both national ownership and the sustainability of these results, but support the overall programming framework of the United Nations Development </w:t>
      </w:r>
      <w:r w:rsidR="00D362BE" w:rsidRPr="00F92C5B">
        <w:rPr>
          <w:color w:val="222222"/>
          <w:shd w:val="clear" w:color="auto" w:fill="FFFFFF"/>
          <w:lang w:val="en"/>
        </w:rPr>
        <w:t>Program</w:t>
      </w:r>
      <w:r w:rsidRPr="00F92C5B">
        <w:rPr>
          <w:color w:val="222222"/>
          <w:shd w:val="clear" w:color="auto" w:fill="FFFFFF"/>
          <w:lang w:val="en"/>
        </w:rPr>
        <w:t xml:space="preserve"> </w:t>
      </w:r>
      <w:r w:rsidR="00D362BE">
        <w:rPr>
          <w:color w:val="222222"/>
          <w:shd w:val="clear" w:color="auto" w:fill="FFFFFF"/>
          <w:lang w:val="en"/>
        </w:rPr>
        <w:t xml:space="preserve">- </w:t>
      </w:r>
      <w:r w:rsidRPr="00F92C5B">
        <w:rPr>
          <w:color w:val="222222"/>
          <w:shd w:val="clear" w:color="auto" w:fill="FFFFFF"/>
          <w:lang w:val="en"/>
        </w:rPr>
        <w:t>Uruguay. Identifying design implementations and issues that need to be strengthened, changed, or replicated.</w:t>
      </w:r>
    </w:p>
    <w:p w14:paraId="56CE6E19" w14:textId="77777777" w:rsidR="00D362BE" w:rsidRPr="00D362BE" w:rsidRDefault="00D362BE" w:rsidP="003A7B35">
      <w:pPr>
        <w:rPr>
          <w:rFonts w:cs="Arial"/>
          <w:color w:val="222222"/>
          <w:shd w:val="clear" w:color="auto" w:fill="FFFFFF"/>
          <w:lang w:val="en-US"/>
        </w:rPr>
      </w:pPr>
      <w:r w:rsidRPr="00F92C5B">
        <w:rPr>
          <w:color w:val="222222"/>
          <w:shd w:val="clear" w:color="auto" w:fill="FFFFFF"/>
          <w:lang w:val="en"/>
        </w:rPr>
        <w:t>According to the UNDP Evaluation Guide for GEF-funded projects, project evaluations have the following complementary purposes:</w:t>
      </w:r>
    </w:p>
    <w:p w14:paraId="6EE9F8BD" w14:textId="77777777" w:rsidR="00D362BE" w:rsidRPr="00D362BE" w:rsidRDefault="00D362BE" w:rsidP="00FC11CD">
      <w:pPr>
        <w:pStyle w:val="Prrafodelista"/>
        <w:numPr>
          <w:ilvl w:val="0"/>
          <w:numId w:val="7"/>
        </w:numPr>
        <w:rPr>
          <w:rFonts w:ascii="Arial" w:eastAsiaTheme="minorHAnsi" w:hAnsi="Arial" w:cstheme="minorBidi"/>
          <w:color w:val="222222"/>
          <w:shd w:val="clear" w:color="auto" w:fill="FFFFFF"/>
          <w:lang w:val="en"/>
        </w:rPr>
      </w:pPr>
      <w:r w:rsidRPr="00D362BE">
        <w:rPr>
          <w:rFonts w:ascii="Arial" w:eastAsiaTheme="minorHAnsi" w:hAnsi="Arial" w:cstheme="minorBidi"/>
          <w:color w:val="222222"/>
          <w:shd w:val="clear" w:color="auto" w:fill="FFFFFF"/>
          <w:lang w:val="en"/>
        </w:rPr>
        <w:t>Promote accountability, transparency, evaluate and disseminate the scope of project achievements.</w:t>
      </w:r>
    </w:p>
    <w:p w14:paraId="22B3AC13" w14:textId="77777777" w:rsidR="00D362BE" w:rsidRPr="00D362BE" w:rsidRDefault="00D362BE" w:rsidP="00D362BE">
      <w:pPr>
        <w:pStyle w:val="Prrafodelista"/>
        <w:ind w:left="540"/>
        <w:rPr>
          <w:rFonts w:ascii="Arial" w:hAnsi="Arial" w:cs="Arial"/>
          <w:color w:val="222222"/>
          <w:shd w:val="clear" w:color="auto" w:fill="FFFFFF"/>
          <w:lang w:val="en-US"/>
        </w:rPr>
      </w:pPr>
    </w:p>
    <w:p w14:paraId="1466154B" w14:textId="77777777" w:rsidR="00D362BE" w:rsidRPr="00D362BE" w:rsidRDefault="00D362BE" w:rsidP="00FC11CD">
      <w:pPr>
        <w:pStyle w:val="Prrafodelista"/>
        <w:numPr>
          <w:ilvl w:val="0"/>
          <w:numId w:val="7"/>
        </w:numPr>
        <w:rPr>
          <w:rFonts w:ascii="Arial" w:eastAsiaTheme="minorHAnsi" w:hAnsi="Arial" w:cstheme="minorBidi"/>
          <w:color w:val="222222"/>
          <w:shd w:val="clear" w:color="auto" w:fill="FFFFFF"/>
          <w:lang w:val="en"/>
        </w:rPr>
      </w:pPr>
      <w:r w:rsidRPr="00D362BE">
        <w:rPr>
          <w:rFonts w:ascii="Arial" w:eastAsiaTheme="minorHAnsi" w:hAnsi="Arial" w:cstheme="minorBidi"/>
          <w:color w:val="222222"/>
          <w:shd w:val="clear" w:color="auto" w:fill="FFFFFF"/>
          <w:lang w:val="en"/>
        </w:rPr>
        <w:t>Synthesize lessons that can help improve the selection, design and implementation of future GEF-funded UNDP activities.</w:t>
      </w:r>
    </w:p>
    <w:p w14:paraId="58B4E0D5" w14:textId="77777777" w:rsidR="00D362BE" w:rsidRPr="00D362BE" w:rsidRDefault="00D362BE" w:rsidP="00D362BE">
      <w:pPr>
        <w:pStyle w:val="Prrafodelista"/>
        <w:rPr>
          <w:rFonts w:ascii="Arial" w:hAnsi="Arial" w:cs="Arial"/>
          <w:color w:val="222222"/>
          <w:shd w:val="clear" w:color="auto" w:fill="FFFFFF"/>
          <w:lang w:val="en-US"/>
        </w:rPr>
      </w:pPr>
    </w:p>
    <w:p w14:paraId="7784C0CA" w14:textId="77777777" w:rsidR="00D362BE" w:rsidRPr="00D362BE" w:rsidRDefault="00D362BE" w:rsidP="00FC11CD">
      <w:pPr>
        <w:pStyle w:val="Prrafodelista"/>
        <w:numPr>
          <w:ilvl w:val="0"/>
          <w:numId w:val="7"/>
        </w:numPr>
        <w:rPr>
          <w:rFonts w:ascii="Arial" w:eastAsiaTheme="minorHAnsi" w:hAnsi="Arial" w:cstheme="minorBidi"/>
          <w:color w:val="222222"/>
          <w:shd w:val="clear" w:color="auto" w:fill="FFFFFF"/>
          <w:lang w:val="en"/>
        </w:rPr>
      </w:pPr>
      <w:r w:rsidRPr="00D362BE">
        <w:rPr>
          <w:rFonts w:ascii="Arial" w:eastAsiaTheme="minorHAnsi" w:hAnsi="Arial" w:cstheme="minorBidi"/>
          <w:color w:val="222222"/>
          <w:shd w:val="clear" w:color="auto" w:fill="FFFFFF"/>
          <w:lang w:val="en"/>
        </w:rPr>
        <w:t>Provide feedback on issues that are recurrent throughout the UNDP portfolio that need attention, and on improvements on previously identified issues.</w:t>
      </w:r>
    </w:p>
    <w:p w14:paraId="59CAC6AD" w14:textId="77777777" w:rsidR="00D362BE" w:rsidRPr="00D362BE" w:rsidRDefault="00D362BE" w:rsidP="00D362BE">
      <w:pPr>
        <w:pStyle w:val="Prrafodelista"/>
        <w:rPr>
          <w:rFonts w:ascii="Arial" w:hAnsi="Arial" w:cs="Arial"/>
          <w:color w:val="222222"/>
          <w:shd w:val="clear" w:color="auto" w:fill="FFFFFF"/>
          <w:lang w:val="en-US"/>
        </w:rPr>
      </w:pPr>
    </w:p>
    <w:p w14:paraId="2920576C" w14:textId="77777777" w:rsidR="00D362BE" w:rsidRPr="00D362BE" w:rsidRDefault="00D362BE" w:rsidP="00FC11CD">
      <w:pPr>
        <w:pStyle w:val="Prrafodelista"/>
        <w:numPr>
          <w:ilvl w:val="0"/>
          <w:numId w:val="7"/>
        </w:numPr>
        <w:rPr>
          <w:rFonts w:ascii="Arial" w:eastAsiaTheme="minorHAnsi" w:hAnsi="Arial" w:cstheme="minorBidi"/>
          <w:color w:val="222222"/>
          <w:shd w:val="clear" w:color="auto" w:fill="FFFFFF"/>
          <w:lang w:val="en"/>
        </w:rPr>
      </w:pPr>
      <w:r w:rsidRPr="00D362BE">
        <w:rPr>
          <w:rFonts w:ascii="Arial" w:eastAsiaTheme="minorHAnsi" w:hAnsi="Arial" w:cstheme="minorBidi"/>
          <w:color w:val="222222"/>
          <w:shd w:val="clear" w:color="auto" w:fill="FFFFFF"/>
          <w:lang w:val="en"/>
        </w:rPr>
        <w:t>Contribute to the overall evaluation of results in the achievement of GEF's strategic objectives for global environmental benefit.</w:t>
      </w:r>
    </w:p>
    <w:p w14:paraId="691AAC28" w14:textId="77777777" w:rsidR="00D362BE" w:rsidRPr="00D362BE" w:rsidRDefault="00D362BE" w:rsidP="00D362BE">
      <w:pPr>
        <w:pStyle w:val="Prrafodelista"/>
        <w:rPr>
          <w:rFonts w:ascii="Arial" w:hAnsi="Arial" w:cs="Arial"/>
          <w:color w:val="222222"/>
          <w:shd w:val="clear" w:color="auto" w:fill="FFFFFF"/>
          <w:lang w:val="en-US"/>
        </w:rPr>
      </w:pPr>
    </w:p>
    <w:p w14:paraId="79B67109" w14:textId="4FCFB1F1" w:rsidR="00D362BE" w:rsidRPr="00D362BE" w:rsidRDefault="00D362BE" w:rsidP="00FC11CD">
      <w:pPr>
        <w:pStyle w:val="Prrafodelista"/>
        <w:numPr>
          <w:ilvl w:val="0"/>
          <w:numId w:val="7"/>
        </w:numPr>
        <w:rPr>
          <w:rFonts w:ascii="Arial" w:eastAsiaTheme="minorHAnsi" w:hAnsi="Arial" w:cstheme="minorBidi"/>
          <w:color w:val="222222"/>
          <w:shd w:val="clear" w:color="auto" w:fill="FFFFFF"/>
          <w:lang w:val="en"/>
        </w:rPr>
      </w:pPr>
      <w:r w:rsidRPr="00D362BE">
        <w:rPr>
          <w:rFonts w:ascii="Arial" w:eastAsiaTheme="minorHAnsi" w:hAnsi="Arial" w:cstheme="minorBidi"/>
          <w:color w:val="222222"/>
          <w:shd w:val="clear" w:color="auto" w:fill="FFFFFF"/>
          <w:lang w:val="en"/>
        </w:rPr>
        <w:t>Assess the extent of</w:t>
      </w:r>
      <w:r>
        <w:rPr>
          <w:rFonts w:ascii="Arial" w:eastAsiaTheme="minorHAnsi" w:hAnsi="Arial" w:cstheme="minorBidi"/>
          <w:color w:val="222222"/>
          <w:shd w:val="clear" w:color="auto" w:fill="FFFFFF"/>
          <w:lang w:val="en"/>
        </w:rPr>
        <w:t xml:space="preserve"> the</w:t>
      </w:r>
      <w:r w:rsidRPr="00D362BE">
        <w:rPr>
          <w:rFonts w:ascii="Arial" w:eastAsiaTheme="minorHAnsi" w:hAnsi="Arial" w:cstheme="minorBidi"/>
          <w:color w:val="222222"/>
          <w:shd w:val="clear" w:color="auto" w:fill="FFFFFF"/>
          <w:lang w:val="en"/>
        </w:rPr>
        <w:t xml:space="preserve"> project convergence with other priorities within UNDP's country agenda, including poverty and risk reduction</w:t>
      </w:r>
      <w:r>
        <w:rPr>
          <w:rFonts w:ascii="Arial" w:eastAsiaTheme="minorHAnsi" w:hAnsi="Arial" w:cstheme="minorBidi"/>
          <w:color w:val="222222"/>
          <w:shd w:val="clear" w:color="auto" w:fill="FFFFFF"/>
          <w:lang w:val="en"/>
        </w:rPr>
        <w:t>,</w:t>
      </w:r>
      <w:r w:rsidRPr="00D362BE">
        <w:rPr>
          <w:rFonts w:ascii="Arial" w:eastAsiaTheme="minorHAnsi" w:hAnsi="Arial" w:cstheme="minorBidi"/>
          <w:color w:val="222222"/>
          <w:shd w:val="clear" w:color="auto" w:fill="FFFFFF"/>
          <w:lang w:val="en"/>
        </w:rPr>
        <w:t xml:space="preserve"> </w:t>
      </w:r>
      <w:r>
        <w:rPr>
          <w:rFonts w:ascii="Arial" w:eastAsiaTheme="minorHAnsi" w:hAnsi="Arial" w:cstheme="minorBidi"/>
          <w:color w:val="222222"/>
          <w:shd w:val="clear" w:color="auto" w:fill="FFFFFF"/>
          <w:lang w:val="en"/>
        </w:rPr>
        <w:t>d</w:t>
      </w:r>
      <w:r w:rsidRPr="00D362BE">
        <w:rPr>
          <w:rFonts w:ascii="Arial" w:eastAsiaTheme="minorHAnsi" w:hAnsi="Arial" w:cstheme="minorBidi"/>
          <w:color w:val="222222"/>
          <w:shd w:val="clear" w:color="auto" w:fill="FFFFFF"/>
          <w:lang w:val="en"/>
        </w:rPr>
        <w:t>isaster vulnerability, as well as cross-cutting imperatives on women's empowerment and human rights support.</w:t>
      </w:r>
    </w:p>
    <w:p w14:paraId="6B835136" w14:textId="77777777" w:rsidR="002B578A" w:rsidRPr="00D362BE" w:rsidRDefault="002B578A" w:rsidP="002B578A">
      <w:pPr>
        <w:pStyle w:val="Prrafodelista"/>
        <w:ind w:left="540"/>
        <w:rPr>
          <w:rFonts w:ascii="Arial" w:hAnsi="Arial" w:cs="Arial"/>
          <w:color w:val="222222"/>
          <w:shd w:val="clear" w:color="auto" w:fill="FFFFFF"/>
          <w:lang w:val="en-US"/>
        </w:rPr>
      </w:pPr>
    </w:p>
    <w:p w14:paraId="27CF6294" w14:textId="46AFE329" w:rsidR="002B578A" w:rsidRPr="00F92C5B" w:rsidRDefault="00D362BE" w:rsidP="00FC11CD">
      <w:pPr>
        <w:pStyle w:val="Ttulo2"/>
        <w:numPr>
          <w:ilvl w:val="1"/>
          <w:numId w:val="9"/>
        </w:numPr>
      </w:pPr>
      <w:bookmarkStart w:id="12" w:name="_Toc43398280"/>
      <w:r>
        <w:t>SCOPE AND METHODOLOGY</w:t>
      </w:r>
      <w:bookmarkEnd w:id="12"/>
    </w:p>
    <w:p w14:paraId="737851B3" w14:textId="77777777" w:rsidR="00577FBD" w:rsidRPr="00577FBD" w:rsidRDefault="00577FBD" w:rsidP="003A7B35">
      <w:pPr>
        <w:rPr>
          <w:rFonts w:cs="Arial"/>
          <w:color w:val="222222"/>
          <w:shd w:val="clear" w:color="auto" w:fill="FFFFFF"/>
          <w:lang w:val="en-US"/>
        </w:rPr>
      </w:pPr>
      <w:r w:rsidRPr="00F92C5B">
        <w:rPr>
          <w:color w:val="222222"/>
          <w:shd w:val="clear" w:color="auto" w:fill="FFFFFF"/>
          <w:lang w:val="en"/>
        </w:rPr>
        <w:t>The scope of this exercise is the objective evaluation of the design, implementation and project results achieved, structured around the criteria of Relevance, Effectiveness, Efficiency, Results and Sustainability.</w:t>
      </w:r>
    </w:p>
    <w:p w14:paraId="345A55BF" w14:textId="4DE88D0A" w:rsidR="00577FBD" w:rsidRPr="00577FBD" w:rsidRDefault="00577FBD" w:rsidP="003A7B35">
      <w:pPr>
        <w:rPr>
          <w:rFonts w:cs="Arial"/>
          <w:color w:val="222222"/>
          <w:shd w:val="clear" w:color="auto" w:fill="FFFFFF"/>
          <w:lang w:val="en-US"/>
        </w:rPr>
      </w:pPr>
      <w:r w:rsidRPr="00F92C5B">
        <w:rPr>
          <w:color w:val="222222"/>
          <w:shd w:val="clear" w:color="auto" w:fill="FFFFFF"/>
          <w:lang w:val="en"/>
        </w:rPr>
        <w:t xml:space="preserve">To develop this </w:t>
      </w:r>
      <w:r>
        <w:rPr>
          <w:color w:val="222222"/>
          <w:shd w:val="clear" w:color="auto" w:fill="FFFFFF"/>
          <w:lang w:val="en"/>
        </w:rPr>
        <w:t>evaluation</w:t>
      </w:r>
      <w:r w:rsidRPr="00F92C5B">
        <w:rPr>
          <w:color w:val="222222"/>
          <w:shd w:val="clear" w:color="auto" w:fill="FFFFFF"/>
          <w:lang w:val="en"/>
        </w:rPr>
        <w:t>, the approach undertaken is consistent with the methodology developed for final evaluations of projects implemented by UNDP and funded by GEF. Its objective is to fully evaluate the project objectively, determining the scope of the results obtained and providing evidence-based information based on information to support all reported findings.</w:t>
      </w:r>
    </w:p>
    <w:p w14:paraId="02DCD0EB" w14:textId="77777777" w:rsidR="00577FBD" w:rsidRPr="00577FBD" w:rsidRDefault="00577FBD" w:rsidP="003A7B35">
      <w:pPr>
        <w:rPr>
          <w:rFonts w:cs="Arial"/>
          <w:color w:val="222222"/>
          <w:shd w:val="clear" w:color="auto" w:fill="FFFFFF"/>
          <w:lang w:val="en-US"/>
        </w:rPr>
      </w:pPr>
      <w:r w:rsidRPr="00F92C5B">
        <w:rPr>
          <w:color w:val="222222"/>
          <w:shd w:val="clear" w:color="auto" w:fill="FFFFFF"/>
          <w:lang w:val="en"/>
        </w:rPr>
        <w:t>The tools used to collect the relevant data are:</w:t>
      </w:r>
    </w:p>
    <w:p w14:paraId="03E864EC" w14:textId="0AD3AE34" w:rsidR="004D2618" w:rsidRPr="00577FBD" w:rsidRDefault="00577FBD" w:rsidP="00FC11CD">
      <w:pPr>
        <w:pStyle w:val="Prrafodelista"/>
        <w:numPr>
          <w:ilvl w:val="0"/>
          <w:numId w:val="7"/>
        </w:numPr>
        <w:rPr>
          <w:rFonts w:ascii="Arial" w:hAnsi="Arial" w:cs="Arial"/>
          <w:color w:val="222222"/>
          <w:shd w:val="clear" w:color="auto" w:fill="FFFFFF"/>
        </w:rPr>
      </w:pPr>
      <w:r w:rsidRPr="00577FBD">
        <w:rPr>
          <w:rFonts w:ascii="Arial" w:hAnsi="Arial" w:cs="Arial"/>
          <w:color w:val="222222"/>
          <w:shd w:val="clear" w:color="auto" w:fill="FFFFFF"/>
          <w:lang w:val="en"/>
        </w:rPr>
        <w:t>Document review</w:t>
      </w:r>
      <w:r w:rsidR="00CA674B" w:rsidRPr="00577FBD">
        <w:rPr>
          <w:rFonts w:ascii="Arial" w:hAnsi="Arial" w:cs="Arial"/>
          <w:color w:val="222222"/>
          <w:shd w:val="clear" w:color="auto" w:fill="FFFFFF"/>
        </w:rPr>
        <w:t>.</w:t>
      </w:r>
    </w:p>
    <w:p w14:paraId="1A2E5081" w14:textId="77777777" w:rsidR="00577FBD" w:rsidRPr="00577FBD" w:rsidRDefault="00577FBD" w:rsidP="00FC11CD">
      <w:pPr>
        <w:pStyle w:val="Prrafodelista"/>
        <w:numPr>
          <w:ilvl w:val="0"/>
          <w:numId w:val="7"/>
        </w:numPr>
        <w:rPr>
          <w:rFonts w:ascii="Arial" w:hAnsi="Arial" w:cs="Arial"/>
          <w:color w:val="222222"/>
          <w:shd w:val="clear" w:color="auto" w:fill="FFFFFF"/>
        </w:rPr>
      </w:pPr>
      <w:r w:rsidRPr="00577FBD">
        <w:rPr>
          <w:rFonts w:ascii="Arial" w:hAnsi="Arial" w:cs="Arial"/>
          <w:color w:val="222222"/>
          <w:shd w:val="clear" w:color="auto" w:fill="FFFFFF"/>
          <w:lang w:val="en"/>
        </w:rPr>
        <w:t>Interviews with stakeholders.</w:t>
      </w:r>
    </w:p>
    <w:p w14:paraId="7F9FE347" w14:textId="77777777" w:rsidR="00AA00C3" w:rsidRPr="00AA00C3" w:rsidRDefault="00AA00C3" w:rsidP="003A7B35">
      <w:pPr>
        <w:rPr>
          <w:rFonts w:cs="Arial"/>
          <w:color w:val="222222"/>
          <w:shd w:val="clear" w:color="auto" w:fill="FFFFFF"/>
          <w:lang w:val="en-US"/>
        </w:rPr>
      </w:pPr>
      <w:r w:rsidRPr="00F92C5B">
        <w:rPr>
          <w:color w:val="222222"/>
          <w:shd w:val="clear" w:color="auto" w:fill="FFFFFF"/>
          <w:lang w:val="en"/>
        </w:rPr>
        <w:t>Due to the limitations of travel as a result of the COVID19 Pandemic, it was not possible to conduct the mission to Uruguay to conduct interviews with stakeholders in person. All of the interviews were conducted by the evaluator through the Zoom video conferencing platform.</w:t>
      </w:r>
    </w:p>
    <w:p w14:paraId="2AFE7F9B" w14:textId="3744CF4A" w:rsidR="00AA00C3" w:rsidRPr="00AA00C3" w:rsidRDefault="00AA00C3" w:rsidP="003A7B35">
      <w:pPr>
        <w:rPr>
          <w:rFonts w:cs="Arial"/>
          <w:color w:val="222222"/>
          <w:shd w:val="clear" w:color="auto" w:fill="FFFFFF"/>
          <w:lang w:val="en-US"/>
        </w:rPr>
      </w:pPr>
      <w:r w:rsidRPr="00F92C5B">
        <w:rPr>
          <w:color w:val="222222"/>
          <w:shd w:val="clear" w:color="auto" w:fill="FFFFFF"/>
          <w:lang w:val="en"/>
        </w:rPr>
        <w:t xml:space="preserve">The review of documents referred to all documents listed in the </w:t>
      </w:r>
      <w:r>
        <w:rPr>
          <w:color w:val="222222"/>
          <w:shd w:val="clear" w:color="auto" w:fill="FFFFFF"/>
          <w:lang w:val="en"/>
        </w:rPr>
        <w:t xml:space="preserve">Terms of Reference </w:t>
      </w:r>
      <w:r>
        <w:rPr>
          <w:lang w:val="en"/>
        </w:rPr>
        <w:t xml:space="preserve">and other additional documents </w:t>
      </w:r>
      <w:r w:rsidRPr="00F92C5B">
        <w:rPr>
          <w:color w:val="222222"/>
          <w:shd w:val="clear" w:color="auto" w:fill="FFFFFF"/>
          <w:lang w:val="en"/>
        </w:rPr>
        <w:t>requested to supplement the missing information in the aforementioned documents. The full list of revised documents is contained in Annex 5.1.</w:t>
      </w:r>
    </w:p>
    <w:p w14:paraId="5AB8694E" w14:textId="56FA53A9" w:rsidR="00AA00C3" w:rsidRPr="00AA00C3" w:rsidRDefault="00AA00C3" w:rsidP="003A7B35">
      <w:pPr>
        <w:rPr>
          <w:rFonts w:cs="Arial"/>
          <w:color w:val="222222"/>
          <w:shd w:val="clear" w:color="auto" w:fill="FFFFFF"/>
          <w:lang w:val="en-US"/>
        </w:rPr>
      </w:pPr>
      <w:r w:rsidRPr="00F92C5B">
        <w:rPr>
          <w:color w:val="222222"/>
          <w:shd w:val="clear" w:color="auto" w:fill="FFFFFF"/>
          <w:lang w:val="en"/>
        </w:rPr>
        <w:t xml:space="preserve">The semi-structured interview allowed this evaluator the opportunity to speak candidly with key stakeholders, from private consultants who facilitated key processes to focal points of the institutions involved. This </w:t>
      </w:r>
      <w:r>
        <w:rPr>
          <w:color w:val="222222"/>
          <w:shd w:val="clear" w:color="auto" w:fill="FFFFFF"/>
          <w:lang w:val="en"/>
        </w:rPr>
        <w:t>method</w:t>
      </w:r>
      <w:r w:rsidRPr="00F92C5B">
        <w:rPr>
          <w:color w:val="222222"/>
          <w:shd w:val="clear" w:color="auto" w:fill="FFFFFF"/>
          <w:lang w:val="en"/>
        </w:rPr>
        <w:t xml:space="preserve"> also ensured a participatory approach, giving the same voice to all stakeholders and ensuring that different multi-party perspectives were evaluated to reach conclusions on the different processes undertaken by the project.</w:t>
      </w:r>
    </w:p>
    <w:p w14:paraId="5133AE36" w14:textId="46AF2F8C" w:rsidR="00AA00C3" w:rsidRPr="00AA00C3" w:rsidRDefault="00AA00C3" w:rsidP="003A7B35">
      <w:pPr>
        <w:rPr>
          <w:rFonts w:cs="Arial"/>
          <w:color w:val="222222"/>
          <w:highlight w:val="yellow"/>
          <w:shd w:val="clear" w:color="auto" w:fill="FFFFFF"/>
          <w:lang w:val="en-US"/>
        </w:rPr>
      </w:pPr>
      <w:r w:rsidRPr="00F92C5B">
        <w:rPr>
          <w:color w:val="222222"/>
          <w:lang w:val="en"/>
        </w:rPr>
        <w:t>These interviews were structured according to the matrix of evaluation questions (Annex 5</w:t>
      </w:r>
      <w:r>
        <w:rPr>
          <w:color w:val="222222"/>
          <w:lang w:val="en"/>
        </w:rPr>
        <w:t xml:space="preserve">.4.), </w:t>
      </w:r>
      <w:r w:rsidRPr="00F92C5B">
        <w:rPr>
          <w:color w:val="222222"/>
          <w:lang w:val="en"/>
        </w:rPr>
        <w:t>so that the five criteria were addressed in the interviews without necessarily asking a question by criteria or mentioning these criteria in the interviews.</w:t>
      </w:r>
    </w:p>
    <w:p w14:paraId="5CDE057C" w14:textId="64D63185" w:rsidR="00C04470" w:rsidRPr="00C04470" w:rsidRDefault="00C04470" w:rsidP="003A7B35">
      <w:pPr>
        <w:rPr>
          <w:rFonts w:cs="Arial"/>
          <w:color w:val="222222"/>
          <w:shd w:val="clear" w:color="auto" w:fill="FFFFFF"/>
          <w:lang w:val="en-US"/>
        </w:rPr>
      </w:pPr>
      <w:r w:rsidRPr="00F92C5B">
        <w:rPr>
          <w:color w:val="222222"/>
          <w:shd w:val="clear" w:color="auto" w:fill="FFFFFF"/>
          <w:lang w:val="en"/>
        </w:rPr>
        <w:t xml:space="preserve">The two methods mentioned, together with the review of documents, </w:t>
      </w:r>
      <w:r w:rsidR="00AB2309">
        <w:rPr>
          <w:color w:val="222222"/>
          <w:shd w:val="clear" w:color="auto" w:fill="FFFFFF"/>
          <w:lang w:val="en"/>
        </w:rPr>
        <w:t>provided</w:t>
      </w:r>
      <w:r w:rsidRPr="00F92C5B">
        <w:rPr>
          <w:color w:val="222222"/>
          <w:shd w:val="clear" w:color="auto" w:fill="FFFFFF"/>
          <w:lang w:val="en"/>
        </w:rPr>
        <w:t xml:space="preserve"> important evidence-based information that was analyzed to carefully draw conclusions, lessons and findings on all stages of the project. In addition, they allowed cross-references of all evaluations from different perspectives: each issue raised was addressed from the point of view of the project/document, from the perspective of the government and from stakeholders in the private sector and civil society. This strengthened the Mid-Term Evaluator</w:t>
      </w:r>
      <w:r w:rsidR="00AB2309">
        <w:rPr>
          <w:color w:val="222222"/>
          <w:shd w:val="clear" w:color="auto" w:fill="FFFFFF"/>
          <w:lang w:val="en"/>
        </w:rPr>
        <w:t xml:space="preserve">’s conclusions on </w:t>
      </w:r>
      <w:r w:rsidRPr="00F92C5B">
        <w:rPr>
          <w:color w:val="222222"/>
          <w:shd w:val="clear" w:color="auto" w:fill="FFFFFF"/>
          <w:lang w:val="en"/>
        </w:rPr>
        <w:t>how the processes were carried out, which stakeholders were key, how government and civil society participated, the potential impact and sustainability that the project's main results can produce in the coming years.</w:t>
      </w:r>
    </w:p>
    <w:p w14:paraId="3BE9C3B9" w14:textId="77777777" w:rsidR="004D2618" w:rsidRPr="00C04470" w:rsidRDefault="004D2618" w:rsidP="0096189B">
      <w:pPr>
        <w:rPr>
          <w:rFonts w:cs="Arial"/>
          <w:lang w:val="en-US"/>
        </w:rPr>
      </w:pPr>
    </w:p>
    <w:p w14:paraId="12066C4C" w14:textId="5867E993" w:rsidR="005E4A59" w:rsidRPr="00F92C5B" w:rsidRDefault="00AB2309" w:rsidP="00FC11CD">
      <w:pPr>
        <w:pStyle w:val="Ttulo2"/>
        <w:numPr>
          <w:ilvl w:val="1"/>
          <w:numId w:val="9"/>
        </w:numPr>
      </w:pPr>
      <w:bookmarkStart w:id="13" w:name="_Toc43398281"/>
      <w:r>
        <w:t>STRUCTUREOF THE EVALUATION REPORT</w:t>
      </w:r>
      <w:bookmarkEnd w:id="13"/>
    </w:p>
    <w:p w14:paraId="50D96733" w14:textId="77777777" w:rsidR="00AB2309" w:rsidRPr="00AB2309" w:rsidRDefault="00AB2309" w:rsidP="003A7B35">
      <w:pPr>
        <w:rPr>
          <w:rFonts w:cs="Arial"/>
          <w:color w:val="222222"/>
          <w:shd w:val="clear" w:color="auto" w:fill="FFFFFF"/>
          <w:lang w:val="en-US"/>
        </w:rPr>
      </w:pPr>
      <w:r w:rsidRPr="00F92C5B">
        <w:rPr>
          <w:color w:val="222222"/>
          <w:shd w:val="clear" w:color="auto" w:fill="FFFFFF"/>
          <w:lang w:val="en"/>
        </w:rPr>
        <w:t>This report follows the structure outlined in the Terms of Reference of this final evaluation, which corresponds to the specifications detailed in the UNDP Evaluation Guide for GEF-funded projects:</w:t>
      </w:r>
    </w:p>
    <w:p w14:paraId="361556E1" w14:textId="6ECD383D" w:rsidR="00AB2309" w:rsidRPr="00AB2309" w:rsidRDefault="00AB2309" w:rsidP="00FC11CD">
      <w:pPr>
        <w:pStyle w:val="Prrafodelista"/>
        <w:numPr>
          <w:ilvl w:val="0"/>
          <w:numId w:val="7"/>
        </w:numPr>
        <w:rPr>
          <w:rFonts w:ascii="Arial" w:hAnsi="Arial" w:cs="Arial"/>
          <w:color w:val="222222"/>
          <w:shd w:val="clear" w:color="auto" w:fill="FFFFFF"/>
          <w:lang w:val="en-US"/>
        </w:rPr>
      </w:pPr>
      <w:r w:rsidRPr="00AB2309">
        <w:rPr>
          <w:rFonts w:ascii="Arial" w:eastAsiaTheme="minorHAnsi" w:hAnsi="Arial" w:cstheme="minorBidi"/>
          <w:color w:val="222222"/>
          <w:shd w:val="clear" w:color="auto" w:fill="FFFFFF"/>
          <w:lang w:val="en"/>
        </w:rPr>
        <w:t>Executive summary, including the project summary table, a brief project description, the evaluation score table, and a summary of the conclusions, recommendations, and lessons learned.</w:t>
      </w:r>
    </w:p>
    <w:p w14:paraId="714297D8" w14:textId="0EC0A6BC" w:rsidR="00AB2309" w:rsidRPr="00AB2309" w:rsidRDefault="00AB2309" w:rsidP="00FC11CD">
      <w:pPr>
        <w:pStyle w:val="Prrafodelista"/>
        <w:numPr>
          <w:ilvl w:val="0"/>
          <w:numId w:val="7"/>
        </w:numPr>
        <w:rPr>
          <w:rFonts w:ascii="Arial" w:eastAsiaTheme="minorHAnsi" w:hAnsi="Arial" w:cstheme="minorBidi"/>
          <w:color w:val="222222"/>
          <w:shd w:val="clear" w:color="auto" w:fill="FFFFFF"/>
          <w:lang w:val="en"/>
        </w:rPr>
      </w:pPr>
      <w:r w:rsidRPr="00AB2309">
        <w:rPr>
          <w:rFonts w:ascii="Arial" w:eastAsiaTheme="minorHAnsi" w:hAnsi="Arial" w:cstheme="minorBidi"/>
          <w:color w:val="222222"/>
          <w:shd w:val="clear" w:color="auto" w:fill="FFFFFF"/>
          <w:lang w:val="en"/>
        </w:rPr>
        <w:t>Introduction, detailing the purpose of the evaluation, the scope, methodology, and structure of the report.</w:t>
      </w:r>
    </w:p>
    <w:p w14:paraId="6489A83F" w14:textId="7F0B08AC" w:rsidR="00AB2309" w:rsidRPr="00AB2309" w:rsidRDefault="00AB2309" w:rsidP="00FC11CD">
      <w:pPr>
        <w:pStyle w:val="Prrafodelista"/>
        <w:numPr>
          <w:ilvl w:val="0"/>
          <w:numId w:val="7"/>
        </w:numPr>
        <w:rPr>
          <w:rFonts w:ascii="Arial" w:hAnsi="Arial" w:cs="Arial"/>
          <w:color w:val="222222"/>
          <w:shd w:val="clear" w:color="auto" w:fill="FFFFFF"/>
          <w:lang w:val="en-US"/>
        </w:rPr>
      </w:pPr>
      <w:r w:rsidRPr="00AB2309">
        <w:rPr>
          <w:rFonts w:ascii="Arial" w:eastAsiaTheme="minorHAnsi" w:hAnsi="Arial" w:cstheme="minorBidi"/>
          <w:color w:val="222222"/>
          <w:shd w:val="clear" w:color="auto" w:fill="FFFFFF"/>
          <w:lang w:val="en"/>
        </w:rPr>
        <w:t>Description of the project and development context, explaining the start and duration of the project, the problems that were sought to be addressed, the immediate and development objectives of the project, the established benchmarks, the main stakeholders and the expected results.</w:t>
      </w:r>
    </w:p>
    <w:p w14:paraId="06446545" w14:textId="396FDC85" w:rsidR="00AB2309" w:rsidRPr="00AB2309" w:rsidRDefault="00AB2309" w:rsidP="00FC11CD">
      <w:pPr>
        <w:pStyle w:val="Prrafodelista"/>
        <w:numPr>
          <w:ilvl w:val="0"/>
          <w:numId w:val="7"/>
        </w:numPr>
        <w:rPr>
          <w:rFonts w:ascii="Arial" w:hAnsi="Arial" w:cs="Arial"/>
          <w:color w:val="222222"/>
          <w:shd w:val="clear" w:color="auto" w:fill="FFFFFF"/>
          <w:lang w:val="en-US"/>
        </w:rPr>
      </w:pPr>
      <w:r w:rsidRPr="00AB2309">
        <w:rPr>
          <w:rFonts w:ascii="Arial" w:hAnsi="Arial" w:cs="Arial"/>
          <w:color w:val="222222"/>
          <w:shd w:val="clear" w:color="auto" w:fill="FFFFFF"/>
          <w:lang w:val="en-US"/>
        </w:rPr>
        <w:t>Results of the evaluation process, detailing a descriptive evaluation of the design, formulation, implementation and results of the project, as well as the qualification of the criteria indicated in the Terms of Reference.</w:t>
      </w:r>
    </w:p>
    <w:p w14:paraId="3693CA00" w14:textId="304A95F8" w:rsidR="00AB2309" w:rsidRPr="00AB2309" w:rsidRDefault="00AB2309" w:rsidP="00FC11CD">
      <w:pPr>
        <w:pStyle w:val="Prrafodelista"/>
        <w:numPr>
          <w:ilvl w:val="0"/>
          <w:numId w:val="7"/>
        </w:numPr>
        <w:rPr>
          <w:rFonts w:ascii="Arial" w:hAnsi="Arial" w:cs="Arial"/>
          <w:color w:val="222222"/>
          <w:shd w:val="clear" w:color="auto" w:fill="FFFFFF"/>
          <w:lang w:val="en-US"/>
        </w:rPr>
      </w:pPr>
      <w:r w:rsidRPr="00AB2309">
        <w:rPr>
          <w:rFonts w:ascii="Arial" w:hAnsi="Arial" w:cs="Arial"/>
          <w:color w:val="222222"/>
          <w:shd w:val="clear" w:color="auto" w:fill="FFFFFF"/>
          <w:lang w:val="en-US"/>
        </w:rPr>
        <w:t>Conclusions, recommendations, and lessons learned, all evidence based, credible, reliable, and relevant, is inferred from both the review of documents and from semi-structured interviews with key stakeholders.</w:t>
      </w:r>
    </w:p>
    <w:p w14:paraId="50F2EF13" w14:textId="386817E5" w:rsidR="00AB2309" w:rsidRPr="00AB2309" w:rsidRDefault="00AB2309" w:rsidP="00FC11CD">
      <w:pPr>
        <w:pStyle w:val="Prrafodelista"/>
        <w:numPr>
          <w:ilvl w:val="0"/>
          <w:numId w:val="7"/>
        </w:numPr>
        <w:rPr>
          <w:rFonts w:ascii="Arial" w:hAnsi="Arial" w:cs="Arial"/>
          <w:color w:val="222222"/>
          <w:shd w:val="clear" w:color="auto" w:fill="FFFFFF"/>
          <w:lang w:val="en-US"/>
        </w:rPr>
      </w:pPr>
      <w:r w:rsidRPr="00AB2309">
        <w:rPr>
          <w:rFonts w:ascii="Arial" w:hAnsi="Arial" w:cs="Arial"/>
          <w:color w:val="222222"/>
          <w:shd w:val="clear" w:color="auto" w:fill="FFFFFF"/>
          <w:lang w:val="en-US"/>
        </w:rPr>
        <w:t>Annexes, including the Report used to evaluate, the timetable for the evaluation, the evaluation consultant agreement form, the lists of documents examined, the interviews, the evaluation question matrix and the questionnaire used.</w:t>
      </w:r>
    </w:p>
    <w:p w14:paraId="33064EC1" w14:textId="77777777" w:rsidR="002B578A" w:rsidRPr="00AB2309" w:rsidRDefault="002B578A" w:rsidP="0096189B">
      <w:pPr>
        <w:pStyle w:val="Prrafodelista"/>
        <w:ind w:left="540"/>
        <w:rPr>
          <w:rFonts w:ascii="Arial" w:hAnsi="Arial" w:cs="Arial"/>
          <w:color w:val="222222"/>
          <w:shd w:val="clear" w:color="auto" w:fill="FFFFFF"/>
          <w:lang w:val="en-US"/>
        </w:rPr>
      </w:pPr>
    </w:p>
    <w:p w14:paraId="14081E47" w14:textId="77777777" w:rsidR="0009718A" w:rsidRPr="00AB2309" w:rsidRDefault="0009718A" w:rsidP="0096189B">
      <w:pPr>
        <w:pStyle w:val="Prrafodelista"/>
        <w:ind w:left="540"/>
        <w:rPr>
          <w:rFonts w:ascii="Arial" w:hAnsi="Arial" w:cs="Arial"/>
          <w:color w:val="222222"/>
          <w:shd w:val="clear" w:color="auto" w:fill="FFFFFF"/>
          <w:lang w:val="en-US"/>
        </w:rPr>
      </w:pPr>
    </w:p>
    <w:p w14:paraId="06687611" w14:textId="7D6E276F" w:rsidR="002B578A" w:rsidRDefault="00AB2309" w:rsidP="00FC11CD">
      <w:pPr>
        <w:pStyle w:val="Ttulo1"/>
        <w:numPr>
          <w:ilvl w:val="0"/>
          <w:numId w:val="9"/>
        </w:numPr>
        <w:rPr>
          <w:rFonts w:cs="Arial"/>
        </w:rPr>
      </w:pPr>
      <w:bookmarkStart w:id="14" w:name="_Toc43398282"/>
      <w:r w:rsidRPr="00AB2309">
        <w:rPr>
          <w:rFonts w:cs="Arial"/>
        </w:rPr>
        <w:t>PROJECT DESCRIPTION AND DEVELOPMENT CONTEXT</w:t>
      </w:r>
      <w:bookmarkEnd w:id="14"/>
    </w:p>
    <w:p w14:paraId="05EBD7B8" w14:textId="77777777" w:rsidR="00AB2309" w:rsidRPr="00AB2309" w:rsidRDefault="00AB2309" w:rsidP="00AB2309"/>
    <w:p w14:paraId="70861DA6" w14:textId="3B8ACD99" w:rsidR="005200BD" w:rsidRPr="007D22F6" w:rsidRDefault="007D22F6" w:rsidP="00FC11CD">
      <w:pPr>
        <w:pStyle w:val="Ttulo2"/>
        <w:numPr>
          <w:ilvl w:val="1"/>
          <w:numId w:val="9"/>
        </w:numPr>
        <w:rPr>
          <w:lang w:val="en-US"/>
        </w:rPr>
      </w:pPr>
      <w:bookmarkStart w:id="15" w:name="_Toc43398283"/>
      <w:r w:rsidRPr="007D22F6">
        <w:rPr>
          <w:lang w:val="en-US"/>
        </w:rPr>
        <w:t>START AND DURATION OF THE PROJECT</w:t>
      </w:r>
      <w:bookmarkEnd w:id="15"/>
    </w:p>
    <w:p w14:paraId="4365ED81" w14:textId="68B19D0C" w:rsidR="007D22F6" w:rsidRPr="007D22F6" w:rsidRDefault="007D22F6" w:rsidP="003A7B35">
      <w:pPr>
        <w:spacing w:after="240"/>
        <w:rPr>
          <w:rFonts w:cs="Arial"/>
          <w:color w:val="222222"/>
          <w:shd w:val="clear" w:color="auto" w:fill="FFFFFF"/>
          <w:lang w:val="en-US"/>
        </w:rPr>
      </w:pPr>
      <w:r w:rsidRPr="00F92C5B">
        <w:rPr>
          <w:color w:val="222222"/>
          <w:shd w:val="clear" w:color="auto" w:fill="FFFFFF"/>
          <w:lang w:val="en"/>
        </w:rPr>
        <w:t>The project started in 2014 with a completion date originally planned for December 2016.</w:t>
      </w:r>
      <w:r>
        <w:rPr>
          <w:color w:val="222222"/>
          <w:shd w:val="clear" w:color="auto" w:fill="FFFFFF"/>
          <w:lang w:val="en"/>
        </w:rPr>
        <w:t xml:space="preserve"> </w:t>
      </w:r>
      <w:r w:rsidRPr="00F92C5B">
        <w:rPr>
          <w:color w:val="222222"/>
          <w:shd w:val="clear" w:color="auto" w:fill="FFFFFF"/>
          <w:lang w:val="en"/>
        </w:rPr>
        <w:t xml:space="preserve">In May 2016, prior to the filing of the 2016 </w:t>
      </w:r>
      <w:r>
        <w:rPr>
          <w:color w:val="222222"/>
          <w:shd w:val="clear" w:color="auto" w:fill="FFFFFF"/>
          <w:lang w:val="en"/>
        </w:rPr>
        <w:t>PIR</w:t>
      </w:r>
      <w:r w:rsidRPr="00F92C5B">
        <w:rPr>
          <w:color w:val="222222"/>
          <w:shd w:val="clear" w:color="auto" w:fill="FFFFFF"/>
          <w:lang w:val="en"/>
        </w:rPr>
        <w:t>, and due to significant changes in the proposed regulatory framework for mercury product management, the Project Implementation Partner submitted a request for an extension of the 24-month that was approved in October 2016.</w:t>
      </w:r>
      <w:r>
        <w:rPr>
          <w:color w:val="222222"/>
          <w:shd w:val="clear" w:color="auto" w:fill="FFFFFF"/>
          <w:lang w:val="en"/>
        </w:rPr>
        <w:t xml:space="preserve"> </w:t>
      </w:r>
      <w:r w:rsidRPr="00F92C5B">
        <w:rPr>
          <w:color w:val="222222"/>
          <w:shd w:val="clear" w:color="auto" w:fill="FFFFFF"/>
          <w:lang w:val="en"/>
        </w:rPr>
        <w:t xml:space="preserve">A new application </w:t>
      </w:r>
      <w:r w:rsidR="0001398C" w:rsidRPr="00F92C5B">
        <w:rPr>
          <w:color w:val="222222"/>
          <w:shd w:val="clear" w:color="auto" w:fill="FFFFFF"/>
          <w:lang w:val="en"/>
        </w:rPr>
        <w:t xml:space="preserve">for </w:t>
      </w:r>
      <w:r w:rsidR="0001398C">
        <w:rPr>
          <w:color w:val="222222"/>
          <w:shd w:val="clear" w:color="auto" w:fill="FFFFFF"/>
          <w:lang w:val="en"/>
        </w:rPr>
        <w:t>a</w:t>
      </w:r>
      <w:r>
        <w:rPr>
          <w:color w:val="222222"/>
          <w:shd w:val="clear" w:color="auto" w:fill="FFFFFF"/>
          <w:lang w:val="en"/>
        </w:rPr>
        <w:t xml:space="preserve"> </w:t>
      </w:r>
      <w:r w:rsidR="0001398C">
        <w:rPr>
          <w:color w:val="222222"/>
          <w:shd w:val="clear" w:color="auto" w:fill="FFFFFF"/>
          <w:lang w:val="en"/>
        </w:rPr>
        <w:t>12-month</w:t>
      </w:r>
      <w:r>
        <w:rPr>
          <w:color w:val="222222"/>
          <w:shd w:val="clear" w:color="auto" w:fill="FFFFFF"/>
          <w:lang w:val="en"/>
        </w:rPr>
        <w:t xml:space="preserve"> </w:t>
      </w:r>
      <w:r w:rsidRPr="00F92C5B">
        <w:rPr>
          <w:color w:val="222222"/>
          <w:shd w:val="clear" w:color="auto" w:fill="FFFFFF"/>
          <w:lang w:val="en"/>
        </w:rPr>
        <w:t xml:space="preserve">extension </w:t>
      </w:r>
      <w:r>
        <w:rPr>
          <w:color w:val="222222"/>
          <w:shd w:val="clear" w:color="auto" w:fill="FFFFFF"/>
          <w:lang w:val="en"/>
        </w:rPr>
        <w:t>was presented and</w:t>
      </w:r>
      <w:r w:rsidRPr="00F92C5B">
        <w:rPr>
          <w:color w:val="222222"/>
          <w:shd w:val="clear" w:color="auto" w:fill="FFFFFF"/>
          <w:lang w:val="en"/>
        </w:rPr>
        <w:t xml:space="preserve"> this second </w:t>
      </w:r>
      <w:r>
        <w:rPr>
          <w:color w:val="222222"/>
          <w:shd w:val="clear" w:color="auto" w:fill="FFFFFF"/>
          <w:lang w:val="en"/>
        </w:rPr>
        <w:t>request</w:t>
      </w:r>
      <w:r w:rsidRPr="00F92C5B">
        <w:rPr>
          <w:color w:val="222222"/>
          <w:shd w:val="clear" w:color="auto" w:fill="FFFFFF"/>
          <w:lang w:val="en"/>
        </w:rPr>
        <w:t xml:space="preserve"> was approved in October 2018, with the new planned completion date for 30 June 2020.</w:t>
      </w:r>
    </w:p>
    <w:p w14:paraId="27B0D690" w14:textId="2551A775" w:rsidR="007D22F6" w:rsidRPr="007D22F6" w:rsidRDefault="007D22F6" w:rsidP="003A7B35">
      <w:pPr>
        <w:spacing w:after="240"/>
        <w:rPr>
          <w:rFonts w:cs="Arial"/>
          <w:color w:val="222222"/>
          <w:shd w:val="clear" w:color="auto" w:fill="FFFFFF"/>
          <w:lang w:val="en-US"/>
        </w:rPr>
      </w:pPr>
      <w:r w:rsidRPr="00F92C5B">
        <w:rPr>
          <w:color w:val="222222"/>
          <w:shd w:val="clear" w:color="auto" w:fill="FFFFFF"/>
          <w:lang w:val="en"/>
        </w:rPr>
        <w:t xml:space="preserve">Originally, the project was designed to be completed within 3 years, with a total budget of US$4,185,560.00, of which the GEF contribution was US$1,237,800,00 in cash and a co-financing of US$ 2,947,760.00 provided by the Government of Uruguay (DINAMA, MS, UTE), UNDP and the Pando Science and Technological Park (PCTP). </w:t>
      </w:r>
      <w:r>
        <w:rPr>
          <w:color w:val="222222"/>
          <w:shd w:val="clear" w:color="auto" w:fill="FFFFFF"/>
          <w:lang w:val="en"/>
        </w:rPr>
        <w:t xml:space="preserve">This was how it was detailed in the </w:t>
      </w:r>
      <w:r w:rsidRPr="00F92C5B">
        <w:rPr>
          <w:color w:val="222222"/>
          <w:shd w:val="clear" w:color="auto" w:fill="FFFFFF"/>
          <w:lang w:val="en"/>
        </w:rPr>
        <w:t>project document.</w:t>
      </w:r>
    </w:p>
    <w:p w14:paraId="46703403" w14:textId="4E765486" w:rsidR="007D22F6" w:rsidRPr="007D22F6" w:rsidRDefault="007D22F6" w:rsidP="003A7B35">
      <w:pPr>
        <w:spacing w:after="240"/>
        <w:rPr>
          <w:rFonts w:cs="Arial"/>
          <w:color w:val="222222"/>
          <w:shd w:val="clear" w:color="auto" w:fill="FFFFFF"/>
          <w:lang w:val="en-US"/>
        </w:rPr>
      </w:pPr>
      <w:r w:rsidRPr="00F92C5B">
        <w:rPr>
          <w:color w:val="222222"/>
          <w:shd w:val="clear" w:color="auto" w:fill="FFFFFF"/>
          <w:lang w:val="en"/>
        </w:rPr>
        <w:t xml:space="preserve">The </w:t>
      </w:r>
      <w:r>
        <w:rPr>
          <w:color w:val="222222"/>
          <w:shd w:val="clear" w:color="auto" w:fill="FFFFFF"/>
          <w:lang w:val="en"/>
        </w:rPr>
        <w:t xml:space="preserve">project implementation </w:t>
      </w:r>
      <w:r w:rsidRPr="00F92C5B">
        <w:rPr>
          <w:color w:val="222222"/>
          <w:shd w:val="clear" w:color="auto" w:fill="FFFFFF"/>
          <w:lang w:val="en"/>
        </w:rPr>
        <w:t xml:space="preserve">modality of implementation is National Implementation Modality (NIM) and was implemented by the Ministry of Housing, Land Management and Environment (MVOTMA), through </w:t>
      </w:r>
      <w:r>
        <w:rPr>
          <w:color w:val="222222"/>
          <w:shd w:val="clear" w:color="auto" w:fill="FFFFFF"/>
          <w:lang w:val="en"/>
        </w:rPr>
        <w:t>its</w:t>
      </w:r>
      <w:r w:rsidRPr="00F92C5B">
        <w:rPr>
          <w:color w:val="222222"/>
          <w:shd w:val="clear" w:color="auto" w:fill="FFFFFF"/>
          <w:lang w:val="en"/>
        </w:rPr>
        <w:t xml:space="preserve"> National Environment Directorate (DINAMA) and in close coordination with the Ministry of Public Health (MSP) of Uruguay.</w:t>
      </w:r>
    </w:p>
    <w:p w14:paraId="00AD88D3" w14:textId="77777777" w:rsidR="002B578A" w:rsidRPr="007D22F6" w:rsidRDefault="002B578A" w:rsidP="0096189B">
      <w:pPr>
        <w:spacing w:after="240"/>
        <w:rPr>
          <w:rFonts w:cs="Arial"/>
          <w:color w:val="222222"/>
          <w:shd w:val="clear" w:color="auto" w:fill="FFFFFF"/>
          <w:lang w:val="en-US"/>
        </w:rPr>
      </w:pPr>
    </w:p>
    <w:p w14:paraId="1C66AD05" w14:textId="6ED69D65" w:rsidR="00B377CD" w:rsidRPr="007D22F6" w:rsidRDefault="00A33CE5" w:rsidP="00FC11CD">
      <w:pPr>
        <w:pStyle w:val="Ttulo2"/>
        <w:numPr>
          <w:ilvl w:val="1"/>
          <w:numId w:val="9"/>
        </w:numPr>
        <w:rPr>
          <w:lang w:val="en-US"/>
        </w:rPr>
      </w:pPr>
      <w:bookmarkStart w:id="16" w:name="_Toc43398284"/>
      <w:r w:rsidRPr="007D22F6">
        <w:rPr>
          <w:lang w:val="en-US"/>
        </w:rPr>
        <w:t>P</w:t>
      </w:r>
      <w:r w:rsidR="005E4A59" w:rsidRPr="007D22F6">
        <w:rPr>
          <w:lang w:val="en-US"/>
        </w:rPr>
        <w:t xml:space="preserve">ROBLEMS </w:t>
      </w:r>
      <w:r w:rsidR="007D22F6" w:rsidRPr="007D22F6">
        <w:rPr>
          <w:lang w:val="en-US"/>
        </w:rPr>
        <w:t>THE PROJECT SEEKS TO ADDRES</w:t>
      </w:r>
      <w:r w:rsidR="007D22F6">
        <w:rPr>
          <w:lang w:val="en-US"/>
        </w:rPr>
        <w:t>S</w:t>
      </w:r>
      <w:bookmarkEnd w:id="16"/>
    </w:p>
    <w:p w14:paraId="203710A4" w14:textId="04041C1C" w:rsidR="007D22F6" w:rsidRPr="007D22F6" w:rsidRDefault="007D22F6" w:rsidP="003A7B35">
      <w:pPr>
        <w:spacing w:after="240"/>
        <w:rPr>
          <w:rFonts w:cs="Arial"/>
          <w:color w:val="222222"/>
          <w:shd w:val="clear" w:color="auto" w:fill="FFFFFF"/>
          <w:lang w:val="en-US"/>
        </w:rPr>
      </w:pPr>
      <w:r w:rsidRPr="00F92C5B">
        <w:rPr>
          <w:color w:val="222222"/>
          <w:shd w:val="clear" w:color="auto" w:fill="FFFFFF"/>
          <w:lang w:val="en"/>
        </w:rPr>
        <w:t xml:space="preserve">The 2011 National Mercury Emissions Inventory </w:t>
      </w:r>
      <w:r>
        <w:rPr>
          <w:color w:val="222222"/>
          <w:shd w:val="clear" w:color="auto" w:fill="FFFFFF"/>
          <w:lang w:val="en"/>
        </w:rPr>
        <w:t>identified as</w:t>
      </w:r>
      <w:r w:rsidRPr="00F92C5B">
        <w:rPr>
          <w:color w:val="222222"/>
          <w:shd w:val="clear" w:color="auto" w:fill="FFFFFF"/>
          <w:lang w:val="en"/>
        </w:rPr>
        <w:t xml:space="preserve"> the main contributors to these emissions being: products with unintentional use of Mercury (37%), intentional uses of mercury in industrial processes (32%, mainly in the country's existing chloro-alkali industry, and other products with intentional use of mercury (19%, mostly in dental amalgams).</w:t>
      </w:r>
    </w:p>
    <w:p w14:paraId="5D1BB0BE" w14:textId="2F4F6630" w:rsidR="007D22F6" w:rsidRPr="007D22F6" w:rsidRDefault="007D22F6" w:rsidP="003A7B35">
      <w:pPr>
        <w:spacing w:after="240"/>
        <w:rPr>
          <w:rFonts w:cs="Arial"/>
          <w:color w:val="222222"/>
          <w:shd w:val="clear" w:color="auto" w:fill="FFFFFF"/>
          <w:lang w:val="en-US"/>
        </w:rPr>
      </w:pPr>
      <w:r w:rsidRPr="00F92C5B">
        <w:rPr>
          <w:color w:val="222222"/>
          <w:shd w:val="clear" w:color="auto" w:fill="FFFFFF"/>
          <w:lang w:val="en"/>
        </w:rPr>
        <w:t xml:space="preserve">The contribution to the inventory of mercury emissions </w:t>
      </w:r>
      <w:r>
        <w:rPr>
          <w:color w:val="222222"/>
          <w:shd w:val="clear" w:color="auto" w:fill="FFFFFF"/>
          <w:lang w:val="en"/>
        </w:rPr>
        <w:t xml:space="preserve">that is directly related to </w:t>
      </w:r>
      <w:r w:rsidRPr="00F92C5B">
        <w:rPr>
          <w:color w:val="222222"/>
          <w:shd w:val="clear" w:color="auto" w:fill="FFFFFF"/>
          <w:lang w:val="en"/>
        </w:rPr>
        <w:t xml:space="preserve">products containing this substance such as thermostats, thermometers, blood pressure meters, batteries, switches, relays and other electrical equipment, as well as fluorescent lamps and dental amalgams totals 2,033 Hg kg/year </w:t>
      </w:r>
      <w:r>
        <w:rPr>
          <w:color w:val="222222"/>
          <w:shd w:val="clear" w:color="auto" w:fill="FFFFFF"/>
          <w:lang w:val="en"/>
        </w:rPr>
        <w:t xml:space="preserve">which </w:t>
      </w:r>
      <w:r w:rsidRPr="00F92C5B">
        <w:rPr>
          <w:color w:val="222222"/>
          <w:shd w:val="clear" w:color="auto" w:fill="FFFFFF"/>
          <w:lang w:val="en"/>
        </w:rPr>
        <w:t>represent</w:t>
      </w:r>
      <w:r>
        <w:rPr>
          <w:color w:val="222222"/>
          <w:shd w:val="clear" w:color="auto" w:fill="FFFFFF"/>
          <w:lang w:val="en"/>
        </w:rPr>
        <w:t>s</w:t>
      </w:r>
      <w:r w:rsidRPr="00F92C5B">
        <w:rPr>
          <w:color w:val="222222"/>
          <w:shd w:val="clear" w:color="auto" w:fill="FFFFFF"/>
          <w:lang w:val="en"/>
        </w:rPr>
        <w:t xml:space="preserve"> 56%, </w:t>
      </w:r>
      <w:r>
        <w:rPr>
          <w:color w:val="222222"/>
          <w:shd w:val="clear" w:color="auto" w:fill="FFFFFF"/>
          <w:lang w:val="en"/>
        </w:rPr>
        <w:t>becoming</w:t>
      </w:r>
      <w:r w:rsidRPr="00F92C5B">
        <w:rPr>
          <w:color w:val="222222"/>
          <w:shd w:val="clear" w:color="auto" w:fill="FFFFFF"/>
          <w:lang w:val="en"/>
        </w:rPr>
        <w:t xml:space="preserve"> a considerable problem.</w:t>
      </w:r>
    </w:p>
    <w:p w14:paraId="415CB318" w14:textId="77777777" w:rsidR="0042171D" w:rsidRPr="0042171D" w:rsidRDefault="0042171D" w:rsidP="003A7B35">
      <w:pPr>
        <w:spacing w:after="240"/>
        <w:rPr>
          <w:rFonts w:cs="Arial"/>
          <w:color w:val="222222"/>
          <w:shd w:val="clear" w:color="auto" w:fill="FFFFFF"/>
          <w:lang w:val="en-US"/>
        </w:rPr>
      </w:pPr>
      <w:r w:rsidRPr="00F92C5B">
        <w:rPr>
          <w:color w:val="222222"/>
          <w:shd w:val="clear" w:color="auto" w:fill="FFFFFF"/>
          <w:lang w:val="en"/>
        </w:rPr>
        <w:t>To achieve the goal of protecting human health and the environment in Uruguay, the country faced several national implementation challenges of environmentally safe mercury management throughout its Life Cycle (LCM).</w:t>
      </w:r>
    </w:p>
    <w:p w14:paraId="50FFB420" w14:textId="56A01386" w:rsidR="0042171D" w:rsidRPr="0042171D" w:rsidRDefault="0042171D" w:rsidP="003A7B35">
      <w:pPr>
        <w:spacing w:after="240"/>
        <w:rPr>
          <w:rFonts w:cs="Arial"/>
          <w:color w:val="222222"/>
          <w:shd w:val="clear" w:color="auto" w:fill="FFFFFF"/>
          <w:lang w:val="en-US"/>
        </w:rPr>
      </w:pPr>
      <w:r w:rsidRPr="00F92C5B">
        <w:rPr>
          <w:color w:val="222222"/>
          <w:shd w:val="clear" w:color="auto" w:fill="FFFFFF"/>
          <w:lang w:val="en"/>
        </w:rPr>
        <w:t xml:space="preserve">This project seeks to address the following challenges to achieve this </w:t>
      </w:r>
      <w:r>
        <w:rPr>
          <w:color w:val="222222"/>
          <w:shd w:val="clear" w:color="auto" w:fill="FFFFFF"/>
          <w:lang w:val="en"/>
        </w:rPr>
        <w:t>objective</w:t>
      </w:r>
      <w:r w:rsidRPr="00F92C5B">
        <w:rPr>
          <w:color w:val="222222"/>
          <w:shd w:val="clear" w:color="auto" w:fill="FFFFFF"/>
          <w:lang w:val="en"/>
        </w:rPr>
        <w:t>:</w:t>
      </w:r>
    </w:p>
    <w:p w14:paraId="3C34920B" w14:textId="28EE4CE7" w:rsidR="0042171D" w:rsidRPr="00CD5CDE" w:rsidRDefault="0042171D" w:rsidP="00FC11CD">
      <w:pPr>
        <w:pStyle w:val="Prrafodelista"/>
        <w:numPr>
          <w:ilvl w:val="0"/>
          <w:numId w:val="8"/>
        </w:numPr>
        <w:spacing w:after="240"/>
        <w:rPr>
          <w:rFonts w:ascii="Arial" w:hAnsi="Arial" w:cs="Arial"/>
          <w:color w:val="222222"/>
          <w:shd w:val="clear" w:color="auto" w:fill="FFFFFF"/>
          <w:lang w:val="en-US"/>
        </w:rPr>
      </w:pPr>
      <w:r w:rsidRPr="00CD5CDE">
        <w:rPr>
          <w:rFonts w:ascii="Arial" w:hAnsi="Arial" w:cs="Arial"/>
          <w:color w:val="222222"/>
          <w:shd w:val="clear" w:color="auto" w:fill="FFFFFF"/>
          <w:lang w:val="en-US"/>
        </w:rPr>
        <w:t>Limited use of mercury-free or low-mercury alternatives: Uruguay depends on imports of mercury-containing products, therefore the implementation of import restrictions on mercury will result in the use of mercury-free or low-mercury alternatives to importers, distributors and users</w:t>
      </w:r>
      <w:r w:rsidR="00CD5CDE" w:rsidRPr="00CD5CDE">
        <w:rPr>
          <w:rFonts w:ascii="Arial" w:hAnsi="Arial" w:cs="Arial"/>
          <w:color w:val="222222"/>
          <w:shd w:val="clear" w:color="auto" w:fill="FFFFFF"/>
          <w:lang w:val="en-US"/>
        </w:rPr>
        <w:t>.</w:t>
      </w:r>
    </w:p>
    <w:p w14:paraId="195308CE" w14:textId="17ED000D" w:rsidR="0042171D" w:rsidRPr="00CD5CDE" w:rsidRDefault="0042171D" w:rsidP="00FC11CD">
      <w:pPr>
        <w:pStyle w:val="Prrafodelista"/>
        <w:numPr>
          <w:ilvl w:val="0"/>
          <w:numId w:val="8"/>
        </w:numPr>
        <w:spacing w:after="240"/>
        <w:rPr>
          <w:rFonts w:ascii="Arial" w:hAnsi="Arial" w:cs="Arial"/>
          <w:color w:val="222222"/>
          <w:shd w:val="clear" w:color="auto" w:fill="FFFFFF"/>
          <w:lang w:val="en-US"/>
        </w:rPr>
      </w:pPr>
      <w:r w:rsidRPr="00CD5CDE">
        <w:rPr>
          <w:rFonts w:ascii="Arial" w:hAnsi="Arial" w:cs="Arial"/>
          <w:color w:val="222222"/>
          <w:shd w:val="clear" w:color="auto" w:fill="FFFFFF"/>
          <w:lang w:val="en-US"/>
        </w:rPr>
        <w:t xml:space="preserve">Lack of legislation requiring the use of mercury-free or low-mercury products: the country has undertaken initiatives to stimulate the replacement of mercury products with free or low-content alternatives. </w:t>
      </w:r>
      <w:r w:rsidRPr="008E37F2">
        <w:rPr>
          <w:rFonts w:ascii="Arial" w:hAnsi="Arial" w:cs="Arial"/>
          <w:color w:val="222222"/>
          <w:shd w:val="clear" w:color="auto" w:fill="FFFFFF"/>
          <w:lang w:val="en-US"/>
        </w:rPr>
        <w:t>There was no legislation that would require the phasing out of these products or promote the use of low mercury products.</w:t>
      </w:r>
    </w:p>
    <w:p w14:paraId="1FCF492D" w14:textId="3A9BFC2D" w:rsidR="0042171D" w:rsidRPr="00CD5CDE" w:rsidRDefault="003852E9" w:rsidP="00FC11CD">
      <w:pPr>
        <w:pStyle w:val="Prrafodelista"/>
        <w:numPr>
          <w:ilvl w:val="0"/>
          <w:numId w:val="8"/>
        </w:numPr>
        <w:spacing w:after="240"/>
        <w:rPr>
          <w:rFonts w:ascii="Arial" w:hAnsi="Arial" w:cs="Arial"/>
          <w:color w:val="222222"/>
          <w:shd w:val="clear" w:color="auto" w:fill="FFFFFF"/>
          <w:lang w:val="en-US"/>
        </w:rPr>
      </w:pPr>
      <w:r w:rsidRPr="00CD5CDE">
        <w:rPr>
          <w:rFonts w:ascii="Arial" w:hAnsi="Arial" w:cs="Arial"/>
          <w:color w:val="222222"/>
          <w:shd w:val="clear" w:color="auto" w:fill="FFFFFF"/>
          <w:lang w:val="en-US"/>
        </w:rPr>
        <w:t xml:space="preserve">Absence of national plans or strategies on waste management of mercury-containing products: the absence of solutions for temporary storage or final disposal of mercury waste means that users of mercury waste are not likely to improve their management of mercury wastes so not to have </w:t>
      </w:r>
      <w:r w:rsidR="00CD5CDE" w:rsidRPr="00CD5CDE">
        <w:rPr>
          <w:rFonts w:ascii="Arial" w:hAnsi="Arial" w:cs="Arial"/>
          <w:color w:val="222222"/>
          <w:shd w:val="clear" w:color="auto" w:fill="FFFFFF"/>
          <w:lang w:val="en-US"/>
        </w:rPr>
        <w:t>it</w:t>
      </w:r>
      <w:r w:rsidRPr="00CD5CDE">
        <w:rPr>
          <w:rFonts w:ascii="Arial" w:hAnsi="Arial" w:cs="Arial"/>
          <w:color w:val="222222"/>
          <w:shd w:val="clear" w:color="auto" w:fill="FFFFFF"/>
          <w:lang w:val="en-US"/>
        </w:rPr>
        <w:t xml:space="preserve"> accumulated. </w:t>
      </w:r>
      <w:r w:rsidRPr="008E37F2">
        <w:rPr>
          <w:rFonts w:ascii="Arial" w:hAnsi="Arial" w:cs="Arial"/>
          <w:color w:val="222222"/>
          <w:shd w:val="clear" w:color="auto" w:fill="FFFFFF"/>
          <w:lang w:val="en-US"/>
        </w:rPr>
        <w:t>In addition, activities with the Faculty of Dentistry of the University of the Republic, the company UTE, and with LATU resulted in inventories of fluorescent lamps, dental amalgams, thermometers, sphygmomanometer stored without a final disposal option.</w:t>
      </w:r>
    </w:p>
    <w:p w14:paraId="52C0D39C" w14:textId="597AA7F3" w:rsidR="0042171D" w:rsidRPr="00CD5CDE" w:rsidRDefault="00CD5CDE" w:rsidP="00FC11CD">
      <w:pPr>
        <w:pStyle w:val="Prrafodelista"/>
        <w:numPr>
          <w:ilvl w:val="0"/>
          <w:numId w:val="8"/>
        </w:numPr>
        <w:spacing w:after="240"/>
        <w:rPr>
          <w:rFonts w:ascii="Arial" w:hAnsi="Arial" w:cs="Arial"/>
          <w:color w:val="222222"/>
          <w:shd w:val="clear" w:color="auto" w:fill="FFFFFF"/>
          <w:lang w:val="en-US"/>
        </w:rPr>
      </w:pPr>
      <w:r w:rsidRPr="00CD5CDE">
        <w:rPr>
          <w:rFonts w:ascii="Arial" w:hAnsi="Arial" w:cs="Arial"/>
          <w:color w:val="222222"/>
          <w:shd w:val="clear" w:color="auto" w:fill="FFFFFF"/>
          <w:lang w:val="en-US"/>
        </w:rPr>
        <w:t xml:space="preserve">Low level of awareness of the LCM of mercury-containing products: the general population has a low degree of awareness with respect to the health and environmental  risks that are caused by inadequate management (storage and final disposal) of these products and their wastes. </w:t>
      </w:r>
      <w:r w:rsidRPr="008E37F2">
        <w:rPr>
          <w:rFonts w:ascii="Arial" w:hAnsi="Arial" w:cs="Arial"/>
          <w:color w:val="222222"/>
          <w:shd w:val="clear" w:color="auto" w:fill="FFFFFF"/>
          <w:lang w:val="en-US"/>
        </w:rPr>
        <w:t>It is of particular concern that, although there may be a level of awareness in medical professionals, dentists and lighting maintenance personnel there was no desire to change the use of these products to mercury-free or low-content.</w:t>
      </w:r>
    </w:p>
    <w:p w14:paraId="5BE62B6E" w14:textId="6EA3CE2A" w:rsidR="0042171D" w:rsidRPr="00CD5CDE" w:rsidRDefault="00CD5CDE" w:rsidP="00FC11CD">
      <w:pPr>
        <w:pStyle w:val="Prrafodelista"/>
        <w:numPr>
          <w:ilvl w:val="0"/>
          <w:numId w:val="8"/>
        </w:numPr>
        <w:spacing w:after="240"/>
        <w:rPr>
          <w:rFonts w:ascii="Arial" w:hAnsi="Arial" w:cs="Arial"/>
          <w:color w:val="222222"/>
          <w:shd w:val="clear" w:color="auto" w:fill="FFFFFF"/>
          <w:lang w:val="en-US"/>
        </w:rPr>
      </w:pPr>
      <w:r w:rsidRPr="00CD5CDE">
        <w:rPr>
          <w:rFonts w:ascii="Arial" w:hAnsi="Arial" w:cs="Arial"/>
          <w:color w:val="222222"/>
          <w:shd w:val="clear" w:color="auto" w:fill="FFFFFF"/>
          <w:lang w:val="en-US"/>
        </w:rPr>
        <w:t>Absence of commercially sustainable models that allow the collection, storage, transport, treatment and final disposal of mercury waste: the original design of the project considered implementing regulations that would generate financial incentives to meet the sustainability of a possible treatment center with environmentally adequate mercury waste management.</w:t>
      </w:r>
    </w:p>
    <w:p w14:paraId="3BFAC6D9" w14:textId="77777777" w:rsidR="00CD5CDE" w:rsidRPr="00CD5CDE" w:rsidRDefault="00CD5CDE" w:rsidP="00FC11CD">
      <w:pPr>
        <w:pStyle w:val="Prrafodelista"/>
        <w:numPr>
          <w:ilvl w:val="0"/>
          <w:numId w:val="8"/>
        </w:numPr>
        <w:spacing w:after="240"/>
        <w:rPr>
          <w:rFonts w:ascii="Arial" w:hAnsi="Arial" w:cs="Arial"/>
          <w:color w:val="222222"/>
          <w:shd w:val="clear" w:color="auto" w:fill="FFFFFF"/>
          <w:lang w:val="en-US"/>
        </w:rPr>
      </w:pPr>
      <w:r w:rsidRPr="00CD5CDE">
        <w:rPr>
          <w:rFonts w:ascii="Arial" w:hAnsi="Arial" w:cs="Arial"/>
          <w:color w:val="222222"/>
          <w:shd w:val="clear" w:color="auto" w:fill="FFFFFF"/>
          <w:lang w:val="en-US"/>
        </w:rPr>
        <w:t>Lack of storage, pre-treating, decontamination and final disposal of mercury-containing products: waste from mercury-containing products was available in municipal waste and landfills, or through sanitation systems that produce emissions to air, water and soil. The National Mercury Inventory (UNEP, 2011) defined as one of the national priorities associated with mercury emissions the search for national solutions for the temporary storage, pre-treatment and final disposal of mercury-containing wastes.</w:t>
      </w:r>
    </w:p>
    <w:p w14:paraId="0F98FECA" w14:textId="77777777" w:rsidR="00CD5CDE" w:rsidRPr="00CD5CDE" w:rsidRDefault="00CD5CDE" w:rsidP="003A7B35">
      <w:pPr>
        <w:spacing w:after="240"/>
        <w:ind w:left="360"/>
        <w:rPr>
          <w:rFonts w:cs="Arial"/>
          <w:color w:val="222222"/>
          <w:shd w:val="clear" w:color="auto" w:fill="FFFFFF"/>
          <w:lang w:val="en-US"/>
        </w:rPr>
      </w:pPr>
      <w:r w:rsidRPr="00F92C5B">
        <w:rPr>
          <w:color w:val="222222"/>
          <w:shd w:val="clear" w:color="auto" w:fill="FFFFFF"/>
          <w:lang w:val="en"/>
        </w:rPr>
        <w:t>The project seeks to solve these challenges and barriers for Uruguay to eliminate at least 330 kg of Hg as a result of the implementation of the project and the improvement of management for the sustained reduction of mercury by approximately 72.5 kg of Hg/year.</w:t>
      </w:r>
    </w:p>
    <w:p w14:paraId="357AC32C" w14:textId="77777777" w:rsidR="00614D5F" w:rsidRPr="00CD5CDE" w:rsidRDefault="00614D5F" w:rsidP="0096189B">
      <w:pPr>
        <w:rPr>
          <w:rFonts w:cs="Arial"/>
          <w:color w:val="222222"/>
          <w:shd w:val="clear" w:color="auto" w:fill="FFFFFF"/>
          <w:lang w:val="en-US"/>
        </w:rPr>
      </w:pPr>
    </w:p>
    <w:p w14:paraId="419E4740" w14:textId="7C03ED26" w:rsidR="00791B35" w:rsidRPr="003B1C09" w:rsidRDefault="00235DDB" w:rsidP="00FC11CD">
      <w:pPr>
        <w:pStyle w:val="Ttulo2"/>
        <w:numPr>
          <w:ilvl w:val="1"/>
          <w:numId w:val="9"/>
        </w:numPr>
        <w:rPr>
          <w:lang w:val="en-US"/>
        </w:rPr>
      </w:pPr>
      <w:bookmarkStart w:id="17" w:name="_Toc43398285"/>
      <w:r w:rsidRPr="003B1C09">
        <w:rPr>
          <w:lang w:val="en-US"/>
        </w:rPr>
        <w:t>IMMEDIATE AND PROJECT DEVELOPMENT OBJECTIVES, ESTABLISHED BASELINE INDICATORS AND EXPECTED RESULTS</w:t>
      </w:r>
      <w:bookmarkEnd w:id="17"/>
      <w:r w:rsidR="005E4A59" w:rsidRPr="003B1C09">
        <w:rPr>
          <w:lang w:val="en-US"/>
        </w:rPr>
        <w:t xml:space="preserve"> </w:t>
      </w:r>
    </w:p>
    <w:p w14:paraId="1EE02BAB" w14:textId="77777777" w:rsidR="00DC1572" w:rsidRPr="00DC1572" w:rsidRDefault="00DC1572" w:rsidP="003A7B35">
      <w:pPr>
        <w:rPr>
          <w:rFonts w:cs="Arial"/>
          <w:color w:val="222222"/>
          <w:shd w:val="clear" w:color="auto" w:fill="FFFFFF"/>
          <w:lang w:val="en-US"/>
        </w:rPr>
      </w:pPr>
      <w:r w:rsidRPr="00F92C5B">
        <w:rPr>
          <w:color w:val="222222"/>
          <w:shd w:val="clear" w:color="auto" w:fill="FFFFFF"/>
          <w:lang w:val="en"/>
        </w:rPr>
        <w:t>The ultimate goal of this project is to protect the human health and environment of Uruguay's population from mercury emissions originating from the intentional use of this substance in different products, inadequate management and final disposal of their wastes.</w:t>
      </w:r>
    </w:p>
    <w:p w14:paraId="46B5A367" w14:textId="2C3FF516" w:rsidR="00DC1572" w:rsidRPr="00DC1572" w:rsidRDefault="00DC1572" w:rsidP="003A7B35">
      <w:pPr>
        <w:rPr>
          <w:rFonts w:cs="Arial"/>
          <w:color w:val="222222"/>
          <w:shd w:val="clear" w:color="auto" w:fill="FFFFFF"/>
          <w:lang w:val="en-US"/>
        </w:rPr>
      </w:pPr>
      <w:r w:rsidRPr="00F92C5B">
        <w:rPr>
          <w:color w:val="222222"/>
          <w:shd w:val="clear" w:color="auto" w:fill="FFFFFF"/>
          <w:lang w:val="en"/>
        </w:rPr>
        <w:t>To meet the challenges that prevent achieving this goal, the project must address major gaps in issues such as the absence of a regulatory framework prohibiting imports and promot</w:t>
      </w:r>
      <w:r>
        <w:rPr>
          <w:color w:val="222222"/>
          <w:shd w:val="clear" w:color="auto" w:fill="FFFFFF"/>
          <w:lang w:val="en"/>
        </w:rPr>
        <w:t>ing</w:t>
      </w:r>
      <w:r w:rsidRPr="00F92C5B">
        <w:rPr>
          <w:color w:val="222222"/>
          <w:shd w:val="clear" w:color="auto" w:fill="FFFFFF"/>
          <w:lang w:val="en"/>
        </w:rPr>
        <w:t xml:space="preserve"> the progressive reduction of current mercury stocks and thus the emissions produced, the absence of technical guidance and national plans to guide the management of mercury-containing products based on environmental sustainability criteria throughout the LCM, the urgency of raising public awareness of health and environmental risks that use and inadequate management of mercury-containing products, providing one or more alternatives for storing, pre-treatment and final disposal of marked mercury stocks in a business model that is economically viable and sustainable.</w:t>
      </w:r>
    </w:p>
    <w:p w14:paraId="5C32D5AE" w14:textId="6B6FB7ED" w:rsidR="00DC1572" w:rsidRPr="00DC1572" w:rsidRDefault="00DC1572" w:rsidP="003A7B35">
      <w:pPr>
        <w:rPr>
          <w:rFonts w:cs="Arial"/>
          <w:color w:val="222222"/>
          <w:shd w:val="clear" w:color="auto" w:fill="FFFFFF"/>
          <w:lang w:val="en-US"/>
        </w:rPr>
      </w:pPr>
      <w:r w:rsidRPr="00F92C5B">
        <w:rPr>
          <w:color w:val="222222"/>
          <w:shd w:val="clear" w:color="auto" w:fill="FFFFFF"/>
          <w:lang w:val="en"/>
        </w:rPr>
        <w:t xml:space="preserve">The </w:t>
      </w:r>
      <w:r>
        <w:rPr>
          <w:color w:val="222222"/>
          <w:shd w:val="clear" w:color="auto" w:fill="FFFFFF"/>
          <w:lang w:val="en"/>
        </w:rPr>
        <w:t xml:space="preserve">project </w:t>
      </w:r>
      <w:r w:rsidRPr="00F92C5B">
        <w:rPr>
          <w:color w:val="222222"/>
          <w:shd w:val="clear" w:color="auto" w:fill="FFFFFF"/>
          <w:lang w:val="en"/>
        </w:rPr>
        <w:t xml:space="preserve">objective and </w:t>
      </w:r>
      <w:r>
        <w:rPr>
          <w:color w:val="222222"/>
          <w:shd w:val="clear" w:color="auto" w:fill="FFFFFF"/>
          <w:lang w:val="en"/>
        </w:rPr>
        <w:t xml:space="preserve">its components </w:t>
      </w:r>
      <w:r w:rsidRPr="00F92C5B">
        <w:rPr>
          <w:color w:val="222222"/>
          <w:shd w:val="clear" w:color="auto" w:fill="FFFFFF"/>
          <w:lang w:val="en"/>
        </w:rPr>
        <w:t xml:space="preserve">seek to strengthen national capacities to improve waste management without producing </w:t>
      </w:r>
      <w:r>
        <w:rPr>
          <w:color w:val="222222"/>
          <w:shd w:val="clear" w:color="auto" w:fill="FFFFFF"/>
          <w:lang w:val="en"/>
        </w:rPr>
        <w:t>contaminants</w:t>
      </w:r>
      <w:r w:rsidRPr="00F92C5B">
        <w:rPr>
          <w:color w:val="222222"/>
          <w:shd w:val="clear" w:color="auto" w:fill="FFFFFF"/>
          <w:lang w:val="en"/>
        </w:rPr>
        <w:t>, reduce the use of mercury in products, reduce mercury emissions into the atmosphere, raise awareness of the general population about health and environmental impacts, and improve national storage and final disposal capacity.</w:t>
      </w:r>
    </w:p>
    <w:p w14:paraId="2288FD36" w14:textId="77777777" w:rsidR="00696EA1" w:rsidRPr="00DC1572" w:rsidRDefault="00696EA1" w:rsidP="0096189B">
      <w:pPr>
        <w:rPr>
          <w:rFonts w:cs="Arial"/>
          <w:color w:val="222222"/>
          <w:shd w:val="clear" w:color="auto" w:fill="FFFFFF"/>
          <w:lang w:val="en-US"/>
        </w:rPr>
      </w:pPr>
    </w:p>
    <w:p w14:paraId="7C66D775" w14:textId="5AE05B0A" w:rsidR="005E4A59" w:rsidRPr="00F92C5B" w:rsidRDefault="00F76A8F" w:rsidP="00FC11CD">
      <w:pPr>
        <w:pStyle w:val="Ttulo2"/>
        <w:numPr>
          <w:ilvl w:val="1"/>
          <w:numId w:val="9"/>
        </w:numPr>
      </w:pPr>
      <w:bookmarkStart w:id="18" w:name="_Toc43398286"/>
      <w:r>
        <w:t>EXPECTED RESULTS</w:t>
      </w:r>
      <w:bookmarkEnd w:id="18"/>
    </w:p>
    <w:p w14:paraId="41A65DA0" w14:textId="4FA24586" w:rsidR="007D3BFD" w:rsidRPr="007D3BFD" w:rsidRDefault="007D3BFD" w:rsidP="003A7B35">
      <w:pPr>
        <w:rPr>
          <w:rFonts w:cs="Arial"/>
          <w:color w:val="222222"/>
          <w:shd w:val="clear" w:color="auto" w:fill="FFFFFF"/>
          <w:lang w:val="en-US"/>
        </w:rPr>
      </w:pPr>
      <w:r w:rsidRPr="00F92C5B">
        <w:rPr>
          <w:color w:val="222222"/>
          <w:shd w:val="clear" w:color="auto" w:fill="FFFFFF"/>
          <w:lang w:val="en"/>
        </w:rPr>
        <w:t xml:space="preserve">At the end of the project, Uruguay is expected to have a regulatory framework </w:t>
      </w:r>
      <w:r>
        <w:rPr>
          <w:color w:val="222222"/>
          <w:shd w:val="clear" w:color="auto" w:fill="FFFFFF"/>
          <w:lang w:val="en"/>
        </w:rPr>
        <w:t xml:space="preserve">which </w:t>
      </w:r>
      <w:r w:rsidRPr="00F92C5B">
        <w:rPr>
          <w:color w:val="222222"/>
          <w:shd w:val="clear" w:color="auto" w:fill="FFFFFF"/>
          <w:lang w:val="en"/>
        </w:rPr>
        <w:t>defin</w:t>
      </w:r>
      <w:r>
        <w:rPr>
          <w:color w:val="222222"/>
          <w:shd w:val="clear" w:color="auto" w:fill="FFFFFF"/>
          <w:lang w:val="en"/>
        </w:rPr>
        <w:t>es</w:t>
      </w:r>
      <w:r w:rsidRPr="00F92C5B">
        <w:rPr>
          <w:color w:val="222222"/>
          <w:shd w:val="clear" w:color="auto" w:fill="FFFFFF"/>
          <w:lang w:val="en"/>
        </w:rPr>
        <w:t xml:space="preserve"> the environmental responsibility of importers and/or </w:t>
      </w:r>
      <w:r>
        <w:rPr>
          <w:color w:val="222222"/>
          <w:shd w:val="clear" w:color="auto" w:fill="FFFFFF"/>
          <w:lang w:val="en"/>
        </w:rPr>
        <w:t>sellers</w:t>
      </w:r>
      <w:r w:rsidRPr="00F92C5B">
        <w:rPr>
          <w:color w:val="222222"/>
          <w:shd w:val="clear" w:color="auto" w:fill="FFFFFF"/>
          <w:lang w:val="en"/>
        </w:rPr>
        <w:t xml:space="preserve"> of mercury-containing products, as well as the technical guide for storage management, pre-processing and final disposal throughout its LCM.</w:t>
      </w:r>
    </w:p>
    <w:p w14:paraId="2F45A53B" w14:textId="7490254C" w:rsidR="007D3BFD" w:rsidRPr="007D3BFD" w:rsidRDefault="007D3BFD" w:rsidP="003A7B35">
      <w:pPr>
        <w:rPr>
          <w:rFonts w:cs="Arial"/>
          <w:color w:val="222222"/>
          <w:shd w:val="clear" w:color="auto" w:fill="FFFFFF"/>
          <w:lang w:val="en-US"/>
        </w:rPr>
      </w:pPr>
      <w:r w:rsidRPr="00F92C5B">
        <w:rPr>
          <w:color w:val="222222"/>
          <w:shd w:val="clear" w:color="auto" w:fill="FFFFFF"/>
          <w:lang w:val="en"/>
        </w:rPr>
        <w:t xml:space="preserve">These achievements will be complemented by </w:t>
      </w:r>
      <w:r>
        <w:rPr>
          <w:color w:val="222222"/>
          <w:shd w:val="clear" w:color="auto" w:fill="FFFFFF"/>
          <w:lang w:val="en"/>
        </w:rPr>
        <w:t xml:space="preserve">raising </w:t>
      </w:r>
      <w:r w:rsidRPr="00F92C5B">
        <w:rPr>
          <w:color w:val="222222"/>
          <w:shd w:val="clear" w:color="auto" w:fill="FFFFFF"/>
          <w:lang w:val="en"/>
        </w:rPr>
        <w:t>awareness among users in priority sectors and the general population of the health risks and the environment that mercury exposure produces. In addition, the country will have an analytical capacity to carry out biomonitoring tests of mercury levels in different sectors of the population.</w:t>
      </w:r>
    </w:p>
    <w:p w14:paraId="25631F85" w14:textId="7026887E" w:rsidR="009A0DD7" w:rsidRPr="007D3BFD" w:rsidRDefault="007D3BFD" w:rsidP="0096189B">
      <w:pPr>
        <w:rPr>
          <w:rFonts w:cs="Arial"/>
          <w:color w:val="222222"/>
          <w:shd w:val="clear" w:color="auto" w:fill="FFFFFF"/>
          <w:lang w:val="en-US"/>
        </w:rPr>
      </w:pPr>
      <w:r w:rsidRPr="00F92C5B">
        <w:rPr>
          <w:color w:val="222222"/>
          <w:shd w:val="clear" w:color="auto" w:fill="FFFFFF"/>
          <w:lang w:val="en"/>
        </w:rPr>
        <w:t>Finally, the regulation should prohibit the importation of mercury-containing products, promote alternatives to lighting products and medical equipment, among others, mercury-free, and in turn carry out a process of eliminating current stocks of these products, in order to reduce the sources of mercury air emissions from mercury</w:t>
      </w:r>
      <w:r w:rsidR="005A3E6C" w:rsidRPr="007D3BFD">
        <w:rPr>
          <w:rFonts w:cs="Arial"/>
          <w:color w:val="222222"/>
          <w:shd w:val="clear" w:color="auto" w:fill="FFFFFF"/>
          <w:lang w:val="en-US"/>
        </w:rPr>
        <w:t>.</w:t>
      </w:r>
    </w:p>
    <w:p w14:paraId="4CB6EA03" w14:textId="650E22E5" w:rsidR="00E62A90" w:rsidRPr="007D3BFD" w:rsidRDefault="007D3BFD" w:rsidP="005E4A59">
      <w:pPr>
        <w:rPr>
          <w:rFonts w:eastAsia="Times New Roman" w:cs="Arial"/>
          <w:color w:val="2E74B5"/>
          <w:lang w:val="en-US"/>
        </w:rPr>
      </w:pPr>
      <w:r w:rsidRPr="00F92C5B">
        <w:rPr>
          <w:color w:val="222222"/>
          <w:shd w:val="clear" w:color="auto" w:fill="FFFFFF"/>
          <w:lang w:val="en"/>
        </w:rPr>
        <w:t xml:space="preserve">Table 3 then lists the expected </w:t>
      </w:r>
      <w:r>
        <w:rPr>
          <w:color w:val="222222"/>
          <w:shd w:val="clear" w:color="auto" w:fill="FFFFFF"/>
          <w:lang w:val="en"/>
        </w:rPr>
        <w:t>results</w:t>
      </w:r>
      <w:r w:rsidRPr="00F92C5B">
        <w:rPr>
          <w:color w:val="222222"/>
          <w:shd w:val="clear" w:color="auto" w:fill="FFFFFF"/>
          <w:lang w:val="en"/>
        </w:rPr>
        <w:t>, the</w:t>
      </w:r>
      <w:r>
        <w:rPr>
          <w:color w:val="222222"/>
          <w:shd w:val="clear" w:color="auto" w:fill="FFFFFF"/>
          <w:lang w:val="en"/>
        </w:rPr>
        <w:t xml:space="preserve"> corresponding</w:t>
      </w:r>
      <w:r w:rsidRPr="00F92C5B">
        <w:rPr>
          <w:color w:val="222222"/>
          <w:shd w:val="clear" w:color="auto" w:fill="FFFFFF"/>
          <w:lang w:val="en"/>
        </w:rPr>
        <w:t xml:space="preserve"> indicators, the baseline at the time of project design and the expected targets at the conclusion of the project.</w:t>
      </w:r>
    </w:p>
    <w:p w14:paraId="203C5560" w14:textId="77777777" w:rsidR="00217439" w:rsidRPr="007D3BFD" w:rsidRDefault="00217439" w:rsidP="005E4A59">
      <w:pPr>
        <w:rPr>
          <w:rFonts w:eastAsia="Times New Roman" w:cs="Arial"/>
          <w:color w:val="2E74B5"/>
          <w:lang w:val="en-US"/>
        </w:rPr>
      </w:pPr>
    </w:p>
    <w:p w14:paraId="45A40703" w14:textId="77777777" w:rsidR="00217439" w:rsidRPr="007D3BFD" w:rsidRDefault="00217439" w:rsidP="005E4A59">
      <w:pPr>
        <w:rPr>
          <w:rFonts w:eastAsia="Times New Roman" w:cs="Arial"/>
          <w:color w:val="2E74B5"/>
          <w:lang w:val="en-US"/>
        </w:rPr>
      </w:pPr>
    </w:p>
    <w:p w14:paraId="40ADCE57" w14:textId="77777777" w:rsidR="00217439" w:rsidRPr="007D3BFD" w:rsidRDefault="00217439" w:rsidP="005E4A59">
      <w:pPr>
        <w:rPr>
          <w:rFonts w:eastAsia="Times New Roman" w:cs="Arial"/>
          <w:color w:val="2E74B5"/>
          <w:lang w:val="en-US"/>
        </w:rPr>
      </w:pPr>
    </w:p>
    <w:p w14:paraId="66D1A7AF" w14:textId="77777777" w:rsidR="00217439" w:rsidRPr="007D3BFD" w:rsidRDefault="00217439" w:rsidP="005E4A59">
      <w:pPr>
        <w:rPr>
          <w:rFonts w:eastAsia="Times New Roman" w:cs="Arial"/>
          <w:color w:val="2E74B5"/>
          <w:lang w:val="en-US"/>
        </w:rPr>
      </w:pPr>
    </w:p>
    <w:p w14:paraId="141ADABD" w14:textId="77777777" w:rsidR="00217439" w:rsidRPr="007D3BFD" w:rsidRDefault="00217439" w:rsidP="005E4A59">
      <w:pPr>
        <w:rPr>
          <w:rFonts w:eastAsia="Times New Roman" w:cs="Arial"/>
          <w:color w:val="2E74B5"/>
          <w:lang w:val="en-US"/>
        </w:rPr>
        <w:sectPr w:rsidR="00217439" w:rsidRPr="007D3BFD" w:rsidSect="00F163A0">
          <w:footerReference w:type="default" r:id="rId15"/>
          <w:footerReference w:type="first" r:id="rId16"/>
          <w:type w:val="continuous"/>
          <w:pgSz w:w="12240" w:h="15840"/>
          <w:pgMar w:top="1440" w:right="1440" w:bottom="1440" w:left="1440" w:header="706" w:footer="706" w:gutter="0"/>
          <w:pgNumType w:start="1"/>
          <w:cols w:space="708"/>
          <w:titlePg/>
          <w:docGrid w:linePitch="360"/>
        </w:sectPr>
      </w:pPr>
    </w:p>
    <w:p w14:paraId="6546494B" w14:textId="23C4D0E8" w:rsidR="00621B27" w:rsidRDefault="00217439" w:rsidP="0096189B">
      <w:pPr>
        <w:pStyle w:val="Ttulo3"/>
        <w:rPr>
          <w:rFonts w:cs="Arial"/>
          <w:lang w:val="en-US"/>
        </w:rPr>
      </w:pPr>
      <w:bookmarkStart w:id="19" w:name="_Toc43398287"/>
      <w:r w:rsidRPr="008E37F2">
        <w:rPr>
          <w:rFonts w:cs="Arial"/>
          <w:lang w:val="en-US"/>
        </w:rPr>
        <w:t>Tabl</w:t>
      </w:r>
      <w:r w:rsidR="007D3BFD" w:rsidRPr="008E37F2">
        <w:rPr>
          <w:rFonts w:cs="Arial"/>
          <w:lang w:val="en-US"/>
        </w:rPr>
        <w:t>e</w:t>
      </w:r>
      <w:r w:rsidRPr="008E37F2">
        <w:rPr>
          <w:rFonts w:cs="Arial"/>
          <w:lang w:val="en-US"/>
        </w:rPr>
        <w:t xml:space="preserve"> </w:t>
      </w:r>
      <w:r w:rsidR="003F0FF0" w:rsidRPr="008E37F2">
        <w:rPr>
          <w:rFonts w:cs="Arial"/>
          <w:lang w:val="en-US"/>
        </w:rPr>
        <w:t>3</w:t>
      </w:r>
      <w:r w:rsidRPr="008E37F2">
        <w:rPr>
          <w:rFonts w:cs="Arial"/>
          <w:lang w:val="en-US"/>
        </w:rPr>
        <w:t xml:space="preserve">. </w:t>
      </w:r>
      <w:r w:rsidR="007D3BFD" w:rsidRPr="007D3BFD">
        <w:rPr>
          <w:rFonts w:cs="Arial"/>
          <w:lang w:val="en-US"/>
        </w:rPr>
        <w:t>Pro</w:t>
      </w:r>
      <w:r w:rsidR="007D3BFD">
        <w:rPr>
          <w:rFonts w:cs="Arial"/>
          <w:lang w:val="en-US"/>
        </w:rPr>
        <w:t>je</w:t>
      </w:r>
      <w:r w:rsidR="007D3BFD" w:rsidRPr="007D3BFD">
        <w:rPr>
          <w:rFonts w:cs="Arial"/>
          <w:lang w:val="en-US"/>
        </w:rPr>
        <w:t>ct strategy, indicator</w:t>
      </w:r>
      <w:r w:rsidR="00C52067">
        <w:rPr>
          <w:rFonts w:cs="Arial"/>
          <w:lang w:val="en-US"/>
        </w:rPr>
        <w:t>s</w:t>
      </w:r>
      <w:r w:rsidR="007D3BFD" w:rsidRPr="007D3BFD">
        <w:rPr>
          <w:rFonts w:cs="Arial"/>
          <w:lang w:val="en-US"/>
        </w:rPr>
        <w:t xml:space="preserve">, baseline and </w:t>
      </w:r>
      <w:r w:rsidR="007D3BFD">
        <w:rPr>
          <w:rFonts w:cs="Arial"/>
          <w:lang w:val="en-US"/>
        </w:rPr>
        <w:t xml:space="preserve">end of project </w:t>
      </w:r>
      <w:r w:rsidR="007D3BFD" w:rsidRPr="007D3BFD">
        <w:rPr>
          <w:rFonts w:cs="Arial"/>
          <w:lang w:val="en-US"/>
        </w:rPr>
        <w:t>targets</w:t>
      </w:r>
      <w:r w:rsidR="007D3BFD">
        <w:rPr>
          <w:rFonts w:cs="Arial"/>
          <w:lang w:val="en-US"/>
        </w:rPr>
        <w:t>.</w:t>
      </w:r>
      <w:bookmarkEnd w:id="19"/>
      <w:r w:rsidR="00621B27" w:rsidRPr="007D3BFD">
        <w:rPr>
          <w:rFonts w:cs="Arial"/>
          <w:lang w:val="en-US"/>
        </w:rPr>
        <w:tab/>
      </w:r>
    </w:p>
    <w:tbl>
      <w:tblPr>
        <w:tblW w:w="137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38"/>
        <w:gridCol w:w="2410"/>
        <w:gridCol w:w="4394"/>
        <w:gridCol w:w="5114"/>
      </w:tblGrid>
      <w:tr w:rsidR="00C52067" w:rsidRPr="005F5CEE" w14:paraId="6AC65AAD" w14:textId="77777777" w:rsidTr="003A7B35">
        <w:trPr>
          <w:trHeight w:val="419"/>
          <w:jc w:val="center"/>
        </w:trPr>
        <w:tc>
          <w:tcPr>
            <w:tcW w:w="13756" w:type="dxa"/>
            <w:gridSpan w:val="4"/>
            <w:shd w:val="clear" w:color="auto" w:fill="B4C6E7" w:themeFill="accent1" w:themeFillTint="66"/>
            <w:vAlign w:val="center"/>
          </w:tcPr>
          <w:p w14:paraId="659D9E14" w14:textId="77777777" w:rsidR="00C52067" w:rsidRPr="00C52067" w:rsidRDefault="00C52067" w:rsidP="00C52067">
            <w:pPr>
              <w:widowControl w:val="0"/>
              <w:autoSpaceDE w:val="0"/>
              <w:autoSpaceDN w:val="0"/>
              <w:spacing w:after="0" w:line="240" w:lineRule="auto"/>
              <w:rPr>
                <w:rFonts w:cs="Arial"/>
                <w:sz w:val="16"/>
                <w:szCs w:val="16"/>
                <w:lang w:val="en-US"/>
              </w:rPr>
            </w:pPr>
            <w:r w:rsidRPr="00C52067">
              <w:rPr>
                <w:rFonts w:cs="Arial"/>
                <w:b/>
                <w:bCs/>
                <w:sz w:val="16"/>
                <w:szCs w:val="16"/>
                <w:lang w:val="en"/>
              </w:rPr>
              <w:t xml:space="preserve">Long-term objective: </w:t>
            </w:r>
            <w:r w:rsidRPr="00C52067">
              <w:rPr>
                <w:rFonts w:cs="Arial"/>
                <w:sz w:val="16"/>
                <w:szCs w:val="16"/>
                <w:lang w:val="en"/>
              </w:rPr>
              <w:t>Protect human health and the environment from mercury releases caused by the intentional use of mercury in different products, their inadequate management and final disposal</w:t>
            </w:r>
          </w:p>
        </w:tc>
      </w:tr>
      <w:tr w:rsidR="00C52067" w:rsidRPr="00C52067" w14:paraId="262F02FA" w14:textId="77777777" w:rsidTr="003A7B35">
        <w:trPr>
          <w:trHeight w:val="413"/>
          <w:jc w:val="center"/>
        </w:trPr>
        <w:tc>
          <w:tcPr>
            <w:tcW w:w="1838" w:type="dxa"/>
            <w:shd w:val="clear" w:color="auto" w:fill="B4C6E7" w:themeFill="accent1" w:themeFillTint="66"/>
            <w:vAlign w:val="center"/>
          </w:tcPr>
          <w:p w14:paraId="569190E3" w14:textId="77777777" w:rsidR="00C52067" w:rsidRPr="00C52067" w:rsidRDefault="00C52067" w:rsidP="00C52067">
            <w:pPr>
              <w:widowControl w:val="0"/>
              <w:autoSpaceDE w:val="0"/>
              <w:autoSpaceDN w:val="0"/>
              <w:spacing w:after="0" w:line="240" w:lineRule="auto"/>
              <w:rPr>
                <w:rFonts w:cs="Arial"/>
                <w:b/>
                <w:bCs/>
                <w:sz w:val="16"/>
                <w:szCs w:val="16"/>
                <w:lang w:val="en"/>
              </w:rPr>
            </w:pPr>
            <w:r w:rsidRPr="00C52067">
              <w:rPr>
                <w:rFonts w:cs="Arial"/>
                <w:b/>
                <w:bCs/>
                <w:sz w:val="16"/>
                <w:szCs w:val="16"/>
                <w:lang w:val="en"/>
              </w:rPr>
              <w:t>Project strategy</w:t>
            </w:r>
          </w:p>
        </w:tc>
        <w:tc>
          <w:tcPr>
            <w:tcW w:w="2410" w:type="dxa"/>
            <w:shd w:val="clear" w:color="auto" w:fill="B4C6E7" w:themeFill="accent1" w:themeFillTint="66"/>
            <w:vAlign w:val="center"/>
          </w:tcPr>
          <w:p w14:paraId="29703FFD" w14:textId="77777777" w:rsidR="00C52067" w:rsidRPr="00C52067" w:rsidRDefault="00C52067" w:rsidP="00C52067">
            <w:pPr>
              <w:widowControl w:val="0"/>
              <w:autoSpaceDE w:val="0"/>
              <w:autoSpaceDN w:val="0"/>
              <w:spacing w:after="0" w:line="240" w:lineRule="auto"/>
              <w:rPr>
                <w:rFonts w:cs="Arial"/>
                <w:b/>
                <w:bCs/>
                <w:sz w:val="16"/>
                <w:szCs w:val="16"/>
                <w:lang w:val="en"/>
              </w:rPr>
            </w:pPr>
            <w:r w:rsidRPr="00C52067">
              <w:rPr>
                <w:rFonts w:cs="Arial"/>
                <w:b/>
                <w:bCs/>
                <w:sz w:val="16"/>
                <w:szCs w:val="16"/>
                <w:lang w:val="en"/>
              </w:rPr>
              <w:t>Project strategy</w:t>
            </w:r>
          </w:p>
        </w:tc>
        <w:tc>
          <w:tcPr>
            <w:tcW w:w="4394" w:type="dxa"/>
            <w:shd w:val="clear" w:color="auto" w:fill="B4C6E7" w:themeFill="accent1" w:themeFillTint="66"/>
            <w:vAlign w:val="center"/>
          </w:tcPr>
          <w:p w14:paraId="5253997C" w14:textId="77777777" w:rsidR="00C52067" w:rsidRPr="00C52067" w:rsidRDefault="00C52067" w:rsidP="00C52067">
            <w:pPr>
              <w:widowControl w:val="0"/>
              <w:autoSpaceDE w:val="0"/>
              <w:autoSpaceDN w:val="0"/>
              <w:spacing w:after="0" w:line="240" w:lineRule="auto"/>
              <w:rPr>
                <w:rFonts w:cs="Arial"/>
                <w:b/>
                <w:bCs/>
                <w:sz w:val="16"/>
                <w:szCs w:val="16"/>
                <w:lang w:val="en"/>
              </w:rPr>
            </w:pPr>
            <w:r w:rsidRPr="00C52067">
              <w:rPr>
                <w:rFonts w:cs="Arial"/>
                <w:b/>
                <w:bCs/>
                <w:sz w:val="16"/>
                <w:szCs w:val="16"/>
                <w:lang w:val="en"/>
              </w:rPr>
              <w:t>Project strategy</w:t>
            </w:r>
          </w:p>
        </w:tc>
        <w:tc>
          <w:tcPr>
            <w:tcW w:w="5114" w:type="dxa"/>
            <w:shd w:val="clear" w:color="auto" w:fill="B4C6E7" w:themeFill="accent1" w:themeFillTint="66"/>
            <w:vAlign w:val="center"/>
          </w:tcPr>
          <w:p w14:paraId="6C341C4F" w14:textId="77777777" w:rsidR="00C52067" w:rsidRPr="00C52067" w:rsidRDefault="00C52067" w:rsidP="00C52067">
            <w:pPr>
              <w:widowControl w:val="0"/>
              <w:autoSpaceDE w:val="0"/>
              <w:autoSpaceDN w:val="0"/>
              <w:spacing w:after="0" w:line="240" w:lineRule="auto"/>
              <w:rPr>
                <w:rFonts w:cs="Arial"/>
                <w:b/>
                <w:bCs/>
                <w:sz w:val="16"/>
                <w:szCs w:val="16"/>
                <w:lang w:val="en"/>
              </w:rPr>
            </w:pPr>
            <w:r w:rsidRPr="00C52067">
              <w:rPr>
                <w:rFonts w:cs="Arial"/>
                <w:b/>
                <w:bCs/>
                <w:sz w:val="16"/>
                <w:szCs w:val="16"/>
                <w:lang w:val="en"/>
              </w:rPr>
              <w:t>Project strategy</w:t>
            </w:r>
          </w:p>
        </w:tc>
      </w:tr>
      <w:tr w:rsidR="00C52067" w:rsidRPr="005F5CEE" w14:paraId="02C3BB31" w14:textId="77777777" w:rsidTr="003A7B35">
        <w:trPr>
          <w:trHeight w:val="1977"/>
          <w:jc w:val="center"/>
        </w:trPr>
        <w:tc>
          <w:tcPr>
            <w:tcW w:w="1838" w:type="dxa"/>
            <w:vMerge w:val="restart"/>
            <w:shd w:val="pct12" w:color="auto" w:fill="auto"/>
          </w:tcPr>
          <w:p w14:paraId="74920975" w14:textId="77777777" w:rsidR="00C52067" w:rsidRPr="00C52067" w:rsidRDefault="00C52067" w:rsidP="00C52067">
            <w:pPr>
              <w:widowControl w:val="0"/>
              <w:autoSpaceDE w:val="0"/>
              <w:autoSpaceDN w:val="0"/>
              <w:spacing w:after="0" w:line="240" w:lineRule="auto"/>
              <w:rPr>
                <w:sz w:val="16"/>
                <w:szCs w:val="16"/>
                <w:lang w:val="en"/>
              </w:rPr>
            </w:pPr>
            <w:r w:rsidRPr="00C52067">
              <w:rPr>
                <w:sz w:val="16"/>
                <w:szCs w:val="16"/>
                <w:lang w:val="en"/>
              </w:rPr>
              <w:t>Project Objective The objective of the project is protecting human health and the environment from Mercury releases originating from the intentional use of mercury in products and the unsound management and disposal of such products</w:t>
            </w:r>
          </w:p>
        </w:tc>
        <w:tc>
          <w:tcPr>
            <w:tcW w:w="2410" w:type="dxa"/>
          </w:tcPr>
          <w:p w14:paraId="2181C923" w14:textId="77777777" w:rsidR="00C52067" w:rsidRPr="00C52067" w:rsidRDefault="00C52067" w:rsidP="00C52067">
            <w:pPr>
              <w:widowControl w:val="0"/>
              <w:autoSpaceDE w:val="0"/>
              <w:autoSpaceDN w:val="0"/>
              <w:spacing w:after="0" w:line="240" w:lineRule="auto"/>
              <w:rPr>
                <w:sz w:val="16"/>
                <w:szCs w:val="16"/>
                <w:lang w:val="en"/>
              </w:rPr>
            </w:pPr>
            <w:r w:rsidRPr="00C52067">
              <w:rPr>
                <w:sz w:val="16"/>
                <w:szCs w:val="16"/>
                <w:lang w:val="en"/>
              </w:rPr>
              <w:t>No. of Hg-containing medical devices and energy saving light sources decontaminated and disposed of within the project period (2014 – 2017).</w:t>
            </w:r>
          </w:p>
          <w:p w14:paraId="0B0E1278" w14:textId="77777777" w:rsidR="00C52067" w:rsidRPr="00C52067" w:rsidRDefault="00C52067" w:rsidP="00C52067">
            <w:pPr>
              <w:widowControl w:val="0"/>
              <w:autoSpaceDE w:val="0"/>
              <w:autoSpaceDN w:val="0"/>
              <w:spacing w:after="0" w:line="240" w:lineRule="auto"/>
              <w:rPr>
                <w:sz w:val="16"/>
                <w:szCs w:val="16"/>
                <w:lang w:val="en"/>
              </w:rPr>
            </w:pPr>
          </w:p>
          <w:p w14:paraId="35E73566" w14:textId="77777777" w:rsidR="00C52067" w:rsidRPr="00C52067" w:rsidRDefault="00C52067" w:rsidP="00C52067">
            <w:pPr>
              <w:widowControl w:val="0"/>
              <w:autoSpaceDE w:val="0"/>
              <w:autoSpaceDN w:val="0"/>
              <w:spacing w:after="0" w:line="240" w:lineRule="auto"/>
              <w:rPr>
                <w:sz w:val="16"/>
                <w:szCs w:val="16"/>
                <w:lang w:val="en"/>
              </w:rPr>
            </w:pPr>
            <w:r w:rsidRPr="00C52067">
              <w:rPr>
                <w:sz w:val="16"/>
                <w:szCs w:val="16"/>
                <w:lang w:val="en"/>
              </w:rPr>
              <w:t>Quantity (kg) of elemental Hg safeguarded which has been recovered from the decontamination process.</w:t>
            </w:r>
          </w:p>
        </w:tc>
        <w:tc>
          <w:tcPr>
            <w:tcW w:w="4394" w:type="dxa"/>
          </w:tcPr>
          <w:p w14:paraId="01F85F8D" w14:textId="77777777" w:rsidR="00C52067" w:rsidRPr="00C52067" w:rsidRDefault="00C52067" w:rsidP="00C52067">
            <w:pPr>
              <w:widowControl w:val="0"/>
              <w:autoSpaceDE w:val="0"/>
              <w:autoSpaceDN w:val="0"/>
              <w:spacing w:after="0" w:line="240" w:lineRule="auto"/>
              <w:rPr>
                <w:sz w:val="16"/>
                <w:szCs w:val="16"/>
                <w:lang w:val="en"/>
              </w:rPr>
            </w:pPr>
            <w:r w:rsidRPr="00C52067">
              <w:rPr>
                <w:sz w:val="16"/>
                <w:szCs w:val="16"/>
                <w:lang w:val="en"/>
              </w:rPr>
              <w:t>In Uruguay there are no adequate storage, decontamination, and disposal solutions in place for Mercury containing product waste. Most of such wastes are disposed of along with regular household waste.</w:t>
            </w:r>
          </w:p>
          <w:p w14:paraId="3076615E" w14:textId="77777777" w:rsidR="00C52067" w:rsidRPr="00C52067" w:rsidRDefault="00C52067" w:rsidP="00C52067">
            <w:pPr>
              <w:widowControl w:val="0"/>
              <w:autoSpaceDE w:val="0"/>
              <w:autoSpaceDN w:val="0"/>
              <w:spacing w:after="0" w:line="240" w:lineRule="auto"/>
              <w:rPr>
                <w:sz w:val="16"/>
                <w:szCs w:val="16"/>
                <w:lang w:val="en"/>
              </w:rPr>
            </w:pPr>
          </w:p>
          <w:p w14:paraId="48820F05" w14:textId="77777777" w:rsidR="00C52067" w:rsidRPr="00C52067" w:rsidRDefault="00C52067" w:rsidP="00C52067">
            <w:pPr>
              <w:widowControl w:val="0"/>
              <w:autoSpaceDE w:val="0"/>
              <w:autoSpaceDN w:val="0"/>
              <w:spacing w:after="0" w:line="240" w:lineRule="auto"/>
              <w:rPr>
                <w:sz w:val="16"/>
                <w:szCs w:val="16"/>
                <w:lang w:val="en"/>
              </w:rPr>
            </w:pPr>
            <w:r w:rsidRPr="00C52067">
              <w:rPr>
                <w:sz w:val="16"/>
                <w:szCs w:val="16"/>
                <w:lang w:val="en"/>
              </w:rPr>
              <w:t>If not disposed of, such wastes are kept in inappropriate interim storage locations.</w:t>
            </w:r>
          </w:p>
          <w:p w14:paraId="40870251" w14:textId="77777777" w:rsidR="00C52067" w:rsidRPr="00C52067" w:rsidRDefault="00C52067" w:rsidP="00C52067">
            <w:pPr>
              <w:widowControl w:val="0"/>
              <w:autoSpaceDE w:val="0"/>
              <w:autoSpaceDN w:val="0"/>
              <w:spacing w:after="0" w:line="240" w:lineRule="auto"/>
              <w:rPr>
                <w:sz w:val="16"/>
                <w:szCs w:val="16"/>
                <w:lang w:val="en"/>
              </w:rPr>
            </w:pPr>
          </w:p>
          <w:p w14:paraId="1670AC8E" w14:textId="77777777" w:rsidR="00C52067" w:rsidRPr="00C52067" w:rsidRDefault="00C52067" w:rsidP="00C52067">
            <w:pPr>
              <w:widowControl w:val="0"/>
              <w:autoSpaceDE w:val="0"/>
              <w:autoSpaceDN w:val="0"/>
              <w:spacing w:after="0" w:line="240" w:lineRule="auto"/>
              <w:rPr>
                <w:sz w:val="16"/>
                <w:szCs w:val="16"/>
                <w:lang w:val="en"/>
              </w:rPr>
            </w:pPr>
            <w:r w:rsidRPr="00C52067">
              <w:rPr>
                <w:sz w:val="16"/>
                <w:szCs w:val="16"/>
                <w:lang w:val="en"/>
              </w:rPr>
              <w:t>Current “stockpiles” (underestimated) are described in the project’s baseline and on page 8 footnote 932.</w:t>
            </w:r>
          </w:p>
        </w:tc>
        <w:tc>
          <w:tcPr>
            <w:tcW w:w="5114" w:type="dxa"/>
          </w:tcPr>
          <w:p w14:paraId="7B986FDE" w14:textId="77777777" w:rsidR="00C52067" w:rsidRPr="00C52067" w:rsidRDefault="00C52067" w:rsidP="00C52067">
            <w:pPr>
              <w:widowControl w:val="0"/>
              <w:autoSpaceDE w:val="0"/>
              <w:autoSpaceDN w:val="0"/>
              <w:spacing w:after="0" w:line="240" w:lineRule="auto"/>
              <w:rPr>
                <w:sz w:val="16"/>
                <w:szCs w:val="16"/>
                <w:lang w:val="en"/>
              </w:rPr>
            </w:pPr>
            <w:r w:rsidRPr="00C52067">
              <w:rPr>
                <w:sz w:val="16"/>
                <w:szCs w:val="16"/>
                <w:lang w:val="en"/>
              </w:rPr>
              <w:t>In total the project expects to recover 330 kg of Mercury as a direct outcome of the project’s implementation. In addition, changed practices will also result in sustained Mercury reductions of approximately 72.5 kg Hg/year.</w:t>
            </w:r>
          </w:p>
          <w:p w14:paraId="22087EE7" w14:textId="77777777" w:rsidR="00C52067" w:rsidRPr="00C52067" w:rsidRDefault="00C52067" w:rsidP="00C52067">
            <w:pPr>
              <w:widowControl w:val="0"/>
              <w:autoSpaceDE w:val="0"/>
              <w:autoSpaceDN w:val="0"/>
              <w:spacing w:after="0" w:line="240" w:lineRule="auto"/>
              <w:rPr>
                <w:sz w:val="16"/>
                <w:szCs w:val="16"/>
                <w:lang w:val="en"/>
              </w:rPr>
            </w:pPr>
          </w:p>
          <w:p w14:paraId="3AF92315" w14:textId="77777777" w:rsidR="00C52067" w:rsidRPr="00C52067" w:rsidRDefault="00C52067" w:rsidP="00C52067">
            <w:pPr>
              <w:widowControl w:val="0"/>
              <w:autoSpaceDE w:val="0"/>
              <w:autoSpaceDN w:val="0"/>
              <w:spacing w:after="0" w:line="240" w:lineRule="auto"/>
              <w:rPr>
                <w:sz w:val="16"/>
                <w:szCs w:val="16"/>
                <w:lang w:val="en"/>
              </w:rPr>
            </w:pPr>
            <w:r w:rsidRPr="00C52067">
              <w:rPr>
                <w:sz w:val="16"/>
                <w:szCs w:val="16"/>
                <w:lang w:val="en"/>
              </w:rPr>
              <w:t xml:space="preserve">Elemental Hg recovered from treatment/decontamination has been safely stored (at the Chlor-Alkali facility), exported to a long-term storage facility or immobilized using appropriate technologies. </w:t>
            </w:r>
          </w:p>
        </w:tc>
      </w:tr>
      <w:tr w:rsidR="00C52067" w:rsidRPr="005F5CEE" w14:paraId="5F43C26A" w14:textId="77777777" w:rsidTr="003A7B35">
        <w:trPr>
          <w:trHeight w:val="2402"/>
          <w:jc w:val="center"/>
        </w:trPr>
        <w:tc>
          <w:tcPr>
            <w:tcW w:w="1838" w:type="dxa"/>
            <w:vMerge/>
            <w:shd w:val="pct12" w:color="auto" w:fill="auto"/>
          </w:tcPr>
          <w:p w14:paraId="29F1031F" w14:textId="77777777" w:rsidR="00C52067" w:rsidRPr="00C52067" w:rsidRDefault="00C52067" w:rsidP="00C52067">
            <w:pPr>
              <w:widowControl w:val="0"/>
              <w:autoSpaceDE w:val="0"/>
              <w:autoSpaceDN w:val="0"/>
              <w:spacing w:after="0" w:line="240" w:lineRule="auto"/>
              <w:rPr>
                <w:sz w:val="16"/>
                <w:szCs w:val="16"/>
                <w:lang w:val="en"/>
              </w:rPr>
            </w:pPr>
          </w:p>
        </w:tc>
        <w:tc>
          <w:tcPr>
            <w:tcW w:w="2410" w:type="dxa"/>
          </w:tcPr>
          <w:p w14:paraId="1E117836" w14:textId="77777777" w:rsidR="00C52067" w:rsidRPr="00C52067" w:rsidRDefault="00C52067" w:rsidP="00C52067">
            <w:pPr>
              <w:widowControl w:val="0"/>
              <w:autoSpaceDE w:val="0"/>
              <w:autoSpaceDN w:val="0"/>
              <w:spacing w:after="0" w:line="240" w:lineRule="auto"/>
              <w:rPr>
                <w:sz w:val="16"/>
                <w:szCs w:val="16"/>
                <w:lang w:val="en"/>
              </w:rPr>
            </w:pPr>
            <w:r w:rsidRPr="00C52067">
              <w:rPr>
                <w:sz w:val="16"/>
                <w:szCs w:val="16"/>
                <w:lang w:val="en"/>
              </w:rPr>
              <w:t>Safe decontamination options for Mercury containing products established.</w:t>
            </w:r>
          </w:p>
          <w:p w14:paraId="1F3D5FB9" w14:textId="77777777" w:rsidR="00C52067" w:rsidRPr="00C52067" w:rsidRDefault="00C52067" w:rsidP="00C52067">
            <w:pPr>
              <w:widowControl w:val="0"/>
              <w:autoSpaceDE w:val="0"/>
              <w:autoSpaceDN w:val="0"/>
              <w:spacing w:after="0" w:line="240" w:lineRule="auto"/>
              <w:rPr>
                <w:sz w:val="16"/>
                <w:szCs w:val="16"/>
                <w:lang w:val="en"/>
              </w:rPr>
            </w:pPr>
          </w:p>
          <w:p w14:paraId="108E0737" w14:textId="77777777" w:rsidR="00C52067" w:rsidRPr="00C52067" w:rsidRDefault="00C52067" w:rsidP="00C52067">
            <w:pPr>
              <w:widowControl w:val="0"/>
              <w:autoSpaceDE w:val="0"/>
              <w:autoSpaceDN w:val="0"/>
              <w:spacing w:after="0" w:line="240" w:lineRule="auto"/>
              <w:rPr>
                <w:sz w:val="16"/>
                <w:szCs w:val="16"/>
                <w:lang w:val="en"/>
              </w:rPr>
            </w:pPr>
            <w:r w:rsidRPr="00C52067">
              <w:rPr>
                <w:sz w:val="16"/>
                <w:szCs w:val="16"/>
                <w:lang w:val="en"/>
              </w:rPr>
              <w:t>Safe interim storage (to serve decontamination facility) for Mercury containing products established.</w:t>
            </w:r>
          </w:p>
          <w:p w14:paraId="33B775A4" w14:textId="77777777" w:rsidR="00C52067" w:rsidRPr="00C52067" w:rsidRDefault="00C52067" w:rsidP="00C52067">
            <w:pPr>
              <w:widowControl w:val="0"/>
              <w:autoSpaceDE w:val="0"/>
              <w:autoSpaceDN w:val="0"/>
              <w:spacing w:after="0" w:line="240" w:lineRule="auto"/>
              <w:rPr>
                <w:sz w:val="16"/>
                <w:szCs w:val="16"/>
                <w:lang w:val="en"/>
              </w:rPr>
            </w:pPr>
          </w:p>
          <w:p w14:paraId="2028D1F2" w14:textId="77777777" w:rsidR="00C52067" w:rsidRPr="00C52067" w:rsidRDefault="00C52067" w:rsidP="00C52067">
            <w:pPr>
              <w:widowControl w:val="0"/>
              <w:autoSpaceDE w:val="0"/>
              <w:autoSpaceDN w:val="0"/>
              <w:spacing w:after="0" w:line="240" w:lineRule="auto"/>
              <w:rPr>
                <w:sz w:val="16"/>
                <w:szCs w:val="16"/>
                <w:lang w:val="en"/>
              </w:rPr>
            </w:pPr>
            <w:r w:rsidRPr="00C52067">
              <w:rPr>
                <w:sz w:val="16"/>
                <w:szCs w:val="16"/>
                <w:lang w:val="en"/>
              </w:rPr>
              <w:t>Environmental and bio- monitoring program developed.</w:t>
            </w:r>
          </w:p>
        </w:tc>
        <w:tc>
          <w:tcPr>
            <w:tcW w:w="4394" w:type="dxa"/>
          </w:tcPr>
          <w:p w14:paraId="590B01B0" w14:textId="77777777" w:rsidR="00C52067" w:rsidRPr="00C52067" w:rsidRDefault="00C52067" w:rsidP="00C52067">
            <w:pPr>
              <w:widowControl w:val="0"/>
              <w:autoSpaceDE w:val="0"/>
              <w:autoSpaceDN w:val="0"/>
              <w:spacing w:after="0" w:line="240" w:lineRule="auto"/>
              <w:rPr>
                <w:sz w:val="16"/>
                <w:szCs w:val="16"/>
                <w:lang w:val="en"/>
              </w:rPr>
            </w:pPr>
            <w:r w:rsidRPr="00C52067">
              <w:rPr>
                <w:sz w:val="16"/>
                <w:szCs w:val="16"/>
                <w:lang w:val="en"/>
              </w:rPr>
              <w:t>In the whole of Uruguay there are no options for the sound decontamination, storage or disposal of Mercury containing products.</w:t>
            </w:r>
          </w:p>
          <w:p w14:paraId="164C8F70" w14:textId="77777777" w:rsidR="00C52067" w:rsidRPr="00C52067" w:rsidRDefault="00C52067" w:rsidP="00C52067">
            <w:pPr>
              <w:widowControl w:val="0"/>
              <w:autoSpaceDE w:val="0"/>
              <w:autoSpaceDN w:val="0"/>
              <w:spacing w:after="0" w:line="240" w:lineRule="auto"/>
              <w:rPr>
                <w:sz w:val="16"/>
                <w:szCs w:val="16"/>
                <w:lang w:val="en"/>
              </w:rPr>
            </w:pPr>
          </w:p>
        </w:tc>
        <w:tc>
          <w:tcPr>
            <w:tcW w:w="5114" w:type="dxa"/>
          </w:tcPr>
          <w:p w14:paraId="12276EA4" w14:textId="77777777" w:rsidR="00C52067" w:rsidRPr="00C52067" w:rsidRDefault="00C52067" w:rsidP="00C52067">
            <w:pPr>
              <w:widowControl w:val="0"/>
              <w:autoSpaceDE w:val="0"/>
              <w:autoSpaceDN w:val="0"/>
              <w:spacing w:after="0" w:line="240" w:lineRule="auto"/>
              <w:rPr>
                <w:sz w:val="16"/>
                <w:szCs w:val="16"/>
                <w:lang w:val="en"/>
              </w:rPr>
            </w:pPr>
            <w:r w:rsidRPr="00C52067">
              <w:rPr>
                <w:sz w:val="16"/>
                <w:szCs w:val="16"/>
                <w:lang w:val="en"/>
              </w:rPr>
              <w:t>Treatment facility constructed (in-line with Basel Convention guidelines and in compliance with national regulations).</w:t>
            </w:r>
          </w:p>
          <w:p w14:paraId="0DCC50D7" w14:textId="77777777" w:rsidR="00C52067" w:rsidRPr="00C52067" w:rsidRDefault="00C52067" w:rsidP="00C52067">
            <w:pPr>
              <w:widowControl w:val="0"/>
              <w:autoSpaceDE w:val="0"/>
              <w:autoSpaceDN w:val="0"/>
              <w:spacing w:after="0" w:line="240" w:lineRule="auto"/>
              <w:rPr>
                <w:sz w:val="16"/>
                <w:szCs w:val="16"/>
                <w:lang w:val="en"/>
              </w:rPr>
            </w:pPr>
          </w:p>
          <w:p w14:paraId="7245F19D" w14:textId="77777777" w:rsidR="00C52067" w:rsidRPr="00C52067" w:rsidRDefault="00C52067" w:rsidP="00C52067">
            <w:pPr>
              <w:widowControl w:val="0"/>
              <w:autoSpaceDE w:val="0"/>
              <w:autoSpaceDN w:val="0"/>
              <w:spacing w:after="0" w:line="240" w:lineRule="auto"/>
              <w:rPr>
                <w:sz w:val="16"/>
                <w:szCs w:val="16"/>
                <w:lang w:val="en"/>
              </w:rPr>
            </w:pPr>
            <w:r w:rsidRPr="00C52067">
              <w:rPr>
                <w:sz w:val="16"/>
                <w:szCs w:val="16"/>
                <w:lang w:val="en"/>
              </w:rPr>
              <w:t>Interim storage facility establish/upgraded to serve the decontamination facility for storage of Hg-containing wastes prior to treatment (in- line with BC guidelines and in compliance with national regulations).</w:t>
            </w:r>
          </w:p>
          <w:p w14:paraId="00530601" w14:textId="77777777" w:rsidR="00C52067" w:rsidRPr="00C52067" w:rsidRDefault="00C52067" w:rsidP="00C52067">
            <w:pPr>
              <w:widowControl w:val="0"/>
              <w:autoSpaceDE w:val="0"/>
              <w:autoSpaceDN w:val="0"/>
              <w:spacing w:after="0" w:line="240" w:lineRule="auto"/>
              <w:rPr>
                <w:sz w:val="16"/>
                <w:szCs w:val="16"/>
                <w:lang w:val="en"/>
              </w:rPr>
            </w:pPr>
          </w:p>
          <w:p w14:paraId="0C1A127B" w14:textId="77777777" w:rsidR="00C52067" w:rsidRPr="00C52067" w:rsidRDefault="00C52067" w:rsidP="00C52067">
            <w:pPr>
              <w:widowControl w:val="0"/>
              <w:autoSpaceDE w:val="0"/>
              <w:autoSpaceDN w:val="0"/>
              <w:spacing w:after="0" w:line="240" w:lineRule="auto"/>
              <w:rPr>
                <w:sz w:val="16"/>
                <w:szCs w:val="16"/>
                <w:lang w:val="en"/>
              </w:rPr>
            </w:pPr>
            <w:r w:rsidRPr="00C52067">
              <w:rPr>
                <w:sz w:val="16"/>
                <w:szCs w:val="16"/>
                <w:lang w:val="en"/>
              </w:rPr>
              <w:t>Environmental and bio-monitoring program in place to monitor Hg levels in air, soil, water as well as in biological samples (in the decontamination facility, interim storage, final storage of elemental Mercury as well as in the immediate surroundings)</w:t>
            </w:r>
          </w:p>
        </w:tc>
      </w:tr>
      <w:tr w:rsidR="00C52067" w:rsidRPr="005F5CEE" w14:paraId="6A1C2FBA" w14:textId="77777777" w:rsidTr="003A7B35">
        <w:trPr>
          <w:trHeight w:val="3113"/>
          <w:jc w:val="center"/>
        </w:trPr>
        <w:tc>
          <w:tcPr>
            <w:tcW w:w="1838" w:type="dxa"/>
            <w:vMerge w:val="restart"/>
            <w:shd w:val="pct12" w:color="auto" w:fill="auto"/>
          </w:tcPr>
          <w:p w14:paraId="45863A89" w14:textId="77777777" w:rsidR="00C52067" w:rsidRPr="00C52067" w:rsidRDefault="00C52067" w:rsidP="00C52067">
            <w:pPr>
              <w:widowControl w:val="0"/>
              <w:autoSpaceDE w:val="0"/>
              <w:autoSpaceDN w:val="0"/>
              <w:spacing w:after="0" w:line="193" w:lineRule="exact"/>
              <w:rPr>
                <w:rFonts w:eastAsia="Arial" w:cs="Arial"/>
                <w:b/>
                <w:sz w:val="17"/>
                <w:lang w:val="en-US"/>
              </w:rPr>
            </w:pPr>
            <w:r w:rsidRPr="00C52067">
              <w:rPr>
                <w:rFonts w:eastAsia="Arial" w:cs="Arial"/>
                <w:b/>
                <w:sz w:val="17"/>
                <w:lang w:val="en-US"/>
              </w:rPr>
              <w:t>Outcome 1</w:t>
            </w:r>
          </w:p>
          <w:p w14:paraId="498062C0" w14:textId="77777777" w:rsidR="00C52067" w:rsidRPr="00C52067" w:rsidRDefault="00C52067" w:rsidP="00C52067">
            <w:pPr>
              <w:widowControl w:val="0"/>
              <w:autoSpaceDE w:val="0"/>
              <w:autoSpaceDN w:val="0"/>
              <w:spacing w:after="0" w:line="240" w:lineRule="auto"/>
              <w:rPr>
                <w:sz w:val="16"/>
                <w:szCs w:val="16"/>
                <w:lang w:val="en"/>
              </w:rPr>
            </w:pPr>
            <w:r w:rsidRPr="00C52067">
              <w:rPr>
                <w:sz w:val="16"/>
                <w:szCs w:val="16"/>
                <w:lang w:val="en"/>
              </w:rPr>
              <w:t>Strengthen the regulatory and policy framework to allow for life-cycle management of mercury containing products and their wastes. (Equivalent to activity in ATLAS)</w:t>
            </w:r>
          </w:p>
        </w:tc>
        <w:tc>
          <w:tcPr>
            <w:tcW w:w="2410" w:type="dxa"/>
          </w:tcPr>
          <w:p w14:paraId="5D593671" w14:textId="77777777" w:rsidR="00C52067" w:rsidRPr="00C52067" w:rsidRDefault="00C52067" w:rsidP="00C52067">
            <w:pPr>
              <w:widowControl w:val="0"/>
              <w:autoSpaceDE w:val="0"/>
              <w:autoSpaceDN w:val="0"/>
              <w:spacing w:after="0" w:line="240" w:lineRule="auto"/>
              <w:rPr>
                <w:sz w:val="16"/>
                <w:szCs w:val="16"/>
                <w:lang w:val="en-US"/>
              </w:rPr>
            </w:pPr>
            <w:r w:rsidRPr="00C52067">
              <w:rPr>
                <w:sz w:val="16"/>
                <w:szCs w:val="16"/>
                <w:lang w:val="en"/>
              </w:rPr>
              <w:t>National Extended Producer Responsibility (EPR) policy and regulations for mercury containing products adopted and introduced.</w:t>
            </w:r>
          </w:p>
        </w:tc>
        <w:tc>
          <w:tcPr>
            <w:tcW w:w="4394" w:type="dxa"/>
          </w:tcPr>
          <w:p w14:paraId="428A6CF6" w14:textId="77777777" w:rsidR="00C52067" w:rsidRPr="00C52067" w:rsidRDefault="00C52067" w:rsidP="00C52067">
            <w:pPr>
              <w:widowControl w:val="0"/>
              <w:autoSpaceDE w:val="0"/>
              <w:autoSpaceDN w:val="0"/>
              <w:spacing w:after="0" w:line="240" w:lineRule="auto"/>
              <w:rPr>
                <w:sz w:val="16"/>
                <w:szCs w:val="16"/>
                <w:lang w:val="en-US"/>
              </w:rPr>
            </w:pPr>
            <w:r w:rsidRPr="00C52067">
              <w:rPr>
                <w:sz w:val="16"/>
                <w:szCs w:val="16"/>
                <w:lang w:val="en"/>
              </w:rPr>
              <w:t>There are no financial mechanisms in place that promote the LCM of Hg containing lamps (CFLs and tubes).</w:t>
            </w:r>
          </w:p>
        </w:tc>
        <w:tc>
          <w:tcPr>
            <w:tcW w:w="5114" w:type="dxa"/>
          </w:tcPr>
          <w:p w14:paraId="5382E006" w14:textId="77777777" w:rsidR="00C52067" w:rsidRPr="00C52067" w:rsidRDefault="00C52067" w:rsidP="00C52067">
            <w:pPr>
              <w:widowControl w:val="0"/>
              <w:autoSpaceDE w:val="0"/>
              <w:autoSpaceDN w:val="0"/>
              <w:spacing w:after="0" w:line="240" w:lineRule="auto"/>
              <w:rPr>
                <w:sz w:val="16"/>
                <w:szCs w:val="16"/>
                <w:lang w:val="en"/>
              </w:rPr>
            </w:pPr>
            <w:r w:rsidRPr="00C52067">
              <w:rPr>
                <w:sz w:val="16"/>
                <w:szCs w:val="16"/>
                <w:lang w:val="en"/>
              </w:rPr>
              <w:t xml:space="preserve">EPR for Hg-containing lamps established as a tool to provide for the financial resources necessary to cover operational costs of the  </w:t>
            </w:r>
          </w:p>
          <w:p w14:paraId="5ED92B08" w14:textId="77777777" w:rsidR="00C52067" w:rsidRPr="00C52067" w:rsidRDefault="00C52067" w:rsidP="00C52067">
            <w:pPr>
              <w:widowControl w:val="0"/>
              <w:autoSpaceDE w:val="0"/>
              <w:autoSpaceDN w:val="0"/>
              <w:spacing w:after="0" w:line="240" w:lineRule="auto"/>
              <w:rPr>
                <w:sz w:val="16"/>
                <w:szCs w:val="16"/>
                <w:lang w:val="en"/>
              </w:rPr>
            </w:pPr>
            <w:r w:rsidRPr="00C52067">
              <w:rPr>
                <w:sz w:val="16"/>
                <w:szCs w:val="16"/>
                <w:lang w:val="en"/>
              </w:rPr>
              <w:t>collection, interim storage, decontamination, and disposal of Hg-containing lamps costs.</w:t>
            </w:r>
          </w:p>
          <w:p w14:paraId="4C54BE7A" w14:textId="77777777" w:rsidR="00C52067" w:rsidRPr="00C52067" w:rsidRDefault="00C52067" w:rsidP="00C52067">
            <w:pPr>
              <w:widowControl w:val="0"/>
              <w:autoSpaceDE w:val="0"/>
              <w:autoSpaceDN w:val="0"/>
              <w:spacing w:after="0" w:line="240" w:lineRule="auto"/>
              <w:rPr>
                <w:sz w:val="16"/>
                <w:szCs w:val="16"/>
                <w:lang w:val="en-US"/>
              </w:rPr>
            </w:pPr>
          </w:p>
        </w:tc>
      </w:tr>
      <w:tr w:rsidR="00C52067" w:rsidRPr="005F5CEE" w14:paraId="654CFECD" w14:textId="77777777" w:rsidTr="003A7B35">
        <w:trPr>
          <w:trHeight w:val="3113"/>
          <w:jc w:val="center"/>
        </w:trPr>
        <w:tc>
          <w:tcPr>
            <w:tcW w:w="1838" w:type="dxa"/>
            <w:vMerge/>
            <w:shd w:val="pct12" w:color="auto" w:fill="auto"/>
          </w:tcPr>
          <w:p w14:paraId="565FD181" w14:textId="77777777" w:rsidR="00C52067" w:rsidRPr="00C52067" w:rsidRDefault="00C52067" w:rsidP="00C52067">
            <w:pPr>
              <w:widowControl w:val="0"/>
              <w:autoSpaceDE w:val="0"/>
              <w:autoSpaceDN w:val="0"/>
              <w:spacing w:after="0" w:line="240" w:lineRule="auto"/>
              <w:rPr>
                <w:sz w:val="16"/>
                <w:szCs w:val="16"/>
                <w:lang w:val="en-US"/>
              </w:rPr>
            </w:pPr>
          </w:p>
        </w:tc>
        <w:tc>
          <w:tcPr>
            <w:tcW w:w="2410" w:type="dxa"/>
          </w:tcPr>
          <w:p w14:paraId="34F52106" w14:textId="77777777" w:rsidR="00C52067" w:rsidRPr="00C52067" w:rsidRDefault="00C52067" w:rsidP="00C52067">
            <w:pPr>
              <w:widowControl w:val="0"/>
              <w:autoSpaceDE w:val="0"/>
              <w:autoSpaceDN w:val="0"/>
              <w:spacing w:after="0" w:line="240" w:lineRule="auto"/>
              <w:rPr>
                <w:sz w:val="16"/>
                <w:szCs w:val="16"/>
                <w:lang w:val="en"/>
              </w:rPr>
            </w:pPr>
            <w:r w:rsidRPr="00C52067">
              <w:rPr>
                <w:sz w:val="16"/>
                <w:szCs w:val="16"/>
                <w:lang w:val="en"/>
              </w:rPr>
              <w:t>Strengthened policy and regulatory framework to enable the phase- out/down of mercury containing products and encourage Hg-free or lower level Hg products.</w:t>
            </w:r>
          </w:p>
        </w:tc>
        <w:tc>
          <w:tcPr>
            <w:tcW w:w="4394" w:type="dxa"/>
          </w:tcPr>
          <w:p w14:paraId="3B00B0E2" w14:textId="77777777" w:rsidR="00C52067" w:rsidRPr="00C52067" w:rsidRDefault="00C52067" w:rsidP="00C52067">
            <w:pPr>
              <w:widowControl w:val="0"/>
              <w:autoSpaceDE w:val="0"/>
              <w:autoSpaceDN w:val="0"/>
              <w:spacing w:after="0" w:line="240" w:lineRule="auto"/>
              <w:ind w:right="126"/>
              <w:rPr>
                <w:sz w:val="16"/>
                <w:szCs w:val="16"/>
                <w:lang w:val="en"/>
              </w:rPr>
            </w:pPr>
            <w:r w:rsidRPr="00C52067">
              <w:rPr>
                <w:sz w:val="16"/>
                <w:szCs w:val="16"/>
                <w:lang w:val="en"/>
              </w:rPr>
              <w:t>There are no restrictions on the importation of high Hg- content lamps (CFLs, tubes) or Hg-containing medical devices.</w:t>
            </w:r>
          </w:p>
          <w:p w14:paraId="248E8F71" w14:textId="77777777" w:rsidR="00C52067" w:rsidRPr="00C52067" w:rsidRDefault="00C52067" w:rsidP="00C52067">
            <w:pPr>
              <w:widowControl w:val="0"/>
              <w:autoSpaceDE w:val="0"/>
              <w:autoSpaceDN w:val="0"/>
              <w:spacing w:after="0" w:line="240" w:lineRule="auto"/>
              <w:ind w:right="226"/>
              <w:rPr>
                <w:sz w:val="16"/>
                <w:szCs w:val="16"/>
                <w:lang w:val="en"/>
              </w:rPr>
            </w:pPr>
          </w:p>
          <w:p w14:paraId="0C21A484" w14:textId="77777777" w:rsidR="00C52067" w:rsidRPr="00C52067" w:rsidRDefault="00C52067" w:rsidP="00C52067">
            <w:pPr>
              <w:widowControl w:val="0"/>
              <w:autoSpaceDE w:val="0"/>
              <w:autoSpaceDN w:val="0"/>
              <w:spacing w:after="0" w:line="240" w:lineRule="auto"/>
              <w:ind w:right="226"/>
              <w:rPr>
                <w:sz w:val="16"/>
                <w:szCs w:val="16"/>
                <w:lang w:val="en"/>
              </w:rPr>
            </w:pPr>
            <w:r w:rsidRPr="00C52067">
              <w:rPr>
                <w:sz w:val="16"/>
                <w:szCs w:val="16"/>
                <w:lang w:val="en"/>
              </w:rPr>
              <w:t>Guidelines on the management, storage and disposal of Hg containing lamps are not available.</w:t>
            </w:r>
          </w:p>
          <w:p w14:paraId="01B113DB" w14:textId="77777777" w:rsidR="00C52067" w:rsidRPr="00C52067" w:rsidRDefault="00C52067" w:rsidP="00C52067">
            <w:pPr>
              <w:widowControl w:val="0"/>
              <w:autoSpaceDE w:val="0"/>
              <w:autoSpaceDN w:val="0"/>
              <w:spacing w:before="4" w:after="0" w:line="240" w:lineRule="auto"/>
              <w:rPr>
                <w:sz w:val="16"/>
                <w:szCs w:val="16"/>
                <w:lang w:val="en"/>
              </w:rPr>
            </w:pPr>
          </w:p>
          <w:p w14:paraId="01535902" w14:textId="77777777" w:rsidR="00C52067" w:rsidRPr="00C52067" w:rsidRDefault="00C52067" w:rsidP="00C52067">
            <w:pPr>
              <w:widowControl w:val="0"/>
              <w:autoSpaceDE w:val="0"/>
              <w:autoSpaceDN w:val="0"/>
              <w:spacing w:after="0" w:line="240" w:lineRule="auto"/>
              <w:rPr>
                <w:sz w:val="16"/>
                <w:szCs w:val="16"/>
                <w:lang w:val="en"/>
              </w:rPr>
            </w:pPr>
            <w:r w:rsidRPr="00C52067">
              <w:rPr>
                <w:sz w:val="16"/>
                <w:szCs w:val="16"/>
                <w:lang w:val="en"/>
              </w:rPr>
              <w:t>In 2011, a guideline was developed on the management of mercury waste for implementation at hospital level. However, in most facilities, Hg management practices have not improved.</w:t>
            </w:r>
          </w:p>
        </w:tc>
        <w:tc>
          <w:tcPr>
            <w:tcW w:w="5114" w:type="dxa"/>
          </w:tcPr>
          <w:p w14:paraId="758A47CA" w14:textId="77777777" w:rsidR="00C52067" w:rsidRPr="00C52067" w:rsidRDefault="00C52067" w:rsidP="00C52067">
            <w:pPr>
              <w:widowControl w:val="0"/>
              <w:autoSpaceDE w:val="0"/>
              <w:autoSpaceDN w:val="0"/>
              <w:spacing w:after="0" w:line="240" w:lineRule="auto"/>
              <w:ind w:left="100" w:right="408"/>
              <w:rPr>
                <w:sz w:val="16"/>
                <w:szCs w:val="16"/>
                <w:lang w:val="en"/>
              </w:rPr>
            </w:pPr>
            <w:r w:rsidRPr="00C52067">
              <w:rPr>
                <w:sz w:val="16"/>
                <w:szCs w:val="16"/>
                <w:lang w:val="en"/>
              </w:rPr>
              <w:t>National plan(s) on the LCM of mercury containing products (CFLs/tubes; medical devices; dental amalgam) developed.</w:t>
            </w:r>
          </w:p>
          <w:p w14:paraId="54F10BB5" w14:textId="77777777" w:rsidR="00C52067" w:rsidRPr="00C52067" w:rsidRDefault="00C52067" w:rsidP="00C52067">
            <w:pPr>
              <w:widowControl w:val="0"/>
              <w:autoSpaceDE w:val="0"/>
              <w:autoSpaceDN w:val="0"/>
              <w:spacing w:before="1" w:after="0" w:line="240" w:lineRule="auto"/>
              <w:rPr>
                <w:sz w:val="16"/>
                <w:szCs w:val="16"/>
                <w:lang w:val="en"/>
              </w:rPr>
            </w:pPr>
          </w:p>
          <w:p w14:paraId="3E5B0B2D" w14:textId="77777777" w:rsidR="00C52067" w:rsidRPr="00C52067" w:rsidRDefault="00C52067" w:rsidP="00C52067">
            <w:pPr>
              <w:widowControl w:val="0"/>
              <w:autoSpaceDE w:val="0"/>
              <w:autoSpaceDN w:val="0"/>
              <w:spacing w:before="1" w:after="0" w:line="240" w:lineRule="auto"/>
              <w:ind w:left="100" w:right="113"/>
              <w:rPr>
                <w:sz w:val="16"/>
                <w:szCs w:val="16"/>
                <w:lang w:val="en"/>
              </w:rPr>
            </w:pPr>
            <w:r w:rsidRPr="00C52067">
              <w:rPr>
                <w:sz w:val="16"/>
                <w:szCs w:val="16"/>
                <w:lang w:val="en"/>
              </w:rPr>
              <w:t>National workshop held to present the national action plans on LCM of Hg containing products.</w:t>
            </w:r>
          </w:p>
          <w:p w14:paraId="45C890D1" w14:textId="77777777" w:rsidR="00C52067" w:rsidRPr="00C52067" w:rsidRDefault="00C52067" w:rsidP="00C52067">
            <w:pPr>
              <w:widowControl w:val="0"/>
              <w:autoSpaceDE w:val="0"/>
              <w:autoSpaceDN w:val="0"/>
              <w:spacing w:before="2" w:after="0" w:line="240" w:lineRule="auto"/>
              <w:rPr>
                <w:sz w:val="16"/>
                <w:szCs w:val="16"/>
                <w:lang w:val="en"/>
              </w:rPr>
            </w:pPr>
          </w:p>
          <w:p w14:paraId="3A68891A" w14:textId="77777777" w:rsidR="00C52067" w:rsidRPr="00C52067" w:rsidRDefault="00C52067" w:rsidP="00C52067">
            <w:pPr>
              <w:widowControl w:val="0"/>
              <w:autoSpaceDE w:val="0"/>
              <w:autoSpaceDN w:val="0"/>
              <w:spacing w:after="0" w:line="240" w:lineRule="auto"/>
              <w:ind w:left="100" w:right="149"/>
              <w:rPr>
                <w:sz w:val="16"/>
                <w:szCs w:val="16"/>
                <w:lang w:val="en"/>
              </w:rPr>
            </w:pPr>
            <w:r w:rsidRPr="00C52067">
              <w:rPr>
                <w:sz w:val="16"/>
                <w:szCs w:val="16"/>
                <w:lang w:val="en"/>
              </w:rPr>
              <w:t>Guidelines for the management, storage and disposal of mercury containing products developed for large public and private entities developed.</w:t>
            </w:r>
          </w:p>
          <w:p w14:paraId="576088DB" w14:textId="77777777" w:rsidR="00C52067" w:rsidRPr="00C52067" w:rsidRDefault="00C52067" w:rsidP="00C52067">
            <w:pPr>
              <w:widowControl w:val="0"/>
              <w:autoSpaceDE w:val="0"/>
              <w:autoSpaceDN w:val="0"/>
              <w:spacing w:before="4" w:after="0" w:line="240" w:lineRule="auto"/>
              <w:rPr>
                <w:sz w:val="16"/>
                <w:szCs w:val="16"/>
                <w:lang w:val="en"/>
              </w:rPr>
            </w:pPr>
          </w:p>
          <w:p w14:paraId="2D6F0E4E" w14:textId="77777777" w:rsidR="00C52067" w:rsidRPr="00C52067" w:rsidRDefault="00C52067" w:rsidP="00C52067">
            <w:pPr>
              <w:widowControl w:val="0"/>
              <w:autoSpaceDE w:val="0"/>
              <w:autoSpaceDN w:val="0"/>
              <w:spacing w:after="0" w:line="240" w:lineRule="auto"/>
              <w:ind w:left="100" w:right="124"/>
              <w:rPr>
                <w:sz w:val="16"/>
                <w:szCs w:val="16"/>
                <w:lang w:val="en"/>
              </w:rPr>
            </w:pPr>
            <w:r w:rsidRPr="00C52067">
              <w:rPr>
                <w:sz w:val="16"/>
                <w:szCs w:val="16"/>
                <w:lang w:val="en"/>
              </w:rPr>
              <w:t>EU RoHS directives for lighting products transposed into national regulations through a degree (restricting importation of high Hg content lamps).</w:t>
            </w:r>
          </w:p>
          <w:p w14:paraId="18848A86" w14:textId="77777777" w:rsidR="00C52067" w:rsidRPr="00C52067" w:rsidRDefault="00C52067" w:rsidP="00C52067">
            <w:pPr>
              <w:widowControl w:val="0"/>
              <w:autoSpaceDE w:val="0"/>
              <w:autoSpaceDN w:val="0"/>
              <w:spacing w:before="1" w:after="0" w:line="240" w:lineRule="auto"/>
              <w:rPr>
                <w:sz w:val="16"/>
                <w:szCs w:val="16"/>
                <w:lang w:val="en"/>
              </w:rPr>
            </w:pPr>
          </w:p>
          <w:p w14:paraId="2FC2F565" w14:textId="77777777" w:rsidR="00C52067" w:rsidRPr="00C52067" w:rsidRDefault="00C52067" w:rsidP="00C52067">
            <w:pPr>
              <w:widowControl w:val="0"/>
              <w:autoSpaceDE w:val="0"/>
              <w:autoSpaceDN w:val="0"/>
              <w:spacing w:after="0" w:line="240" w:lineRule="auto"/>
              <w:rPr>
                <w:sz w:val="16"/>
                <w:szCs w:val="16"/>
                <w:lang w:val="en"/>
              </w:rPr>
            </w:pPr>
            <w:r w:rsidRPr="00C52067">
              <w:rPr>
                <w:sz w:val="16"/>
                <w:szCs w:val="16"/>
                <w:lang w:val="en"/>
              </w:rPr>
              <w:t>MSP degree prescribing a phased approach/total phase-out for the use of Hg- containing devices at Health-care facility level developed.</w:t>
            </w:r>
          </w:p>
        </w:tc>
      </w:tr>
      <w:tr w:rsidR="00C52067" w:rsidRPr="005F5CEE" w14:paraId="421AA369" w14:textId="77777777" w:rsidTr="003A7B35">
        <w:trPr>
          <w:trHeight w:val="1697"/>
          <w:jc w:val="center"/>
        </w:trPr>
        <w:tc>
          <w:tcPr>
            <w:tcW w:w="1838" w:type="dxa"/>
            <w:vMerge/>
            <w:shd w:val="pct12" w:color="auto" w:fill="auto"/>
          </w:tcPr>
          <w:p w14:paraId="55D7F9E1" w14:textId="77777777" w:rsidR="00C52067" w:rsidRPr="00C52067" w:rsidRDefault="00C52067" w:rsidP="00C52067">
            <w:pPr>
              <w:widowControl w:val="0"/>
              <w:autoSpaceDE w:val="0"/>
              <w:autoSpaceDN w:val="0"/>
              <w:spacing w:after="0" w:line="240" w:lineRule="auto"/>
              <w:rPr>
                <w:sz w:val="16"/>
                <w:szCs w:val="16"/>
                <w:lang w:val="en"/>
              </w:rPr>
            </w:pPr>
          </w:p>
        </w:tc>
        <w:tc>
          <w:tcPr>
            <w:tcW w:w="2410" w:type="dxa"/>
          </w:tcPr>
          <w:p w14:paraId="599A0CCC" w14:textId="77777777" w:rsidR="00C52067" w:rsidRPr="00C52067" w:rsidRDefault="00C52067" w:rsidP="00C52067">
            <w:pPr>
              <w:widowControl w:val="0"/>
              <w:autoSpaceDE w:val="0"/>
              <w:autoSpaceDN w:val="0"/>
              <w:spacing w:before="4" w:after="0" w:line="240" w:lineRule="auto"/>
              <w:rPr>
                <w:sz w:val="16"/>
                <w:szCs w:val="16"/>
                <w:lang w:val="en"/>
              </w:rPr>
            </w:pPr>
            <w:r w:rsidRPr="00C52067">
              <w:rPr>
                <w:sz w:val="16"/>
                <w:szCs w:val="16"/>
                <w:lang w:val="en"/>
              </w:rPr>
              <w:t>Improved adherence to the sound collection, (temp.) storage and treatment of products containing mercury (in particular project partners and model facilities</w:t>
            </w:r>
          </w:p>
        </w:tc>
        <w:tc>
          <w:tcPr>
            <w:tcW w:w="4394" w:type="dxa"/>
          </w:tcPr>
          <w:p w14:paraId="05E9C2B5" w14:textId="77777777" w:rsidR="00C52067" w:rsidRPr="00C52067" w:rsidRDefault="00C52067" w:rsidP="00C52067">
            <w:pPr>
              <w:widowControl w:val="0"/>
              <w:autoSpaceDE w:val="0"/>
              <w:autoSpaceDN w:val="0"/>
              <w:spacing w:before="4" w:after="0" w:line="240" w:lineRule="auto"/>
              <w:rPr>
                <w:sz w:val="16"/>
                <w:szCs w:val="16"/>
                <w:lang w:val="en"/>
              </w:rPr>
            </w:pPr>
            <w:r w:rsidRPr="00C52067">
              <w:rPr>
                <w:sz w:val="16"/>
                <w:szCs w:val="16"/>
                <w:lang w:val="en"/>
              </w:rPr>
              <w:t>Annexes of the BC have been transposed in the Hazardous Waste Law (law 17.220/1999), which refers in specific to hazardous waste streams including waste containing mercury and regulates storage, transportation, and disposal of hazardous waste, including Hg containing products.</w:t>
            </w:r>
          </w:p>
          <w:p w14:paraId="73DF5000" w14:textId="77777777" w:rsidR="00C52067" w:rsidRPr="00C52067" w:rsidRDefault="00C52067" w:rsidP="00C52067">
            <w:pPr>
              <w:widowControl w:val="0"/>
              <w:autoSpaceDE w:val="0"/>
              <w:autoSpaceDN w:val="0"/>
              <w:spacing w:before="4" w:after="0" w:line="240" w:lineRule="auto"/>
              <w:rPr>
                <w:sz w:val="16"/>
                <w:szCs w:val="16"/>
                <w:lang w:val="en"/>
              </w:rPr>
            </w:pPr>
          </w:p>
          <w:p w14:paraId="590CFD52" w14:textId="77777777" w:rsidR="00C52067" w:rsidRPr="00C52067" w:rsidRDefault="00C52067" w:rsidP="00C52067">
            <w:pPr>
              <w:widowControl w:val="0"/>
              <w:autoSpaceDE w:val="0"/>
              <w:autoSpaceDN w:val="0"/>
              <w:spacing w:before="4" w:after="0" w:line="240" w:lineRule="auto"/>
              <w:rPr>
                <w:sz w:val="16"/>
                <w:szCs w:val="16"/>
                <w:lang w:val="en"/>
              </w:rPr>
            </w:pPr>
            <w:r w:rsidRPr="00C52067">
              <w:rPr>
                <w:sz w:val="16"/>
                <w:szCs w:val="16"/>
                <w:lang w:val="en"/>
              </w:rPr>
              <w:t>No norm is available that regulates the decontamination of Hg containing products.</w:t>
            </w:r>
          </w:p>
          <w:p w14:paraId="625F0D3A" w14:textId="77777777" w:rsidR="00C52067" w:rsidRPr="00C52067" w:rsidRDefault="00C52067" w:rsidP="00C52067">
            <w:pPr>
              <w:widowControl w:val="0"/>
              <w:autoSpaceDE w:val="0"/>
              <w:autoSpaceDN w:val="0"/>
              <w:spacing w:before="4" w:after="0" w:line="240" w:lineRule="auto"/>
              <w:rPr>
                <w:sz w:val="16"/>
                <w:szCs w:val="16"/>
                <w:lang w:val="en"/>
              </w:rPr>
            </w:pPr>
          </w:p>
        </w:tc>
        <w:tc>
          <w:tcPr>
            <w:tcW w:w="5114" w:type="dxa"/>
          </w:tcPr>
          <w:p w14:paraId="738B4D1F" w14:textId="77777777" w:rsidR="00C52067" w:rsidRPr="00C52067" w:rsidRDefault="00C52067" w:rsidP="00C52067">
            <w:pPr>
              <w:widowControl w:val="0"/>
              <w:autoSpaceDE w:val="0"/>
              <w:autoSpaceDN w:val="0"/>
              <w:spacing w:after="0" w:line="240" w:lineRule="auto"/>
              <w:rPr>
                <w:sz w:val="16"/>
                <w:szCs w:val="16"/>
                <w:lang w:val="en"/>
              </w:rPr>
            </w:pPr>
            <w:r w:rsidRPr="00C52067">
              <w:rPr>
                <w:sz w:val="16"/>
                <w:szCs w:val="16"/>
                <w:lang w:val="en"/>
              </w:rPr>
              <w:t>Guidelines and legal provisions with respect to the sound collection, (temp.) storage and treatment of products containing mercury (and the storage of elemental mercury), will be reviewed based on int. best practices (Basel Convention) and revised/developed if necessary.</w:t>
            </w:r>
          </w:p>
        </w:tc>
      </w:tr>
      <w:tr w:rsidR="00C52067" w:rsidRPr="005F5CEE" w14:paraId="52D8BAB2" w14:textId="77777777" w:rsidTr="003A7B35">
        <w:trPr>
          <w:trHeight w:val="144"/>
          <w:jc w:val="center"/>
        </w:trPr>
        <w:tc>
          <w:tcPr>
            <w:tcW w:w="1838" w:type="dxa"/>
            <w:vMerge w:val="restart"/>
            <w:shd w:val="pct12" w:color="auto" w:fill="auto"/>
          </w:tcPr>
          <w:p w14:paraId="12FBC472" w14:textId="77777777" w:rsidR="00C52067" w:rsidRPr="00C52067" w:rsidRDefault="00C52067" w:rsidP="00C52067">
            <w:pPr>
              <w:widowControl w:val="0"/>
              <w:autoSpaceDE w:val="0"/>
              <w:autoSpaceDN w:val="0"/>
              <w:spacing w:after="0" w:line="240" w:lineRule="auto"/>
              <w:rPr>
                <w:sz w:val="16"/>
                <w:szCs w:val="16"/>
                <w:lang w:val="en-US"/>
              </w:rPr>
            </w:pPr>
            <w:r w:rsidRPr="00C52067">
              <w:rPr>
                <w:b/>
                <w:bCs/>
                <w:sz w:val="16"/>
                <w:szCs w:val="16"/>
                <w:lang w:val="en-US"/>
              </w:rPr>
              <w:t xml:space="preserve">Outcome 2 </w:t>
            </w:r>
            <w:r w:rsidRPr="00C52067">
              <w:rPr>
                <w:sz w:val="16"/>
                <w:szCs w:val="16"/>
                <w:lang w:val="en-US"/>
              </w:rPr>
              <w:t>Development of environmentally sound schemes and business models for the collection, treatment, and disposal of mercury wastes</w:t>
            </w:r>
          </w:p>
        </w:tc>
        <w:tc>
          <w:tcPr>
            <w:tcW w:w="2410" w:type="dxa"/>
          </w:tcPr>
          <w:p w14:paraId="5FABFFF6" w14:textId="77777777" w:rsidR="00C52067" w:rsidRPr="00C52067" w:rsidRDefault="00C52067" w:rsidP="00C52067">
            <w:pPr>
              <w:widowControl w:val="0"/>
              <w:autoSpaceDE w:val="0"/>
              <w:autoSpaceDN w:val="0"/>
              <w:spacing w:before="4" w:after="0" w:line="240" w:lineRule="auto"/>
              <w:rPr>
                <w:sz w:val="16"/>
                <w:szCs w:val="16"/>
                <w:lang w:val="en"/>
              </w:rPr>
            </w:pPr>
            <w:r w:rsidRPr="00C52067">
              <w:rPr>
                <w:sz w:val="16"/>
                <w:szCs w:val="16"/>
                <w:lang w:val="en"/>
              </w:rPr>
              <w:t>Mercury releases from priority sectors reduced and segregated Hg containing waste streams augmented.</w:t>
            </w:r>
          </w:p>
          <w:p w14:paraId="64876332" w14:textId="77777777" w:rsidR="00C52067" w:rsidRPr="00C52067" w:rsidRDefault="00C52067" w:rsidP="00C52067">
            <w:pPr>
              <w:widowControl w:val="0"/>
              <w:autoSpaceDE w:val="0"/>
              <w:autoSpaceDN w:val="0"/>
              <w:spacing w:before="4" w:after="0" w:line="240" w:lineRule="auto"/>
              <w:rPr>
                <w:sz w:val="16"/>
                <w:szCs w:val="16"/>
                <w:lang w:val="en"/>
              </w:rPr>
            </w:pPr>
          </w:p>
          <w:p w14:paraId="38F56568" w14:textId="77777777" w:rsidR="00C52067" w:rsidRPr="00C52067" w:rsidRDefault="00C52067" w:rsidP="00C52067">
            <w:pPr>
              <w:widowControl w:val="0"/>
              <w:autoSpaceDE w:val="0"/>
              <w:autoSpaceDN w:val="0"/>
              <w:spacing w:before="4" w:after="0" w:line="240" w:lineRule="auto"/>
              <w:rPr>
                <w:sz w:val="16"/>
                <w:szCs w:val="16"/>
                <w:lang w:val="en"/>
              </w:rPr>
            </w:pPr>
            <w:r w:rsidRPr="00C52067">
              <w:rPr>
                <w:sz w:val="16"/>
                <w:szCs w:val="16"/>
                <w:lang w:val="en"/>
              </w:rPr>
              <w:t>Number of private sector operators, model healthcare facilities and PCTP staff capacitated in best practices related to collection, storage, treatment of Hg containing products and long-term safe storage of elemental Mercury, as well as the use of cost- effective Hg-free or low- Mercury content alternatives (if applicable)</w:t>
            </w:r>
          </w:p>
        </w:tc>
        <w:tc>
          <w:tcPr>
            <w:tcW w:w="4394" w:type="dxa"/>
          </w:tcPr>
          <w:p w14:paraId="3940245E" w14:textId="77777777" w:rsidR="00C52067" w:rsidRPr="00C52067" w:rsidRDefault="00C52067" w:rsidP="00C52067">
            <w:pPr>
              <w:widowControl w:val="0"/>
              <w:autoSpaceDE w:val="0"/>
              <w:autoSpaceDN w:val="0"/>
              <w:spacing w:before="4" w:after="0" w:line="240" w:lineRule="auto"/>
              <w:rPr>
                <w:sz w:val="16"/>
                <w:szCs w:val="16"/>
                <w:lang w:val="en"/>
              </w:rPr>
            </w:pPr>
            <w:r w:rsidRPr="00C52067">
              <w:rPr>
                <w:sz w:val="16"/>
                <w:szCs w:val="16"/>
                <w:lang w:val="en"/>
              </w:rPr>
              <w:t>Current “stockpiles” (underestimated) are described in the project’s baseline and on page 8 footnote 932.</w:t>
            </w:r>
          </w:p>
          <w:p w14:paraId="6CBFFEF7" w14:textId="77777777" w:rsidR="00C52067" w:rsidRPr="00C52067" w:rsidRDefault="00C52067" w:rsidP="00C52067">
            <w:pPr>
              <w:widowControl w:val="0"/>
              <w:autoSpaceDE w:val="0"/>
              <w:autoSpaceDN w:val="0"/>
              <w:spacing w:before="4" w:after="0" w:line="240" w:lineRule="auto"/>
              <w:rPr>
                <w:sz w:val="16"/>
                <w:szCs w:val="16"/>
                <w:lang w:val="en"/>
              </w:rPr>
            </w:pPr>
          </w:p>
          <w:p w14:paraId="1CA53B40" w14:textId="77777777" w:rsidR="00C52067" w:rsidRPr="00C52067" w:rsidRDefault="00C52067" w:rsidP="00C52067">
            <w:pPr>
              <w:widowControl w:val="0"/>
              <w:autoSpaceDE w:val="0"/>
              <w:autoSpaceDN w:val="0"/>
              <w:spacing w:before="4" w:after="0" w:line="240" w:lineRule="auto"/>
              <w:rPr>
                <w:sz w:val="16"/>
                <w:szCs w:val="16"/>
                <w:lang w:val="en"/>
              </w:rPr>
            </w:pPr>
            <w:r w:rsidRPr="00C52067">
              <w:rPr>
                <w:sz w:val="16"/>
                <w:szCs w:val="16"/>
                <w:lang w:val="en"/>
              </w:rPr>
              <w:t>Some model facilities have waste management committees in place (a few of the HCFs), but most do not.</w:t>
            </w:r>
          </w:p>
          <w:p w14:paraId="09DEC0EC" w14:textId="77777777" w:rsidR="00C52067" w:rsidRPr="00C52067" w:rsidRDefault="00C52067" w:rsidP="00C52067">
            <w:pPr>
              <w:widowControl w:val="0"/>
              <w:autoSpaceDE w:val="0"/>
              <w:autoSpaceDN w:val="0"/>
              <w:spacing w:before="4" w:after="0" w:line="240" w:lineRule="auto"/>
              <w:rPr>
                <w:sz w:val="16"/>
                <w:szCs w:val="16"/>
                <w:lang w:val="en"/>
              </w:rPr>
            </w:pPr>
          </w:p>
          <w:p w14:paraId="419BD9D4" w14:textId="77777777" w:rsidR="00C52067" w:rsidRPr="00C52067" w:rsidRDefault="00C52067" w:rsidP="00C52067">
            <w:pPr>
              <w:widowControl w:val="0"/>
              <w:autoSpaceDE w:val="0"/>
              <w:autoSpaceDN w:val="0"/>
              <w:spacing w:before="4" w:after="0" w:line="240" w:lineRule="auto"/>
              <w:rPr>
                <w:sz w:val="16"/>
                <w:szCs w:val="16"/>
                <w:lang w:val="en"/>
              </w:rPr>
            </w:pPr>
            <w:r w:rsidRPr="00C52067">
              <w:rPr>
                <w:sz w:val="16"/>
                <w:szCs w:val="16"/>
                <w:lang w:val="en"/>
              </w:rPr>
              <w:t>None of the model facilities have Hg management or phase- out plans in place, waste is either improperly stored or disposed of.</w:t>
            </w:r>
          </w:p>
          <w:p w14:paraId="1300676B" w14:textId="77777777" w:rsidR="00C52067" w:rsidRPr="00C52067" w:rsidRDefault="00C52067" w:rsidP="00C52067">
            <w:pPr>
              <w:widowControl w:val="0"/>
              <w:autoSpaceDE w:val="0"/>
              <w:autoSpaceDN w:val="0"/>
              <w:spacing w:before="4" w:after="0" w:line="240" w:lineRule="auto"/>
              <w:rPr>
                <w:sz w:val="16"/>
                <w:szCs w:val="16"/>
                <w:lang w:val="en"/>
              </w:rPr>
            </w:pPr>
          </w:p>
          <w:p w14:paraId="118C3FB4" w14:textId="77777777" w:rsidR="00C52067" w:rsidRPr="00C52067" w:rsidRDefault="00C52067" w:rsidP="00C52067">
            <w:pPr>
              <w:widowControl w:val="0"/>
              <w:autoSpaceDE w:val="0"/>
              <w:autoSpaceDN w:val="0"/>
              <w:spacing w:before="4" w:after="0" w:line="240" w:lineRule="auto"/>
              <w:rPr>
                <w:sz w:val="16"/>
                <w:szCs w:val="16"/>
                <w:lang w:val="en"/>
              </w:rPr>
            </w:pPr>
            <w:r w:rsidRPr="00C52067">
              <w:rPr>
                <w:sz w:val="16"/>
                <w:szCs w:val="16"/>
                <w:lang w:val="en"/>
              </w:rPr>
              <w:t>Cost-effective Hg-free alternatives for medical devices and low Hg content CFLs and tubes</w:t>
            </w:r>
          </w:p>
          <w:p w14:paraId="4C7488F9" w14:textId="77777777" w:rsidR="00C52067" w:rsidRPr="00C52067" w:rsidRDefault="00C52067" w:rsidP="00C52067">
            <w:pPr>
              <w:widowControl w:val="0"/>
              <w:autoSpaceDE w:val="0"/>
              <w:autoSpaceDN w:val="0"/>
              <w:spacing w:before="4" w:after="0" w:line="240" w:lineRule="auto"/>
              <w:rPr>
                <w:sz w:val="16"/>
                <w:szCs w:val="16"/>
                <w:lang w:val="en"/>
              </w:rPr>
            </w:pPr>
            <w:r w:rsidRPr="00C52067">
              <w:rPr>
                <w:sz w:val="16"/>
                <w:szCs w:val="16"/>
                <w:lang w:val="en"/>
              </w:rPr>
              <w:t>are available in the country.</w:t>
            </w:r>
          </w:p>
        </w:tc>
        <w:tc>
          <w:tcPr>
            <w:tcW w:w="5114" w:type="dxa"/>
          </w:tcPr>
          <w:p w14:paraId="2DB79538" w14:textId="77777777" w:rsidR="00C52067" w:rsidRPr="00C52067" w:rsidRDefault="00C52067" w:rsidP="00C52067">
            <w:pPr>
              <w:widowControl w:val="0"/>
              <w:autoSpaceDE w:val="0"/>
              <w:autoSpaceDN w:val="0"/>
              <w:spacing w:before="4" w:after="0" w:line="240" w:lineRule="auto"/>
              <w:rPr>
                <w:sz w:val="16"/>
                <w:szCs w:val="16"/>
                <w:lang w:val="en"/>
              </w:rPr>
            </w:pPr>
            <w:r w:rsidRPr="00C52067">
              <w:rPr>
                <w:sz w:val="16"/>
                <w:szCs w:val="16"/>
                <w:lang w:val="en"/>
              </w:rPr>
              <w:t>Waste management committees operationalized in each model facility.</w:t>
            </w:r>
          </w:p>
          <w:p w14:paraId="76E45A3C" w14:textId="77777777" w:rsidR="00C52067" w:rsidRPr="00C52067" w:rsidRDefault="00C52067" w:rsidP="00C52067">
            <w:pPr>
              <w:widowControl w:val="0"/>
              <w:autoSpaceDE w:val="0"/>
              <w:autoSpaceDN w:val="0"/>
              <w:spacing w:before="4" w:after="0" w:line="240" w:lineRule="auto"/>
              <w:rPr>
                <w:sz w:val="16"/>
                <w:szCs w:val="16"/>
                <w:lang w:val="en"/>
              </w:rPr>
            </w:pPr>
          </w:p>
          <w:p w14:paraId="3166A848" w14:textId="77777777" w:rsidR="00C52067" w:rsidRPr="00C52067" w:rsidRDefault="00C52067" w:rsidP="00C52067">
            <w:pPr>
              <w:widowControl w:val="0"/>
              <w:autoSpaceDE w:val="0"/>
              <w:autoSpaceDN w:val="0"/>
              <w:spacing w:before="4" w:after="0" w:line="240" w:lineRule="auto"/>
              <w:rPr>
                <w:sz w:val="16"/>
                <w:szCs w:val="16"/>
                <w:lang w:val="en"/>
              </w:rPr>
            </w:pPr>
            <w:r w:rsidRPr="00C52067">
              <w:rPr>
                <w:sz w:val="16"/>
                <w:szCs w:val="16"/>
                <w:lang w:val="en"/>
              </w:rPr>
              <w:t>Hg baseline assessments (procurement, use, management, disposal, storage, etc.) completed for each model facility.</w:t>
            </w:r>
          </w:p>
          <w:p w14:paraId="4A52AEFE" w14:textId="77777777" w:rsidR="00C52067" w:rsidRPr="00C52067" w:rsidRDefault="00C52067" w:rsidP="00C52067">
            <w:pPr>
              <w:widowControl w:val="0"/>
              <w:autoSpaceDE w:val="0"/>
              <w:autoSpaceDN w:val="0"/>
              <w:spacing w:before="4" w:after="0" w:line="240" w:lineRule="auto"/>
              <w:rPr>
                <w:sz w:val="16"/>
                <w:szCs w:val="16"/>
                <w:lang w:val="en"/>
              </w:rPr>
            </w:pPr>
          </w:p>
          <w:p w14:paraId="61102222" w14:textId="77777777" w:rsidR="00C52067" w:rsidRPr="00C52067" w:rsidRDefault="00C52067" w:rsidP="00C52067">
            <w:pPr>
              <w:widowControl w:val="0"/>
              <w:autoSpaceDE w:val="0"/>
              <w:autoSpaceDN w:val="0"/>
              <w:spacing w:before="4" w:after="0" w:line="240" w:lineRule="auto"/>
              <w:jc w:val="both"/>
              <w:rPr>
                <w:sz w:val="16"/>
                <w:szCs w:val="16"/>
                <w:lang w:val="en"/>
              </w:rPr>
            </w:pPr>
            <w:r w:rsidRPr="00C52067">
              <w:rPr>
                <w:sz w:val="16"/>
                <w:szCs w:val="16"/>
                <w:lang w:val="en"/>
              </w:rPr>
              <w:t>Mercury management and phase-out plans developed and implemented at each model facilities.</w:t>
            </w:r>
          </w:p>
          <w:p w14:paraId="42FA66B7" w14:textId="77777777" w:rsidR="00C52067" w:rsidRPr="00C52067" w:rsidRDefault="00C52067" w:rsidP="00C52067">
            <w:pPr>
              <w:widowControl w:val="0"/>
              <w:autoSpaceDE w:val="0"/>
              <w:autoSpaceDN w:val="0"/>
              <w:spacing w:before="4" w:after="0" w:line="240" w:lineRule="auto"/>
              <w:rPr>
                <w:sz w:val="16"/>
                <w:szCs w:val="16"/>
                <w:lang w:val="en"/>
              </w:rPr>
            </w:pPr>
          </w:p>
          <w:p w14:paraId="1B4357B2" w14:textId="77777777" w:rsidR="00C52067" w:rsidRPr="00C52067" w:rsidRDefault="00C52067" w:rsidP="00C52067">
            <w:pPr>
              <w:widowControl w:val="0"/>
              <w:autoSpaceDE w:val="0"/>
              <w:autoSpaceDN w:val="0"/>
              <w:spacing w:before="4" w:after="0" w:line="240" w:lineRule="auto"/>
              <w:rPr>
                <w:sz w:val="16"/>
                <w:szCs w:val="16"/>
                <w:lang w:val="en"/>
              </w:rPr>
            </w:pPr>
            <w:r w:rsidRPr="00C52067">
              <w:rPr>
                <w:sz w:val="16"/>
                <w:szCs w:val="16"/>
                <w:lang w:val="en"/>
              </w:rPr>
              <w:t>500 personnel of model facilities trained in LCM of Hg containing wastes and waste products.</w:t>
            </w:r>
          </w:p>
          <w:p w14:paraId="0187F9A5" w14:textId="77777777" w:rsidR="00C52067" w:rsidRPr="00C52067" w:rsidRDefault="00C52067" w:rsidP="00C52067">
            <w:pPr>
              <w:widowControl w:val="0"/>
              <w:autoSpaceDE w:val="0"/>
              <w:autoSpaceDN w:val="0"/>
              <w:spacing w:before="4" w:after="0" w:line="240" w:lineRule="auto"/>
              <w:rPr>
                <w:sz w:val="16"/>
                <w:szCs w:val="16"/>
                <w:lang w:val="en"/>
              </w:rPr>
            </w:pPr>
          </w:p>
          <w:p w14:paraId="5880E856" w14:textId="77777777" w:rsidR="00C52067" w:rsidRPr="00C52067" w:rsidRDefault="00C52067" w:rsidP="00C52067">
            <w:pPr>
              <w:widowControl w:val="0"/>
              <w:autoSpaceDE w:val="0"/>
              <w:autoSpaceDN w:val="0"/>
              <w:spacing w:before="4" w:after="0" w:line="240" w:lineRule="auto"/>
              <w:jc w:val="both"/>
              <w:rPr>
                <w:sz w:val="16"/>
                <w:szCs w:val="16"/>
                <w:lang w:val="en"/>
              </w:rPr>
            </w:pPr>
            <w:r w:rsidRPr="00C52067">
              <w:rPr>
                <w:sz w:val="16"/>
                <w:szCs w:val="16"/>
                <w:lang w:val="en"/>
              </w:rPr>
              <w:t>Study on staff preferences on cost-effective Hg-free alternatives conducted at the model HCFs.</w:t>
            </w:r>
          </w:p>
          <w:p w14:paraId="645E0A53" w14:textId="77777777" w:rsidR="00C52067" w:rsidRPr="00C52067" w:rsidRDefault="00C52067" w:rsidP="00C52067">
            <w:pPr>
              <w:widowControl w:val="0"/>
              <w:autoSpaceDE w:val="0"/>
              <w:autoSpaceDN w:val="0"/>
              <w:spacing w:before="4" w:after="0" w:line="240" w:lineRule="auto"/>
              <w:rPr>
                <w:sz w:val="16"/>
                <w:szCs w:val="16"/>
                <w:lang w:val="en"/>
              </w:rPr>
            </w:pPr>
          </w:p>
          <w:p w14:paraId="06BF0AB7" w14:textId="77777777" w:rsidR="00C52067" w:rsidRPr="00C52067" w:rsidRDefault="00C52067" w:rsidP="00C52067">
            <w:pPr>
              <w:widowControl w:val="0"/>
              <w:autoSpaceDE w:val="0"/>
              <w:autoSpaceDN w:val="0"/>
              <w:spacing w:before="4" w:after="0" w:line="240" w:lineRule="auto"/>
              <w:rPr>
                <w:sz w:val="16"/>
                <w:szCs w:val="16"/>
                <w:lang w:val="en"/>
              </w:rPr>
            </w:pPr>
            <w:r w:rsidRPr="00C52067">
              <w:rPr>
                <w:sz w:val="16"/>
                <w:szCs w:val="16"/>
                <w:lang w:val="en"/>
              </w:rPr>
              <w:t>Mercury-free alternatives introduced at the project’s model HCFs through adaptation of procurement practices.</w:t>
            </w:r>
          </w:p>
          <w:p w14:paraId="6A0ACBEB" w14:textId="77777777" w:rsidR="00C52067" w:rsidRPr="00C52067" w:rsidRDefault="00C52067" w:rsidP="00C52067">
            <w:pPr>
              <w:widowControl w:val="0"/>
              <w:autoSpaceDE w:val="0"/>
              <w:autoSpaceDN w:val="0"/>
              <w:spacing w:before="4" w:after="0" w:line="240" w:lineRule="auto"/>
              <w:rPr>
                <w:sz w:val="16"/>
                <w:szCs w:val="16"/>
                <w:lang w:val="en"/>
              </w:rPr>
            </w:pPr>
          </w:p>
          <w:p w14:paraId="3B3DF47A" w14:textId="77777777" w:rsidR="00C52067" w:rsidRPr="00C52067" w:rsidRDefault="00C52067" w:rsidP="00C52067">
            <w:pPr>
              <w:widowControl w:val="0"/>
              <w:autoSpaceDE w:val="0"/>
              <w:autoSpaceDN w:val="0"/>
              <w:spacing w:before="4" w:after="0" w:line="240" w:lineRule="auto"/>
              <w:rPr>
                <w:sz w:val="16"/>
                <w:szCs w:val="16"/>
                <w:lang w:val="en"/>
              </w:rPr>
            </w:pPr>
            <w:r w:rsidRPr="00C52067">
              <w:rPr>
                <w:sz w:val="16"/>
                <w:szCs w:val="16"/>
                <w:lang w:val="en"/>
              </w:rPr>
              <w:t>Collection systems for Hg containing products operational.</w:t>
            </w:r>
          </w:p>
        </w:tc>
      </w:tr>
      <w:tr w:rsidR="00C52067" w:rsidRPr="005F5CEE" w14:paraId="248468F0" w14:textId="77777777" w:rsidTr="003A7B35">
        <w:trPr>
          <w:trHeight w:val="251"/>
          <w:jc w:val="center"/>
        </w:trPr>
        <w:tc>
          <w:tcPr>
            <w:tcW w:w="1838" w:type="dxa"/>
            <w:vMerge/>
            <w:shd w:val="pct12" w:color="auto" w:fill="auto"/>
          </w:tcPr>
          <w:p w14:paraId="5F7F185A" w14:textId="77777777" w:rsidR="00C52067" w:rsidRPr="00C52067" w:rsidRDefault="00C52067" w:rsidP="00C52067">
            <w:pPr>
              <w:widowControl w:val="0"/>
              <w:autoSpaceDE w:val="0"/>
              <w:autoSpaceDN w:val="0"/>
              <w:spacing w:after="0" w:line="240" w:lineRule="auto"/>
              <w:rPr>
                <w:sz w:val="16"/>
                <w:szCs w:val="16"/>
                <w:lang w:val="en"/>
              </w:rPr>
            </w:pPr>
          </w:p>
        </w:tc>
        <w:tc>
          <w:tcPr>
            <w:tcW w:w="2410" w:type="dxa"/>
          </w:tcPr>
          <w:p w14:paraId="29D61ECC" w14:textId="77777777" w:rsidR="00C52067" w:rsidRPr="00C52067" w:rsidRDefault="00C52067" w:rsidP="00C52067">
            <w:pPr>
              <w:widowControl w:val="0"/>
              <w:autoSpaceDE w:val="0"/>
              <w:autoSpaceDN w:val="0"/>
              <w:spacing w:before="4" w:after="0" w:line="240" w:lineRule="auto"/>
              <w:rPr>
                <w:sz w:val="16"/>
                <w:szCs w:val="16"/>
                <w:lang w:val="en"/>
              </w:rPr>
            </w:pPr>
            <w:r w:rsidRPr="00C52067">
              <w:rPr>
                <w:sz w:val="16"/>
                <w:szCs w:val="16"/>
                <w:lang w:val="en"/>
              </w:rPr>
              <w:t>Business models and cost recovery arrangements (CRA) for the collection, transport, temporary storage, and treatment of different types of Hg wastes operational and financially sustainable.</w:t>
            </w:r>
          </w:p>
        </w:tc>
        <w:tc>
          <w:tcPr>
            <w:tcW w:w="4394" w:type="dxa"/>
          </w:tcPr>
          <w:p w14:paraId="16683361" w14:textId="77777777" w:rsidR="00C52067" w:rsidRPr="00C52067" w:rsidRDefault="00C52067" w:rsidP="00C52067">
            <w:pPr>
              <w:widowControl w:val="0"/>
              <w:autoSpaceDE w:val="0"/>
              <w:autoSpaceDN w:val="0"/>
              <w:spacing w:before="4" w:after="0" w:line="240" w:lineRule="auto"/>
              <w:rPr>
                <w:sz w:val="16"/>
                <w:szCs w:val="16"/>
                <w:lang w:val="en"/>
              </w:rPr>
            </w:pPr>
            <w:r w:rsidRPr="00C52067">
              <w:rPr>
                <w:sz w:val="16"/>
                <w:szCs w:val="16"/>
                <w:lang w:val="en"/>
              </w:rPr>
              <w:t>There are no financial mechanisms in place to cover the costs for the LCM of Hg containing lamps (CFLs and tubes).</w:t>
            </w:r>
          </w:p>
        </w:tc>
        <w:tc>
          <w:tcPr>
            <w:tcW w:w="5114" w:type="dxa"/>
          </w:tcPr>
          <w:p w14:paraId="3687DDB7" w14:textId="77777777" w:rsidR="00C52067" w:rsidRPr="00C52067" w:rsidRDefault="00C52067" w:rsidP="00C52067">
            <w:pPr>
              <w:widowControl w:val="0"/>
              <w:autoSpaceDE w:val="0"/>
              <w:autoSpaceDN w:val="0"/>
              <w:spacing w:before="4" w:after="0" w:line="240" w:lineRule="auto"/>
              <w:rPr>
                <w:sz w:val="16"/>
                <w:szCs w:val="16"/>
                <w:lang w:val="en"/>
              </w:rPr>
            </w:pPr>
            <w:r w:rsidRPr="00C52067">
              <w:rPr>
                <w:sz w:val="16"/>
                <w:szCs w:val="16"/>
                <w:lang w:val="en"/>
              </w:rPr>
              <w:t>Business plan for the collection, transport, temporary storage, and treatment of different types of Hg wastes finalized.</w:t>
            </w:r>
          </w:p>
          <w:p w14:paraId="15518847" w14:textId="77777777" w:rsidR="00C52067" w:rsidRPr="00C52067" w:rsidRDefault="00C52067" w:rsidP="00C52067">
            <w:pPr>
              <w:widowControl w:val="0"/>
              <w:autoSpaceDE w:val="0"/>
              <w:autoSpaceDN w:val="0"/>
              <w:spacing w:before="4" w:after="0" w:line="240" w:lineRule="auto"/>
              <w:rPr>
                <w:sz w:val="16"/>
                <w:szCs w:val="16"/>
                <w:lang w:val="en"/>
              </w:rPr>
            </w:pPr>
          </w:p>
          <w:p w14:paraId="73E5DA9D" w14:textId="77777777" w:rsidR="00C52067" w:rsidRPr="00C52067" w:rsidRDefault="00C52067" w:rsidP="00C52067">
            <w:pPr>
              <w:widowControl w:val="0"/>
              <w:autoSpaceDE w:val="0"/>
              <w:autoSpaceDN w:val="0"/>
              <w:spacing w:before="4" w:after="0" w:line="240" w:lineRule="auto"/>
              <w:rPr>
                <w:sz w:val="16"/>
                <w:szCs w:val="16"/>
                <w:lang w:val="en"/>
              </w:rPr>
            </w:pPr>
            <w:r w:rsidRPr="00C52067">
              <w:rPr>
                <w:sz w:val="16"/>
                <w:szCs w:val="16"/>
                <w:lang w:val="en"/>
              </w:rPr>
              <w:t>Assessment of potential Cost-Recovery Mechanisms including recommendations for tax tariffs, tax modalities and channeling of funds, completed (to inform drafting of EPR degree).</w:t>
            </w:r>
          </w:p>
          <w:p w14:paraId="5400BC89" w14:textId="77777777" w:rsidR="00C52067" w:rsidRPr="00C52067" w:rsidRDefault="00C52067" w:rsidP="00C52067">
            <w:pPr>
              <w:widowControl w:val="0"/>
              <w:autoSpaceDE w:val="0"/>
              <w:autoSpaceDN w:val="0"/>
              <w:spacing w:before="4" w:after="0" w:line="240" w:lineRule="auto"/>
              <w:rPr>
                <w:sz w:val="16"/>
                <w:szCs w:val="16"/>
                <w:lang w:val="en"/>
              </w:rPr>
            </w:pPr>
          </w:p>
          <w:p w14:paraId="3B4DA538" w14:textId="77777777" w:rsidR="00C52067" w:rsidRPr="00C52067" w:rsidRDefault="00C52067" w:rsidP="00C52067">
            <w:pPr>
              <w:widowControl w:val="0"/>
              <w:autoSpaceDE w:val="0"/>
              <w:autoSpaceDN w:val="0"/>
              <w:spacing w:before="4" w:after="0" w:line="240" w:lineRule="auto"/>
              <w:rPr>
                <w:sz w:val="16"/>
                <w:szCs w:val="16"/>
                <w:lang w:val="en"/>
              </w:rPr>
            </w:pPr>
            <w:r w:rsidRPr="00C52067">
              <w:rPr>
                <w:sz w:val="16"/>
                <w:szCs w:val="16"/>
                <w:lang w:val="en"/>
              </w:rPr>
              <w:t>30 personnel of private sector entities trained in LCM of Hg containing wastes and waste products.</w:t>
            </w:r>
          </w:p>
          <w:p w14:paraId="2CC819D4" w14:textId="77777777" w:rsidR="00C52067" w:rsidRPr="00C52067" w:rsidRDefault="00C52067" w:rsidP="00C52067">
            <w:pPr>
              <w:widowControl w:val="0"/>
              <w:autoSpaceDE w:val="0"/>
              <w:autoSpaceDN w:val="0"/>
              <w:spacing w:before="4" w:after="0" w:line="240" w:lineRule="auto"/>
              <w:rPr>
                <w:sz w:val="16"/>
                <w:szCs w:val="16"/>
                <w:lang w:val="en"/>
              </w:rPr>
            </w:pPr>
          </w:p>
          <w:p w14:paraId="1393B49B" w14:textId="77777777" w:rsidR="00C52067" w:rsidRPr="00C52067" w:rsidRDefault="00C52067" w:rsidP="00C52067">
            <w:pPr>
              <w:widowControl w:val="0"/>
              <w:autoSpaceDE w:val="0"/>
              <w:autoSpaceDN w:val="0"/>
              <w:spacing w:before="4" w:after="0" w:line="240" w:lineRule="auto"/>
              <w:rPr>
                <w:sz w:val="16"/>
                <w:szCs w:val="16"/>
                <w:lang w:val="en"/>
              </w:rPr>
            </w:pPr>
            <w:r w:rsidRPr="00C52067">
              <w:rPr>
                <w:sz w:val="16"/>
                <w:szCs w:val="16"/>
                <w:lang w:val="en"/>
              </w:rPr>
              <w:t>Business operations launched (collection, transportation, interim storage, and treatment).</w:t>
            </w:r>
          </w:p>
        </w:tc>
      </w:tr>
      <w:tr w:rsidR="00C52067" w:rsidRPr="005F5CEE" w14:paraId="620EB7B7" w14:textId="77777777" w:rsidTr="003A7B35">
        <w:trPr>
          <w:trHeight w:val="251"/>
          <w:jc w:val="center"/>
        </w:trPr>
        <w:tc>
          <w:tcPr>
            <w:tcW w:w="1838" w:type="dxa"/>
            <w:vMerge w:val="restart"/>
            <w:shd w:val="pct12" w:color="auto" w:fill="auto"/>
          </w:tcPr>
          <w:p w14:paraId="06BA95BC" w14:textId="77777777" w:rsidR="00C52067" w:rsidRPr="00C52067" w:rsidRDefault="00C52067" w:rsidP="00C52067">
            <w:pPr>
              <w:widowControl w:val="0"/>
              <w:autoSpaceDE w:val="0"/>
              <w:autoSpaceDN w:val="0"/>
              <w:spacing w:after="0" w:line="240" w:lineRule="auto"/>
              <w:rPr>
                <w:sz w:val="16"/>
                <w:szCs w:val="16"/>
                <w:lang w:val="en"/>
              </w:rPr>
            </w:pPr>
            <w:r w:rsidRPr="00C52067">
              <w:rPr>
                <w:b/>
                <w:bCs/>
                <w:sz w:val="16"/>
                <w:szCs w:val="16"/>
                <w:lang w:val="en"/>
              </w:rPr>
              <w:t>Component 3:</w:t>
            </w:r>
            <w:r w:rsidRPr="00C52067">
              <w:rPr>
                <w:sz w:val="16"/>
                <w:szCs w:val="16"/>
                <w:lang w:val="en"/>
              </w:rPr>
              <w:t xml:space="preserve"> Strengthening technical capacity and infrastructure for the treatment and storage (medium – and long- term) of Mercury containing wastes.</w:t>
            </w:r>
          </w:p>
        </w:tc>
        <w:tc>
          <w:tcPr>
            <w:tcW w:w="2410" w:type="dxa"/>
          </w:tcPr>
          <w:p w14:paraId="3F0EF8E8" w14:textId="77777777" w:rsidR="00C52067" w:rsidRPr="00C52067" w:rsidRDefault="00C52067" w:rsidP="00C52067">
            <w:pPr>
              <w:widowControl w:val="0"/>
              <w:autoSpaceDE w:val="0"/>
              <w:autoSpaceDN w:val="0"/>
              <w:spacing w:after="0" w:line="240" w:lineRule="auto"/>
              <w:rPr>
                <w:sz w:val="16"/>
                <w:szCs w:val="16"/>
                <w:lang w:val="en"/>
              </w:rPr>
            </w:pPr>
            <w:r w:rsidRPr="00C52067">
              <w:rPr>
                <w:sz w:val="16"/>
                <w:szCs w:val="16"/>
                <w:lang w:val="en"/>
              </w:rPr>
              <w:t>Technology to treat collected Hg containing product waste operational.</w:t>
            </w:r>
          </w:p>
        </w:tc>
        <w:tc>
          <w:tcPr>
            <w:tcW w:w="4394" w:type="dxa"/>
          </w:tcPr>
          <w:p w14:paraId="3C6FAB2E" w14:textId="77777777" w:rsidR="00C52067" w:rsidRPr="00C52067" w:rsidRDefault="00C52067" w:rsidP="00C52067">
            <w:pPr>
              <w:widowControl w:val="0"/>
              <w:autoSpaceDE w:val="0"/>
              <w:autoSpaceDN w:val="0"/>
              <w:spacing w:after="0" w:line="240" w:lineRule="auto"/>
              <w:rPr>
                <w:sz w:val="16"/>
                <w:szCs w:val="16"/>
                <w:lang w:val="en"/>
              </w:rPr>
            </w:pPr>
            <w:r w:rsidRPr="00C52067">
              <w:rPr>
                <w:sz w:val="16"/>
                <w:szCs w:val="16"/>
                <w:lang w:val="en"/>
              </w:rPr>
              <w:t>In the whole of Uruguay there are no options for the treatment of Mercury containing products.</w:t>
            </w:r>
          </w:p>
        </w:tc>
        <w:tc>
          <w:tcPr>
            <w:tcW w:w="5114" w:type="dxa"/>
          </w:tcPr>
          <w:p w14:paraId="2306E7D1" w14:textId="77777777" w:rsidR="00C52067" w:rsidRPr="00C52067" w:rsidRDefault="00C52067" w:rsidP="00C52067">
            <w:pPr>
              <w:widowControl w:val="0"/>
              <w:autoSpaceDE w:val="0"/>
              <w:autoSpaceDN w:val="0"/>
              <w:spacing w:after="0" w:line="240" w:lineRule="auto"/>
              <w:ind w:right="366"/>
              <w:rPr>
                <w:sz w:val="16"/>
                <w:szCs w:val="16"/>
                <w:lang w:val="en"/>
              </w:rPr>
            </w:pPr>
            <w:r w:rsidRPr="00C52067">
              <w:rPr>
                <w:sz w:val="16"/>
                <w:szCs w:val="16"/>
                <w:lang w:val="en"/>
              </w:rPr>
              <w:t>Technical specifications for the treatment facility, (in-line with Basel Convention guidelines and in compliance with national regulations), developed.</w:t>
            </w:r>
          </w:p>
          <w:p w14:paraId="5AF80A2D" w14:textId="77777777" w:rsidR="00C52067" w:rsidRPr="00C52067" w:rsidRDefault="00C52067" w:rsidP="00C52067">
            <w:pPr>
              <w:widowControl w:val="0"/>
              <w:autoSpaceDE w:val="0"/>
              <w:autoSpaceDN w:val="0"/>
              <w:spacing w:before="2" w:after="0" w:line="240" w:lineRule="auto"/>
              <w:rPr>
                <w:sz w:val="16"/>
                <w:szCs w:val="16"/>
                <w:lang w:val="en"/>
              </w:rPr>
            </w:pPr>
          </w:p>
          <w:p w14:paraId="78AB4499" w14:textId="77777777" w:rsidR="00C52067" w:rsidRPr="00C52067" w:rsidRDefault="00C52067" w:rsidP="00C52067">
            <w:pPr>
              <w:widowControl w:val="0"/>
              <w:autoSpaceDE w:val="0"/>
              <w:autoSpaceDN w:val="0"/>
              <w:spacing w:after="0" w:line="240" w:lineRule="auto"/>
              <w:ind w:right="675"/>
              <w:rPr>
                <w:sz w:val="16"/>
                <w:szCs w:val="16"/>
                <w:lang w:val="en"/>
              </w:rPr>
            </w:pPr>
            <w:r w:rsidRPr="00C52067">
              <w:rPr>
                <w:sz w:val="16"/>
                <w:szCs w:val="16"/>
                <w:lang w:val="en"/>
              </w:rPr>
              <w:t>International procurement process for technology successfully completed.</w:t>
            </w:r>
          </w:p>
          <w:p w14:paraId="5D73A322" w14:textId="77777777" w:rsidR="00C52067" w:rsidRPr="00C52067" w:rsidRDefault="00C52067" w:rsidP="00C52067">
            <w:pPr>
              <w:widowControl w:val="0"/>
              <w:autoSpaceDE w:val="0"/>
              <w:autoSpaceDN w:val="0"/>
              <w:spacing w:before="2" w:after="0" w:line="240" w:lineRule="auto"/>
              <w:rPr>
                <w:sz w:val="16"/>
                <w:szCs w:val="16"/>
                <w:lang w:val="en"/>
              </w:rPr>
            </w:pPr>
          </w:p>
          <w:p w14:paraId="38462B70" w14:textId="77777777" w:rsidR="00C52067" w:rsidRPr="00C52067" w:rsidRDefault="00C52067" w:rsidP="00C52067">
            <w:pPr>
              <w:widowControl w:val="0"/>
              <w:autoSpaceDE w:val="0"/>
              <w:autoSpaceDN w:val="0"/>
              <w:spacing w:after="0" w:line="240" w:lineRule="auto"/>
              <w:ind w:right="458"/>
              <w:rPr>
                <w:sz w:val="16"/>
                <w:szCs w:val="16"/>
                <w:lang w:val="en"/>
              </w:rPr>
            </w:pPr>
            <w:r w:rsidRPr="00C52067">
              <w:rPr>
                <w:sz w:val="16"/>
                <w:szCs w:val="16"/>
                <w:lang w:val="en"/>
              </w:rPr>
              <w:t>Operational procedures for the treatment technology developed and implemented.</w:t>
            </w:r>
          </w:p>
          <w:p w14:paraId="76FD4A97" w14:textId="77777777" w:rsidR="00C52067" w:rsidRPr="00C52067" w:rsidRDefault="00C52067" w:rsidP="00C52067">
            <w:pPr>
              <w:widowControl w:val="0"/>
              <w:autoSpaceDE w:val="0"/>
              <w:autoSpaceDN w:val="0"/>
              <w:spacing w:before="2" w:after="0" w:line="240" w:lineRule="auto"/>
              <w:rPr>
                <w:sz w:val="16"/>
                <w:szCs w:val="16"/>
                <w:lang w:val="en"/>
              </w:rPr>
            </w:pPr>
          </w:p>
          <w:p w14:paraId="6E237A10" w14:textId="77777777" w:rsidR="00C52067" w:rsidRPr="00C52067" w:rsidRDefault="00C52067" w:rsidP="00C52067">
            <w:pPr>
              <w:widowControl w:val="0"/>
              <w:autoSpaceDE w:val="0"/>
              <w:autoSpaceDN w:val="0"/>
              <w:spacing w:after="0" w:line="240" w:lineRule="auto"/>
              <w:rPr>
                <w:sz w:val="16"/>
                <w:szCs w:val="16"/>
                <w:lang w:val="en"/>
              </w:rPr>
            </w:pPr>
            <w:r w:rsidRPr="00C52067">
              <w:rPr>
                <w:sz w:val="16"/>
                <w:szCs w:val="16"/>
                <w:lang w:val="en"/>
              </w:rPr>
              <w:t>2 - 3 private sector operators and 30 PCTP staff trained in the safe operation of the treatment facility/technology.</w:t>
            </w:r>
          </w:p>
        </w:tc>
      </w:tr>
      <w:tr w:rsidR="00C52067" w:rsidRPr="005F5CEE" w14:paraId="238A3A68" w14:textId="77777777" w:rsidTr="003A7B35">
        <w:trPr>
          <w:trHeight w:val="251"/>
          <w:jc w:val="center"/>
        </w:trPr>
        <w:tc>
          <w:tcPr>
            <w:tcW w:w="1838" w:type="dxa"/>
            <w:vMerge/>
            <w:shd w:val="pct12" w:color="auto" w:fill="auto"/>
          </w:tcPr>
          <w:p w14:paraId="69AAC3B7" w14:textId="77777777" w:rsidR="00C52067" w:rsidRPr="00C52067" w:rsidRDefault="00C52067" w:rsidP="00C52067">
            <w:pPr>
              <w:widowControl w:val="0"/>
              <w:autoSpaceDE w:val="0"/>
              <w:autoSpaceDN w:val="0"/>
              <w:spacing w:after="0" w:line="240" w:lineRule="auto"/>
              <w:rPr>
                <w:sz w:val="16"/>
                <w:szCs w:val="16"/>
                <w:lang w:val="en"/>
              </w:rPr>
            </w:pPr>
          </w:p>
        </w:tc>
        <w:tc>
          <w:tcPr>
            <w:tcW w:w="2410" w:type="dxa"/>
          </w:tcPr>
          <w:p w14:paraId="57233452" w14:textId="77777777" w:rsidR="00C52067" w:rsidRPr="00C52067" w:rsidRDefault="00C52067" w:rsidP="00C52067">
            <w:pPr>
              <w:widowControl w:val="0"/>
              <w:autoSpaceDE w:val="0"/>
              <w:autoSpaceDN w:val="0"/>
              <w:spacing w:after="0" w:line="240" w:lineRule="auto"/>
              <w:rPr>
                <w:sz w:val="16"/>
                <w:szCs w:val="16"/>
                <w:lang w:val="en"/>
              </w:rPr>
            </w:pPr>
            <w:r w:rsidRPr="00C52067">
              <w:rPr>
                <w:sz w:val="16"/>
                <w:szCs w:val="16"/>
                <w:lang w:val="en"/>
              </w:rPr>
              <w:t>Intermediate Hg storage options established, and long-term storage options identified.</w:t>
            </w:r>
          </w:p>
        </w:tc>
        <w:tc>
          <w:tcPr>
            <w:tcW w:w="4394" w:type="dxa"/>
          </w:tcPr>
          <w:p w14:paraId="7C9B1CC1" w14:textId="77777777" w:rsidR="00C52067" w:rsidRPr="00C52067" w:rsidRDefault="00C52067" w:rsidP="00C52067">
            <w:pPr>
              <w:widowControl w:val="0"/>
              <w:autoSpaceDE w:val="0"/>
              <w:autoSpaceDN w:val="0"/>
              <w:spacing w:after="0" w:line="240" w:lineRule="auto"/>
              <w:rPr>
                <w:sz w:val="16"/>
                <w:szCs w:val="16"/>
                <w:lang w:val="en"/>
              </w:rPr>
            </w:pPr>
            <w:r w:rsidRPr="00C52067">
              <w:rPr>
                <w:sz w:val="16"/>
                <w:szCs w:val="16"/>
                <w:lang w:val="en"/>
              </w:rPr>
              <w:t>In the whole of Uruguay there are no safe options for the sound interim storage of Mercury containing products/wastes or the long-term storage of elemental Mercury.</w:t>
            </w:r>
          </w:p>
        </w:tc>
        <w:tc>
          <w:tcPr>
            <w:tcW w:w="5114" w:type="dxa"/>
          </w:tcPr>
          <w:p w14:paraId="65AB18B0" w14:textId="77777777" w:rsidR="00C52067" w:rsidRPr="00C52067" w:rsidRDefault="00C52067" w:rsidP="00C52067">
            <w:pPr>
              <w:widowControl w:val="0"/>
              <w:autoSpaceDE w:val="0"/>
              <w:autoSpaceDN w:val="0"/>
              <w:spacing w:after="0" w:line="240" w:lineRule="auto"/>
              <w:ind w:right="141"/>
              <w:rPr>
                <w:sz w:val="16"/>
                <w:szCs w:val="16"/>
                <w:lang w:val="en"/>
              </w:rPr>
            </w:pPr>
            <w:r w:rsidRPr="00C52067">
              <w:rPr>
                <w:sz w:val="16"/>
                <w:szCs w:val="16"/>
                <w:lang w:val="en"/>
              </w:rPr>
              <w:t>Assessment for short-term, interim, and long- term storage and disposal options completed.</w:t>
            </w:r>
          </w:p>
          <w:p w14:paraId="6FDF0C73" w14:textId="77777777" w:rsidR="00C52067" w:rsidRPr="00C52067" w:rsidRDefault="00C52067" w:rsidP="00C52067">
            <w:pPr>
              <w:widowControl w:val="0"/>
              <w:autoSpaceDE w:val="0"/>
              <w:autoSpaceDN w:val="0"/>
              <w:spacing w:after="0" w:line="240" w:lineRule="auto"/>
              <w:rPr>
                <w:sz w:val="16"/>
                <w:szCs w:val="16"/>
                <w:lang w:val="en"/>
              </w:rPr>
            </w:pPr>
          </w:p>
          <w:p w14:paraId="5AED82EC" w14:textId="77777777" w:rsidR="00C52067" w:rsidRPr="00C52067" w:rsidRDefault="00C52067" w:rsidP="00C52067">
            <w:pPr>
              <w:widowControl w:val="0"/>
              <w:autoSpaceDE w:val="0"/>
              <w:autoSpaceDN w:val="0"/>
              <w:spacing w:after="0" w:line="240" w:lineRule="auto"/>
              <w:ind w:right="216"/>
              <w:rPr>
                <w:sz w:val="16"/>
                <w:szCs w:val="16"/>
                <w:lang w:val="en"/>
              </w:rPr>
            </w:pPr>
            <w:r w:rsidRPr="00C52067">
              <w:rPr>
                <w:sz w:val="16"/>
                <w:szCs w:val="16"/>
                <w:lang w:val="en"/>
              </w:rPr>
              <w:t>Operational procedures developed and implemented for the management of storage facilities/spaces.</w:t>
            </w:r>
          </w:p>
          <w:p w14:paraId="64C48E58" w14:textId="77777777" w:rsidR="00C52067" w:rsidRPr="00C52067" w:rsidRDefault="00C52067" w:rsidP="00C52067">
            <w:pPr>
              <w:widowControl w:val="0"/>
              <w:autoSpaceDE w:val="0"/>
              <w:autoSpaceDN w:val="0"/>
              <w:spacing w:before="2" w:after="0" w:line="240" w:lineRule="auto"/>
              <w:rPr>
                <w:sz w:val="16"/>
                <w:szCs w:val="16"/>
                <w:lang w:val="en"/>
              </w:rPr>
            </w:pPr>
          </w:p>
          <w:p w14:paraId="6395B469" w14:textId="77777777" w:rsidR="00C52067" w:rsidRPr="00C52067" w:rsidRDefault="00C52067" w:rsidP="00C52067">
            <w:pPr>
              <w:widowControl w:val="0"/>
              <w:autoSpaceDE w:val="0"/>
              <w:autoSpaceDN w:val="0"/>
              <w:spacing w:before="1" w:after="0" w:line="240" w:lineRule="auto"/>
              <w:ind w:right="174"/>
              <w:rPr>
                <w:sz w:val="16"/>
                <w:szCs w:val="16"/>
                <w:lang w:val="en"/>
              </w:rPr>
            </w:pPr>
            <w:r w:rsidRPr="00C52067">
              <w:rPr>
                <w:sz w:val="16"/>
                <w:szCs w:val="16"/>
                <w:lang w:val="en"/>
              </w:rPr>
              <w:t>Safe interim storage spaces for Mercury containing products available/established at model facilities and PCTP and staff trained in the safe management of storage spaces.</w:t>
            </w:r>
          </w:p>
          <w:p w14:paraId="01371650" w14:textId="77777777" w:rsidR="00C52067" w:rsidRPr="00C52067" w:rsidRDefault="00C52067" w:rsidP="00C52067">
            <w:pPr>
              <w:widowControl w:val="0"/>
              <w:autoSpaceDE w:val="0"/>
              <w:autoSpaceDN w:val="0"/>
              <w:spacing w:after="0" w:line="240" w:lineRule="auto"/>
              <w:rPr>
                <w:sz w:val="16"/>
                <w:szCs w:val="16"/>
                <w:lang w:val="en"/>
              </w:rPr>
            </w:pPr>
          </w:p>
          <w:p w14:paraId="395F9956" w14:textId="77777777" w:rsidR="00C52067" w:rsidRPr="00C52067" w:rsidRDefault="00C52067" w:rsidP="00C52067">
            <w:pPr>
              <w:widowControl w:val="0"/>
              <w:autoSpaceDE w:val="0"/>
              <w:autoSpaceDN w:val="0"/>
              <w:spacing w:after="0" w:line="240" w:lineRule="auto"/>
              <w:rPr>
                <w:sz w:val="16"/>
                <w:szCs w:val="16"/>
                <w:lang w:val="en"/>
              </w:rPr>
            </w:pPr>
            <w:r w:rsidRPr="00C52067">
              <w:rPr>
                <w:sz w:val="16"/>
                <w:szCs w:val="16"/>
                <w:lang w:val="en"/>
              </w:rPr>
              <w:t>Safe long-term storage of recovered elemental Mercury established (in-line with BC guidelines and in compliance with national regulations)33.</w:t>
            </w:r>
          </w:p>
        </w:tc>
      </w:tr>
      <w:tr w:rsidR="00C52067" w:rsidRPr="005F5CEE" w14:paraId="16808E47" w14:textId="77777777" w:rsidTr="003A7B35">
        <w:trPr>
          <w:trHeight w:val="251"/>
          <w:jc w:val="center"/>
        </w:trPr>
        <w:tc>
          <w:tcPr>
            <w:tcW w:w="1838" w:type="dxa"/>
            <w:vMerge w:val="restart"/>
            <w:shd w:val="pct12" w:color="auto" w:fill="auto"/>
          </w:tcPr>
          <w:p w14:paraId="08EF75A3" w14:textId="77777777" w:rsidR="00C52067" w:rsidRPr="00C52067" w:rsidRDefault="00C52067" w:rsidP="00C52067">
            <w:pPr>
              <w:widowControl w:val="0"/>
              <w:autoSpaceDE w:val="0"/>
              <w:autoSpaceDN w:val="0"/>
              <w:spacing w:after="0" w:line="240" w:lineRule="auto"/>
              <w:rPr>
                <w:sz w:val="16"/>
                <w:szCs w:val="16"/>
                <w:lang w:val="en"/>
              </w:rPr>
            </w:pPr>
            <w:r w:rsidRPr="00C52067">
              <w:rPr>
                <w:b/>
                <w:bCs/>
                <w:sz w:val="16"/>
                <w:szCs w:val="16"/>
                <w:lang w:val="en"/>
              </w:rPr>
              <w:t>Component 4:</w:t>
            </w:r>
            <w:r w:rsidRPr="00C52067">
              <w:rPr>
                <w:sz w:val="16"/>
                <w:szCs w:val="16"/>
                <w:lang w:val="en"/>
              </w:rPr>
              <w:t xml:space="preserve"> Strengthening national and regional awareness on the Sound Life-Cycle Management of Mercury containing products as well as associated health hazards resulting from mismanagement</w:t>
            </w:r>
          </w:p>
        </w:tc>
        <w:tc>
          <w:tcPr>
            <w:tcW w:w="2410" w:type="dxa"/>
          </w:tcPr>
          <w:p w14:paraId="65809720" w14:textId="77777777" w:rsidR="00C52067" w:rsidRPr="00C52067" w:rsidRDefault="00C52067" w:rsidP="00C52067">
            <w:pPr>
              <w:widowControl w:val="0"/>
              <w:autoSpaceDE w:val="0"/>
              <w:autoSpaceDN w:val="0"/>
              <w:spacing w:after="0" w:line="240" w:lineRule="auto"/>
              <w:rPr>
                <w:sz w:val="16"/>
                <w:szCs w:val="16"/>
                <w:lang w:val="en"/>
              </w:rPr>
            </w:pPr>
            <w:r w:rsidRPr="00C52067">
              <w:rPr>
                <w:sz w:val="16"/>
                <w:szCs w:val="16"/>
                <w:lang w:val="en"/>
              </w:rPr>
              <w:t>National capacity to monitor Mercury levels in populations strengthened</w:t>
            </w:r>
          </w:p>
        </w:tc>
        <w:tc>
          <w:tcPr>
            <w:tcW w:w="4394" w:type="dxa"/>
          </w:tcPr>
          <w:p w14:paraId="11328736" w14:textId="77777777" w:rsidR="00C52067" w:rsidRPr="00C52067" w:rsidRDefault="00C52067" w:rsidP="00C52067">
            <w:pPr>
              <w:widowControl w:val="0"/>
              <w:autoSpaceDE w:val="0"/>
              <w:autoSpaceDN w:val="0"/>
              <w:spacing w:after="0" w:line="240" w:lineRule="auto"/>
              <w:ind w:right="113"/>
              <w:rPr>
                <w:sz w:val="16"/>
                <w:szCs w:val="16"/>
                <w:lang w:val="en"/>
              </w:rPr>
            </w:pPr>
            <w:r w:rsidRPr="00C52067">
              <w:rPr>
                <w:sz w:val="16"/>
                <w:szCs w:val="16"/>
                <w:lang w:val="en"/>
              </w:rPr>
              <w:t>As part of a CIAT/USAID pilot project (2006) bio- monitoring of Mercury levels in healthcare staff was undertaken by CIAT’s poison control center at a model facility.</w:t>
            </w:r>
          </w:p>
          <w:p w14:paraId="5A79DB43" w14:textId="77777777" w:rsidR="00C52067" w:rsidRPr="00C52067" w:rsidRDefault="00C52067" w:rsidP="00C52067">
            <w:pPr>
              <w:widowControl w:val="0"/>
              <w:autoSpaceDE w:val="0"/>
              <w:autoSpaceDN w:val="0"/>
              <w:spacing w:before="5" w:after="0" w:line="240" w:lineRule="auto"/>
              <w:rPr>
                <w:sz w:val="16"/>
                <w:szCs w:val="16"/>
                <w:lang w:val="en"/>
              </w:rPr>
            </w:pPr>
          </w:p>
          <w:p w14:paraId="0FDD7F78" w14:textId="77777777" w:rsidR="00C52067" w:rsidRPr="00C52067" w:rsidRDefault="00C52067" w:rsidP="00C52067">
            <w:pPr>
              <w:widowControl w:val="0"/>
              <w:autoSpaceDE w:val="0"/>
              <w:autoSpaceDN w:val="0"/>
              <w:spacing w:after="0" w:line="240" w:lineRule="auto"/>
              <w:ind w:right="138"/>
              <w:rPr>
                <w:sz w:val="16"/>
                <w:szCs w:val="16"/>
                <w:lang w:val="en"/>
              </w:rPr>
            </w:pPr>
            <w:r w:rsidRPr="00C52067">
              <w:rPr>
                <w:sz w:val="16"/>
                <w:szCs w:val="16"/>
                <w:lang w:val="en"/>
              </w:rPr>
              <w:t>PCTP is currently capable of monitoring Hg in environmental media and have at their disposal a Jerome analyzer for air monitoring.</w:t>
            </w:r>
          </w:p>
          <w:p w14:paraId="3F6FE82C" w14:textId="77777777" w:rsidR="00C52067" w:rsidRPr="00C52067" w:rsidRDefault="00C52067" w:rsidP="00C52067">
            <w:pPr>
              <w:widowControl w:val="0"/>
              <w:autoSpaceDE w:val="0"/>
              <w:autoSpaceDN w:val="0"/>
              <w:spacing w:before="4" w:after="0" w:line="240" w:lineRule="auto"/>
              <w:rPr>
                <w:sz w:val="16"/>
                <w:szCs w:val="16"/>
                <w:lang w:val="en"/>
              </w:rPr>
            </w:pPr>
          </w:p>
          <w:p w14:paraId="432AC80F" w14:textId="77777777" w:rsidR="00C52067" w:rsidRPr="00C52067" w:rsidRDefault="00C52067" w:rsidP="00C52067">
            <w:pPr>
              <w:widowControl w:val="0"/>
              <w:autoSpaceDE w:val="0"/>
              <w:autoSpaceDN w:val="0"/>
              <w:spacing w:after="0" w:line="240" w:lineRule="auto"/>
              <w:rPr>
                <w:sz w:val="16"/>
                <w:szCs w:val="16"/>
                <w:lang w:val="en"/>
              </w:rPr>
            </w:pPr>
            <w:r w:rsidRPr="00C52067">
              <w:rPr>
                <w:sz w:val="16"/>
                <w:szCs w:val="16"/>
                <w:lang w:val="en"/>
              </w:rPr>
              <w:t>The country has no continuous/frequent monitoring system in place for Hg levels.</w:t>
            </w:r>
          </w:p>
        </w:tc>
        <w:tc>
          <w:tcPr>
            <w:tcW w:w="5114" w:type="dxa"/>
          </w:tcPr>
          <w:p w14:paraId="5B49CCC0" w14:textId="77777777" w:rsidR="00C52067" w:rsidRPr="00C52067" w:rsidRDefault="00C52067" w:rsidP="00C52067">
            <w:pPr>
              <w:widowControl w:val="0"/>
              <w:autoSpaceDE w:val="0"/>
              <w:autoSpaceDN w:val="0"/>
              <w:spacing w:after="0" w:line="240" w:lineRule="auto"/>
              <w:ind w:right="250"/>
              <w:rPr>
                <w:sz w:val="16"/>
                <w:szCs w:val="16"/>
                <w:lang w:val="en"/>
              </w:rPr>
            </w:pPr>
            <w:r w:rsidRPr="00C52067">
              <w:rPr>
                <w:sz w:val="16"/>
                <w:szCs w:val="16"/>
                <w:lang w:val="en"/>
              </w:rPr>
              <w:t>Technical specifications for PCTP/CIAT bio- monitoring laboratory equipment prepared.</w:t>
            </w:r>
          </w:p>
          <w:p w14:paraId="3940D1C5" w14:textId="77777777" w:rsidR="00C52067" w:rsidRPr="00C52067" w:rsidRDefault="00C52067" w:rsidP="00C52067">
            <w:pPr>
              <w:widowControl w:val="0"/>
              <w:autoSpaceDE w:val="0"/>
              <w:autoSpaceDN w:val="0"/>
              <w:spacing w:after="0" w:line="240" w:lineRule="auto"/>
              <w:rPr>
                <w:sz w:val="16"/>
                <w:szCs w:val="16"/>
                <w:lang w:val="en"/>
              </w:rPr>
            </w:pPr>
          </w:p>
          <w:p w14:paraId="06BC3B40" w14:textId="77777777" w:rsidR="00C52067" w:rsidRPr="00C52067" w:rsidRDefault="00C52067" w:rsidP="00C52067">
            <w:pPr>
              <w:widowControl w:val="0"/>
              <w:autoSpaceDE w:val="0"/>
              <w:autoSpaceDN w:val="0"/>
              <w:spacing w:after="0" w:line="240" w:lineRule="auto"/>
              <w:ind w:right="891"/>
              <w:rPr>
                <w:sz w:val="16"/>
                <w:szCs w:val="16"/>
                <w:lang w:val="en"/>
              </w:rPr>
            </w:pPr>
            <w:r w:rsidRPr="00C52067">
              <w:rPr>
                <w:sz w:val="16"/>
                <w:szCs w:val="16"/>
                <w:lang w:val="en"/>
              </w:rPr>
              <w:t>International procurement process successfully completed.</w:t>
            </w:r>
          </w:p>
          <w:p w14:paraId="7E39C111" w14:textId="77777777" w:rsidR="00C52067" w:rsidRPr="00C52067" w:rsidRDefault="00C52067" w:rsidP="00C52067">
            <w:pPr>
              <w:widowControl w:val="0"/>
              <w:autoSpaceDE w:val="0"/>
              <w:autoSpaceDN w:val="0"/>
              <w:spacing w:before="2" w:after="0" w:line="240" w:lineRule="auto"/>
              <w:rPr>
                <w:sz w:val="16"/>
                <w:szCs w:val="16"/>
                <w:lang w:val="en"/>
              </w:rPr>
            </w:pPr>
          </w:p>
          <w:p w14:paraId="08B09992" w14:textId="77777777" w:rsidR="00C52067" w:rsidRPr="00C52067" w:rsidRDefault="00C52067" w:rsidP="00C52067">
            <w:pPr>
              <w:widowControl w:val="0"/>
              <w:autoSpaceDE w:val="0"/>
              <w:autoSpaceDN w:val="0"/>
              <w:spacing w:after="0" w:line="240" w:lineRule="auto"/>
              <w:ind w:right="224"/>
              <w:rPr>
                <w:sz w:val="16"/>
                <w:szCs w:val="16"/>
                <w:lang w:val="en"/>
              </w:rPr>
            </w:pPr>
            <w:r w:rsidRPr="00C52067">
              <w:rPr>
                <w:sz w:val="16"/>
                <w:szCs w:val="16"/>
                <w:lang w:val="en"/>
              </w:rPr>
              <w:t>Protocol for sampling and analysis of Hg in water, soils, air, and biological samples developed and CIAT/PCTP personnel/staff trained in sampling and conducting analysis.</w:t>
            </w:r>
          </w:p>
          <w:p w14:paraId="7A003B32" w14:textId="77777777" w:rsidR="00C52067" w:rsidRPr="00C52067" w:rsidRDefault="00C52067" w:rsidP="00C52067">
            <w:pPr>
              <w:widowControl w:val="0"/>
              <w:autoSpaceDE w:val="0"/>
              <w:autoSpaceDN w:val="0"/>
              <w:spacing w:before="3" w:after="0" w:line="240" w:lineRule="auto"/>
              <w:rPr>
                <w:sz w:val="16"/>
                <w:szCs w:val="16"/>
                <w:lang w:val="en"/>
              </w:rPr>
            </w:pPr>
          </w:p>
          <w:p w14:paraId="75EBE01A" w14:textId="77777777" w:rsidR="00C52067" w:rsidRPr="00C52067" w:rsidRDefault="00C52067" w:rsidP="00C52067">
            <w:pPr>
              <w:widowControl w:val="0"/>
              <w:autoSpaceDE w:val="0"/>
              <w:autoSpaceDN w:val="0"/>
              <w:spacing w:after="0" w:line="240" w:lineRule="auto"/>
              <w:ind w:right="116"/>
              <w:rPr>
                <w:sz w:val="16"/>
                <w:szCs w:val="16"/>
                <w:lang w:val="en"/>
              </w:rPr>
            </w:pPr>
            <w:r w:rsidRPr="00C52067">
              <w:rPr>
                <w:sz w:val="16"/>
                <w:szCs w:val="16"/>
                <w:lang w:val="en"/>
              </w:rPr>
              <w:t>“Population-at-risk” study completed (samples analyzed, and results interpreted by CIAT/PCTP) and results published.</w:t>
            </w:r>
          </w:p>
          <w:p w14:paraId="750137DC" w14:textId="77777777" w:rsidR="00C52067" w:rsidRPr="00C52067" w:rsidRDefault="00C52067" w:rsidP="00C52067">
            <w:pPr>
              <w:widowControl w:val="0"/>
              <w:autoSpaceDE w:val="0"/>
              <w:autoSpaceDN w:val="0"/>
              <w:spacing w:before="2" w:after="0" w:line="240" w:lineRule="auto"/>
              <w:rPr>
                <w:sz w:val="16"/>
                <w:szCs w:val="16"/>
                <w:lang w:val="en"/>
              </w:rPr>
            </w:pPr>
          </w:p>
          <w:p w14:paraId="4AC8DAD9" w14:textId="77777777" w:rsidR="00C52067" w:rsidRPr="00C52067" w:rsidRDefault="00C52067" w:rsidP="00C52067">
            <w:pPr>
              <w:widowControl w:val="0"/>
              <w:autoSpaceDE w:val="0"/>
              <w:autoSpaceDN w:val="0"/>
              <w:spacing w:after="0" w:line="240" w:lineRule="auto"/>
              <w:rPr>
                <w:sz w:val="16"/>
                <w:szCs w:val="16"/>
                <w:lang w:val="en"/>
              </w:rPr>
            </w:pPr>
            <w:r w:rsidRPr="00C52067">
              <w:rPr>
                <w:sz w:val="16"/>
                <w:szCs w:val="16"/>
                <w:lang w:val="en"/>
              </w:rPr>
              <w:t>Continuous environmental and bio-monitoring program developed for project model facilities (treatment facility, storage facilities and maintenance/storage staff) to analyze Hg levels in air, soil, water as well as in biological samples frequently and beyond project duration.</w:t>
            </w:r>
          </w:p>
        </w:tc>
      </w:tr>
      <w:tr w:rsidR="00C52067" w:rsidRPr="005F5CEE" w14:paraId="104E29DB" w14:textId="77777777" w:rsidTr="003A7B35">
        <w:trPr>
          <w:trHeight w:val="251"/>
          <w:jc w:val="center"/>
        </w:trPr>
        <w:tc>
          <w:tcPr>
            <w:tcW w:w="1838" w:type="dxa"/>
            <w:vMerge/>
            <w:shd w:val="pct12" w:color="auto" w:fill="auto"/>
          </w:tcPr>
          <w:p w14:paraId="5CDEEC4B" w14:textId="77777777" w:rsidR="00C52067" w:rsidRPr="00C52067" w:rsidRDefault="00C52067" w:rsidP="00C52067">
            <w:pPr>
              <w:widowControl w:val="0"/>
              <w:autoSpaceDE w:val="0"/>
              <w:autoSpaceDN w:val="0"/>
              <w:spacing w:after="0" w:line="240" w:lineRule="auto"/>
              <w:rPr>
                <w:sz w:val="16"/>
                <w:szCs w:val="16"/>
                <w:lang w:val="en-US"/>
              </w:rPr>
            </w:pPr>
          </w:p>
        </w:tc>
        <w:tc>
          <w:tcPr>
            <w:tcW w:w="2410" w:type="dxa"/>
          </w:tcPr>
          <w:p w14:paraId="6F1BE36B" w14:textId="77777777" w:rsidR="00C52067" w:rsidRPr="00C52067" w:rsidRDefault="00C52067" w:rsidP="00C52067">
            <w:pPr>
              <w:widowControl w:val="0"/>
              <w:autoSpaceDE w:val="0"/>
              <w:autoSpaceDN w:val="0"/>
              <w:spacing w:after="0" w:line="240" w:lineRule="auto"/>
              <w:rPr>
                <w:sz w:val="16"/>
                <w:szCs w:val="16"/>
                <w:lang w:val="en"/>
              </w:rPr>
            </w:pPr>
            <w:r w:rsidRPr="00C52067">
              <w:rPr>
                <w:sz w:val="16"/>
                <w:szCs w:val="16"/>
                <w:lang w:val="en"/>
              </w:rPr>
              <w:t>Awareness on LCM of Mercury containing products increased among project stakeholders, the general public and countries at regional and global level.</w:t>
            </w:r>
          </w:p>
        </w:tc>
        <w:tc>
          <w:tcPr>
            <w:tcW w:w="4394" w:type="dxa"/>
          </w:tcPr>
          <w:p w14:paraId="1BF06879" w14:textId="77777777" w:rsidR="00C52067" w:rsidRPr="00C52067" w:rsidRDefault="00C52067" w:rsidP="00C52067">
            <w:pPr>
              <w:widowControl w:val="0"/>
              <w:autoSpaceDE w:val="0"/>
              <w:autoSpaceDN w:val="0"/>
              <w:spacing w:after="0" w:line="240" w:lineRule="auto"/>
              <w:rPr>
                <w:sz w:val="16"/>
                <w:szCs w:val="16"/>
                <w:lang w:val="en"/>
              </w:rPr>
            </w:pPr>
            <w:r w:rsidRPr="00C52067">
              <w:rPr>
                <w:sz w:val="16"/>
                <w:szCs w:val="16"/>
                <w:lang w:val="en"/>
              </w:rPr>
              <w:t>BCCC LAC has a website which it uses for information dissemination. BCCC LAC also leads a network of national Basel Convention Centers through which information on hazardous waste management can be disseminated.</w:t>
            </w:r>
          </w:p>
        </w:tc>
        <w:tc>
          <w:tcPr>
            <w:tcW w:w="5114" w:type="dxa"/>
          </w:tcPr>
          <w:p w14:paraId="70E4B34F" w14:textId="77777777" w:rsidR="00C52067" w:rsidRPr="00C52067" w:rsidRDefault="00C52067" w:rsidP="00C52067">
            <w:pPr>
              <w:widowControl w:val="0"/>
              <w:autoSpaceDE w:val="0"/>
              <w:autoSpaceDN w:val="0"/>
              <w:spacing w:after="0" w:line="240" w:lineRule="auto"/>
              <w:ind w:right="232"/>
              <w:rPr>
                <w:sz w:val="16"/>
                <w:szCs w:val="16"/>
                <w:lang w:val="en"/>
              </w:rPr>
            </w:pPr>
            <w:r w:rsidRPr="00C52067">
              <w:rPr>
                <w:sz w:val="16"/>
                <w:szCs w:val="16"/>
                <w:lang w:val="en"/>
              </w:rPr>
              <w:t>Website and Facebook page developed and regularly updated (English and Spanish).</w:t>
            </w:r>
          </w:p>
          <w:p w14:paraId="10BFD73C" w14:textId="77777777" w:rsidR="00C52067" w:rsidRPr="00C52067" w:rsidRDefault="00C52067" w:rsidP="00C52067">
            <w:pPr>
              <w:widowControl w:val="0"/>
              <w:autoSpaceDE w:val="0"/>
              <w:autoSpaceDN w:val="0"/>
              <w:spacing w:after="0" w:line="240" w:lineRule="auto"/>
              <w:rPr>
                <w:sz w:val="16"/>
                <w:szCs w:val="16"/>
                <w:lang w:val="en"/>
              </w:rPr>
            </w:pPr>
          </w:p>
          <w:p w14:paraId="2AB0E440" w14:textId="77777777" w:rsidR="00C52067" w:rsidRPr="00C52067" w:rsidRDefault="00C52067" w:rsidP="00C52067">
            <w:pPr>
              <w:widowControl w:val="0"/>
              <w:autoSpaceDE w:val="0"/>
              <w:autoSpaceDN w:val="0"/>
              <w:spacing w:after="0" w:line="240" w:lineRule="auto"/>
              <w:ind w:right="91"/>
              <w:rPr>
                <w:sz w:val="16"/>
                <w:szCs w:val="16"/>
                <w:lang w:val="en"/>
              </w:rPr>
            </w:pPr>
            <w:r w:rsidRPr="00C52067">
              <w:rPr>
                <w:sz w:val="16"/>
                <w:szCs w:val="16"/>
                <w:lang w:val="en"/>
              </w:rPr>
              <w:t>Project related documentation (legislation, guidelines, national plans, model facility plans, operational and testing protocols, Hg monitoring studies, etc.) all published on the project website and disseminated among regional and int. partners.</w:t>
            </w:r>
          </w:p>
          <w:p w14:paraId="5F3141B7" w14:textId="77777777" w:rsidR="00C52067" w:rsidRPr="00C52067" w:rsidRDefault="00C52067" w:rsidP="00C52067">
            <w:pPr>
              <w:widowControl w:val="0"/>
              <w:autoSpaceDE w:val="0"/>
              <w:autoSpaceDN w:val="0"/>
              <w:spacing w:after="0" w:line="240" w:lineRule="auto"/>
              <w:ind w:right="91"/>
              <w:rPr>
                <w:sz w:val="16"/>
                <w:szCs w:val="16"/>
                <w:lang w:val="en"/>
              </w:rPr>
            </w:pPr>
          </w:p>
          <w:p w14:paraId="7FB2FAD8" w14:textId="77777777" w:rsidR="00C52067" w:rsidRPr="00C52067" w:rsidRDefault="00C52067" w:rsidP="00C52067">
            <w:pPr>
              <w:widowControl w:val="0"/>
              <w:autoSpaceDE w:val="0"/>
              <w:autoSpaceDN w:val="0"/>
              <w:spacing w:after="0" w:line="240" w:lineRule="auto"/>
              <w:rPr>
                <w:sz w:val="16"/>
                <w:szCs w:val="16"/>
                <w:lang w:val="en"/>
              </w:rPr>
            </w:pPr>
            <w:r w:rsidRPr="00C52067">
              <w:rPr>
                <w:sz w:val="16"/>
                <w:szCs w:val="16"/>
                <w:lang w:val="en"/>
              </w:rPr>
              <w:t>Side event organized at a chemicals-related COP (Basel, Minamata) to present project results and lessons-learned.</w:t>
            </w:r>
          </w:p>
        </w:tc>
      </w:tr>
      <w:tr w:rsidR="00C52067" w:rsidRPr="005F5CEE" w14:paraId="36748966" w14:textId="77777777" w:rsidTr="003A7B35">
        <w:trPr>
          <w:trHeight w:val="975"/>
          <w:jc w:val="center"/>
        </w:trPr>
        <w:tc>
          <w:tcPr>
            <w:tcW w:w="1838" w:type="dxa"/>
            <w:shd w:val="pct12" w:color="auto" w:fill="auto"/>
          </w:tcPr>
          <w:p w14:paraId="21A873ED" w14:textId="77777777" w:rsidR="00C52067" w:rsidRPr="00C52067" w:rsidRDefault="00C52067" w:rsidP="00C52067">
            <w:pPr>
              <w:widowControl w:val="0"/>
              <w:autoSpaceDE w:val="0"/>
              <w:autoSpaceDN w:val="0"/>
              <w:spacing w:after="0" w:line="171" w:lineRule="exact"/>
              <w:rPr>
                <w:sz w:val="16"/>
                <w:szCs w:val="16"/>
                <w:lang w:val="en"/>
              </w:rPr>
            </w:pPr>
            <w:r w:rsidRPr="00C52067">
              <w:rPr>
                <w:b/>
                <w:bCs/>
                <w:sz w:val="16"/>
                <w:szCs w:val="16"/>
                <w:lang w:val="en"/>
              </w:rPr>
              <w:t>Component 5</w:t>
            </w:r>
            <w:r w:rsidRPr="00C52067">
              <w:rPr>
                <w:sz w:val="16"/>
                <w:szCs w:val="16"/>
                <w:lang w:val="en"/>
              </w:rPr>
              <w:t>:</w:t>
            </w:r>
          </w:p>
          <w:p w14:paraId="56741BDF" w14:textId="77777777" w:rsidR="00C52067" w:rsidRPr="00C52067" w:rsidRDefault="00C52067" w:rsidP="00C52067">
            <w:pPr>
              <w:widowControl w:val="0"/>
              <w:autoSpaceDE w:val="0"/>
              <w:autoSpaceDN w:val="0"/>
              <w:spacing w:after="0" w:line="240" w:lineRule="auto"/>
              <w:rPr>
                <w:sz w:val="16"/>
                <w:szCs w:val="16"/>
                <w:lang w:val="en"/>
              </w:rPr>
            </w:pPr>
            <w:r w:rsidRPr="00C52067">
              <w:rPr>
                <w:sz w:val="16"/>
                <w:szCs w:val="16"/>
                <w:lang w:val="en"/>
              </w:rPr>
              <w:t>Monitoring, adaptive</w:t>
            </w:r>
          </w:p>
          <w:p w14:paraId="3F5E0C82" w14:textId="77777777" w:rsidR="00C52067" w:rsidRPr="00C52067" w:rsidRDefault="00C52067" w:rsidP="00C52067">
            <w:pPr>
              <w:widowControl w:val="0"/>
              <w:autoSpaceDE w:val="0"/>
              <w:autoSpaceDN w:val="0"/>
              <w:spacing w:after="0" w:line="240" w:lineRule="auto"/>
              <w:rPr>
                <w:sz w:val="16"/>
                <w:szCs w:val="16"/>
                <w:lang w:val="en"/>
              </w:rPr>
            </w:pPr>
            <w:r w:rsidRPr="00C52067">
              <w:rPr>
                <w:sz w:val="16"/>
                <w:szCs w:val="16"/>
                <w:lang w:val="en"/>
              </w:rPr>
              <w:t>feedback, outreach, and evaluation.</w:t>
            </w:r>
          </w:p>
        </w:tc>
        <w:tc>
          <w:tcPr>
            <w:tcW w:w="2410" w:type="dxa"/>
          </w:tcPr>
          <w:p w14:paraId="1612B08B" w14:textId="77777777" w:rsidR="00C52067" w:rsidRPr="00C52067" w:rsidRDefault="00C52067" w:rsidP="00C52067">
            <w:pPr>
              <w:widowControl w:val="0"/>
              <w:autoSpaceDE w:val="0"/>
              <w:autoSpaceDN w:val="0"/>
              <w:spacing w:after="0" w:line="240" w:lineRule="auto"/>
              <w:rPr>
                <w:sz w:val="16"/>
                <w:szCs w:val="16"/>
                <w:lang w:val="en"/>
              </w:rPr>
            </w:pPr>
            <w:r w:rsidRPr="00C52067">
              <w:rPr>
                <w:sz w:val="16"/>
                <w:szCs w:val="16"/>
                <w:lang w:val="en"/>
              </w:rPr>
              <w:t xml:space="preserve">Number of high-quality monitoring and evaluation </w:t>
            </w:r>
          </w:p>
        </w:tc>
        <w:tc>
          <w:tcPr>
            <w:tcW w:w="4394" w:type="dxa"/>
          </w:tcPr>
          <w:p w14:paraId="660B8BC0" w14:textId="77777777" w:rsidR="00C52067" w:rsidRPr="00C52067" w:rsidRDefault="00C52067" w:rsidP="00C52067">
            <w:pPr>
              <w:widowControl w:val="0"/>
              <w:autoSpaceDE w:val="0"/>
              <w:autoSpaceDN w:val="0"/>
              <w:spacing w:after="0" w:line="240" w:lineRule="auto"/>
              <w:rPr>
                <w:sz w:val="16"/>
                <w:szCs w:val="16"/>
                <w:lang w:val="en"/>
              </w:rPr>
            </w:pPr>
            <w:r w:rsidRPr="00C52067">
              <w:rPr>
                <w:sz w:val="16"/>
                <w:szCs w:val="16"/>
                <w:lang w:val="en"/>
              </w:rPr>
              <w:t xml:space="preserve">No documents in baseline situation. </w:t>
            </w:r>
          </w:p>
        </w:tc>
        <w:tc>
          <w:tcPr>
            <w:tcW w:w="5114" w:type="dxa"/>
          </w:tcPr>
          <w:p w14:paraId="63FD3AFC" w14:textId="77777777" w:rsidR="00C52067" w:rsidRPr="00C52067" w:rsidRDefault="00C52067" w:rsidP="00C52067">
            <w:pPr>
              <w:widowControl w:val="0"/>
              <w:autoSpaceDE w:val="0"/>
              <w:autoSpaceDN w:val="0"/>
              <w:spacing w:after="0" w:line="240" w:lineRule="auto"/>
              <w:ind w:right="258"/>
              <w:rPr>
                <w:sz w:val="16"/>
                <w:szCs w:val="16"/>
                <w:lang w:val="en"/>
              </w:rPr>
            </w:pPr>
            <w:r w:rsidRPr="00C52067">
              <w:rPr>
                <w:sz w:val="16"/>
                <w:szCs w:val="16"/>
                <w:lang w:val="en"/>
              </w:rPr>
              <w:t>1 annual APR/PIR submitted to UNDP each year.</w:t>
            </w:r>
          </w:p>
          <w:p w14:paraId="04CCC784" w14:textId="77777777" w:rsidR="00C52067" w:rsidRPr="00C52067" w:rsidRDefault="00C52067" w:rsidP="00C52067">
            <w:pPr>
              <w:widowControl w:val="0"/>
              <w:autoSpaceDE w:val="0"/>
              <w:autoSpaceDN w:val="0"/>
              <w:spacing w:after="0" w:line="240" w:lineRule="auto"/>
              <w:rPr>
                <w:sz w:val="16"/>
                <w:szCs w:val="16"/>
                <w:lang w:val="en"/>
              </w:rPr>
            </w:pPr>
            <w:r w:rsidRPr="00C52067">
              <w:rPr>
                <w:sz w:val="16"/>
                <w:szCs w:val="16"/>
                <w:lang w:val="en"/>
              </w:rPr>
              <w:t>1 Mid-term project review. 1 Final evaluation.</w:t>
            </w:r>
          </w:p>
          <w:p w14:paraId="3F0ED0FE" w14:textId="2DA445AF" w:rsidR="00C52067" w:rsidRPr="00C52067" w:rsidRDefault="00C52067" w:rsidP="00C52067">
            <w:pPr>
              <w:widowControl w:val="0"/>
              <w:autoSpaceDE w:val="0"/>
              <w:autoSpaceDN w:val="0"/>
              <w:spacing w:before="79" w:after="0" w:line="240" w:lineRule="auto"/>
              <w:rPr>
                <w:sz w:val="16"/>
                <w:szCs w:val="16"/>
                <w:lang w:val="en"/>
              </w:rPr>
            </w:pPr>
            <w:r w:rsidRPr="00C52067">
              <w:rPr>
                <w:sz w:val="16"/>
                <w:szCs w:val="16"/>
                <w:lang w:val="en"/>
              </w:rPr>
              <w:t xml:space="preserve">MTE and FE must include a </w:t>
            </w:r>
            <w:r w:rsidR="0001398C" w:rsidRPr="00C52067">
              <w:rPr>
                <w:sz w:val="16"/>
                <w:szCs w:val="16"/>
                <w:lang w:val="en"/>
              </w:rPr>
              <w:t>lesson</w:t>
            </w:r>
            <w:r w:rsidRPr="00C52067">
              <w:rPr>
                <w:sz w:val="16"/>
                <w:szCs w:val="16"/>
                <w:lang w:val="en"/>
              </w:rPr>
              <w:t xml:space="preserve"> learned section and a strategy for dissemination of project results.</w:t>
            </w:r>
          </w:p>
        </w:tc>
      </w:tr>
    </w:tbl>
    <w:p w14:paraId="2FC7E1D3" w14:textId="77777777" w:rsidR="00C52067" w:rsidRPr="00C52067" w:rsidRDefault="00C52067" w:rsidP="00C52067">
      <w:pPr>
        <w:widowControl w:val="0"/>
        <w:autoSpaceDE w:val="0"/>
        <w:autoSpaceDN w:val="0"/>
        <w:spacing w:after="0" w:line="240" w:lineRule="auto"/>
        <w:rPr>
          <w:b/>
          <w:bCs/>
          <w:sz w:val="16"/>
          <w:szCs w:val="16"/>
          <w:lang w:val="en-US"/>
        </w:rPr>
      </w:pPr>
    </w:p>
    <w:p w14:paraId="2B409C67" w14:textId="77777777" w:rsidR="00C52067" w:rsidRPr="00C52067" w:rsidRDefault="00C52067" w:rsidP="00C52067">
      <w:pPr>
        <w:rPr>
          <w:lang w:val="en-US"/>
        </w:rPr>
      </w:pPr>
    </w:p>
    <w:p w14:paraId="1829585F" w14:textId="77777777" w:rsidR="00217439" w:rsidRPr="00C52067" w:rsidRDefault="00217439" w:rsidP="0096189B">
      <w:pPr>
        <w:rPr>
          <w:rFonts w:eastAsia="Times New Roman" w:cs="Arial"/>
          <w:color w:val="2E74B5"/>
          <w:lang w:val="en-US"/>
        </w:rPr>
        <w:sectPr w:rsidR="00217439" w:rsidRPr="00C52067" w:rsidSect="00C96761">
          <w:pgSz w:w="15840" w:h="12240" w:orient="landscape"/>
          <w:pgMar w:top="1440" w:right="1440" w:bottom="1440" w:left="1440" w:header="709" w:footer="709" w:gutter="0"/>
          <w:cols w:space="708"/>
          <w:titlePg/>
          <w:docGrid w:linePitch="360"/>
        </w:sectPr>
      </w:pPr>
    </w:p>
    <w:p w14:paraId="053003DD" w14:textId="55BC6488" w:rsidR="00404298" w:rsidRPr="00F92C5B" w:rsidRDefault="006C153E" w:rsidP="00FC11CD">
      <w:pPr>
        <w:pStyle w:val="Ttulo2"/>
        <w:numPr>
          <w:ilvl w:val="1"/>
          <w:numId w:val="9"/>
        </w:numPr>
      </w:pPr>
      <w:bookmarkStart w:id="20" w:name="_Toc43398288"/>
      <w:r>
        <w:t>KEY STAKEHOLDERS</w:t>
      </w:r>
      <w:bookmarkEnd w:id="20"/>
    </w:p>
    <w:p w14:paraId="33514E08" w14:textId="755EE050" w:rsidR="006C153E" w:rsidRPr="006C153E" w:rsidRDefault="006C153E" w:rsidP="003A7B35">
      <w:pPr>
        <w:rPr>
          <w:rFonts w:cs="Arial"/>
          <w:lang w:val="en-US"/>
        </w:rPr>
      </w:pPr>
      <w:r w:rsidRPr="00F92C5B">
        <w:rPr>
          <w:lang w:val="en"/>
        </w:rPr>
        <w:t xml:space="preserve">During the project design process (PPG), different stakeholders, such as public regulatory institutions, private and public sector users, the academy and its research </w:t>
      </w:r>
      <w:r w:rsidR="0001398C" w:rsidRPr="00F92C5B">
        <w:rPr>
          <w:lang w:val="en"/>
        </w:rPr>
        <w:t>centers</w:t>
      </w:r>
      <w:r w:rsidRPr="00F92C5B">
        <w:rPr>
          <w:lang w:val="en"/>
        </w:rPr>
        <w:t xml:space="preserve"> were consulted to ensure a more comprehensive approach due to the complexity of the expected goals.</w:t>
      </w:r>
    </w:p>
    <w:p w14:paraId="29FAAA4A" w14:textId="77777777" w:rsidR="006C153E" w:rsidRPr="006C153E" w:rsidRDefault="006C153E" w:rsidP="003A7B35">
      <w:pPr>
        <w:rPr>
          <w:rFonts w:cs="Arial"/>
          <w:lang w:val="en-US"/>
        </w:rPr>
      </w:pPr>
      <w:r w:rsidRPr="00F92C5B">
        <w:rPr>
          <w:lang w:val="en"/>
        </w:rPr>
        <w:t>In the design process, the roles and responsibility of each interested party were agreed during the implementation of the project. The following table defines these roles and responsibilities.</w:t>
      </w:r>
    </w:p>
    <w:p w14:paraId="39C5F6F9" w14:textId="77777777" w:rsidR="002B578A" w:rsidRPr="006C153E" w:rsidRDefault="002B578A" w:rsidP="0096189B">
      <w:pPr>
        <w:rPr>
          <w:rFonts w:cs="Arial"/>
          <w:lang w:val="en-US"/>
        </w:rPr>
      </w:pPr>
    </w:p>
    <w:p w14:paraId="7AA07483" w14:textId="551ED19E" w:rsidR="00404298" w:rsidRPr="006C153E" w:rsidRDefault="00404298" w:rsidP="0096189B">
      <w:pPr>
        <w:pStyle w:val="Ttulo3"/>
        <w:rPr>
          <w:rFonts w:cs="Arial"/>
          <w:lang w:val="en-US"/>
        </w:rPr>
      </w:pPr>
      <w:bookmarkStart w:id="21" w:name="_Toc43398289"/>
      <w:r w:rsidRPr="006C153E">
        <w:rPr>
          <w:rFonts w:cs="Arial"/>
          <w:lang w:val="en-US"/>
        </w:rPr>
        <w:t>Tabl</w:t>
      </w:r>
      <w:r w:rsidR="006C153E" w:rsidRPr="006C153E">
        <w:rPr>
          <w:rFonts w:cs="Arial"/>
          <w:lang w:val="en-US"/>
        </w:rPr>
        <w:t>e</w:t>
      </w:r>
      <w:r w:rsidRPr="006C153E">
        <w:rPr>
          <w:rFonts w:cs="Arial"/>
          <w:lang w:val="en-US"/>
        </w:rPr>
        <w:t xml:space="preserve"> </w:t>
      </w:r>
      <w:r w:rsidR="003F0FF0" w:rsidRPr="006C153E">
        <w:rPr>
          <w:rFonts w:cs="Arial"/>
          <w:lang w:val="en-US"/>
        </w:rPr>
        <w:t>4</w:t>
      </w:r>
      <w:r w:rsidR="00C26896" w:rsidRPr="006C153E">
        <w:rPr>
          <w:rFonts w:cs="Arial"/>
          <w:lang w:val="en-US"/>
        </w:rPr>
        <w:t>.</w:t>
      </w:r>
      <w:r w:rsidRPr="006C153E">
        <w:rPr>
          <w:rFonts w:cs="Arial"/>
          <w:lang w:val="en-US"/>
        </w:rPr>
        <w:t xml:space="preserve"> </w:t>
      </w:r>
      <w:r w:rsidR="006C153E">
        <w:rPr>
          <w:rFonts w:cs="Arial"/>
          <w:lang w:val="en-US"/>
        </w:rPr>
        <w:t>Key Stakeholders</w:t>
      </w:r>
      <w:bookmarkEnd w:id="21"/>
    </w:p>
    <w:tbl>
      <w:tblPr>
        <w:tblStyle w:val="Tablaconcuadrcula"/>
        <w:tblW w:w="10141" w:type="dxa"/>
        <w:tblInd w:w="-365" w:type="dxa"/>
        <w:tblLook w:val="04A0" w:firstRow="1" w:lastRow="0" w:firstColumn="1" w:lastColumn="0" w:noHBand="0" w:noVBand="1"/>
      </w:tblPr>
      <w:tblGrid>
        <w:gridCol w:w="4953"/>
        <w:gridCol w:w="5188"/>
      </w:tblGrid>
      <w:tr w:rsidR="000D4476" w:rsidRPr="005F5CEE" w14:paraId="25C24F5F" w14:textId="77777777" w:rsidTr="003F0FF0">
        <w:tc>
          <w:tcPr>
            <w:tcW w:w="4953" w:type="dxa"/>
            <w:vAlign w:val="center"/>
          </w:tcPr>
          <w:p w14:paraId="78A2BF6C" w14:textId="1EDEE05F" w:rsidR="000D4476" w:rsidRPr="006C153E" w:rsidRDefault="006C153E" w:rsidP="0096189B">
            <w:pPr>
              <w:rPr>
                <w:rFonts w:cs="Arial"/>
                <w:sz w:val="20"/>
                <w:szCs w:val="20"/>
                <w:lang w:val="en-US"/>
              </w:rPr>
            </w:pPr>
            <w:r w:rsidRPr="00F92C5B">
              <w:rPr>
                <w:sz w:val="20"/>
                <w:szCs w:val="20"/>
                <w:lang w:val="en"/>
              </w:rPr>
              <w:t>Ministry of Housing, Land Management and Environment (MVOTMA) through the National Environment Directorate (DINAMA)</w:t>
            </w:r>
          </w:p>
        </w:tc>
        <w:tc>
          <w:tcPr>
            <w:tcW w:w="5188" w:type="dxa"/>
          </w:tcPr>
          <w:p w14:paraId="16967990" w14:textId="0EBC886E" w:rsidR="000D4476" w:rsidRPr="006C153E" w:rsidRDefault="006C153E" w:rsidP="0096189B">
            <w:pPr>
              <w:rPr>
                <w:rFonts w:cs="Arial"/>
                <w:sz w:val="20"/>
                <w:szCs w:val="20"/>
                <w:lang w:val="en-US"/>
              </w:rPr>
            </w:pPr>
            <w:r>
              <w:rPr>
                <w:sz w:val="20"/>
                <w:szCs w:val="20"/>
                <w:lang w:val="en"/>
              </w:rPr>
              <w:t xml:space="preserve">This institution will </w:t>
            </w:r>
            <w:r w:rsidRPr="00F92C5B">
              <w:rPr>
                <w:sz w:val="20"/>
                <w:szCs w:val="20"/>
                <w:lang w:val="en"/>
              </w:rPr>
              <w:t xml:space="preserve">assume the associated role </w:t>
            </w:r>
            <w:r>
              <w:rPr>
                <w:sz w:val="20"/>
                <w:szCs w:val="20"/>
                <w:lang w:val="en"/>
              </w:rPr>
              <w:t xml:space="preserve">in the </w:t>
            </w:r>
            <w:r>
              <w:rPr>
                <w:lang w:val="en"/>
              </w:rPr>
              <w:t xml:space="preserve">project </w:t>
            </w:r>
            <w:r>
              <w:rPr>
                <w:sz w:val="20"/>
                <w:szCs w:val="20"/>
                <w:lang w:val="en"/>
              </w:rPr>
              <w:t>implementation</w:t>
            </w:r>
            <w:r w:rsidRPr="00F92C5B">
              <w:rPr>
                <w:sz w:val="20"/>
                <w:szCs w:val="20"/>
                <w:lang w:val="en"/>
              </w:rPr>
              <w:t>. It is the national authority responsible for the development and implementation of environmental policies and regulations.</w:t>
            </w:r>
          </w:p>
        </w:tc>
      </w:tr>
      <w:tr w:rsidR="000D4476" w:rsidRPr="005F5CEE" w14:paraId="16E1EDD6" w14:textId="77777777" w:rsidTr="003F0FF0">
        <w:tc>
          <w:tcPr>
            <w:tcW w:w="4953" w:type="dxa"/>
            <w:vAlign w:val="center"/>
          </w:tcPr>
          <w:p w14:paraId="2A6BC2FC" w14:textId="18CD1A94" w:rsidR="000D4476" w:rsidRPr="006C153E" w:rsidRDefault="006C153E" w:rsidP="0096189B">
            <w:pPr>
              <w:rPr>
                <w:rFonts w:cs="Arial"/>
                <w:sz w:val="20"/>
                <w:szCs w:val="20"/>
                <w:lang w:val="en-US"/>
              </w:rPr>
            </w:pPr>
            <w:r w:rsidRPr="00F92C5B">
              <w:rPr>
                <w:sz w:val="20"/>
                <w:szCs w:val="20"/>
                <w:lang w:val="en"/>
              </w:rPr>
              <w:t>Ministry of Public Health (MSP)</w:t>
            </w:r>
          </w:p>
        </w:tc>
        <w:tc>
          <w:tcPr>
            <w:tcW w:w="5188" w:type="dxa"/>
          </w:tcPr>
          <w:p w14:paraId="0323FE5D" w14:textId="673D8D47" w:rsidR="000D4476" w:rsidRPr="006C153E" w:rsidRDefault="006C153E" w:rsidP="0096189B">
            <w:pPr>
              <w:rPr>
                <w:rFonts w:cs="Arial"/>
                <w:sz w:val="20"/>
                <w:szCs w:val="20"/>
                <w:lang w:val="en-US"/>
              </w:rPr>
            </w:pPr>
            <w:r w:rsidRPr="00F92C5B">
              <w:rPr>
                <w:sz w:val="20"/>
                <w:szCs w:val="20"/>
                <w:lang w:val="en"/>
              </w:rPr>
              <w:t>The Ministry is responsible for the development and implementation of health policies, for the monitoring and implementation of health policies and for the processes of surveillance, control, regulation, and standardization.</w:t>
            </w:r>
          </w:p>
        </w:tc>
      </w:tr>
      <w:tr w:rsidR="000D4476" w:rsidRPr="005F5CEE" w14:paraId="79ADB6A5" w14:textId="77777777" w:rsidTr="003F0FF0">
        <w:tc>
          <w:tcPr>
            <w:tcW w:w="4953" w:type="dxa"/>
            <w:vAlign w:val="center"/>
          </w:tcPr>
          <w:p w14:paraId="746DD91F" w14:textId="18936F5F" w:rsidR="000D4476" w:rsidRPr="006C153E" w:rsidRDefault="006C153E" w:rsidP="0096189B">
            <w:pPr>
              <w:rPr>
                <w:rFonts w:cs="Arial"/>
                <w:sz w:val="20"/>
                <w:szCs w:val="20"/>
                <w:lang w:val="en-US"/>
              </w:rPr>
            </w:pPr>
            <w:r w:rsidRPr="00F92C5B">
              <w:rPr>
                <w:sz w:val="20"/>
                <w:szCs w:val="20"/>
                <w:lang w:val="en"/>
              </w:rPr>
              <w:t>State Health Services Administration (ASSE)</w:t>
            </w:r>
          </w:p>
        </w:tc>
        <w:tc>
          <w:tcPr>
            <w:tcW w:w="5188" w:type="dxa"/>
          </w:tcPr>
          <w:p w14:paraId="352F7BD0" w14:textId="4E5D829F" w:rsidR="000D4476" w:rsidRPr="006C153E" w:rsidRDefault="006C153E" w:rsidP="0096189B">
            <w:pPr>
              <w:rPr>
                <w:rFonts w:cs="Arial"/>
                <w:sz w:val="20"/>
                <w:szCs w:val="20"/>
                <w:lang w:val="en-US"/>
              </w:rPr>
            </w:pPr>
            <w:r w:rsidRPr="00F92C5B">
              <w:rPr>
                <w:sz w:val="20"/>
                <w:szCs w:val="20"/>
                <w:lang w:val="en"/>
              </w:rPr>
              <w:t xml:space="preserve">Leading public health provider nationwide through the network of health services across the country. It focuses on promotion, prevention, diagnosis, early treatment and rehabilitation. ASSE is the authority responsible for the management of mercury wastes at the centers of </w:t>
            </w:r>
            <w:r>
              <w:rPr>
                <w:lang w:val="en"/>
              </w:rPr>
              <w:t xml:space="preserve">  </w:t>
            </w:r>
            <w:r>
              <w:rPr>
                <w:sz w:val="20"/>
                <w:szCs w:val="20"/>
                <w:lang w:val="en"/>
              </w:rPr>
              <w:t xml:space="preserve"> its competence.</w:t>
            </w:r>
          </w:p>
        </w:tc>
      </w:tr>
      <w:tr w:rsidR="000D4476" w:rsidRPr="005F5CEE" w14:paraId="53589FB2" w14:textId="77777777" w:rsidTr="003F0FF0">
        <w:tc>
          <w:tcPr>
            <w:tcW w:w="4953" w:type="dxa"/>
            <w:vAlign w:val="center"/>
          </w:tcPr>
          <w:p w14:paraId="1844E136" w14:textId="5D032891" w:rsidR="000D4476" w:rsidRPr="006C153E" w:rsidRDefault="000D4476" w:rsidP="002C5B48">
            <w:pPr>
              <w:rPr>
                <w:rFonts w:cs="Arial"/>
                <w:sz w:val="20"/>
                <w:szCs w:val="20"/>
                <w:lang w:val="en-US"/>
              </w:rPr>
            </w:pPr>
            <w:r w:rsidRPr="006C153E">
              <w:rPr>
                <w:rFonts w:cs="Arial"/>
                <w:sz w:val="20"/>
                <w:szCs w:val="20"/>
                <w:lang w:val="en-US"/>
              </w:rPr>
              <w:t xml:space="preserve">PCTP </w:t>
            </w:r>
            <w:r w:rsidR="0001398C" w:rsidRPr="00F92C5B">
              <w:rPr>
                <w:sz w:val="20"/>
                <w:szCs w:val="20"/>
                <w:lang w:val="en"/>
              </w:rPr>
              <w:t>(Pando</w:t>
            </w:r>
            <w:r w:rsidR="006C153E" w:rsidRPr="00F92C5B">
              <w:rPr>
                <w:sz w:val="20"/>
                <w:szCs w:val="20"/>
                <w:lang w:val="en"/>
              </w:rPr>
              <w:t xml:space="preserve"> Science and Technology</w:t>
            </w:r>
            <w:r w:rsidR="006C153E">
              <w:rPr>
                <w:lang w:val="en"/>
              </w:rPr>
              <w:t xml:space="preserve"> </w:t>
            </w:r>
            <w:r w:rsidR="006C153E">
              <w:rPr>
                <w:sz w:val="20"/>
                <w:szCs w:val="20"/>
                <w:lang w:val="en"/>
              </w:rPr>
              <w:t>Park)</w:t>
            </w:r>
          </w:p>
        </w:tc>
        <w:tc>
          <w:tcPr>
            <w:tcW w:w="5188" w:type="dxa"/>
          </w:tcPr>
          <w:p w14:paraId="2580A577" w14:textId="02D9BEA6" w:rsidR="000D4476" w:rsidRPr="006C153E" w:rsidRDefault="006C153E" w:rsidP="0096189B">
            <w:pPr>
              <w:rPr>
                <w:rFonts w:cs="Arial"/>
                <w:sz w:val="20"/>
                <w:szCs w:val="20"/>
                <w:lang w:val="en-US"/>
              </w:rPr>
            </w:pPr>
            <w:r w:rsidRPr="00F92C5B">
              <w:rPr>
                <w:sz w:val="20"/>
                <w:szCs w:val="20"/>
                <w:lang w:val="en"/>
              </w:rPr>
              <w:t>Joint initiative of the Faculty of Chemistry, University of the U-Republic of the R; the Ministry of Industry, Energy and Mining MIEM, the Canelones Quartermaster and the Chamber of Industries of Uruguay</w:t>
            </w:r>
          </w:p>
        </w:tc>
      </w:tr>
      <w:tr w:rsidR="000D4476" w:rsidRPr="005F5CEE" w14:paraId="6A4EDAF0" w14:textId="77777777" w:rsidTr="003F0FF0">
        <w:tc>
          <w:tcPr>
            <w:tcW w:w="4953" w:type="dxa"/>
            <w:vAlign w:val="center"/>
          </w:tcPr>
          <w:p w14:paraId="09F344DC" w14:textId="516DED8A" w:rsidR="000D4476" w:rsidRPr="006C153E" w:rsidRDefault="006C153E" w:rsidP="0096189B">
            <w:pPr>
              <w:rPr>
                <w:rFonts w:cs="Arial"/>
                <w:sz w:val="20"/>
                <w:szCs w:val="20"/>
                <w:lang w:val="en-US"/>
              </w:rPr>
            </w:pPr>
            <w:r w:rsidRPr="00F92C5B">
              <w:rPr>
                <w:sz w:val="20"/>
                <w:szCs w:val="20"/>
                <w:lang w:val="en"/>
              </w:rPr>
              <w:t>Basel Convention Coordinating Centre (BCCC) for Latin America and the Caribbean (LAC)</w:t>
            </w:r>
          </w:p>
        </w:tc>
        <w:tc>
          <w:tcPr>
            <w:tcW w:w="5188" w:type="dxa"/>
          </w:tcPr>
          <w:p w14:paraId="54A5738D" w14:textId="4C282921" w:rsidR="000D4476" w:rsidRPr="006C153E" w:rsidRDefault="006C153E" w:rsidP="006C153E">
            <w:pPr>
              <w:rPr>
                <w:rFonts w:cs="Arial"/>
                <w:sz w:val="20"/>
                <w:szCs w:val="20"/>
                <w:lang w:val="en-US"/>
              </w:rPr>
            </w:pPr>
            <w:r>
              <w:rPr>
                <w:rFonts w:cs="Arial"/>
                <w:sz w:val="20"/>
                <w:szCs w:val="20"/>
                <w:lang w:val="en-US"/>
              </w:rPr>
              <w:t xml:space="preserve">This entity </w:t>
            </w:r>
            <w:r w:rsidR="0001398C">
              <w:rPr>
                <w:rFonts w:cs="Arial"/>
                <w:sz w:val="20"/>
                <w:szCs w:val="20"/>
                <w:lang w:val="en-US"/>
              </w:rPr>
              <w:t>leads</w:t>
            </w:r>
            <w:r>
              <w:rPr>
                <w:rFonts w:cs="Arial"/>
                <w:sz w:val="20"/>
                <w:szCs w:val="20"/>
                <w:lang w:val="en-US"/>
              </w:rPr>
              <w:t xml:space="preserve"> a network of National Coordination Centers for the Basel Convention and will provide project information, lessons learned, best practices and </w:t>
            </w:r>
            <w:r w:rsidR="0001398C">
              <w:rPr>
                <w:rFonts w:cs="Arial"/>
                <w:sz w:val="20"/>
                <w:szCs w:val="20"/>
                <w:lang w:val="en-US"/>
              </w:rPr>
              <w:t>results</w:t>
            </w:r>
            <w:r>
              <w:rPr>
                <w:rFonts w:cs="Arial"/>
                <w:sz w:val="20"/>
                <w:szCs w:val="20"/>
                <w:lang w:val="en-US"/>
              </w:rPr>
              <w:t xml:space="preserve"> at the regional, national and international levels.  Raise awareness of the risks to Mercury exposure, waste and storage initiatives.</w:t>
            </w:r>
          </w:p>
        </w:tc>
      </w:tr>
      <w:tr w:rsidR="000D4476" w:rsidRPr="005F5CEE" w14:paraId="6B7B894E" w14:textId="77777777" w:rsidTr="003F0FF0">
        <w:tc>
          <w:tcPr>
            <w:tcW w:w="4953" w:type="dxa"/>
            <w:vAlign w:val="center"/>
          </w:tcPr>
          <w:p w14:paraId="6E32068C" w14:textId="4FF069B2" w:rsidR="000D4476" w:rsidRPr="006C153E" w:rsidRDefault="006C153E" w:rsidP="0096189B">
            <w:pPr>
              <w:rPr>
                <w:rFonts w:cs="Arial"/>
                <w:sz w:val="20"/>
                <w:szCs w:val="20"/>
                <w:lang w:val="en-US"/>
              </w:rPr>
            </w:pPr>
            <w:r w:rsidRPr="00F92C5B">
              <w:rPr>
                <w:sz w:val="20"/>
                <w:szCs w:val="20"/>
                <w:lang w:val="en"/>
              </w:rPr>
              <w:t xml:space="preserve">Toxicological Information and Advisory </w:t>
            </w:r>
            <w:r w:rsidR="0001398C" w:rsidRPr="00F92C5B">
              <w:rPr>
                <w:sz w:val="20"/>
                <w:szCs w:val="20"/>
                <w:lang w:val="en"/>
              </w:rPr>
              <w:t>Centre</w:t>
            </w:r>
            <w:r w:rsidR="0001398C" w:rsidRPr="006C153E">
              <w:rPr>
                <w:rFonts w:cs="Arial"/>
                <w:sz w:val="20"/>
                <w:szCs w:val="20"/>
                <w:lang w:val="en-US"/>
              </w:rPr>
              <w:t xml:space="preserve"> (</w:t>
            </w:r>
            <w:r w:rsidR="000D4476" w:rsidRPr="006C153E">
              <w:rPr>
                <w:rFonts w:cs="Arial"/>
                <w:sz w:val="20"/>
                <w:szCs w:val="20"/>
                <w:lang w:val="en-US"/>
              </w:rPr>
              <w:t>CIAT)</w:t>
            </w:r>
          </w:p>
        </w:tc>
        <w:tc>
          <w:tcPr>
            <w:tcW w:w="5188" w:type="dxa"/>
          </w:tcPr>
          <w:p w14:paraId="10320F24" w14:textId="50501123" w:rsidR="000D4476" w:rsidRPr="008E37F2" w:rsidRDefault="00B56107" w:rsidP="00B56107">
            <w:pPr>
              <w:rPr>
                <w:rFonts w:cs="Arial"/>
                <w:sz w:val="20"/>
                <w:szCs w:val="20"/>
                <w:lang w:val="en-US"/>
              </w:rPr>
            </w:pPr>
            <w:r w:rsidRPr="00B56107">
              <w:rPr>
                <w:rFonts w:cs="Arial"/>
                <w:sz w:val="20"/>
                <w:szCs w:val="20"/>
                <w:lang w:val="en-US"/>
              </w:rPr>
              <w:t>WHO Reference Center has s</w:t>
            </w:r>
            <w:r>
              <w:rPr>
                <w:rFonts w:cs="Arial"/>
                <w:sz w:val="20"/>
                <w:szCs w:val="20"/>
                <w:lang w:val="en-US"/>
              </w:rPr>
              <w:t xml:space="preserve">upported the pilot project for phasing out mercury containing devices.  </w:t>
            </w:r>
            <w:r w:rsidRPr="00B56107">
              <w:rPr>
                <w:rFonts w:cs="Arial"/>
                <w:sz w:val="20"/>
                <w:szCs w:val="20"/>
                <w:lang w:val="en-US"/>
              </w:rPr>
              <w:t>It will participate in the biomonitoring of risk popul</w:t>
            </w:r>
            <w:r>
              <w:rPr>
                <w:rFonts w:cs="Arial"/>
                <w:sz w:val="20"/>
                <w:szCs w:val="20"/>
                <w:lang w:val="en-US"/>
              </w:rPr>
              <w:t>ation groups.</w:t>
            </w:r>
          </w:p>
        </w:tc>
      </w:tr>
      <w:tr w:rsidR="000D4476" w:rsidRPr="005F5CEE" w14:paraId="3FB67F5E" w14:textId="77777777" w:rsidTr="003F0FF0">
        <w:tc>
          <w:tcPr>
            <w:tcW w:w="4953" w:type="dxa"/>
            <w:vAlign w:val="center"/>
          </w:tcPr>
          <w:p w14:paraId="7D4F5C22" w14:textId="47F0F242" w:rsidR="000D4476" w:rsidRPr="00F92C5B" w:rsidRDefault="00B56107" w:rsidP="0096189B">
            <w:pPr>
              <w:rPr>
                <w:rFonts w:cs="Arial"/>
                <w:sz w:val="20"/>
                <w:szCs w:val="20"/>
                <w:lang w:val="en-US"/>
              </w:rPr>
            </w:pPr>
            <w:r w:rsidRPr="00F92C5B">
              <w:rPr>
                <w:sz w:val="20"/>
                <w:szCs w:val="20"/>
                <w:lang w:val="en"/>
              </w:rPr>
              <w:t>InitiativeEn.lighten (GEF/UNEP/OSRAM/Philips/NLTC)</w:t>
            </w:r>
          </w:p>
        </w:tc>
        <w:tc>
          <w:tcPr>
            <w:tcW w:w="5188" w:type="dxa"/>
          </w:tcPr>
          <w:p w14:paraId="688E8CA5" w14:textId="0C697B1D" w:rsidR="000D4476" w:rsidRPr="00B56107" w:rsidRDefault="00B56107" w:rsidP="0096189B">
            <w:pPr>
              <w:rPr>
                <w:rFonts w:cs="Arial"/>
                <w:sz w:val="20"/>
                <w:szCs w:val="20"/>
                <w:lang w:val="en-US"/>
              </w:rPr>
            </w:pPr>
            <w:r w:rsidRPr="00F92C5B">
              <w:rPr>
                <w:sz w:val="20"/>
                <w:szCs w:val="20"/>
                <w:lang w:val="en"/>
              </w:rPr>
              <w:t>Energy-efficient lighting initiative, created to accelerate the global market's transformation into environmentally sustainable lighting technologies</w:t>
            </w:r>
          </w:p>
        </w:tc>
      </w:tr>
      <w:tr w:rsidR="000D4476" w:rsidRPr="005F5CEE" w14:paraId="4BEAD4AE" w14:textId="77777777" w:rsidTr="003F0FF0">
        <w:tc>
          <w:tcPr>
            <w:tcW w:w="4953" w:type="dxa"/>
            <w:vAlign w:val="center"/>
          </w:tcPr>
          <w:p w14:paraId="5741026D" w14:textId="0FD33C29" w:rsidR="000D4476" w:rsidRPr="00F92C5B" w:rsidRDefault="00B56107" w:rsidP="0096189B">
            <w:pPr>
              <w:rPr>
                <w:rFonts w:cs="Arial"/>
                <w:sz w:val="20"/>
                <w:szCs w:val="20"/>
              </w:rPr>
            </w:pPr>
            <w:r w:rsidRPr="00F92C5B">
              <w:rPr>
                <w:sz w:val="20"/>
                <w:szCs w:val="20"/>
                <w:lang w:val="en"/>
              </w:rPr>
              <w:t>UTE (National Public Service Company)</w:t>
            </w:r>
          </w:p>
        </w:tc>
        <w:tc>
          <w:tcPr>
            <w:tcW w:w="5188" w:type="dxa"/>
          </w:tcPr>
          <w:p w14:paraId="74070229" w14:textId="536B0C9A" w:rsidR="000D4476" w:rsidRPr="008E37F2" w:rsidRDefault="00B56107" w:rsidP="00B56107">
            <w:pPr>
              <w:rPr>
                <w:rFonts w:cs="Arial"/>
                <w:sz w:val="20"/>
                <w:szCs w:val="20"/>
                <w:lang w:val="en-US"/>
              </w:rPr>
            </w:pPr>
            <w:r w:rsidRPr="00B56107">
              <w:rPr>
                <w:rFonts w:cs="Arial"/>
                <w:sz w:val="20"/>
                <w:szCs w:val="20"/>
                <w:lang w:val="en-US"/>
              </w:rPr>
              <w:t>It is respons</w:t>
            </w:r>
            <w:r>
              <w:rPr>
                <w:rFonts w:cs="Arial"/>
                <w:sz w:val="20"/>
                <w:szCs w:val="20"/>
                <w:lang w:val="en-US"/>
              </w:rPr>
              <w:t>i</w:t>
            </w:r>
            <w:r w:rsidRPr="00B56107">
              <w:rPr>
                <w:rFonts w:cs="Arial"/>
                <w:sz w:val="20"/>
                <w:szCs w:val="20"/>
                <w:lang w:val="en-US"/>
              </w:rPr>
              <w:t>ble for e</w:t>
            </w:r>
            <w:r>
              <w:rPr>
                <w:rFonts w:cs="Arial"/>
                <w:sz w:val="20"/>
                <w:szCs w:val="20"/>
                <w:lang w:val="en-US"/>
              </w:rPr>
              <w:t>lectricity distribution for all of Uruguay, it is the largest power generator.</w:t>
            </w:r>
          </w:p>
        </w:tc>
      </w:tr>
      <w:tr w:rsidR="000D4476" w:rsidRPr="005F5CEE" w14:paraId="133A92E8" w14:textId="77777777" w:rsidTr="003F0FF0">
        <w:tc>
          <w:tcPr>
            <w:tcW w:w="4953" w:type="dxa"/>
            <w:vAlign w:val="center"/>
          </w:tcPr>
          <w:p w14:paraId="0AEE05BC" w14:textId="6680A63B" w:rsidR="000D4476" w:rsidRPr="00F92C5B" w:rsidRDefault="00B56107" w:rsidP="0096189B">
            <w:pPr>
              <w:rPr>
                <w:rFonts w:cs="Arial"/>
                <w:sz w:val="20"/>
                <w:szCs w:val="20"/>
              </w:rPr>
            </w:pPr>
            <w:r w:rsidRPr="00F92C5B">
              <w:rPr>
                <w:sz w:val="20"/>
                <w:szCs w:val="20"/>
                <w:lang w:val="en"/>
              </w:rPr>
              <w:t>LATU (Uruguay Technology Laboratory)</w:t>
            </w:r>
          </w:p>
        </w:tc>
        <w:tc>
          <w:tcPr>
            <w:tcW w:w="5188" w:type="dxa"/>
          </w:tcPr>
          <w:p w14:paraId="685EADB3" w14:textId="27FE6B50" w:rsidR="000D4476" w:rsidRPr="00B56107" w:rsidRDefault="00B56107" w:rsidP="0096189B">
            <w:pPr>
              <w:rPr>
                <w:rFonts w:cs="Arial"/>
                <w:sz w:val="20"/>
                <w:szCs w:val="20"/>
                <w:lang w:val="en-US"/>
              </w:rPr>
            </w:pPr>
            <w:r w:rsidRPr="00F92C5B">
              <w:rPr>
                <w:sz w:val="20"/>
                <w:szCs w:val="20"/>
                <w:lang w:val="en"/>
              </w:rPr>
              <w:t>Responsible for providing certifications for imports and exports, it houses the BCCC-LAC and the Legal Directory of Metrology</w:t>
            </w:r>
          </w:p>
        </w:tc>
      </w:tr>
      <w:tr w:rsidR="000D4476" w:rsidRPr="005F5CEE" w14:paraId="6ABFCC37" w14:textId="77777777" w:rsidTr="003F0FF0">
        <w:tc>
          <w:tcPr>
            <w:tcW w:w="4953" w:type="dxa"/>
            <w:vAlign w:val="center"/>
          </w:tcPr>
          <w:p w14:paraId="492290D1" w14:textId="51E7C81A" w:rsidR="000D4476" w:rsidRPr="00F92C5B" w:rsidRDefault="00B56107" w:rsidP="0096189B">
            <w:pPr>
              <w:rPr>
                <w:rFonts w:cs="Arial"/>
                <w:sz w:val="20"/>
                <w:szCs w:val="20"/>
              </w:rPr>
            </w:pPr>
            <w:r w:rsidRPr="00F92C5B">
              <w:rPr>
                <w:sz w:val="20"/>
                <w:szCs w:val="20"/>
                <w:lang w:val="en"/>
              </w:rPr>
              <w:t>Uruguayan Dental Association (AOU)</w:t>
            </w:r>
          </w:p>
        </w:tc>
        <w:tc>
          <w:tcPr>
            <w:tcW w:w="5188" w:type="dxa"/>
          </w:tcPr>
          <w:p w14:paraId="4E1A8727" w14:textId="05A28E42" w:rsidR="000D4476" w:rsidRPr="00B56107" w:rsidRDefault="00B56107" w:rsidP="0096189B">
            <w:pPr>
              <w:rPr>
                <w:rFonts w:cs="Arial"/>
                <w:sz w:val="20"/>
                <w:szCs w:val="20"/>
                <w:lang w:val="en-US"/>
              </w:rPr>
            </w:pPr>
            <w:r w:rsidRPr="00F92C5B">
              <w:rPr>
                <w:sz w:val="20"/>
                <w:szCs w:val="20"/>
                <w:lang w:val="en"/>
              </w:rPr>
              <w:t>Responsible for developing best practices related to the handling and final disposal of mercury amalgams, as well as informing members of the association of good practices</w:t>
            </w:r>
          </w:p>
        </w:tc>
      </w:tr>
      <w:tr w:rsidR="000D4476" w:rsidRPr="00F92C5B" w14:paraId="1F6F4BD5" w14:textId="77777777" w:rsidTr="003F0FF0">
        <w:tc>
          <w:tcPr>
            <w:tcW w:w="4953" w:type="dxa"/>
            <w:vAlign w:val="center"/>
          </w:tcPr>
          <w:p w14:paraId="5B0A4D25" w14:textId="72C9D25E" w:rsidR="000D4476" w:rsidRPr="00F92C5B" w:rsidRDefault="00B56107" w:rsidP="0096189B">
            <w:pPr>
              <w:rPr>
                <w:rFonts w:cs="Arial"/>
                <w:sz w:val="20"/>
                <w:szCs w:val="20"/>
              </w:rPr>
            </w:pPr>
            <w:r w:rsidRPr="00F92C5B">
              <w:rPr>
                <w:sz w:val="20"/>
                <w:szCs w:val="20"/>
                <w:lang w:val="en"/>
              </w:rPr>
              <w:t>Private Sector</w:t>
            </w:r>
          </w:p>
        </w:tc>
        <w:tc>
          <w:tcPr>
            <w:tcW w:w="5188" w:type="dxa"/>
          </w:tcPr>
          <w:p w14:paraId="471A1690" w14:textId="77777777" w:rsidR="00B56107" w:rsidRPr="008E37F2" w:rsidRDefault="00B56107" w:rsidP="00FC11CD">
            <w:pPr>
              <w:pStyle w:val="Prrafodelista"/>
              <w:numPr>
                <w:ilvl w:val="0"/>
                <w:numId w:val="1"/>
              </w:numPr>
              <w:jc w:val="both"/>
              <w:rPr>
                <w:rFonts w:ascii="Arial" w:hAnsi="Arial" w:cs="Arial"/>
                <w:sz w:val="20"/>
                <w:szCs w:val="20"/>
                <w:lang w:val="en-US"/>
              </w:rPr>
            </w:pPr>
            <w:r w:rsidRPr="008E37F2">
              <w:rPr>
                <w:rFonts w:ascii="Arial" w:hAnsi="Arial" w:cs="Arial"/>
                <w:sz w:val="20"/>
                <w:szCs w:val="20"/>
                <w:lang w:val="en-US"/>
              </w:rPr>
              <w:t>Large institutions that produce mercury-containing waste</w:t>
            </w:r>
          </w:p>
          <w:p w14:paraId="2433E756" w14:textId="77777777" w:rsidR="00B56107" w:rsidRPr="008E37F2" w:rsidRDefault="00B56107" w:rsidP="00FC11CD">
            <w:pPr>
              <w:pStyle w:val="Prrafodelista"/>
              <w:numPr>
                <w:ilvl w:val="0"/>
                <w:numId w:val="1"/>
              </w:numPr>
              <w:jc w:val="both"/>
              <w:rPr>
                <w:rFonts w:ascii="Arial" w:hAnsi="Arial" w:cs="Arial"/>
                <w:sz w:val="20"/>
                <w:szCs w:val="20"/>
                <w:lang w:val="en-US"/>
              </w:rPr>
            </w:pPr>
            <w:r w:rsidRPr="008E37F2">
              <w:rPr>
                <w:rFonts w:ascii="Arial" w:hAnsi="Arial" w:cs="Arial"/>
                <w:sz w:val="20"/>
                <w:szCs w:val="20"/>
                <w:lang w:val="en-US"/>
              </w:rPr>
              <w:t>Service providers involved in waste collection, final disposal and treatment</w:t>
            </w:r>
          </w:p>
          <w:p w14:paraId="1F009978" w14:textId="77777777" w:rsidR="00B56107" w:rsidRPr="008E37F2" w:rsidRDefault="00B56107" w:rsidP="00FC11CD">
            <w:pPr>
              <w:pStyle w:val="Prrafodelista"/>
              <w:numPr>
                <w:ilvl w:val="0"/>
                <w:numId w:val="1"/>
              </w:numPr>
              <w:jc w:val="both"/>
              <w:rPr>
                <w:rFonts w:ascii="Arial" w:hAnsi="Arial" w:cs="Arial"/>
                <w:sz w:val="20"/>
                <w:szCs w:val="20"/>
                <w:lang w:val="en-US"/>
              </w:rPr>
            </w:pPr>
            <w:r w:rsidRPr="008E37F2">
              <w:rPr>
                <w:rFonts w:ascii="Arial" w:hAnsi="Arial" w:cs="Arial"/>
                <w:sz w:val="20"/>
                <w:szCs w:val="20"/>
                <w:lang w:val="en-US"/>
              </w:rPr>
              <w:t>Distributors and resellers of mercury-containing consumer products</w:t>
            </w:r>
          </w:p>
          <w:p w14:paraId="3BC6AAB7" w14:textId="77777777" w:rsidR="00B56107" w:rsidRPr="00B56107" w:rsidRDefault="00B56107" w:rsidP="00FC11CD">
            <w:pPr>
              <w:pStyle w:val="Prrafodelista"/>
              <w:numPr>
                <w:ilvl w:val="0"/>
                <w:numId w:val="1"/>
              </w:numPr>
              <w:jc w:val="both"/>
              <w:rPr>
                <w:rFonts w:ascii="Arial" w:hAnsi="Arial" w:cs="Arial"/>
                <w:sz w:val="20"/>
                <w:szCs w:val="20"/>
              </w:rPr>
            </w:pPr>
            <w:r w:rsidRPr="00B56107">
              <w:rPr>
                <w:rFonts w:ascii="Arial" w:hAnsi="Arial" w:cs="Arial"/>
                <w:sz w:val="20"/>
                <w:szCs w:val="20"/>
              </w:rPr>
              <w:t>Analysis and certification labs</w:t>
            </w:r>
          </w:p>
          <w:p w14:paraId="459C7CDF" w14:textId="4F8FF7AF" w:rsidR="000D4476" w:rsidRPr="00F92C5B" w:rsidRDefault="00B56107" w:rsidP="00FC11CD">
            <w:pPr>
              <w:pStyle w:val="Prrafodelista"/>
              <w:numPr>
                <w:ilvl w:val="0"/>
                <w:numId w:val="1"/>
              </w:numPr>
              <w:jc w:val="both"/>
              <w:rPr>
                <w:rFonts w:ascii="Arial" w:hAnsi="Arial" w:cs="Arial"/>
                <w:sz w:val="20"/>
                <w:szCs w:val="20"/>
              </w:rPr>
            </w:pPr>
            <w:r w:rsidRPr="00B56107">
              <w:rPr>
                <w:rFonts w:ascii="Arial" w:hAnsi="Arial" w:cs="Arial"/>
                <w:sz w:val="20"/>
                <w:szCs w:val="20"/>
              </w:rPr>
              <w:t>Other</w:t>
            </w:r>
          </w:p>
        </w:tc>
      </w:tr>
    </w:tbl>
    <w:p w14:paraId="0BBCF589" w14:textId="77777777" w:rsidR="000121A7" w:rsidRPr="00F92C5B" w:rsidRDefault="000121A7" w:rsidP="0096189B">
      <w:pPr>
        <w:rPr>
          <w:rFonts w:cs="Arial"/>
          <w:lang w:val="es-CL"/>
        </w:rPr>
      </w:pPr>
    </w:p>
    <w:p w14:paraId="6B24435C" w14:textId="77777777" w:rsidR="003F0FF0" w:rsidRPr="00F92C5B" w:rsidRDefault="003F0FF0" w:rsidP="0096189B">
      <w:pPr>
        <w:rPr>
          <w:rFonts w:cs="Arial"/>
          <w:lang w:val="es-CL"/>
        </w:rPr>
      </w:pPr>
    </w:p>
    <w:p w14:paraId="69392245" w14:textId="2046DF22" w:rsidR="003F0FF0" w:rsidRPr="00F92C5B" w:rsidRDefault="001E27B3" w:rsidP="00FC11CD">
      <w:pPr>
        <w:pStyle w:val="Ttulo1"/>
        <w:numPr>
          <w:ilvl w:val="0"/>
          <w:numId w:val="9"/>
        </w:numPr>
        <w:rPr>
          <w:rFonts w:cs="Arial"/>
        </w:rPr>
      </w:pPr>
      <w:bookmarkStart w:id="22" w:name="_Toc43398290"/>
      <w:r>
        <w:rPr>
          <w:rFonts w:cs="Arial"/>
        </w:rPr>
        <w:t>FINDINGS</w:t>
      </w:r>
      <w:bookmarkEnd w:id="22"/>
    </w:p>
    <w:p w14:paraId="4FE4A907" w14:textId="77777777" w:rsidR="0009718A" w:rsidRPr="00F92C5B" w:rsidRDefault="0009718A" w:rsidP="0096189B">
      <w:pPr>
        <w:rPr>
          <w:rFonts w:cs="Arial"/>
        </w:rPr>
      </w:pPr>
    </w:p>
    <w:p w14:paraId="123543F8" w14:textId="5539D9EB" w:rsidR="003F0FF0" w:rsidRPr="001E27B3" w:rsidRDefault="001E27B3" w:rsidP="00FC11CD">
      <w:pPr>
        <w:pStyle w:val="Ttulo2"/>
        <w:numPr>
          <w:ilvl w:val="1"/>
          <w:numId w:val="9"/>
        </w:numPr>
        <w:rPr>
          <w:lang w:val="en-US"/>
        </w:rPr>
      </w:pPr>
      <w:bookmarkStart w:id="23" w:name="_Toc43398291"/>
      <w:r w:rsidRPr="001E27B3">
        <w:rPr>
          <w:lang w:val="en-US"/>
        </w:rPr>
        <w:t>DESIGN AND FORMULATION OF T</w:t>
      </w:r>
      <w:r>
        <w:rPr>
          <w:lang w:val="en-US"/>
        </w:rPr>
        <w:t>HE PROJECT</w:t>
      </w:r>
      <w:bookmarkEnd w:id="23"/>
    </w:p>
    <w:p w14:paraId="574111BE" w14:textId="77777777" w:rsidR="00E01CE2" w:rsidRPr="00E01CE2" w:rsidRDefault="00E01CE2" w:rsidP="003A7B35">
      <w:pPr>
        <w:rPr>
          <w:rFonts w:cs="Arial"/>
          <w:lang w:val="en-US"/>
        </w:rPr>
      </w:pPr>
      <w:r w:rsidRPr="00F92C5B">
        <w:rPr>
          <w:lang w:val="en"/>
        </w:rPr>
        <w:t>The process of designing and formulating the project was carried out in a participatory manner, in general, with all actors. Indeed, the roles of each were assigned with the formulation of working groups. The integration of all stakeholders was successful because each had its area of linkage as a public institution, NGO, research body, or part of the private sector, and had the opportunity to represent its interests during the process.</w:t>
      </w:r>
    </w:p>
    <w:p w14:paraId="5BC091A6" w14:textId="77777777" w:rsidR="00E01CE2" w:rsidRPr="00E01CE2" w:rsidRDefault="00E01CE2" w:rsidP="003A7B35">
      <w:pPr>
        <w:rPr>
          <w:rFonts w:cs="Arial"/>
          <w:lang w:val="en-US"/>
        </w:rPr>
      </w:pPr>
      <w:r w:rsidRPr="00F92C5B">
        <w:rPr>
          <w:lang w:val="en"/>
        </w:rPr>
        <w:t>The formulation process took into account the experience and lessons learned from the UNEP/BCCC LAC project entitled "Guidelines on Best Industrial Practices in the Chlorine-Soda Sector", which aims to improve the mercury management and operation practices of the national chlorine-soda industry.</w:t>
      </w:r>
    </w:p>
    <w:p w14:paraId="4C6DB6E8" w14:textId="6DFACD4B" w:rsidR="00E01CE2" w:rsidRPr="00E01CE2" w:rsidRDefault="00E01CE2" w:rsidP="003A7B35">
      <w:pPr>
        <w:pStyle w:val="NoSpacing2"/>
        <w:rPr>
          <w:rFonts w:ascii="Arial" w:eastAsiaTheme="minorHAnsi" w:hAnsi="Arial" w:cstheme="minorBidi"/>
          <w:lang w:val="en"/>
        </w:rPr>
      </w:pPr>
      <w:r w:rsidRPr="00E01CE2">
        <w:rPr>
          <w:rFonts w:ascii="Arial" w:eastAsiaTheme="minorHAnsi" w:hAnsi="Arial" w:cstheme="minorBidi"/>
          <w:lang w:val="en"/>
        </w:rPr>
        <w:t xml:space="preserve">The counterparty's resources identified as co-financing were adequate and in line with what is required by the GEF. During the implementation for reasons of the application of adaptive management with respect to the proposed regulations, a large contributor to co-financing, the   Pando Science and Technology </w:t>
      </w:r>
      <w:r w:rsidR="000644C0" w:rsidRPr="00E01CE2">
        <w:rPr>
          <w:rFonts w:ascii="Arial" w:eastAsiaTheme="minorHAnsi" w:hAnsi="Arial" w:cstheme="minorBidi"/>
          <w:lang w:val="en"/>
        </w:rPr>
        <w:t>Park (</w:t>
      </w:r>
      <w:r w:rsidRPr="00E01CE2">
        <w:rPr>
          <w:rFonts w:ascii="Arial" w:eastAsiaTheme="minorHAnsi" w:hAnsi="Arial" w:cstheme="minorBidi"/>
          <w:lang w:val="en"/>
        </w:rPr>
        <w:t xml:space="preserve">PCTP) </w:t>
      </w:r>
      <w:r w:rsidR="0001398C" w:rsidRPr="00E01CE2">
        <w:rPr>
          <w:rFonts w:ascii="Arial" w:eastAsiaTheme="minorHAnsi" w:hAnsi="Arial" w:cstheme="minorBidi"/>
          <w:lang w:val="en"/>
        </w:rPr>
        <w:t>withdrew its</w:t>
      </w:r>
      <w:r w:rsidRPr="00E01CE2">
        <w:rPr>
          <w:rFonts w:ascii="Arial" w:eastAsiaTheme="minorHAnsi" w:hAnsi="Arial" w:cstheme="minorBidi"/>
          <w:lang w:val="en"/>
        </w:rPr>
        <w:t xml:space="preserve"> participation. Co-financing was not significantly affected at the end of the project because other actors were incorporated, such as Aborgama/Ducelit, S.A.</w:t>
      </w:r>
    </w:p>
    <w:p w14:paraId="2C37FE40" w14:textId="77777777" w:rsidR="00E10B16" w:rsidRPr="00E01CE2" w:rsidRDefault="00E10B16" w:rsidP="0096189B">
      <w:pPr>
        <w:pStyle w:val="NoSpacing2"/>
        <w:rPr>
          <w:rFonts w:ascii="Arial" w:hAnsi="Arial" w:cs="Arial"/>
        </w:rPr>
      </w:pPr>
    </w:p>
    <w:p w14:paraId="651FB83F" w14:textId="7D64A136" w:rsidR="00E01CE2" w:rsidRPr="00E01CE2" w:rsidRDefault="00E01CE2" w:rsidP="003A7B35">
      <w:pPr>
        <w:pStyle w:val="NoSpacing2"/>
        <w:rPr>
          <w:rFonts w:ascii="Arial" w:hAnsi="Arial" w:cs="Arial"/>
        </w:rPr>
      </w:pPr>
      <w:r w:rsidRPr="00F92C5B">
        <w:rPr>
          <w:lang w:val="en"/>
        </w:rPr>
        <w:t>The risk analysis, and the actions to mitigate these, w</w:t>
      </w:r>
      <w:r>
        <w:rPr>
          <w:lang w:val="en"/>
        </w:rPr>
        <w:t>ere</w:t>
      </w:r>
      <w:r w:rsidRPr="00F92C5B">
        <w:rPr>
          <w:lang w:val="en"/>
        </w:rPr>
        <w:t xml:space="preserve"> correct in their results.</w:t>
      </w:r>
    </w:p>
    <w:p w14:paraId="57711F6A" w14:textId="77777777" w:rsidR="008849AC" w:rsidRPr="00E01CE2" w:rsidRDefault="008849AC" w:rsidP="0096189B">
      <w:pPr>
        <w:rPr>
          <w:rFonts w:cs="Arial"/>
          <w:lang w:val="en-US"/>
        </w:rPr>
      </w:pPr>
    </w:p>
    <w:p w14:paraId="29CF0B56" w14:textId="60475F3C" w:rsidR="00404298" w:rsidRPr="000644C0" w:rsidRDefault="000644C0" w:rsidP="00FC11CD">
      <w:pPr>
        <w:pStyle w:val="Ttulo2"/>
        <w:numPr>
          <w:ilvl w:val="2"/>
          <w:numId w:val="9"/>
        </w:numPr>
        <w:rPr>
          <w:lang w:val="en-US"/>
        </w:rPr>
      </w:pPr>
      <w:bookmarkStart w:id="24" w:name="_Toc43398292"/>
      <w:r w:rsidRPr="000644C0">
        <w:rPr>
          <w:lang w:val="en-US"/>
        </w:rPr>
        <w:t>LOGICAL FRAMEWORK ANALYSIS/FRAMEWORK R</w:t>
      </w:r>
      <w:r>
        <w:rPr>
          <w:lang w:val="en-US"/>
        </w:rPr>
        <w:t>ESULTS</w:t>
      </w:r>
      <w:bookmarkEnd w:id="24"/>
    </w:p>
    <w:p w14:paraId="73795D4A" w14:textId="65FC7D44" w:rsidR="00544C1D" w:rsidRPr="00544C1D" w:rsidRDefault="00544C1D" w:rsidP="003A7B35">
      <w:pPr>
        <w:rPr>
          <w:rFonts w:cs="Arial"/>
          <w:lang w:val="en-US"/>
        </w:rPr>
      </w:pPr>
      <w:r w:rsidRPr="00F92C5B">
        <w:rPr>
          <w:lang w:val="en"/>
        </w:rPr>
        <w:t xml:space="preserve">The </w:t>
      </w:r>
      <w:r>
        <w:rPr>
          <w:lang w:val="en"/>
        </w:rPr>
        <w:t xml:space="preserve">project </w:t>
      </w:r>
      <w:r w:rsidRPr="00F92C5B">
        <w:rPr>
          <w:lang w:val="en"/>
        </w:rPr>
        <w:t xml:space="preserve">objective is clear and was correctly conceptualized, with respect to the large lines of work that it must address to fulfill its task. As for the components and feasibility of meeting the targets, this evaluator, considers that there was a lack of a better approach to the political, regulatory, and economic reality of the country. The possibility of promoting and succeeding in approving a legal initiative for extended producer liability (EPR) that would have to be a law, in order to achieve the task of imposing an import tax, within the framework of a country, not only Uruguay, but any of Latin America, within 3 years is somewhat unrealistic, </w:t>
      </w:r>
      <w:r>
        <w:rPr>
          <w:lang w:val="en"/>
        </w:rPr>
        <w:t>although from the outset it had the approval of the authorities.</w:t>
      </w:r>
    </w:p>
    <w:p w14:paraId="497F130A" w14:textId="03CC4024" w:rsidR="00544C1D" w:rsidRPr="00544C1D" w:rsidRDefault="00544C1D" w:rsidP="003A7B35">
      <w:pPr>
        <w:rPr>
          <w:rFonts w:cs="Arial"/>
          <w:lang w:val="en-US"/>
        </w:rPr>
      </w:pPr>
      <w:r w:rsidRPr="00F92C5B">
        <w:rPr>
          <w:lang w:val="en"/>
        </w:rPr>
        <w:t xml:space="preserve">The second observation with respect to components and expected </w:t>
      </w:r>
      <w:r>
        <w:rPr>
          <w:lang w:val="en"/>
        </w:rPr>
        <w:t>results</w:t>
      </w:r>
      <w:r w:rsidRPr="00F92C5B">
        <w:rPr>
          <w:lang w:val="en"/>
        </w:rPr>
        <w:t xml:space="preserve"> is that there </w:t>
      </w:r>
      <w:r>
        <w:rPr>
          <w:lang w:val="en"/>
        </w:rPr>
        <w:t xml:space="preserve">could have been </w:t>
      </w:r>
      <w:r w:rsidRPr="00F92C5B">
        <w:rPr>
          <w:lang w:val="en"/>
        </w:rPr>
        <w:t xml:space="preserve">possibly a little more analysis of </w:t>
      </w:r>
      <w:r>
        <w:rPr>
          <w:lang w:val="en"/>
        </w:rPr>
        <w:t xml:space="preserve">national </w:t>
      </w:r>
      <w:r w:rsidRPr="00F92C5B">
        <w:rPr>
          <w:lang w:val="en"/>
        </w:rPr>
        <w:t xml:space="preserve">economic reality and </w:t>
      </w:r>
      <w:r>
        <w:rPr>
          <w:lang w:val="en"/>
        </w:rPr>
        <w:t xml:space="preserve">the actual </w:t>
      </w:r>
      <w:r w:rsidRPr="00F92C5B">
        <w:rPr>
          <w:lang w:val="en"/>
        </w:rPr>
        <w:t xml:space="preserve">market supply that a population of between 3.5 and 4 million people can generate </w:t>
      </w:r>
      <w:r>
        <w:rPr>
          <w:lang w:val="en"/>
        </w:rPr>
        <w:t xml:space="preserve">as </w:t>
      </w:r>
      <w:r w:rsidRPr="00F92C5B">
        <w:rPr>
          <w:lang w:val="en"/>
        </w:rPr>
        <w:t xml:space="preserve">waste of mercury-containing products. </w:t>
      </w:r>
      <w:r>
        <w:rPr>
          <w:lang w:val="en"/>
        </w:rPr>
        <w:t>The Prodoc mentions that the country scale is very small, but an analysis of the technical capacity required for this volume could have changed the perspective of the type of waste manager that would be needed.</w:t>
      </w:r>
    </w:p>
    <w:p w14:paraId="7F9564D2" w14:textId="3A549FBF" w:rsidR="00544C1D" w:rsidRPr="00544C1D" w:rsidRDefault="00544C1D" w:rsidP="003A7B35">
      <w:pPr>
        <w:rPr>
          <w:rFonts w:cs="Arial"/>
          <w:lang w:val="en-US"/>
        </w:rPr>
      </w:pPr>
      <w:r w:rsidRPr="00F92C5B">
        <w:rPr>
          <w:lang w:val="en"/>
        </w:rPr>
        <w:t xml:space="preserve">As it resulted during implementation, it was necessary to </w:t>
      </w:r>
      <w:r>
        <w:rPr>
          <w:lang w:val="en"/>
        </w:rPr>
        <w:t xml:space="preserve">consider a </w:t>
      </w:r>
      <w:r w:rsidRPr="00F92C5B">
        <w:rPr>
          <w:lang w:val="en"/>
        </w:rPr>
        <w:t xml:space="preserve">resizing </w:t>
      </w:r>
      <w:r>
        <w:rPr>
          <w:lang w:val="en"/>
        </w:rPr>
        <w:t xml:space="preserve">approach to mercury waste management based on the possibility of collecting a tax for this purpose. The PCTP withdrew from the project, redefining </w:t>
      </w:r>
      <w:r w:rsidR="0001398C">
        <w:rPr>
          <w:lang w:val="en"/>
        </w:rPr>
        <w:t xml:space="preserve">the </w:t>
      </w:r>
      <w:r w:rsidR="0001398C" w:rsidRPr="00F92C5B">
        <w:rPr>
          <w:lang w:val="en"/>
        </w:rPr>
        <w:t>ability</w:t>
      </w:r>
      <w:r w:rsidRPr="00F92C5B">
        <w:rPr>
          <w:lang w:val="en"/>
        </w:rPr>
        <w:t xml:space="preserve"> of the exclusive mercury waste manager originally visualized to include a manager who </w:t>
      </w:r>
      <w:r>
        <w:rPr>
          <w:lang w:val="en"/>
        </w:rPr>
        <w:t xml:space="preserve">have other </w:t>
      </w:r>
      <w:r w:rsidRPr="00F92C5B">
        <w:rPr>
          <w:lang w:val="en"/>
        </w:rPr>
        <w:t xml:space="preserve">lines of business in waste management. It is unlikely that a hazardous waste manager can invest </w:t>
      </w:r>
      <w:r>
        <w:rPr>
          <w:lang w:val="en"/>
        </w:rPr>
        <w:t xml:space="preserve">effectively </w:t>
      </w:r>
      <w:r w:rsidRPr="00F92C5B">
        <w:rPr>
          <w:lang w:val="en"/>
        </w:rPr>
        <w:t xml:space="preserve">in a technology for the decontamination of mercurial wastes with the size of the market represented by Uruguay. </w:t>
      </w:r>
    </w:p>
    <w:p w14:paraId="1F363066" w14:textId="6A9E7EAA" w:rsidR="00E67974" w:rsidRPr="00544C1D" w:rsidRDefault="00544C1D" w:rsidP="0096189B">
      <w:pPr>
        <w:rPr>
          <w:rFonts w:cs="Arial"/>
          <w:lang w:val="en-US"/>
        </w:rPr>
      </w:pPr>
      <w:r w:rsidRPr="00F92C5B">
        <w:rPr>
          <w:lang w:val="en"/>
        </w:rPr>
        <w:t xml:space="preserve">The decision that the project should make </w:t>
      </w:r>
      <w:r>
        <w:rPr>
          <w:lang w:val="en"/>
        </w:rPr>
        <w:t>the</w:t>
      </w:r>
      <w:r w:rsidRPr="00F92C5B">
        <w:rPr>
          <w:lang w:val="en"/>
        </w:rPr>
        <w:t xml:space="preserve"> investment in mercury waste treatment technology was successful, again, because the business was not an activity that </w:t>
      </w:r>
      <w:r>
        <w:rPr>
          <w:lang w:val="en"/>
        </w:rPr>
        <w:t xml:space="preserve">would </w:t>
      </w:r>
      <w:r w:rsidRPr="00F92C5B">
        <w:rPr>
          <w:lang w:val="en"/>
        </w:rPr>
        <w:t xml:space="preserve">be profitable without other complementary lines of </w:t>
      </w:r>
      <w:r>
        <w:rPr>
          <w:lang w:val="en"/>
        </w:rPr>
        <w:t>waste management</w:t>
      </w:r>
      <w:r w:rsidR="00D40BBB" w:rsidRPr="00544C1D">
        <w:rPr>
          <w:rFonts w:cs="Arial"/>
          <w:lang w:val="en-US"/>
        </w:rPr>
        <w:t xml:space="preserve">. </w:t>
      </w:r>
    </w:p>
    <w:p w14:paraId="13B0765E" w14:textId="3EEE5DF9" w:rsidR="00544C1D" w:rsidRPr="00544C1D" w:rsidRDefault="00544C1D" w:rsidP="003A7B35">
      <w:pPr>
        <w:rPr>
          <w:rFonts w:cs="Arial"/>
          <w:lang w:val="en-US"/>
        </w:rPr>
      </w:pPr>
      <w:r w:rsidRPr="00F92C5B">
        <w:rPr>
          <w:lang w:val="en"/>
        </w:rPr>
        <w:t xml:space="preserve">The logical framework as such is correct in terms of the content of the components, indicators and targets for the end of the project. However, its wording is somewhat </w:t>
      </w:r>
      <w:r w:rsidR="0001398C">
        <w:rPr>
          <w:lang w:val="en"/>
        </w:rPr>
        <w:t>complex,</w:t>
      </w:r>
      <w:r w:rsidRPr="00F92C5B">
        <w:rPr>
          <w:lang w:val="en"/>
        </w:rPr>
        <w:t xml:space="preserve"> and it is difficult to </w:t>
      </w:r>
      <w:r>
        <w:rPr>
          <w:lang w:val="en"/>
        </w:rPr>
        <w:t>understand or visualize</w:t>
      </w:r>
      <w:r w:rsidRPr="00F92C5B">
        <w:rPr>
          <w:lang w:val="en"/>
        </w:rPr>
        <w:t xml:space="preserve"> essential indicators and targets easily.</w:t>
      </w:r>
    </w:p>
    <w:p w14:paraId="72B760A6" w14:textId="77777777" w:rsidR="00E67974" w:rsidRPr="00544C1D" w:rsidRDefault="00E67974" w:rsidP="0096189B">
      <w:pPr>
        <w:rPr>
          <w:rFonts w:eastAsia="Times New Roman" w:cs="Arial"/>
          <w:color w:val="2E74B5"/>
          <w:lang w:val="en-US"/>
        </w:rPr>
      </w:pPr>
    </w:p>
    <w:p w14:paraId="0003AA7B" w14:textId="444C8C2F" w:rsidR="000121A7" w:rsidRPr="00F92C5B" w:rsidRDefault="00544C1D" w:rsidP="00FC11CD">
      <w:pPr>
        <w:pStyle w:val="Ttulo2"/>
        <w:numPr>
          <w:ilvl w:val="2"/>
          <w:numId w:val="9"/>
        </w:numPr>
      </w:pPr>
      <w:bookmarkStart w:id="25" w:name="_Toc43398293"/>
      <w:r>
        <w:t>ASSUMPTIONS AND RISKS</w:t>
      </w:r>
      <w:bookmarkEnd w:id="25"/>
    </w:p>
    <w:p w14:paraId="561472B1" w14:textId="3BF653D0" w:rsidR="00544C1D" w:rsidRPr="00544C1D" w:rsidRDefault="00544C1D" w:rsidP="003A7B35">
      <w:pPr>
        <w:rPr>
          <w:rFonts w:cs="Arial"/>
          <w:lang w:val="en-US"/>
        </w:rPr>
      </w:pPr>
      <w:r w:rsidRPr="00F92C5B">
        <w:rPr>
          <w:lang w:val="en"/>
        </w:rPr>
        <w:t xml:space="preserve">The assumptions and </w:t>
      </w:r>
      <w:r>
        <w:rPr>
          <w:lang w:val="en"/>
        </w:rPr>
        <w:t>risks</w:t>
      </w:r>
      <w:r w:rsidRPr="00F92C5B">
        <w:rPr>
          <w:lang w:val="en"/>
        </w:rPr>
        <w:t xml:space="preserve"> indicated in</w:t>
      </w:r>
      <w:r>
        <w:rPr>
          <w:lang w:val="en"/>
        </w:rPr>
        <w:t xml:space="preserve"> </w:t>
      </w:r>
      <w:r w:rsidR="00DC347A" w:rsidRPr="00F92C5B">
        <w:rPr>
          <w:lang w:val="en"/>
        </w:rPr>
        <w:t xml:space="preserve">the </w:t>
      </w:r>
      <w:r w:rsidR="00DC347A">
        <w:rPr>
          <w:lang w:val="en"/>
        </w:rPr>
        <w:t>project</w:t>
      </w:r>
      <w:r w:rsidRPr="00F92C5B">
        <w:rPr>
          <w:lang w:val="en"/>
        </w:rPr>
        <w:t xml:space="preserve"> document, as well as those indicated in the logical framework, are generally well defined. </w:t>
      </w:r>
    </w:p>
    <w:p w14:paraId="725BF1BD" w14:textId="64D08D30" w:rsidR="00DC347A" w:rsidRPr="00DC347A" w:rsidRDefault="00DC347A" w:rsidP="003A7B35">
      <w:pPr>
        <w:rPr>
          <w:rFonts w:cs="Arial"/>
          <w:lang w:val="en-US"/>
        </w:rPr>
      </w:pPr>
      <w:r w:rsidRPr="00F92C5B">
        <w:rPr>
          <w:lang w:val="en"/>
        </w:rPr>
        <w:t xml:space="preserve">I would then like to comment on some of the identified risks and that their impact and </w:t>
      </w:r>
      <w:r>
        <w:rPr>
          <w:lang w:val="en"/>
        </w:rPr>
        <w:t xml:space="preserve">the </w:t>
      </w:r>
      <w:r w:rsidRPr="00F92C5B">
        <w:rPr>
          <w:lang w:val="en"/>
        </w:rPr>
        <w:t xml:space="preserve">probability assessment was not </w:t>
      </w:r>
      <w:r>
        <w:rPr>
          <w:lang w:val="en"/>
        </w:rPr>
        <w:t>totally accurate</w:t>
      </w:r>
      <w:r w:rsidRPr="00F92C5B">
        <w:rPr>
          <w:lang w:val="en"/>
        </w:rPr>
        <w:t xml:space="preserve"> in line with their importance in obtaining the expected results.</w:t>
      </w:r>
    </w:p>
    <w:p w14:paraId="3700E11C" w14:textId="52047415" w:rsidR="00DC347A" w:rsidRPr="00DC347A" w:rsidRDefault="00DC347A" w:rsidP="003A7B35">
      <w:pPr>
        <w:spacing w:line="240" w:lineRule="auto"/>
        <w:rPr>
          <w:rFonts w:cs="Arial"/>
          <w:lang w:val="en-US"/>
        </w:rPr>
      </w:pPr>
      <w:r w:rsidRPr="00F92C5B">
        <w:rPr>
          <w:lang w:val="en"/>
        </w:rPr>
        <w:t xml:space="preserve">In Component 1, the defined risk of not having the General Waste Law in time to include an ERP liability scheme, and therefore the collection of a tax was </w:t>
      </w:r>
      <w:r>
        <w:rPr>
          <w:lang w:val="en"/>
        </w:rPr>
        <w:t>rated</w:t>
      </w:r>
      <w:r w:rsidRPr="00F92C5B">
        <w:rPr>
          <w:lang w:val="en"/>
        </w:rPr>
        <w:t xml:space="preserve"> quite low. The implementation of an ERP regulation involving the creation of taxes carries a high risk because it is closely linked to the issue of political acceptance at the time of its formulation. Indeed, during implementation, this proved to be a decisive factor in changing the approach of a tax that </w:t>
      </w:r>
      <w:r w:rsidR="0001398C" w:rsidRPr="00F92C5B">
        <w:rPr>
          <w:lang w:val="en"/>
        </w:rPr>
        <w:t>w</w:t>
      </w:r>
      <w:r w:rsidR="0001398C">
        <w:rPr>
          <w:lang w:val="en"/>
        </w:rPr>
        <w:t>ould</w:t>
      </w:r>
      <w:r w:rsidRPr="00F92C5B">
        <w:rPr>
          <w:lang w:val="en"/>
        </w:rPr>
        <w:t xml:space="preserve"> generate revenue to achieve mercury waste management to the obligation to submit a </w:t>
      </w:r>
      <w:r>
        <w:rPr>
          <w:lang w:val="en"/>
        </w:rPr>
        <w:t>Post-Consumer Plan</w:t>
      </w:r>
      <w:r w:rsidRPr="00F92C5B">
        <w:rPr>
          <w:lang w:val="en"/>
        </w:rPr>
        <w:t xml:space="preserve"> for waste from these products.</w:t>
      </w:r>
    </w:p>
    <w:p w14:paraId="4E0E7279" w14:textId="12E3C767" w:rsidR="00DC347A" w:rsidRPr="00DC347A" w:rsidRDefault="00DC347A" w:rsidP="003A7B35">
      <w:pPr>
        <w:rPr>
          <w:rFonts w:cs="Arial"/>
          <w:lang w:val="en-US"/>
        </w:rPr>
      </w:pPr>
      <w:r w:rsidRPr="00F92C5B">
        <w:rPr>
          <w:lang w:val="en"/>
        </w:rPr>
        <w:t>The regulation that could originally address the economic</w:t>
      </w:r>
      <w:r>
        <w:rPr>
          <w:lang w:val="en"/>
        </w:rPr>
        <w:t xml:space="preserve"> sustainability of a </w:t>
      </w:r>
      <w:r w:rsidRPr="00F92C5B">
        <w:rPr>
          <w:lang w:val="en"/>
        </w:rPr>
        <w:t xml:space="preserve">mercury-based </w:t>
      </w:r>
      <w:r>
        <w:rPr>
          <w:lang w:val="en"/>
        </w:rPr>
        <w:t>waste</w:t>
      </w:r>
      <w:r w:rsidRPr="00F92C5B">
        <w:rPr>
          <w:lang w:val="en"/>
        </w:rPr>
        <w:t xml:space="preserve"> management becomes a challenge </w:t>
      </w:r>
      <w:r>
        <w:rPr>
          <w:lang w:val="en"/>
        </w:rPr>
        <w:t xml:space="preserve">to </w:t>
      </w:r>
      <w:r w:rsidRPr="00F92C5B">
        <w:rPr>
          <w:lang w:val="en"/>
        </w:rPr>
        <w:t>completely chang</w:t>
      </w:r>
      <w:r>
        <w:rPr>
          <w:lang w:val="en"/>
        </w:rPr>
        <w:t>e</w:t>
      </w:r>
      <w:r w:rsidRPr="00F92C5B">
        <w:rPr>
          <w:lang w:val="en"/>
        </w:rPr>
        <w:t xml:space="preserve"> the approach to the problem. Thanks to the successful adaptive management of </w:t>
      </w:r>
      <w:r>
        <w:rPr>
          <w:lang w:val="en"/>
        </w:rPr>
        <w:t>the associated implementation  agency, the Project Coordination and eventually the Project Steering Committee, which   confirmed the decisions of change of this approach for the formulation and approval of Decree</w:t>
      </w:r>
      <w:r w:rsidRPr="00F92C5B">
        <w:rPr>
          <w:lang w:val="en"/>
        </w:rPr>
        <w:t xml:space="preserve"> 15/2019: Regulation for the environmentally adequate management of lamps and other mercury residues is achieved.</w:t>
      </w:r>
    </w:p>
    <w:p w14:paraId="28FB0591" w14:textId="6ABF9999" w:rsidR="00DC347A" w:rsidRPr="00DC347A" w:rsidRDefault="00DC347A" w:rsidP="003A7B35">
      <w:pPr>
        <w:spacing w:after="0" w:line="240" w:lineRule="auto"/>
        <w:rPr>
          <w:rFonts w:cs="Arial"/>
          <w:lang w:val="en-US"/>
        </w:rPr>
      </w:pPr>
      <w:r w:rsidRPr="00F92C5B">
        <w:rPr>
          <w:lang w:val="en"/>
        </w:rPr>
        <w:t>Another political risk that in the opinion of this evaluator was assessed very low, specifically with a very low impact and probability</w:t>
      </w:r>
      <w:r>
        <w:rPr>
          <w:lang w:val="en"/>
        </w:rPr>
        <w:t>, was</w:t>
      </w:r>
      <w:r w:rsidRPr="00F92C5B">
        <w:rPr>
          <w:lang w:val="en"/>
        </w:rPr>
        <w:t xml:space="preserve"> that of the roles and responsibilities of MVOTMA and the MSP, as well as</w:t>
      </w:r>
      <w:r>
        <w:rPr>
          <w:lang w:val="en"/>
        </w:rPr>
        <w:t xml:space="preserve"> the</w:t>
      </w:r>
      <w:r w:rsidRPr="00F92C5B">
        <w:rPr>
          <w:lang w:val="en"/>
        </w:rPr>
        <w:t xml:space="preserve"> waste management </w:t>
      </w:r>
      <w:r>
        <w:rPr>
          <w:lang w:val="en"/>
        </w:rPr>
        <w:t>of</w:t>
      </w:r>
      <w:r w:rsidRPr="00F92C5B">
        <w:rPr>
          <w:lang w:val="en"/>
        </w:rPr>
        <w:t xml:space="preserve"> Hg in particular </w:t>
      </w:r>
      <w:r>
        <w:rPr>
          <w:lang w:val="en"/>
        </w:rPr>
        <w:t xml:space="preserve">in regard to those coming from the </w:t>
      </w:r>
      <w:r w:rsidRPr="00F92C5B">
        <w:rPr>
          <w:lang w:val="en"/>
        </w:rPr>
        <w:t xml:space="preserve">health wastes with mercury </w:t>
      </w:r>
      <w:r>
        <w:rPr>
          <w:lang w:val="en"/>
        </w:rPr>
        <w:t xml:space="preserve">and </w:t>
      </w:r>
      <w:r w:rsidRPr="00F92C5B">
        <w:rPr>
          <w:lang w:val="en"/>
        </w:rPr>
        <w:t xml:space="preserve">that could </w:t>
      </w:r>
      <w:r>
        <w:rPr>
          <w:lang w:val="en"/>
        </w:rPr>
        <w:t xml:space="preserve">have </w:t>
      </w:r>
      <w:r w:rsidRPr="00DC347A">
        <w:rPr>
          <w:lang w:val="en"/>
        </w:rPr>
        <w:t>coordination</w:t>
      </w:r>
      <w:r>
        <w:rPr>
          <w:lang w:val="en"/>
        </w:rPr>
        <w:t xml:space="preserve"> and </w:t>
      </w:r>
      <w:r w:rsidRPr="00DC347A">
        <w:rPr>
          <w:lang w:val="en"/>
        </w:rPr>
        <w:t>decision-making</w:t>
      </w:r>
      <w:r>
        <w:rPr>
          <w:lang w:val="en"/>
        </w:rPr>
        <w:t xml:space="preserve"> inconveniencies,</w:t>
      </w:r>
      <w:r w:rsidRPr="00DC347A">
        <w:rPr>
          <w:lang w:val="en"/>
        </w:rPr>
        <w:t xml:space="preserve"> resulting in a slower implementation of certain project components.</w:t>
      </w:r>
      <w:r>
        <w:rPr>
          <w:lang w:val="en"/>
        </w:rPr>
        <w:t xml:space="preserve"> </w:t>
      </w:r>
      <w:r w:rsidRPr="00F92C5B">
        <w:rPr>
          <w:lang w:val="en"/>
        </w:rPr>
        <w:t xml:space="preserve"> </w:t>
      </w:r>
    </w:p>
    <w:p w14:paraId="6335D7D8" w14:textId="411155C8" w:rsidR="00750FF6" w:rsidRPr="00DC347A" w:rsidRDefault="00750FF6" w:rsidP="0096189B">
      <w:pPr>
        <w:spacing w:after="0" w:line="240" w:lineRule="auto"/>
        <w:rPr>
          <w:rFonts w:cs="Arial"/>
          <w:lang w:val="en-US"/>
        </w:rPr>
      </w:pPr>
    </w:p>
    <w:p w14:paraId="3D1497D2" w14:textId="77777777" w:rsidR="00DC347A" w:rsidRPr="00DC347A" w:rsidRDefault="00DC347A" w:rsidP="003A7B35">
      <w:pPr>
        <w:rPr>
          <w:rFonts w:cs="Arial"/>
          <w:u w:val="single"/>
          <w:lang w:val="en-US"/>
        </w:rPr>
      </w:pPr>
      <w:r w:rsidRPr="00F92C5B">
        <w:rPr>
          <w:lang w:val="en"/>
        </w:rPr>
        <w:t>It is considered that the assessment was not in line with the reality of possible disagreements that historically exist between the Ministries of Health and Ministries of Environment in the Latin American region. The mitigation task, reinforcing the communication between the institutions carried out by the coordination of the project, managed to ensure a better commitment and appropriation of these two fundamental institutions for the implementation of this project.</w:t>
      </w:r>
    </w:p>
    <w:p w14:paraId="441AF2B8" w14:textId="77777777" w:rsidR="00750FF6" w:rsidRPr="00DC347A" w:rsidRDefault="00750FF6" w:rsidP="00B4769A">
      <w:pPr>
        <w:rPr>
          <w:rFonts w:cs="Arial"/>
          <w:lang w:val="en-US"/>
        </w:rPr>
      </w:pPr>
    </w:p>
    <w:p w14:paraId="58DE479F" w14:textId="480C7F61" w:rsidR="00404298" w:rsidRPr="00DC347A" w:rsidRDefault="00DC347A" w:rsidP="00FC11CD">
      <w:pPr>
        <w:pStyle w:val="Ttulo2"/>
        <w:numPr>
          <w:ilvl w:val="2"/>
          <w:numId w:val="9"/>
        </w:numPr>
        <w:rPr>
          <w:lang w:val="en-US"/>
        </w:rPr>
      </w:pPr>
      <w:bookmarkStart w:id="26" w:name="_Toc43398294"/>
      <w:r w:rsidRPr="00DC347A">
        <w:rPr>
          <w:lang w:val="en-US"/>
        </w:rPr>
        <w:t>LESSON FROM OTHER RELEVANT P</w:t>
      </w:r>
      <w:r>
        <w:rPr>
          <w:lang w:val="en-US"/>
        </w:rPr>
        <w:t>ROJECTS (E.G. THE SAME FOCAL AREA) INCORPORATED INTO THE PROJECT DESIGN</w:t>
      </w:r>
      <w:bookmarkEnd w:id="26"/>
    </w:p>
    <w:p w14:paraId="0003242B" w14:textId="77777777" w:rsidR="00DC347A" w:rsidRPr="00DC347A" w:rsidRDefault="00DC347A" w:rsidP="003A7B35">
      <w:pPr>
        <w:rPr>
          <w:rFonts w:cs="Arial"/>
          <w:lang w:val="en-US"/>
        </w:rPr>
      </w:pPr>
      <w:r w:rsidRPr="00F92C5B">
        <w:rPr>
          <w:lang w:val="en"/>
        </w:rPr>
        <w:t>Indicators of the financing of activities in other countries with similar economies under the GLOBAL UNDP/WHO/GEF Health Waste Project were used as a reference for the estimation of the costs of the activities proposed in other countries with similar economies under the GLOBAL UNDP/WHO/GEF Health Waste project.</w:t>
      </w:r>
    </w:p>
    <w:p w14:paraId="558FAC43" w14:textId="77777777" w:rsidR="00783C1C" w:rsidRPr="00DC347A" w:rsidRDefault="00783C1C" w:rsidP="0096189B">
      <w:pPr>
        <w:rPr>
          <w:rFonts w:cs="Arial"/>
          <w:lang w:val="en-US"/>
        </w:rPr>
      </w:pPr>
    </w:p>
    <w:p w14:paraId="03D06368" w14:textId="5D83343F" w:rsidR="00752893" w:rsidRPr="00F92C5B" w:rsidRDefault="00DC347A" w:rsidP="00FC11CD">
      <w:pPr>
        <w:pStyle w:val="Ttulo2"/>
        <w:numPr>
          <w:ilvl w:val="2"/>
          <w:numId w:val="9"/>
        </w:numPr>
      </w:pPr>
      <w:bookmarkStart w:id="27" w:name="_Toc43398295"/>
      <w:r>
        <w:t>PLANNED STAKEHOLDER PARTICIPATION</w:t>
      </w:r>
      <w:bookmarkEnd w:id="27"/>
    </w:p>
    <w:p w14:paraId="369168BC" w14:textId="77777777" w:rsidR="003938E4" w:rsidRPr="003938E4" w:rsidRDefault="003938E4" w:rsidP="003A7B35">
      <w:pPr>
        <w:rPr>
          <w:rFonts w:cs="Arial"/>
          <w:lang w:val="en-US"/>
        </w:rPr>
      </w:pPr>
      <w:r w:rsidRPr="00F92C5B">
        <w:rPr>
          <w:lang w:val="en"/>
        </w:rPr>
        <w:t>With regard to participation and involvement in the stakeholder process, it is considered to have been consistent and in line with the roles and responsibilities indicated in the project document. In some cases, participation and the degree of commitment to the project was fundamental to the achievement of the results obtained.</w:t>
      </w:r>
    </w:p>
    <w:p w14:paraId="17D6627A" w14:textId="5E3C00B7" w:rsidR="003938E4" w:rsidRPr="003938E4" w:rsidRDefault="003938E4" w:rsidP="003A7B35">
      <w:pPr>
        <w:rPr>
          <w:rFonts w:cs="Arial"/>
          <w:lang w:val="en-US"/>
        </w:rPr>
      </w:pPr>
      <w:r w:rsidRPr="00F92C5B">
        <w:rPr>
          <w:lang w:val="en"/>
        </w:rPr>
        <w:t xml:space="preserve">The work done by </w:t>
      </w:r>
      <w:r>
        <w:rPr>
          <w:lang w:val="en"/>
        </w:rPr>
        <w:t>the Project C</w:t>
      </w:r>
      <w:r w:rsidRPr="00F92C5B">
        <w:rPr>
          <w:lang w:val="en"/>
        </w:rPr>
        <w:t>oordination to open channels of communication and trust between different institutions, particularly public institutions, yielded favorable results for a greater union of stakeholders.</w:t>
      </w:r>
    </w:p>
    <w:p w14:paraId="2C6769F2" w14:textId="662E79E0" w:rsidR="003938E4" w:rsidRPr="003938E4" w:rsidRDefault="003938E4" w:rsidP="003A7B35">
      <w:pPr>
        <w:rPr>
          <w:rFonts w:cs="Arial"/>
          <w:lang w:val="en-US"/>
        </w:rPr>
      </w:pPr>
      <w:r w:rsidRPr="00F92C5B">
        <w:rPr>
          <w:lang w:val="en"/>
        </w:rPr>
        <w:t>The only stakeholder in the original planning that was withdr</w:t>
      </w:r>
      <w:r>
        <w:rPr>
          <w:lang w:val="en"/>
        </w:rPr>
        <w:t>ew</w:t>
      </w:r>
      <w:r w:rsidRPr="00F92C5B">
        <w:rPr>
          <w:lang w:val="en"/>
        </w:rPr>
        <w:t xml:space="preserve"> was the </w:t>
      </w:r>
      <w:r>
        <w:rPr>
          <w:lang w:val="en"/>
        </w:rPr>
        <w:t xml:space="preserve">Pando Science and Technology Park </w:t>
      </w:r>
      <w:r w:rsidRPr="00F92C5B">
        <w:rPr>
          <w:lang w:val="en"/>
        </w:rPr>
        <w:t xml:space="preserve">(PCTP). Its removal was </w:t>
      </w:r>
      <w:r>
        <w:rPr>
          <w:lang w:val="en"/>
        </w:rPr>
        <w:t>due to</w:t>
      </w:r>
      <w:r w:rsidRPr="00F92C5B">
        <w:rPr>
          <w:lang w:val="en"/>
        </w:rPr>
        <w:t xml:space="preserve"> justifiable reasons as </w:t>
      </w:r>
      <w:r>
        <w:rPr>
          <w:lang w:val="en"/>
        </w:rPr>
        <w:t xml:space="preserve">a result of the </w:t>
      </w:r>
      <w:r w:rsidRPr="00F92C5B">
        <w:rPr>
          <w:lang w:val="en"/>
        </w:rPr>
        <w:t xml:space="preserve">necessary change of approach for a possible alternative to storing, pre-treatment and final disposal of waste from lamps and other mercury-containing products. </w:t>
      </w:r>
    </w:p>
    <w:p w14:paraId="1DE9831F" w14:textId="77777777" w:rsidR="0009718A" w:rsidRPr="003938E4" w:rsidRDefault="0009718A" w:rsidP="0096189B">
      <w:pPr>
        <w:rPr>
          <w:rFonts w:cs="Arial"/>
          <w:lang w:val="en-US"/>
        </w:rPr>
      </w:pPr>
    </w:p>
    <w:p w14:paraId="22580492" w14:textId="502EF9B1" w:rsidR="00643009" w:rsidRPr="003938E4" w:rsidRDefault="003938E4" w:rsidP="00FC11CD">
      <w:pPr>
        <w:pStyle w:val="Ttulo2"/>
        <w:numPr>
          <w:ilvl w:val="2"/>
          <w:numId w:val="9"/>
        </w:numPr>
      </w:pPr>
      <w:bookmarkStart w:id="28" w:name="_Toc43398296"/>
      <w:r>
        <w:t>REPLICABILITY APPROACH</w:t>
      </w:r>
      <w:bookmarkEnd w:id="28"/>
    </w:p>
    <w:p w14:paraId="6699A1AA" w14:textId="77777777" w:rsidR="0068581F" w:rsidRPr="0068581F" w:rsidRDefault="0068581F" w:rsidP="003A7B35">
      <w:pPr>
        <w:rPr>
          <w:rFonts w:cs="Arial"/>
          <w:lang w:val="en-US"/>
        </w:rPr>
      </w:pPr>
      <w:r w:rsidRPr="00BD7EDB">
        <w:rPr>
          <w:lang w:val="en"/>
        </w:rPr>
        <w:t>The project design indicates that replicability is visualized in three aspects of the project: (i) expand the types of mercury-containing products that can be collected/treated/decontaminated; (ii) expand services beyond model institutions; (iii) replicate best practices beyond model institutions.</w:t>
      </w:r>
    </w:p>
    <w:p w14:paraId="402E7B1F" w14:textId="5EDF4AA7" w:rsidR="0068581F" w:rsidRPr="0068581F" w:rsidRDefault="0068581F" w:rsidP="003A7B35">
      <w:pPr>
        <w:rPr>
          <w:rFonts w:cs="Arial"/>
          <w:lang w:val="en-US"/>
        </w:rPr>
      </w:pPr>
      <w:r w:rsidRPr="00BD7EDB">
        <w:rPr>
          <w:lang w:val="en"/>
        </w:rPr>
        <w:t>By analyzing the project's achievements with the forms of replicability indicated in the project design, it can be concluded that</w:t>
      </w:r>
      <w:r w:rsidR="005F5CEE">
        <w:rPr>
          <w:lang w:val="en"/>
        </w:rPr>
        <w:t xml:space="preserve"> it is possible to replicate the three aspects in institutions of other public and private sectors and general public</w:t>
      </w:r>
      <w:r w:rsidRPr="00BD7EDB">
        <w:rPr>
          <w:lang w:val="en"/>
        </w:rPr>
        <w:t xml:space="preserve">.  </w:t>
      </w:r>
      <w:r>
        <w:rPr>
          <w:lang w:val="en"/>
        </w:rPr>
        <w:t xml:space="preserve">The </w:t>
      </w:r>
      <w:r w:rsidRPr="00BD7EDB">
        <w:rPr>
          <w:lang w:val="en"/>
        </w:rPr>
        <w:t xml:space="preserve">Decree 15/2019 has a range that includes fluorescent lamps of various types, thermometers and sphygmomanometers and the manager was hired to treat these types of products.  In addition, the </w:t>
      </w:r>
      <w:r>
        <w:rPr>
          <w:lang w:val="en"/>
        </w:rPr>
        <w:t xml:space="preserve">equipment </w:t>
      </w:r>
      <w:r w:rsidRPr="00BD7EDB">
        <w:rPr>
          <w:lang w:val="en"/>
        </w:rPr>
        <w:t xml:space="preserve">that the project </w:t>
      </w:r>
      <w:r>
        <w:rPr>
          <w:lang w:val="en"/>
        </w:rPr>
        <w:t>purchases</w:t>
      </w:r>
      <w:r w:rsidRPr="00BD7EDB">
        <w:rPr>
          <w:lang w:val="en"/>
        </w:rPr>
        <w:t xml:space="preserve"> </w:t>
      </w:r>
      <w:r w:rsidR="0001398C" w:rsidRPr="00BD7EDB">
        <w:rPr>
          <w:lang w:val="en"/>
        </w:rPr>
        <w:t>are</w:t>
      </w:r>
      <w:r w:rsidRPr="00BD7EDB">
        <w:rPr>
          <w:lang w:val="en"/>
        </w:rPr>
        <w:t xml:space="preserve"> for this type of mercury products.  The range of products containing mercury included in the decree could be expanded but would involve a reform of the decree.   The mercury containing product management service is open to any user beyond model institutions, such as importers and marketers.</w:t>
      </w:r>
    </w:p>
    <w:p w14:paraId="05A22BB0" w14:textId="1E4EDD94" w:rsidR="0068581F" w:rsidRPr="0068581F" w:rsidRDefault="0068581F" w:rsidP="003A7B35">
      <w:pPr>
        <w:rPr>
          <w:rFonts w:cs="Arial"/>
          <w:lang w:val="en-US"/>
        </w:rPr>
      </w:pPr>
      <w:r w:rsidRPr="00F92C5B">
        <w:rPr>
          <w:lang w:val="en"/>
        </w:rPr>
        <w:t xml:space="preserve">As indicated in the project document, </w:t>
      </w:r>
      <w:r>
        <w:rPr>
          <w:lang w:val="en"/>
        </w:rPr>
        <w:t xml:space="preserve">UNDP  </w:t>
      </w:r>
      <w:r w:rsidRPr="00F92C5B">
        <w:rPr>
          <w:lang w:val="en"/>
        </w:rPr>
        <w:t xml:space="preserve">with its regional scope and as an interested part of the project allowed the challenges, achievements and lessons learned in the implementation of this project to be shared with similar initiatives in Ecuador and Argentina within the framework of South-South Cooperation. </w:t>
      </w:r>
      <w:r w:rsidR="0001398C" w:rsidRPr="00F92C5B">
        <w:rPr>
          <w:lang w:val="en"/>
        </w:rPr>
        <w:t>Also,</w:t>
      </w:r>
      <w:r w:rsidRPr="00F92C5B">
        <w:rPr>
          <w:lang w:val="en"/>
        </w:rPr>
        <w:t xml:space="preserve"> at COP3 of the Minamata Convention</w:t>
      </w:r>
      <w:r>
        <w:rPr>
          <w:lang w:val="en"/>
        </w:rPr>
        <w:t xml:space="preserve">    in November </w:t>
      </w:r>
      <w:r w:rsidR="0001398C">
        <w:rPr>
          <w:lang w:val="en"/>
        </w:rPr>
        <w:t>2019,</w:t>
      </w:r>
      <w:r w:rsidR="0001398C" w:rsidRPr="00F92C5B">
        <w:rPr>
          <w:lang w:val="en"/>
        </w:rPr>
        <w:t xml:space="preserve"> the</w:t>
      </w:r>
      <w:r w:rsidRPr="00F92C5B">
        <w:rPr>
          <w:lang w:val="en"/>
        </w:rPr>
        <w:t xml:space="preserve"> project's experiences were shared with other countries.</w:t>
      </w:r>
    </w:p>
    <w:p w14:paraId="13905470" w14:textId="77777777" w:rsidR="0068581F" w:rsidRPr="0068581F" w:rsidRDefault="0068581F" w:rsidP="003A7B35">
      <w:pPr>
        <w:rPr>
          <w:rFonts w:cs="Arial"/>
          <w:lang w:val="en-US"/>
        </w:rPr>
      </w:pPr>
      <w:r w:rsidRPr="00F92C5B">
        <w:rPr>
          <w:lang w:val="en"/>
        </w:rPr>
        <w:t>The project has served as a benchmark for the countries of the region, an example to admire and replicate in other countries with high impact achievements, such as the Population Study: "Average mercury level in pregnant women and newborns, Uruguay 2016-201</w:t>
      </w:r>
      <w:r>
        <w:rPr>
          <w:lang w:val="en"/>
        </w:rPr>
        <w:t>8</w:t>
      </w:r>
      <w:r w:rsidRPr="00F92C5B">
        <w:rPr>
          <w:lang w:val="en"/>
        </w:rPr>
        <w:t>".</w:t>
      </w:r>
    </w:p>
    <w:p w14:paraId="3ED6AAA9" w14:textId="77777777" w:rsidR="00D24314" w:rsidRPr="0068581F" w:rsidRDefault="00D24314" w:rsidP="0096189B">
      <w:pPr>
        <w:rPr>
          <w:rFonts w:cs="Arial"/>
          <w:lang w:val="en-US"/>
        </w:rPr>
      </w:pPr>
    </w:p>
    <w:p w14:paraId="4C5DF394" w14:textId="0EBFA9EB" w:rsidR="007D5FBC" w:rsidRPr="00F92C5B" w:rsidRDefault="0068581F" w:rsidP="00FC11CD">
      <w:pPr>
        <w:pStyle w:val="Ttulo2"/>
        <w:numPr>
          <w:ilvl w:val="2"/>
          <w:numId w:val="9"/>
        </w:numPr>
      </w:pPr>
      <w:bookmarkStart w:id="29" w:name="_Toc43398297"/>
      <w:r>
        <w:t>UNDP COMPARATIVE ADVANTAGE</w:t>
      </w:r>
      <w:bookmarkEnd w:id="29"/>
    </w:p>
    <w:p w14:paraId="6918A9DB" w14:textId="00F2F064" w:rsidR="003A7B35" w:rsidRPr="003A7B35" w:rsidRDefault="003A7B35" w:rsidP="003A7B35">
      <w:pPr>
        <w:rPr>
          <w:rFonts w:cs="Arial"/>
          <w:lang w:val="en-US"/>
        </w:rPr>
      </w:pPr>
      <w:r w:rsidRPr="00F92C5B">
        <w:rPr>
          <w:lang w:val="en"/>
        </w:rPr>
        <w:t xml:space="preserve">In Uruguay, UNDP has extensive experience in implementing environmental sustainability-related projects and programs in partnership with public and private </w:t>
      </w:r>
      <w:r>
        <w:rPr>
          <w:lang w:val="en"/>
        </w:rPr>
        <w:t>stakeholders</w:t>
      </w:r>
      <w:r w:rsidRPr="00F92C5B">
        <w:rPr>
          <w:lang w:val="en"/>
        </w:rPr>
        <w:t>. The agency has worked with projects involving the management of hazardous wastes of Persistent Organic Pollutants such as PCBs, improving solid waste management, as well as reducing Mercury contamination of tanneries.</w:t>
      </w:r>
    </w:p>
    <w:p w14:paraId="57A3A544" w14:textId="77777777" w:rsidR="003A7B35" w:rsidRPr="003A7B35" w:rsidRDefault="003A7B35" w:rsidP="003A7B35">
      <w:pPr>
        <w:rPr>
          <w:rFonts w:cs="Arial"/>
          <w:lang w:val="en-US"/>
        </w:rPr>
      </w:pPr>
      <w:r w:rsidRPr="00F92C5B">
        <w:rPr>
          <w:lang w:val="en"/>
        </w:rPr>
        <w:t>UNDP's work as an implementing agency was praised and recognized as efficient in interviews with stakeholders during this evaluation process.</w:t>
      </w:r>
    </w:p>
    <w:p w14:paraId="74A7F388" w14:textId="77777777" w:rsidR="00AE02DD" w:rsidRPr="003A7B35" w:rsidRDefault="00AE02DD" w:rsidP="0096189B">
      <w:pPr>
        <w:rPr>
          <w:rFonts w:cs="Arial"/>
          <w:lang w:val="en-US"/>
        </w:rPr>
      </w:pPr>
    </w:p>
    <w:p w14:paraId="6A368E15" w14:textId="3B0099DF" w:rsidR="00105D0E" w:rsidRPr="003A7B35" w:rsidRDefault="003A7B35" w:rsidP="00FC11CD">
      <w:pPr>
        <w:pStyle w:val="Ttulo2"/>
        <w:numPr>
          <w:ilvl w:val="2"/>
          <w:numId w:val="9"/>
        </w:numPr>
        <w:rPr>
          <w:lang w:val="en-US"/>
        </w:rPr>
      </w:pPr>
      <w:bookmarkStart w:id="30" w:name="_Toc43398298"/>
      <w:r w:rsidRPr="003A7B35">
        <w:rPr>
          <w:lang w:val="en-US"/>
        </w:rPr>
        <w:t>LINKS BETWEEN THE PROJECT A</w:t>
      </w:r>
      <w:r>
        <w:rPr>
          <w:lang w:val="en-US"/>
        </w:rPr>
        <w:t>ND OTHER INTERVENTIONS WITHIN THE SECTOR</w:t>
      </w:r>
      <w:bookmarkEnd w:id="30"/>
    </w:p>
    <w:p w14:paraId="6E9B9867" w14:textId="3ED508C9" w:rsidR="003A7B35" w:rsidRDefault="003A7B35" w:rsidP="003A7B35">
      <w:pPr>
        <w:rPr>
          <w:lang w:val="en"/>
        </w:rPr>
      </w:pPr>
      <w:r>
        <w:rPr>
          <w:lang w:val="en"/>
        </w:rPr>
        <w:t xml:space="preserve">The PIF </w:t>
      </w:r>
      <w:r w:rsidRPr="00F92C5B">
        <w:rPr>
          <w:lang w:val="en"/>
        </w:rPr>
        <w:t xml:space="preserve">links </w:t>
      </w:r>
      <w:r>
        <w:rPr>
          <w:lang w:val="en"/>
        </w:rPr>
        <w:t xml:space="preserve"> </w:t>
      </w:r>
      <w:r w:rsidRPr="00F92C5B">
        <w:rPr>
          <w:lang w:val="en"/>
        </w:rPr>
        <w:t>th</w:t>
      </w:r>
      <w:r>
        <w:rPr>
          <w:lang w:val="en"/>
        </w:rPr>
        <w:t xml:space="preserve">is </w:t>
      </w:r>
      <w:r w:rsidRPr="00F92C5B">
        <w:rPr>
          <w:lang w:val="en"/>
        </w:rPr>
        <w:t xml:space="preserve"> project</w:t>
      </w:r>
      <w:r>
        <w:rPr>
          <w:lang w:val="en"/>
        </w:rPr>
        <w:t xml:space="preserve"> to  the </w:t>
      </w:r>
      <w:r w:rsidRPr="00F92C5B">
        <w:rPr>
          <w:lang w:val="en"/>
        </w:rPr>
        <w:t xml:space="preserve"> UNDP/WHO/HCWH project: "Demonstration and promotion of the best techniques and practices for reducing health waste to prevent environmental releases of dioxins and mercury", a global UNDP/WHO/GEF health waste project.</w:t>
      </w:r>
    </w:p>
    <w:p w14:paraId="0DBEE4AF" w14:textId="77777777" w:rsidR="003A7B35" w:rsidRPr="003A7B35" w:rsidRDefault="003A7B35" w:rsidP="003A7B35">
      <w:pPr>
        <w:rPr>
          <w:rFonts w:cs="Arial"/>
          <w:lang w:val="en-US"/>
        </w:rPr>
      </w:pPr>
    </w:p>
    <w:p w14:paraId="444BE8C2" w14:textId="6416059E" w:rsidR="00330446" w:rsidRPr="00F92C5B" w:rsidRDefault="003A7B35" w:rsidP="00FC11CD">
      <w:pPr>
        <w:pStyle w:val="Ttulo2"/>
        <w:numPr>
          <w:ilvl w:val="2"/>
          <w:numId w:val="9"/>
        </w:numPr>
      </w:pPr>
      <w:bookmarkStart w:id="31" w:name="_Toc43398299"/>
      <w:r>
        <w:t>MANAGEMENT PROVISIONS</w:t>
      </w:r>
      <w:bookmarkEnd w:id="31"/>
    </w:p>
    <w:p w14:paraId="0A29A853" w14:textId="77777777" w:rsidR="003A7B35" w:rsidRPr="003A7B35" w:rsidRDefault="003A7B35" w:rsidP="003A7B35">
      <w:pPr>
        <w:rPr>
          <w:rFonts w:cs="Arial"/>
          <w:lang w:val="en-US"/>
        </w:rPr>
      </w:pPr>
      <w:r w:rsidRPr="00F92C5B">
        <w:rPr>
          <w:lang w:val="en"/>
        </w:rPr>
        <w:t>Project management was as planned in the project document and illustrated in the following table.</w:t>
      </w:r>
    </w:p>
    <w:p w14:paraId="6EDC6BF8" w14:textId="20D61EC7" w:rsidR="003A7B35" w:rsidRPr="003A7B35" w:rsidRDefault="003A7B35" w:rsidP="003A7B35">
      <w:pPr>
        <w:spacing w:before="80" w:after="80"/>
        <w:rPr>
          <w:rFonts w:cs="Arial"/>
          <w:lang w:val="en-US"/>
        </w:rPr>
      </w:pPr>
      <w:r w:rsidRPr="00F92C5B">
        <w:rPr>
          <w:lang w:val="en"/>
        </w:rPr>
        <w:t xml:space="preserve">The </w:t>
      </w:r>
      <w:r>
        <w:rPr>
          <w:lang w:val="en"/>
        </w:rPr>
        <w:t>Project Steering Committee, which</w:t>
      </w:r>
      <w:r w:rsidRPr="00F92C5B">
        <w:rPr>
          <w:lang w:val="en"/>
        </w:rPr>
        <w:t xml:space="preserve"> was </w:t>
      </w:r>
      <w:r>
        <w:rPr>
          <w:lang w:val="en"/>
        </w:rPr>
        <w:t xml:space="preserve">made up of </w:t>
      </w:r>
      <w:r w:rsidRPr="00F92C5B">
        <w:rPr>
          <w:lang w:val="en"/>
        </w:rPr>
        <w:t xml:space="preserve">representatives of DINAMA/MVOTMA (Chairman), UNDP </w:t>
      </w:r>
      <w:r w:rsidR="0001398C" w:rsidRPr="00F92C5B">
        <w:rPr>
          <w:lang w:val="en"/>
        </w:rPr>
        <w:t xml:space="preserve">Uruguay, </w:t>
      </w:r>
      <w:r w:rsidR="0001398C">
        <w:rPr>
          <w:lang w:val="en"/>
        </w:rPr>
        <w:t>AUCI</w:t>
      </w:r>
      <w:r>
        <w:rPr>
          <w:lang w:val="en"/>
        </w:rPr>
        <w:t xml:space="preserve"> and MSP met at least twice a year and made the necessary</w:t>
      </w:r>
      <w:r w:rsidRPr="00F92C5B">
        <w:rPr>
          <w:lang w:val="en"/>
        </w:rPr>
        <w:t xml:space="preserve"> decisions in a timely manner.</w:t>
      </w:r>
    </w:p>
    <w:p w14:paraId="7E200DD0" w14:textId="4911E7D0" w:rsidR="003A7B35" w:rsidRPr="003A7B35" w:rsidRDefault="003A7B35" w:rsidP="003A7B35">
      <w:pPr>
        <w:spacing w:before="80" w:after="80"/>
        <w:rPr>
          <w:rFonts w:cs="Arial"/>
          <w:lang w:val="en-US"/>
        </w:rPr>
      </w:pPr>
      <w:r>
        <w:rPr>
          <w:lang w:val="en"/>
        </w:rPr>
        <w:t>Progress workshops were held periodically with the participation of: DINAMA, UNDP, AUCI, MSP, ASSE, CIAT, UTE, MIEM, PCTP, the Faculty of Chemistry, LATU, BCCC LAC, CIU, AOU (Uruguay Dental Association), Faculty of Dentistry, RAPAL (NGO) strengthening the participation of institutions and achieving positive results.</w:t>
      </w:r>
    </w:p>
    <w:p w14:paraId="050153A1" w14:textId="77777777" w:rsidR="00B22C15" w:rsidRPr="003A7B35" w:rsidRDefault="00B22C15" w:rsidP="00B22C15">
      <w:pPr>
        <w:spacing w:before="80" w:after="80"/>
        <w:rPr>
          <w:rFonts w:cs="Arial"/>
          <w:lang w:val="en-US"/>
        </w:rPr>
      </w:pPr>
    </w:p>
    <w:p w14:paraId="6F9C37AF" w14:textId="77777777" w:rsidR="003A7B35" w:rsidRPr="003A7B35" w:rsidRDefault="003A7B35" w:rsidP="003A7B35">
      <w:pPr>
        <w:spacing w:before="80" w:after="80"/>
        <w:rPr>
          <w:rFonts w:cs="Arial"/>
          <w:lang w:val="en-US"/>
        </w:rPr>
      </w:pPr>
      <w:r>
        <w:rPr>
          <w:lang w:val="en"/>
        </w:rPr>
        <w:t>The project strategy had major changes, such as instead of having a technical advisory group, it was organized into working groups by topic among the institutions involved. In this way, the directly interested/necessary participated and the progress was shared in the workshops mentioned above.</w:t>
      </w:r>
    </w:p>
    <w:p w14:paraId="611A43E6" w14:textId="77777777" w:rsidR="003A7B35" w:rsidRPr="003A7B35" w:rsidRDefault="003A7B35" w:rsidP="003A7B35">
      <w:pPr>
        <w:spacing w:before="80" w:after="80"/>
        <w:rPr>
          <w:rFonts w:cs="Arial"/>
          <w:lang w:val="en-US"/>
        </w:rPr>
      </w:pPr>
    </w:p>
    <w:p w14:paraId="47ABB834" w14:textId="008A5F76" w:rsidR="003A7B35" w:rsidRPr="003A7B35" w:rsidRDefault="003A7B35" w:rsidP="003A7B35">
      <w:pPr>
        <w:spacing w:before="80" w:after="80"/>
        <w:rPr>
          <w:rFonts w:cs="Arial"/>
          <w:lang w:val="en-US"/>
        </w:rPr>
      </w:pPr>
      <w:r w:rsidRPr="00F92C5B">
        <w:rPr>
          <w:lang w:val="en"/>
        </w:rPr>
        <w:t xml:space="preserve">It is important to note that coordination was successful in making a change in the structure of </w:t>
      </w:r>
      <w:r>
        <w:rPr>
          <w:lang w:val="en"/>
        </w:rPr>
        <w:t>the</w:t>
      </w:r>
      <w:r w:rsidRPr="00F92C5B">
        <w:rPr>
          <w:lang w:val="en"/>
        </w:rPr>
        <w:t xml:space="preserve"> work team from what was indicated in the outline of the project document. The reasoning used was that instead of </w:t>
      </w:r>
      <w:r>
        <w:rPr>
          <w:lang w:val="en"/>
        </w:rPr>
        <w:t>contracting</w:t>
      </w:r>
      <w:r w:rsidRPr="00F92C5B">
        <w:rPr>
          <w:lang w:val="en"/>
        </w:rPr>
        <w:t xml:space="preserve"> consultants to carry out individual products it was better and more efficient to hire specialists in areas such as legal, biostatistics, toxicology, among others, who could contribute transversally in the execution of the activities of the components and work closely with the stakeholders, thus ensuring the success of the initiatives carried out. This evaluator considers that it was a decision that </w:t>
      </w:r>
      <w:r>
        <w:rPr>
          <w:lang w:val="en"/>
        </w:rPr>
        <w:t xml:space="preserve">  resulted </w:t>
      </w:r>
      <w:r w:rsidRPr="00F92C5B">
        <w:rPr>
          <w:lang w:val="en"/>
        </w:rPr>
        <w:t>in greater efficiency and effectiveness of the work.</w:t>
      </w:r>
    </w:p>
    <w:p w14:paraId="2E80C497" w14:textId="43BB43E3" w:rsidR="003A7B35" w:rsidRPr="003A7B35" w:rsidRDefault="003A7B35" w:rsidP="003A7B35">
      <w:pPr>
        <w:spacing w:before="80" w:after="80"/>
        <w:rPr>
          <w:rFonts w:cs="Arial"/>
          <w:lang w:val="en-US"/>
        </w:rPr>
      </w:pPr>
      <w:r>
        <w:rPr>
          <w:lang w:val="en"/>
        </w:rPr>
        <w:t xml:space="preserve">Originally the </w:t>
      </w:r>
      <w:r w:rsidRPr="00F92C5B">
        <w:rPr>
          <w:lang w:val="en"/>
        </w:rPr>
        <w:t xml:space="preserve">Mid-Term </w:t>
      </w:r>
      <w:r>
        <w:rPr>
          <w:lang w:val="en"/>
        </w:rPr>
        <w:t>Evaluation</w:t>
      </w:r>
      <w:r w:rsidRPr="00F92C5B">
        <w:rPr>
          <w:lang w:val="en"/>
        </w:rPr>
        <w:t xml:space="preserve"> (</w:t>
      </w:r>
      <w:r w:rsidR="0001398C">
        <w:rPr>
          <w:lang w:val="en"/>
        </w:rPr>
        <w:t>MTE</w:t>
      </w:r>
      <w:r w:rsidR="0001398C" w:rsidRPr="00F92C5B">
        <w:rPr>
          <w:lang w:val="en"/>
        </w:rPr>
        <w:t xml:space="preserve">) </w:t>
      </w:r>
      <w:r w:rsidR="0001398C">
        <w:rPr>
          <w:lang w:val="en"/>
        </w:rPr>
        <w:t>was</w:t>
      </w:r>
      <w:r>
        <w:rPr>
          <w:lang w:val="en"/>
        </w:rPr>
        <w:t xml:space="preserve"> scheduled according to the prodoc for 2015, but when the project was extended for 24 months the date was changed </w:t>
      </w:r>
      <w:r w:rsidR="0001398C">
        <w:rPr>
          <w:lang w:val="en"/>
        </w:rPr>
        <w:t>to 2018</w:t>
      </w:r>
      <w:r w:rsidRPr="00F92C5B">
        <w:rPr>
          <w:lang w:val="en"/>
        </w:rPr>
        <w:t xml:space="preserve">. </w:t>
      </w:r>
      <w:r w:rsidR="00A74C99" w:rsidRPr="00F92C5B">
        <w:rPr>
          <w:lang w:val="en"/>
        </w:rPr>
        <w:t xml:space="preserve">Recommendations </w:t>
      </w:r>
      <w:r w:rsidR="00A74C99">
        <w:rPr>
          <w:lang w:val="en"/>
        </w:rPr>
        <w:t>that</w:t>
      </w:r>
      <w:r>
        <w:rPr>
          <w:lang w:val="en"/>
        </w:rPr>
        <w:t xml:space="preserve"> resulted from EMT are given in the following table.</w:t>
      </w:r>
    </w:p>
    <w:p w14:paraId="27B81B26" w14:textId="77777777" w:rsidR="0096189B" w:rsidRPr="003A7B35" w:rsidRDefault="0096189B" w:rsidP="0096189B">
      <w:pPr>
        <w:spacing w:before="80" w:after="80"/>
        <w:rPr>
          <w:rFonts w:cs="Arial"/>
          <w:lang w:val="en-US"/>
        </w:rPr>
      </w:pPr>
    </w:p>
    <w:p w14:paraId="5CF64F8E" w14:textId="48D418CE" w:rsidR="0096189B" w:rsidRPr="00A74C99" w:rsidRDefault="0096189B" w:rsidP="0096189B">
      <w:pPr>
        <w:pStyle w:val="Ttulo3"/>
        <w:rPr>
          <w:rFonts w:cs="Arial"/>
          <w:lang w:val="en-US"/>
        </w:rPr>
      </w:pPr>
      <w:bookmarkStart w:id="32" w:name="_Toc43398300"/>
      <w:r w:rsidRPr="00A74C99">
        <w:rPr>
          <w:rFonts w:cs="Arial"/>
          <w:lang w:val="en-US"/>
        </w:rPr>
        <w:t>Tabl</w:t>
      </w:r>
      <w:r w:rsidR="00A74C99" w:rsidRPr="00A74C99">
        <w:rPr>
          <w:rFonts w:cs="Arial"/>
          <w:lang w:val="en-US"/>
        </w:rPr>
        <w:t>e</w:t>
      </w:r>
      <w:r w:rsidRPr="00A74C99">
        <w:rPr>
          <w:rFonts w:cs="Arial"/>
          <w:lang w:val="en-US"/>
        </w:rPr>
        <w:t xml:space="preserve"> 5. </w:t>
      </w:r>
      <w:r w:rsidR="0001398C" w:rsidRPr="00A74C99">
        <w:rPr>
          <w:rFonts w:cs="Arial"/>
          <w:lang w:val="en-US"/>
        </w:rPr>
        <w:t>Recommendations</w:t>
      </w:r>
      <w:r w:rsidR="00A74C99" w:rsidRPr="00A74C99">
        <w:rPr>
          <w:rFonts w:cs="Arial"/>
          <w:lang w:val="en-US"/>
        </w:rPr>
        <w:t xml:space="preserve"> indicated by t</w:t>
      </w:r>
      <w:r w:rsidR="00A74C99">
        <w:rPr>
          <w:rFonts w:cs="Arial"/>
          <w:lang w:val="en-US"/>
        </w:rPr>
        <w:t>he Mid Term evaluator</w:t>
      </w:r>
      <w:bookmarkEnd w:id="32"/>
    </w:p>
    <w:tbl>
      <w:tblPr>
        <w:tblStyle w:val="Tablaconcuadrcula"/>
        <w:tblW w:w="0" w:type="auto"/>
        <w:tblLook w:val="04A0" w:firstRow="1" w:lastRow="0" w:firstColumn="1" w:lastColumn="0" w:noHBand="0" w:noVBand="1"/>
      </w:tblPr>
      <w:tblGrid>
        <w:gridCol w:w="4057"/>
        <w:gridCol w:w="5293"/>
      </w:tblGrid>
      <w:tr w:rsidR="00A14653" w:rsidRPr="00F92C5B" w14:paraId="27AE8AE4" w14:textId="77777777" w:rsidTr="00DF3791">
        <w:tc>
          <w:tcPr>
            <w:tcW w:w="0" w:type="auto"/>
          </w:tcPr>
          <w:p w14:paraId="7056D0C0" w14:textId="0B695C71" w:rsidR="00D32615" w:rsidRPr="00F92C5B" w:rsidRDefault="00A74C99" w:rsidP="0096189B">
            <w:pPr>
              <w:rPr>
                <w:rFonts w:cs="Arial"/>
                <w:sz w:val="20"/>
                <w:szCs w:val="20"/>
              </w:rPr>
            </w:pPr>
            <w:r w:rsidRPr="00F92C5B">
              <w:rPr>
                <w:sz w:val="20"/>
                <w:szCs w:val="20"/>
                <w:lang w:val="en"/>
              </w:rPr>
              <w:t>Recommendation</w:t>
            </w:r>
          </w:p>
        </w:tc>
        <w:tc>
          <w:tcPr>
            <w:tcW w:w="0" w:type="auto"/>
          </w:tcPr>
          <w:p w14:paraId="4D93519B" w14:textId="2CC3F7D1" w:rsidR="00D32615" w:rsidRPr="00F92C5B" w:rsidRDefault="00A74C99" w:rsidP="0096189B">
            <w:pPr>
              <w:rPr>
                <w:rFonts w:cs="Arial"/>
                <w:sz w:val="20"/>
                <w:szCs w:val="20"/>
              </w:rPr>
            </w:pPr>
            <w:r w:rsidRPr="00F92C5B">
              <w:rPr>
                <w:sz w:val="20"/>
                <w:szCs w:val="20"/>
                <w:lang w:val="en"/>
              </w:rPr>
              <w:t>Action taken</w:t>
            </w:r>
          </w:p>
        </w:tc>
      </w:tr>
      <w:tr w:rsidR="00A14653" w:rsidRPr="00F92C5B" w14:paraId="60CCB0C8" w14:textId="77777777" w:rsidTr="00DF3791">
        <w:tc>
          <w:tcPr>
            <w:tcW w:w="0" w:type="auto"/>
          </w:tcPr>
          <w:p w14:paraId="6C4CC77E" w14:textId="031801C2" w:rsidR="00D32615" w:rsidRPr="00A74C99" w:rsidRDefault="00A74C99" w:rsidP="00A74C99">
            <w:pPr>
              <w:rPr>
                <w:rFonts w:cs="Arial"/>
                <w:sz w:val="20"/>
                <w:szCs w:val="20"/>
                <w:lang w:val="en-US"/>
              </w:rPr>
            </w:pPr>
            <w:r w:rsidRPr="00F92C5B">
              <w:rPr>
                <w:sz w:val="20"/>
                <w:szCs w:val="20"/>
                <w:lang w:val="en"/>
              </w:rPr>
              <w:t xml:space="preserve">The extension of </w:t>
            </w:r>
            <w:r>
              <w:rPr>
                <w:sz w:val="20"/>
                <w:szCs w:val="20"/>
                <w:lang w:val="en"/>
              </w:rPr>
              <w:t xml:space="preserve">project closure for an additional 12 months. </w:t>
            </w:r>
          </w:p>
        </w:tc>
        <w:tc>
          <w:tcPr>
            <w:tcW w:w="0" w:type="auto"/>
          </w:tcPr>
          <w:p w14:paraId="613246A2" w14:textId="3DF6D13E" w:rsidR="00D32615" w:rsidRPr="00F92C5B" w:rsidRDefault="00A74C99" w:rsidP="00816AB9">
            <w:pPr>
              <w:rPr>
                <w:rFonts w:cs="Arial"/>
                <w:sz w:val="20"/>
                <w:szCs w:val="20"/>
              </w:rPr>
            </w:pPr>
            <w:r>
              <w:rPr>
                <w:sz w:val="20"/>
                <w:szCs w:val="20"/>
                <w:lang w:val="en"/>
              </w:rPr>
              <w:t>The Implementing Partner considered it appropriate that the extension would be requested for 18 months.  The deadline was approved by UNDP.</w:t>
            </w:r>
          </w:p>
        </w:tc>
      </w:tr>
      <w:tr w:rsidR="00A14653" w:rsidRPr="005F5CEE" w14:paraId="4E94F54C" w14:textId="77777777" w:rsidTr="00DF3791">
        <w:tc>
          <w:tcPr>
            <w:tcW w:w="0" w:type="auto"/>
          </w:tcPr>
          <w:p w14:paraId="45FE7719" w14:textId="5221A83A" w:rsidR="00A14653" w:rsidRPr="00A74C99" w:rsidRDefault="00A74C99" w:rsidP="00A14653">
            <w:pPr>
              <w:rPr>
                <w:rFonts w:cs="Arial"/>
                <w:sz w:val="20"/>
                <w:szCs w:val="20"/>
                <w:lang w:val="en-US"/>
              </w:rPr>
            </w:pPr>
            <w:r w:rsidRPr="00F92C5B">
              <w:rPr>
                <w:sz w:val="20"/>
                <w:szCs w:val="20"/>
                <w:lang w:val="en"/>
              </w:rPr>
              <w:t>The hiring of a consultant to support</w:t>
            </w:r>
            <w:r>
              <w:rPr>
                <w:sz w:val="20"/>
                <w:szCs w:val="20"/>
                <w:lang w:val="en"/>
              </w:rPr>
              <w:t xml:space="preserve"> the MSP</w:t>
            </w:r>
            <w:r>
              <w:rPr>
                <w:lang w:val="en"/>
              </w:rPr>
              <w:t xml:space="preserve"> in the clinical</w:t>
            </w:r>
            <w:r w:rsidRPr="00F92C5B">
              <w:rPr>
                <w:sz w:val="20"/>
                <w:szCs w:val="20"/>
                <w:lang w:val="en"/>
              </w:rPr>
              <w:t xml:space="preserve"> study</w:t>
            </w:r>
            <w:r>
              <w:rPr>
                <w:lang w:val="en"/>
              </w:rPr>
              <w:t xml:space="preserve"> of</w:t>
            </w:r>
            <w:r>
              <w:rPr>
                <w:sz w:val="20"/>
                <w:szCs w:val="20"/>
                <w:lang w:val="en"/>
              </w:rPr>
              <w:t xml:space="preserve"> mercury thermometers and sphygmomanometers and thus provide guidance for conducting clinical studies of digital thermometers.</w:t>
            </w:r>
          </w:p>
        </w:tc>
        <w:tc>
          <w:tcPr>
            <w:tcW w:w="0" w:type="auto"/>
          </w:tcPr>
          <w:p w14:paraId="44631CE5" w14:textId="4E8F914A" w:rsidR="00A74C99" w:rsidRPr="00A74C99" w:rsidRDefault="00A74C99" w:rsidP="008E37F2">
            <w:pPr>
              <w:rPr>
                <w:rFonts w:cs="Arial"/>
                <w:sz w:val="20"/>
                <w:szCs w:val="20"/>
                <w:lang w:val="en-US"/>
              </w:rPr>
            </w:pPr>
            <w:r>
              <w:rPr>
                <w:sz w:val="20"/>
                <w:szCs w:val="20"/>
                <w:lang w:val="en"/>
              </w:rPr>
              <w:t>It was determined that the MSP consultant's request was more responsive to the management of the institution's staff. Eventually it was considered the possibility of hiring a consultant to expand the clinical study originally carried out, but for the contractual process involved plus the development of the study exceeded the project deadlines.</w:t>
            </w:r>
          </w:p>
          <w:p w14:paraId="033CCD19" w14:textId="77777777" w:rsidR="00A14653" w:rsidRPr="00A74C99" w:rsidRDefault="00A14653" w:rsidP="00A14653">
            <w:pPr>
              <w:rPr>
                <w:rFonts w:cs="Arial"/>
                <w:sz w:val="20"/>
                <w:szCs w:val="20"/>
                <w:lang w:val="en-US"/>
              </w:rPr>
            </w:pPr>
          </w:p>
        </w:tc>
      </w:tr>
      <w:tr w:rsidR="00A14653" w:rsidRPr="005F5CEE" w14:paraId="5FF38D49" w14:textId="77777777" w:rsidTr="00DF3791">
        <w:tc>
          <w:tcPr>
            <w:tcW w:w="0" w:type="auto"/>
          </w:tcPr>
          <w:p w14:paraId="48EA4ECE" w14:textId="78E2807F" w:rsidR="00A74C99" w:rsidRPr="00A74C99" w:rsidRDefault="00A74C99" w:rsidP="008E37F2">
            <w:pPr>
              <w:rPr>
                <w:rFonts w:cs="Arial"/>
                <w:sz w:val="20"/>
                <w:szCs w:val="20"/>
                <w:lang w:val="en-US"/>
              </w:rPr>
            </w:pPr>
            <w:r>
              <w:rPr>
                <w:sz w:val="20"/>
                <w:szCs w:val="20"/>
                <w:lang w:val="en-US"/>
              </w:rPr>
              <w:t>Contract</w:t>
            </w:r>
            <w:r w:rsidRPr="00F92C5B">
              <w:rPr>
                <w:sz w:val="20"/>
                <w:szCs w:val="20"/>
                <w:lang w:val="en"/>
              </w:rPr>
              <w:t xml:space="preserve"> a professional for the elaboration and implementation of management plans in model institutions.</w:t>
            </w:r>
          </w:p>
          <w:p w14:paraId="1CDB347B" w14:textId="77777777" w:rsidR="00A14653" w:rsidRPr="00A74C99" w:rsidRDefault="00A14653" w:rsidP="00A14653">
            <w:pPr>
              <w:rPr>
                <w:rFonts w:cs="Arial"/>
                <w:sz w:val="20"/>
                <w:szCs w:val="20"/>
                <w:lang w:val="en-US"/>
              </w:rPr>
            </w:pPr>
          </w:p>
        </w:tc>
        <w:tc>
          <w:tcPr>
            <w:tcW w:w="0" w:type="auto"/>
          </w:tcPr>
          <w:p w14:paraId="207913A6" w14:textId="65996292" w:rsidR="00A14653" w:rsidRPr="00A74C99" w:rsidRDefault="00A74C99" w:rsidP="00A14653">
            <w:pPr>
              <w:rPr>
                <w:rFonts w:cs="Arial"/>
                <w:sz w:val="20"/>
                <w:szCs w:val="20"/>
                <w:lang w:val="en-US"/>
              </w:rPr>
            </w:pPr>
            <w:r w:rsidRPr="00F92C5B">
              <w:rPr>
                <w:sz w:val="20"/>
                <w:szCs w:val="20"/>
                <w:lang w:val="en"/>
              </w:rPr>
              <w:t>It was effectively resolved with the participation of one of the specialists of the coordination team.</w:t>
            </w:r>
          </w:p>
        </w:tc>
      </w:tr>
      <w:tr w:rsidR="00A14653" w:rsidRPr="005F5CEE" w14:paraId="4EB1D01F" w14:textId="77777777" w:rsidTr="00DF3791">
        <w:tc>
          <w:tcPr>
            <w:tcW w:w="0" w:type="auto"/>
          </w:tcPr>
          <w:p w14:paraId="37DDBD25" w14:textId="77777777" w:rsidR="00A74C99" w:rsidRPr="00A74C99" w:rsidRDefault="00A74C99" w:rsidP="008E37F2">
            <w:pPr>
              <w:rPr>
                <w:rFonts w:cs="Arial"/>
                <w:sz w:val="20"/>
                <w:szCs w:val="20"/>
                <w:lang w:val="en-US"/>
              </w:rPr>
            </w:pPr>
            <w:r w:rsidRPr="00F92C5B">
              <w:rPr>
                <w:sz w:val="20"/>
                <w:szCs w:val="20"/>
                <w:lang w:val="en"/>
              </w:rPr>
              <w:t>The transfer of the Hg analyzer from the MSP to the MVOTMA within no more than 2 months.</w:t>
            </w:r>
          </w:p>
          <w:p w14:paraId="56CDC6E6" w14:textId="77777777" w:rsidR="00A14653" w:rsidRPr="00A74C99" w:rsidRDefault="00A14653" w:rsidP="00A14653">
            <w:pPr>
              <w:rPr>
                <w:rFonts w:cs="Arial"/>
                <w:sz w:val="20"/>
                <w:szCs w:val="20"/>
                <w:lang w:val="en-US"/>
              </w:rPr>
            </w:pPr>
          </w:p>
        </w:tc>
        <w:tc>
          <w:tcPr>
            <w:tcW w:w="0" w:type="auto"/>
          </w:tcPr>
          <w:p w14:paraId="2F544397" w14:textId="759C96B2" w:rsidR="00A14653" w:rsidRPr="00A74C99" w:rsidRDefault="00A74C99" w:rsidP="00A14653">
            <w:pPr>
              <w:rPr>
                <w:rFonts w:cs="Arial"/>
                <w:sz w:val="20"/>
                <w:szCs w:val="20"/>
                <w:lang w:val="en-US"/>
              </w:rPr>
            </w:pPr>
            <w:r w:rsidRPr="00F92C5B">
              <w:rPr>
                <w:sz w:val="20"/>
                <w:szCs w:val="20"/>
                <w:lang w:val="en"/>
              </w:rPr>
              <w:t xml:space="preserve">The </w:t>
            </w:r>
            <w:r w:rsidR="0001398C" w:rsidRPr="00F92C5B">
              <w:rPr>
                <w:sz w:val="20"/>
                <w:szCs w:val="20"/>
                <w:lang w:val="en"/>
              </w:rPr>
              <w:t>transfer</w:t>
            </w:r>
            <w:r w:rsidR="0001398C">
              <w:rPr>
                <w:sz w:val="20"/>
                <w:szCs w:val="20"/>
                <w:lang w:val="en"/>
              </w:rPr>
              <w:t xml:space="preserve"> is</w:t>
            </w:r>
            <w:r w:rsidR="0001398C">
              <w:rPr>
                <w:lang w:val="en"/>
              </w:rPr>
              <w:t xml:space="preserve"> </w:t>
            </w:r>
            <w:r w:rsidR="0001398C" w:rsidRPr="00F92C5B">
              <w:rPr>
                <w:sz w:val="20"/>
                <w:szCs w:val="20"/>
                <w:lang w:val="en"/>
              </w:rPr>
              <w:t>made</w:t>
            </w:r>
            <w:r w:rsidRPr="00F92C5B">
              <w:rPr>
                <w:sz w:val="20"/>
                <w:szCs w:val="20"/>
                <w:lang w:val="en"/>
              </w:rPr>
              <w:t>, not in the recommended time of 2 months, but is finally located in the MVOTMA facility.</w:t>
            </w:r>
          </w:p>
        </w:tc>
      </w:tr>
      <w:tr w:rsidR="00A14653" w:rsidRPr="005F5CEE" w14:paraId="33ECCFD2" w14:textId="77777777" w:rsidTr="00DF3791">
        <w:tc>
          <w:tcPr>
            <w:tcW w:w="0" w:type="auto"/>
          </w:tcPr>
          <w:p w14:paraId="168A0E0E" w14:textId="5A91BEFA" w:rsidR="00A14653" w:rsidRPr="00A74C99" w:rsidRDefault="00A74C99" w:rsidP="00A14653">
            <w:pPr>
              <w:rPr>
                <w:rFonts w:cs="Arial"/>
                <w:sz w:val="20"/>
                <w:szCs w:val="20"/>
                <w:lang w:val="en-US"/>
              </w:rPr>
            </w:pPr>
            <w:r w:rsidRPr="00F92C5B">
              <w:rPr>
                <w:sz w:val="20"/>
                <w:szCs w:val="20"/>
                <w:lang w:val="en"/>
              </w:rPr>
              <w:t>Support the UTE in its lamp collection program with collection sites.</w:t>
            </w:r>
          </w:p>
        </w:tc>
        <w:tc>
          <w:tcPr>
            <w:tcW w:w="0" w:type="auto"/>
          </w:tcPr>
          <w:p w14:paraId="4949EBED" w14:textId="244A66F6" w:rsidR="00A14653" w:rsidRPr="00A74C99" w:rsidRDefault="00A74C99" w:rsidP="00A14653">
            <w:pPr>
              <w:rPr>
                <w:rFonts w:cs="Arial"/>
                <w:sz w:val="20"/>
                <w:szCs w:val="20"/>
                <w:lang w:val="en-US"/>
              </w:rPr>
            </w:pPr>
            <w:r>
              <w:rPr>
                <w:sz w:val="20"/>
                <w:szCs w:val="20"/>
                <w:lang w:val="en"/>
              </w:rPr>
              <w:t>UTE was supported</w:t>
            </w:r>
            <w:r>
              <w:rPr>
                <w:lang w:val="en"/>
              </w:rPr>
              <w:t xml:space="preserve"> in environmental mercury measurement</w:t>
            </w:r>
            <w:r w:rsidRPr="00F92C5B">
              <w:rPr>
                <w:sz w:val="20"/>
                <w:szCs w:val="20"/>
                <w:lang w:val="en"/>
              </w:rPr>
              <w:t xml:space="preserve"> </w:t>
            </w:r>
            <w:r w:rsidR="0001398C" w:rsidRPr="00F92C5B">
              <w:rPr>
                <w:sz w:val="20"/>
                <w:szCs w:val="20"/>
                <w:lang w:val="en"/>
              </w:rPr>
              <w:t xml:space="preserve">days </w:t>
            </w:r>
            <w:r w:rsidR="0001398C">
              <w:rPr>
                <w:lang w:val="en"/>
              </w:rPr>
              <w:t>and</w:t>
            </w:r>
            <w:r>
              <w:rPr>
                <w:sz w:val="20"/>
                <w:szCs w:val="20"/>
                <w:lang w:val="en"/>
              </w:rPr>
              <w:t xml:space="preserve"> accompanied in the follow-up to the program.</w:t>
            </w:r>
          </w:p>
        </w:tc>
      </w:tr>
      <w:tr w:rsidR="00A14653" w:rsidRPr="005F5CEE" w14:paraId="06575F63" w14:textId="77777777" w:rsidTr="00DF3791">
        <w:tc>
          <w:tcPr>
            <w:tcW w:w="0" w:type="auto"/>
          </w:tcPr>
          <w:p w14:paraId="1EED7446" w14:textId="64654235" w:rsidR="00A14653" w:rsidRPr="005F5CEE" w:rsidRDefault="00A74C99" w:rsidP="00CE3101">
            <w:pPr>
              <w:pStyle w:val="Ttulo2"/>
              <w:outlineLvl w:val="1"/>
              <w:rPr>
                <w:rFonts w:eastAsiaTheme="minorHAnsi"/>
                <w:color w:val="auto"/>
                <w:sz w:val="20"/>
                <w:szCs w:val="20"/>
                <w:lang w:val="en-US"/>
              </w:rPr>
            </w:pPr>
            <w:bookmarkStart w:id="33" w:name="_Toc43398301"/>
            <w:r w:rsidRPr="005F5CEE">
              <w:rPr>
                <w:rFonts w:eastAsiaTheme="minorHAnsi"/>
                <w:color w:val="auto"/>
                <w:sz w:val="20"/>
                <w:szCs w:val="20"/>
                <w:lang w:val="en-US"/>
              </w:rPr>
              <w:t>The need to manage mercury product waste stored in the LATU and the Faculty of Dentistry (UDLR).</w:t>
            </w:r>
            <w:bookmarkEnd w:id="33"/>
          </w:p>
        </w:tc>
        <w:tc>
          <w:tcPr>
            <w:tcW w:w="0" w:type="auto"/>
          </w:tcPr>
          <w:p w14:paraId="169251C3" w14:textId="53DDDBCC" w:rsidR="00A14653" w:rsidRPr="005F5CEE" w:rsidRDefault="00A74C99" w:rsidP="00CE3101">
            <w:pPr>
              <w:pStyle w:val="Ttulo2"/>
              <w:outlineLvl w:val="1"/>
              <w:rPr>
                <w:rFonts w:eastAsiaTheme="minorHAnsi"/>
                <w:color w:val="auto"/>
                <w:sz w:val="20"/>
                <w:szCs w:val="20"/>
                <w:lang w:val="en-US"/>
              </w:rPr>
            </w:pPr>
            <w:bookmarkStart w:id="34" w:name="_Toc43398302"/>
            <w:r w:rsidRPr="005F5CEE">
              <w:rPr>
                <w:rFonts w:eastAsiaTheme="minorHAnsi"/>
                <w:color w:val="auto"/>
                <w:sz w:val="20"/>
                <w:szCs w:val="20"/>
                <w:lang w:val="en-US"/>
              </w:rPr>
              <w:t>The managing of these waste inventories was subject to the establishing of a treatment center and the defining of an authorized waste manager.  When the contract is formalized with Aborgama/Ducelit, S. A. this issue is expected to be resolved in the remaining project time.</w:t>
            </w:r>
            <w:bookmarkEnd w:id="34"/>
          </w:p>
        </w:tc>
      </w:tr>
      <w:tr w:rsidR="00A14653" w:rsidRPr="005F5CEE" w14:paraId="2891A29C" w14:textId="77777777" w:rsidTr="00DF3791">
        <w:tc>
          <w:tcPr>
            <w:tcW w:w="0" w:type="auto"/>
          </w:tcPr>
          <w:p w14:paraId="60F31F9F" w14:textId="1C35E52F" w:rsidR="00A14653" w:rsidRPr="00A74C99" w:rsidRDefault="00A74C99" w:rsidP="00A14653">
            <w:pPr>
              <w:spacing w:before="80" w:after="80"/>
              <w:rPr>
                <w:rFonts w:cs="Arial"/>
                <w:sz w:val="20"/>
                <w:szCs w:val="20"/>
                <w:lang w:val="en-US"/>
              </w:rPr>
            </w:pPr>
            <w:r w:rsidRPr="00F92C5B">
              <w:rPr>
                <w:sz w:val="20"/>
                <w:szCs w:val="20"/>
                <w:lang w:val="en"/>
              </w:rPr>
              <w:t>Develop an exit strategy, a document on lessons learned, a gender strategy and replication strategy.</w:t>
            </w:r>
          </w:p>
        </w:tc>
        <w:tc>
          <w:tcPr>
            <w:tcW w:w="0" w:type="auto"/>
          </w:tcPr>
          <w:p w14:paraId="6A10FB9D" w14:textId="68C17B55" w:rsidR="00A14653" w:rsidRPr="008E37F2" w:rsidRDefault="00A74C99" w:rsidP="00A74C99">
            <w:pPr>
              <w:rPr>
                <w:rFonts w:cs="Arial"/>
                <w:sz w:val="20"/>
                <w:szCs w:val="20"/>
                <w:lang w:val="en-US"/>
              </w:rPr>
            </w:pPr>
            <w:r w:rsidRPr="00A74C99">
              <w:rPr>
                <w:rFonts w:cs="Arial"/>
                <w:sz w:val="20"/>
                <w:szCs w:val="20"/>
                <w:lang w:val="en-US"/>
              </w:rPr>
              <w:t xml:space="preserve">A consultancy on Gender </w:t>
            </w:r>
            <w:r>
              <w:rPr>
                <w:rFonts w:cs="Arial"/>
                <w:sz w:val="20"/>
                <w:szCs w:val="20"/>
                <w:lang w:val="en-US"/>
              </w:rPr>
              <w:t xml:space="preserve">assessment for environmentally Sound Lifecycle Management of Mercury containing waste.  </w:t>
            </w:r>
            <w:r w:rsidRPr="00A74C99">
              <w:rPr>
                <w:rFonts w:cs="Arial"/>
                <w:sz w:val="20"/>
                <w:szCs w:val="20"/>
                <w:lang w:val="en-US"/>
              </w:rPr>
              <w:t>The consultancy proposed actions needed for a proper gender a</w:t>
            </w:r>
            <w:r>
              <w:rPr>
                <w:rFonts w:cs="Arial"/>
                <w:sz w:val="20"/>
                <w:szCs w:val="20"/>
                <w:lang w:val="en-US"/>
              </w:rPr>
              <w:t>pproach, as well as training proposals with key stakeholders.</w:t>
            </w:r>
          </w:p>
        </w:tc>
      </w:tr>
    </w:tbl>
    <w:p w14:paraId="7617F5B6" w14:textId="77777777" w:rsidR="0096189B" w:rsidRPr="008E37F2" w:rsidRDefault="0096189B" w:rsidP="0096189B">
      <w:pPr>
        <w:spacing w:before="80" w:after="80"/>
        <w:rPr>
          <w:rFonts w:cs="Arial"/>
          <w:lang w:val="en-US"/>
        </w:rPr>
      </w:pPr>
    </w:p>
    <w:p w14:paraId="1AA2BF38" w14:textId="62233E24" w:rsidR="00B212D4" w:rsidRPr="00B212D4" w:rsidRDefault="00B212D4" w:rsidP="008E37F2">
      <w:pPr>
        <w:spacing w:before="80" w:after="80"/>
        <w:rPr>
          <w:rFonts w:cs="Arial"/>
          <w:lang w:val="en-US"/>
        </w:rPr>
      </w:pPr>
      <w:r w:rsidRPr="00F92C5B">
        <w:rPr>
          <w:lang w:val="en"/>
        </w:rPr>
        <w:t xml:space="preserve">At the time of this evaluation, </w:t>
      </w:r>
      <w:r>
        <w:rPr>
          <w:lang w:val="en"/>
        </w:rPr>
        <w:t xml:space="preserve">there was not a Sustainability Strategy or a Project Final Report that included </w:t>
      </w:r>
      <w:r w:rsidRPr="00F92C5B">
        <w:rPr>
          <w:lang w:val="en"/>
        </w:rPr>
        <w:t xml:space="preserve">a compendium of lessons learned, but there are Annual Reports that </w:t>
      </w:r>
      <w:r>
        <w:rPr>
          <w:lang w:val="en"/>
        </w:rPr>
        <w:t xml:space="preserve">had </w:t>
      </w:r>
      <w:r w:rsidRPr="00F92C5B">
        <w:rPr>
          <w:lang w:val="en"/>
        </w:rPr>
        <w:t xml:space="preserve">these assessments and includes actions to be taken for the sustainability of </w:t>
      </w:r>
      <w:r>
        <w:rPr>
          <w:lang w:val="en"/>
        </w:rPr>
        <w:t>results</w:t>
      </w:r>
      <w:r w:rsidRPr="00F92C5B">
        <w:rPr>
          <w:lang w:val="en"/>
        </w:rPr>
        <w:t>. The 2020 planning includes the preparation of this Final Project</w:t>
      </w:r>
      <w:r>
        <w:rPr>
          <w:lang w:val="en"/>
        </w:rPr>
        <w:t xml:space="preserve"> </w:t>
      </w:r>
      <w:r w:rsidR="0001398C">
        <w:rPr>
          <w:lang w:val="en"/>
        </w:rPr>
        <w:t>Report and</w:t>
      </w:r>
      <w:r>
        <w:rPr>
          <w:lang w:val="en"/>
        </w:rPr>
        <w:t xml:space="preserve"> indicates that it includes in its work plan the development of sustainability documents and lessons learned.  At the time of this evaluation exercise, the Final Project Report and other planning tasks of 2020 were put on hold due to the Covid 19 Pandemic measures.  There are a number of really small activities that the project has to complete. It is for this reason that it is recommend that there be an extension for a few more months to end these specific issues.</w:t>
      </w:r>
    </w:p>
    <w:p w14:paraId="708E8934" w14:textId="77777777" w:rsidR="00B212D4" w:rsidRPr="00B212D4" w:rsidRDefault="00B212D4" w:rsidP="008E37F2">
      <w:pPr>
        <w:pStyle w:val="Ttulo2"/>
        <w:rPr>
          <w:lang w:val="en-US"/>
        </w:rPr>
      </w:pPr>
    </w:p>
    <w:p w14:paraId="352316B2" w14:textId="6550A920" w:rsidR="00D36AA2" w:rsidRPr="00F92C5B" w:rsidRDefault="00B212D4" w:rsidP="00FC11CD">
      <w:pPr>
        <w:pStyle w:val="Ttulo2"/>
        <w:numPr>
          <w:ilvl w:val="1"/>
          <w:numId w:val="9"/>
        </w:numPr>
      </w:pPr>
      <w:bookmarkStart w:id="35" w:name="_Toc43398303"/>
      <w:r>
        <w:t>PROJECT EXECUTION</w:t>
      </w:r>
      <w:bookmarkEnd w:id="35"/>
    </w:p>
    <w:p w14:paraId="1E2A67E2" w14:textId="77777777" w:rsidR="00E57035" w:rsidRPr="00B212D4" w:rsidRDefault="00330446" w:rsidP="00FC11CD">
      <w:pPr>
        <w:pStyle w:val="Ttulo3"/>
        <w:numPr>
          <w:ilvl w:val="2"/>
          <w:numId w:val="9"/>
        </w:numPr>
        <w:rPr>
          <w:rFonts w:eastAsia="Times New Roman" w:cs="Arial"/>
          <w:color w:val="2E74B5"/>
          <w:szCs w:val="22"/>
          <w:lang w:val="es-CL"/>
        </w:rPr>
      </w:pPr>
      <w:bookmarkStart w:id="36" w:name="_Toc43398304"/>
      <w:r w:rsidRPr="00B212D4">
        <w:rPr>
          <w:rFonts w:eastAsia="Times New Roman" w:cs="Arial"/>
          <w:color w:val="2E74B5"/>
          <w:szCs w:val="22"/>
          <w:lang w:val="es-CL"/>
        </w:rPr>
        <w:t>G</w:t>
      </w:r>
      <w:r w:rsidR="0027508E" w:rsidRPr="00B212D4">
        <w:rPr>
          <w:rFonts w:eastAsia="Times New Roman" w:cs="Arial"/>
          <w:color w:val="2E74B5"/>
          <w:szCs w:val="22"/>
          <w:lang w:val="es-CL"/>
        </w:rPr>
        <w:t>ESTION ADAPTA</w:t>
      </w:r>
      <w:r w:rsidR="002D0BD6" w:rsidRPr="00B212D4">
        <w:rPr>
          <w:rFonts w:eastAsia="Times New Roman" w:cs="Arial"/>
          <w:color w:val="2E74B5"/>
          <w:szCs w:val="22"/>
          <w:lang w:val="es-CL"/>
        </w:rPr>
        <w:t>TIVA</w:t>
      </w:r>
      <w:r w:rsidR="0027508E" w:rsidRPr="00B212D4">
        <w:rPr>
          <w:rFonts w:eastAsia="Times New Roman" w:cs="Arial"/>
          <w:color w:val="2E74B5"/>
          <w:szCs w:val="22"/>
          <w:lang w:val="es-CL"/>
        </w:rPr>
        <w:t xml:space="preserve"> (CAMBIOS EN EL DISEÑO DEL PROYECTO) Y RESULTADOS DEL PROYECTO DURANTE LA EJECUCIÓN</w:t>
      </w:r>
      <w:bookmarkEnd w:id="36"/>
    </w:p>
    <w:p w14:paraId="1024E1A7" w14:textId="77777777" w:rsidR="00B212D4" w:rsidRPr="00B212D4" w:rsidRDefault="00B212D4" w:rsidP="008E37F2">
      <w:pPr>
        <w:rPr>
          <w:rFonts w:cs="Arial"/>
          <w:lang w:val="en-US"/>
        </w:rPr>
      </w:pPr>
      <w:r w:rsidRPr="00F92C5B">
        <w:rPr>
          <w:lang w:val="en"/>
        </w:rPr>
        <w:t>During the implementation of the project it was necessary to exercise adaptive management at three important moments.</w:t>
      </w:r>
    </w:p>
    <w:p w14:paraId="27016B45" w14:textId="5F13DEC9" w:rsidR="00B212D4" w:rsidRPr="00B212D4" w:rsidRDefault="00B212D4" w:rsidP="00FC11CD">
      <w:pPr>
        <w:pStyle w:val="Prrafodelista"/>
        <w:numPr>
          <w:ilvl w:val="0"/>
          <w:numId w:val="2"/>
        </w:numPr>
        <w:rPr>
          <w:rFonts w:ascii="Arial" w:eastAsiaTheme="minorHAnsi" w:hAnsi="Arial" w:cs="Arial"/>
          <w:lang w:val="en-US"/>
        </w:rPr>
      </w:pPr>
      <w:r w:rsidRPr="00B212D4">
        <w:rPr>
          <w:rFonts w:ascii="Arial" w:eastAsiaTheme="minorHAnsi" w:hAnsi="Arial" w:cs="Arial"/>
          <w:lang w:val="en-US"/>
        </w:rPr>
        <w:t>The change of a law where a tax was established under an existing waste management law to waste management decree, accompanying the legal development scheme in environmental management, which is partitioned. Once this approach change took place, activities on the issue of regulation and coordination with the ministries involved moved forward.</w:t>
      </w:r>
    </w:p>
    <w:p w14:paraId="2B958B98" w14:textId="3665C0D8" w:rsidR="00B212D4" w:rsidRPr="00B212D4" w:rsidRDefault="00B212D4" w:rsidP="00FC11CD">
      <w:pPr>
        <w:pStyle w:val="Prrafodelista"/>
        <w:numPr>
          <w:ilvl w:val="0"/>
          <w:numId w:val="2"/>
        </w:numPr>
        <w:rPr>
          <w:rFonts w:ascii="Arial" w:eastAsiaTheme="minorHAnsi" w:hAnsi="Arial" w:cs="Arial"/>
          <w:lang w:val="en-US"/>
        </w:rPr>
      </w:pPr>
      <w:r w:rsidRPr="00B212D4">
        <w:rPr>
          <w:rFonts w:ascii="Arial" w:eastAsiaTheme="minorHAnsi" w:hAnsi="Arial" w:cs="Arial"/>
          <w:lang w:val="en-US"/>
        </w:rPr>
        <w:t>The second change or adaptive management measure was with the business model that best applied to mercury waste management in a small market such as the Uruguayan and the cost of purchasing a technology that might not prove economically viable. The decision to acquire the technology and change the expectations of the type of waste management were correct to finally achieve an authorized waste manager and a technology for your treatment center.</w:t>
      </w:r>
    </w:p>
    <w:p w14:paraId="73388EDC" w14:textId="77777777" w:rsidR="00B212D4" w:rsidRPr="00B212D4" w:rsidRDefault="00B212D4" w:rsidP="00FC11CD">
      <w:pPr>
        <w:pStyle w:val="Prrafodelista"/>
        <w:numPr>
          <w:ilvl w:val="0"/>
          <w:numId w:val="2"/>
        </w:numPr>
        <w:rPr>
          <w:rFonts w:ascii="Arial" w:eastAsiaTheme="minorHAnsi" w:hAnsi="Arial" w:cs="Arial"/>
          <w:lang w:val="en-US"/>
        </w:rPr>
      </w:pPr>
      <w:r w:rsidRPr="00B212D4">
        <w:rPr>
          <w:rFonts w:ascii="Arial" w:eastAsiaTheme="minorHAnsi" w:hAnsi="Arial" w:cs="Arial"/>
          <w:lang w:val="en-US"/>
        </w:rPr>
        <w:t>The third adjustment in management was the definition of the scope of the population biomonitoring study. The population study has had a national and international impact.</w:t>
      </w:r>
    </w:p>
    <w:p w14:paraId="5BCD7B51" w14:textId="77777777" w:rsidR="00B212D4" w:rsidRPr="00B212D4" w:rsidRDefault="00B212D4" w:rsidP="008E37F2">
      <w:pPr>
        <w:pStyle w:val="Prrafodelista"/>
        <w:rPr>
          <w:rFonts w:ascii="Arial" w:eastAsiaTheme="minorHAnsi" w:hAnsi="Arial" w:cs="Arial"/>
          <w:lang w:val="en-US"/>
        </w:rPr>
      </w:pPr>
    </w:p>
    <w:p w14:paraId="23B3EDB7" w14:textId="5127419D" w:rsidR="0027508E" w:rsidRPr="00B212D4" w:rsidRDefault="00B212D4" w:rsidP="00FC11CD">
      <w:pPr>
        <w:pStyle w:val="Ttulo3"/>
        <w:numPr>
          <w:ilvl w:val="2"/>
          <w:numId w:val="9"/>
        </w:numPr>
        <w:rPr>
          <w:rFonts w:eastAsia="Times New Roman" w:cs="Arial"/>
          <w:color w:val="2E74B5"/>
          <w:szCs w:val="22"/>
          <w:lang w:val="en-US"/>
        </w:rPr>
      </w:pPr>
      <w:bookmarkStart w:id="37" w:name="_Toc43398305"/>
      <w:r w:rsidRPr="00B212D4">
        <w:rPr>
          <w:rFonts w:eastAsia="Times New Roman" w:cs="Arial"/>
          <w:color w:val="2E74B5"/>
          <w:szCs w:val="22"/>
          <w:lang w:val="en-US"/>
        </w:rPr>
        <w:t>ASSOCIATION AGREEMENTS (WITH RELEVANT STAKEHOLDERS INVOLVED IN THE COUNTRY OR TH</w:t>
      </w:r>
      <w:r>
        <w:rPr>
          <w:rFonts w:eastAsia="Times New Roman" w:cs="Arial"/>
          <w:color w:val="2E74B5"/>
          <w:szCs w:val="22"/>
          <w:lang w:val="en-US"/>
        </w:rPr>
        <w:t>E REGION)</w:t>
      </w:r>
      <w:bookmarkEnd w:id="37"/>
      <w:r w:rsidR="0027508E" w:rsidRPr="00B212D4">
        <w:rPr>
          <w:rFonts w:eastAsia="Times New Roman" w:cs="Arial"/>
          <w:color w:val="2E74B5"/>
          <w:szCs w:val="22"/>
          <w:lang w:val="en-US"/>
        </w:rPr>
        <w:t xml:space="preserve"> </w:t>
      </w:r>
    </w:p>
    <w:p w14:paraId="389DE484" w14:textId="51C7FBA3" w:rsidR="000374BB" w:rsidRPr="000374BB" w:rsidRDefault="000374BB" w:rsidP="008E37F2">
      <w:pPr>
        <w:rPr>
          <w:rFonts w:eastAsia="Calibri" w:cs="Arial"/>
          <w:lang w:val="en-US"/>
        </w:rPr>
      </w:pPr>
      <w:r w:rsidRPr="00F92C5B">
        <w:rPr>
          <w:lang w:val="en"/>
        </w:rPr>
        <w:t xml:space="preserve">The project managed to do a </w:t>
      </w:r>
      <w:r>
        <w:rPr>
          <w:lang w:val="en"/>
        </w:rPr>
        <w:t xml:space="preserve">successful work </w:t>
      </w:r>
      <w:r w:rsidRPr="00F92C5B">
        <w:rPr>
          <w:lang w:val="en"/>
        </w:rPr>
        <w:t xml:space="preserve">in partnership with the MSP, LATU, CIAT, ASSE, UTE, PCTP, RAPAL, the Association of Dentistry of Uruguay, with the Faculty of Dentistry (U of the R) and AUCI. Recently, appropriate work was also done with the National Directorate of Customs and the Single Window for Foreign Trade on the import ban on mercury products and in the private sector with the SEMM, which is a private health institution. Also, training was given in conjunction with Universidad del Trabajo de Uruguay (UTU), in 14 schools. </w:t>
      </w:r>
    </w:p>
    <w:p w14:paraId="1F1B5AFD" w14:textId="77777777" w:rsidR="00F163A0" w:rsidRPr="000374BB" w:rsidRDefault="00F163A0" w:rsidP="0096189B">
      <w:pPr>
        <w:rPr>
          <w:rFonts w:eastAsia="Calibri" w:cs="Arial"/>
          <w:lang w:val="en-US"/>
        </w:rPr>
      </w:pPr>
    </w:p>
    <w:p w14:paraId="777E596C" w14:textId="782CF9CE" w:rsidR="0027508E" w:rsidRPr="000374BB" w:rsidRDefault="000374BB" w:rsidP="00FC11CD">
      <w:pPr>
        <w:pStyle w:val="Ttulo3"/>
        <w:numPr>
          <w:ilvl w:val="2"/>
          <w:numId w:val="9"/>
        </w:numPr>
        <w:rPr>
          <w:rFonts w:cs="Arial"/>
          <w:lang w:val="en-US"/>
        </w:rPr>
      </w:pPr>
      <w:bookmarkStart w:id="38" w:name="_Toc43398306"/>
      <w:r w:rsidRPr="000374BB">
        <w:rPr>
          <w:rFonts w:cs="Arial"/>
          <w:lang w:val="en-US"/>
        </w:rPr>
        <w:t>FEEDBACK OF M AND E</w:t>
      </w:r>
      <w:r>
        <w:rPr>
          <w:rFonts w:cs="Arial"/>
          <w:lang w:val="en-US"/>
        </w:rPr>
        <w:t xml:space="preserve"> ACTIVITIES IMPLEMENTED FOR ADAPTIVE MANAGEMENT</w:t>
      </w:r>
      <w:bookmarkEnd w:id="38"/>
    </w:p>
    <w:p w14:paraId="05D5CC4B" w14:textId="51E72BE4" w:rsidR="000374BB" w:rsidRPr="000374BB" w:rsidRDefault="000374BB" w:rsidP="008E37F2">
      <w:pPr>
        <w:rPr>
          <w:rFonts w:cs="Arial"/>
          <w:lang w:val="en-US"/>
        </w:rPr>
      </w:pPr>
      <w:r w:rsidRPr="00F92C5B">
        <w:rPr>
          <w:lang w:val="en"/>
        </w:rPr>
        <w:t xml:space="preserve">The </w:t>
      </w:r>
      <w:r>
        <w:rPr>
          <w:lang w:val="en"/>
        </w:rPr>
        <w:t xml:space="preserve">annual </w:t>
      </w:r>
      <w:r w:rsidR="0001398C">
        <w:rPr>
          <w:lang w:val="en"/>
        </w:rPr>
        <w:t>PIRs in</w:t>
      </w:r>
      <w:r w:rsidRPr="00F92C5B">
        <w:rPr>
          <w:lang w:val="en"/>
        </w:rPr>
        <w:t xml:space="preserve"> addition to the Monthly and Annual Reports were very important in noting that the progress of project implementation and compliance with the expected results required adaptive management in the topics indicated above.</w:t>
      </w:r>
    </w:p>
    <w:p w14:paraId="4B5565F4" w14:textId="5E71DCCC" w:rsidR="00330446" w:rsidRPr="00F92C5B" w:rsidRDefault="000374BB" w:rsidP="00FC11CD">
      <w:pPr>
        <w:pStyle w:val="Ttulo3"/>
        <w:numPr>
          <w:ilvl w:val="2"/>
          <w:numId w:val="9"/>
        </w:numPr>
        <w:rPr>
          <w:rFonts w:cs="Arial"/>
        </w:rPr>
      </w:pPr>
      <w:bookmarkStart w:id="39" w:name="_Toc43398307"/>
      <w:r>
        <w:rPr>
          <w:rFonts w:cs="Arial"/>
        </w:rPr>
        <w:t>PROJECT FINANCES</w:t>
      </w:r>
      <w:bookmarkEnd w:id="39"/>
    </w:p>
    <w:p w14:paraId="1DDED7C8" w14:textId="0AEFB340" w:rsidR="000374BB" w:rsidRPr="000374BB" w:rsidRDefault="000374BB" w:rsidP="008E37F2">
      <w:pPr>
        <w:rPr>
          <w:rFonts w:cs="Arial"/>
          <w:lang w:val="en-US"/>
        </w:rPr>
      </w:pPr>
      <w:r w:rsidRPr="00F92C5B">
        <w:rPr>
          <w:lang w:val="en"/>
        </w:rPr>
        <w:t xml:space="preserve">Financial management was carried out with the project coordination unit and with the approval of the Project Management, always under UNDP budgetary </w:t>
      </w:r>
      <w:r>
        <w:rPr>
          <w:lang w:val="en"/>
        </w:rPr>
        <w:t>protocols</w:t>
      </w:r>
      <w:r w:rsidRPr="00F92C5B">
        <w:rPr>
          <w:lang w:val="en"/>
        </w:rPr>
        <w:t>.</w:t>
      </w:r>
    </w:p>
    <w:p w14:paraId="3B03221F" w14:textId="5DBC1845" w:rsidR="000374BB" w:rsidRPr="000374BB" w:rsidRDefault="000374BB" w:rsidP="008E37F2">
      <w:pPr>
        <w:rPr>
          <w:rFonts w:cs="Arial"/>
          <w:lang w:val="en-US"/>
        </w:rPr>
      </w:pPr>
      <w:r w:rsidRPr="00F92C5B">
        <w:rPr>
          <w:lang w:val="en"/>
        </w:rPr>
        <w:t xml:space="preserve">The implementation of the </w:t>
      </w:r>
      <w:r w:rsidR="0001398C" w:rsidRPr="00F92C5B">
        <w:rPr>
          <w:lang w:val="en"/>
        </w:rPr>
        <w:t>budget</w:t>
      </w:r>
      <w:r w:rsidR="0001398C">
        <w:rPr>
          <w:lang w:val="en"/>
        </w:rPr>
        <w:t xml:space="preserve">, </w:t>
      </w:r>
      <w:r w:rsidR="0001398C" w:rsidRPr="00F92C5B">
        <w:rPr>
          <w:lang w:val="en"/>
        </w:rPr>
        <w:t>provided</w:t>
      </w:r>
      <w:r w:rsidRPr="00F92C5B">
        <w:rPr>
          <w:lang w:val="en"/>
        </w:rPr>
        <w:t xml:space="preserve"> by the</w:t>
      </w:r>
      <w:r>
        <w:rPr>
          <w:lang w:val="en"/>
        </w:rPr>
        <w:t xml:space="preserve"> project</w:t>
      </w:r>
      <w:r w:rsidRPr="00F92C5B">
        <w:rPr>
          <w:lang w:val="en"/>
        </w:rPr>
        <w:t xml:space="preserve"> Technical Assistant</w:t>
      </w:r>
      <w:r>
        <w:rPr>
          <w:lang w:val="en"/>
        </w:rPr>
        <w:t xml:space="preserve">, </w:t>
      </w:r>
      <w:r w:rsidRPr="00F92C5B">
        <w:rPr>
          <w:lang w:val="en"/>
        </w:rPr>
        <w:t>indicates that 93.79% of the budget was executed.</w:t>
      </w:r>
    </w:p>
    <w:p w14:paraId="193211B6" w14:textId="6FDBA78A" w:rsidR="000374BB" w:rsidRPr="000374BB" w:rsidRDefault="000374BB" w:rsidP="008E37F2">
      <w:pPr>
        <w:rPr>
          <w:rFonts w:cs="Arial"/>
          <w:lang w:val="en-US"/>
        </w:rPr>
      </w:pPr>
      <w:r w:rsidRPr="00F92C5B">
        <w:rPr>
          <w:lang w:val="en"/>
        </w:rPr>
        <w:t>By analyzing Table</w:t>
      </w:r>
      <w:r>
        <w:rPr>
          <w:lang w:val="en"/>
        </w:rPr>
        <w:t xml:space="preserve"> 6 </w:t>
      </w:r>
      <w:r w:rsidRPr="00F92C5B">
        <w:rPr>
          <w:lang w:val="en"/>
        </w:rPr>
        <w:t>it can be concluded that in the first two years of the project,</w:t>
      </w:r>
      <w:r>
        <w:rPr>
          <w:lang w:val="en"/>
        </w:rPr>
        <w:t xml:space="preserve"> compared to the work plan of the Prodoc, </w:t>
      </w:r>
      <w:r w:rsidRPr="00F92C5B">
        <w:rPr>
          <w:lang w:val="en"/>
        </w:rPr>
        <w:t xml:space="preserve">the execution was low as a result of some challenges, already identified previously. However, once the different components of adaptive management were applied, the project </w:t>
      </w:r>
      <w:r>
        <w:rPr>
          <w:lang w:val="en"/>
        </w:rPr>
        <w:t>management increased</w:t>
      </w:r>
      <w:r w:rsidRPr="00F92C5B">
        <w:rPr>
          <w:lang w:val="en"/>
        </w:rPr>
        <w:t xml:space="preserve"> in efficiency and effectiveness.</w:t>
      </w:r>
    </w:p>
    <w:p w14:paraId="7706C774" w14:textId="688D6900" w:rsidR="000374BB" w:rsidRPr="000374BB" w:rsidRDefault="000374BB" w:rsidP="008E37F2">
      <w:pPr>
        <w:rPr>
          <w:rFonts w:cs="Arial"/>
          <w:lang w:val="en-US"/>
        </w:rPr>
      </w:pPr>
      <w:r w:rsidRPr="00F92C5B">
        <w:rPr>
          <w:lang w:val="en"/>
        </w:rPr>
        <w:t xml:space="preserve">The result of a </w:t>
      </w:r>
      <w:r>
        <w:rPr>
          <w:lang w:val="en"/>
        </w:rPr>
        <w:t xml:space="preserve">relatively </w:t>
      </w:r>
      <w:r w:rsidRPr="00F92C5B">
        <w:rPr>
          <w:lang w:val="en"/>
        </w:rPr>
        <w:t>high execution percentage is the result of efficient project management.</w:t>
      </w:r>
    </w:p>
    <w:p w14:paraId="7880C138" w14:textId="1217A13D" w:rsidR="00F92C5B" w:rsidRPr="000374BB" w:rsidRDefault="00F92C5B" w:rsidP="0096189B">
      <w:pPr>
        <w:rPr>
          <w:rFonts w:cs="Arial"/>
          <w:lang w:val="en-US"/>
        </w:rPr>
      </w:pPr>
    </w:p>
    <w:p w14:paraId="2F916AAB" w14:textId="77777777" w:rsidR="006C153E" w:rsidRPr="000374BB" w:rsidRDefault="006C153E" w:rsidP="0096189B">
      <w:pPr>
        <w:rPr>
          <w:rFonts w:cs="Arial"/>
          <w:lang w:val="en-US"/>
        </w:rPr>
      </w:pPr>
    </w:p>
    <w:p w14:paraId="7E818297" w14:textId="529DCF0B" w:rsidR="001C129C" w:rsidRPr="000374BB" w:rsidRDefault="001C129C" w:rsidP="0096189B">
      <w:pPr>
        <w:pStyle w:val="Ttulo3"/>
        <w:rPr>
          <w:rFonts w:cs="Arial"/>
          <w:lang w:val="en-US"/>
        </w:rPr>
      </w:pPr>
      <w:bookmarkStart w:id="40" w:name="_Toc43398308"/>
      <w:r w:rsidRPr="000374BB">
        <w:rPr>
          <w:rFonts w:cs="Arial"/>
          <w:lang w:val="en-US"/>
        </w:rPr>
        <w:t>T</w:t>
      </w:r>
      <w:r w:rsidR="000138E3" w:rsidRPr="000374BB">
        <w:rPr>
          <w:rFonts w:cs="Arial"/>
          <w:lang w:val="en-US"/>
        </w:rPr>
        <w:t>abl</w:t>
      </w:r>
      <w:r w:rsidR="000374BB" w:rsidRPr="000374BB">
        <w:rPr>
          <w:rFonts w:cs="Arial"/>
          <w:lang w:val="en-US"/>
        </w:rPr>
        <w:t>e</w:t>
      </w:r>
      <w:r w:rsidR="000138E3" w:rsidRPr="000374BB">
        <w:rPr>
          <w:rFonts w:cs="Arial"/>
          <w:lang w:val="en-US"/>
        </w:rPr>
        <w:t xml:space="preserve"> 6. </w:t>
      </w:r>
      <w:r w:rsidR="000374BB" w:rsidRPr="000374BB">
        <w:rPr>
          <w:rFonts w:cs="Arial"/>
          <w:lang w:val="en-US"/>
        </w:rPr>
        <w:t>Yearly execution of t</w:t>
      </w:r>
      <w:r w:rsidR="000374BB">
        <w:rPr>
          <w:rFonts w:cs="Arial"/>
          <w:lang w:val="en-US"/>
        </w:rPr>
        <w:t>he total budget</w:t>
      </w:r>
      <w:bookmarkEnd w:id="40"/>
    </w:p>
    <w:tbl>
      <w:tblPr>
        <w:tblW w:w="6040" w:type="dxa"/>
        <w:tblInd w:w="904" w:type="dxa"/>
        <w:tblCellMar>
          <w:left w:w="70" w:type="dxa"/>
          <w:right w:w="70" w:type="dxa"/>
        </w:tblCellMar>
        <w:tblLook w:val="04A0" w:firstRow="1" w:lastRow="0" w:firstColumn="1" w:lastColumn="0" w:noHBand="0" w:noVBand="1"/>
      </w:tblPr>
      <w:tblGrid>
        <w:gridCol w:w="1473"/>
        <w:gridCol w:w="1665"/>
        <w:gridCol w:w="1502"/>
        <w:gridCol w:w="1400"/>
      </w:tblGrid>
      <w:tr w:rsidR="000138E3" w:rsidRPr="00F92C5B" w14:paraId="2F1083F4" w14:textId="77777777" w:rsidTr="009D0FE7">
        <w:trPr>
          <w:trHeight w:val="870"/>
        </w:trPr>
        <w:tc>
          <w:tcPr>
            <w:tcW w:w="1473"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497BE7CC" w14:textId="1C9C2819" w:rsidR="000138E3" w:rsidRPr="00F92C5B" w:rsidRDefault="000374BB" w:rsidP="000138E3">
            <w:pPr>
              <w:spacing w:after="0" w:line="240" w:lineRule="auto"/>
              <w:rPr>
                <w:rFonts w:eastAsia="Times New Roman" w:cs="Arial"/>
                <w:color w:val="000000"/>
                <w:lang w:eastAsia="es-CR"/>
              </w:rPr>
            </w:pPr>
            <w:r w:rsidRPr="00F92C5B">
              <w:rPr>
                <w:color w:val="000000"/>
                <w:lang w:val="en" w:eastAsia="es-CR"/>
              </w:rPr>
              <w:t>Year</w:t>
            </w:r>
          </w:p>
        </w:tc>
        <w:tc>
          <w:tcPr>
            <w:tcW w:w="1665" w:type="dxa"/>
            <w:tcBorders>
              <w:top w:val="single" w:sz="4" w:space="0" w:color="auto"/>
              <w:left w:val="nil"/>
              <w:bottom w:val="single" w:sz="4" w:space="0" w:color="auto"/>
              <w:right w:val="single" w:sz="4" w:space="0" w:color="auto"/>
            </w:tcBorders>
            <w:shd w:val="clear" w:color="000000" w:fill="00B0F0"/>
            <w:vAlign w:val="center"/>
            <w:hideMark/>
          </w:tcPr>
          <w:p w14:paraId="31784A36" w14:textId="52FA072B" w:rsidR="000138E3" w:rsidRPr="00F92C5B" w:rsidRDefault="000374BB" w:rsidP="000138E3">
            <w:pPr>
              <w:spacing w:after="0" w:line="240" w:lineRule="auto"/>
              <w:rPr>
                <w:rFonts w:eastAsia="Times New Roman" w:cs="Arial"/>
                <w:color w:val="000000"/>
                <w:lang w:eastAsia="es-CR"/>
              </w:rPr>
            </w:pPr>
            <w:r w:rsidRPr="00F92C5B">
              <w:rPr>
                <w:color w:val="000000"/>
                <w:lang w:val="en" w:eastAsia="es-CR"/>
              </w:rPr>
              <w:t>Amount executed USD$</w:t>
            </w:r>
          </w:p>
        </w:tc>
        <w:tc>
          <w:tcPr>
            <w:tcW w:w="1502" w:type="dxa"/>
            <w:tcBorders>
              <w:top w:val="single" w:sz="4" w:space="0" w:color="auto"/>
              <w:left w:val="nil"/>
              <w:bottom w:val="single" w:sz="4" w:space="0" w:color="auto"/>
              <w:right w:val="single" w:sz="4" w:space="0" w:color="auto"/>
            </w:tcBorders>
            <w:shd w:val="clear" w:color="000000" w:fill="00B0F0"/>
            <w:vAlign w:val="center"/>
            <w:hideMark/>
          </w:tcPr>
          <w:p w14:paraId="6EC3CFEF" w14:textId="7A9C86BC" w:rsidR="000138E3" w:rsidRPr="00F92C5B" w:rsidRDefault="000374BB" w:rsidP="000138E3">
            <w:pPr>
              <w:spacing w:after="0" w:line="240" w:lineRule="auto"/>
              <w:rPr>
                <w:rFonts w:eastAsia="Times New Roman" w:cs="Arial"/>
                <w:color w:val="000000"/>
                <w:lang w:eastAsia="es-CR"/>
              </w:rPr>
            </w:pPr>
            <w:r w:rsidRPr="00F92C5B">
              <w:rPr>
                <w:color w:val="000000"/>
                <w:lang w:val="en" w:eastAsia="es-CR"/>
              </w:rPr>
              <w:t>Cumulative execution per year</w:t>
            </w:r>
          </w:p>
        </w:tc>
        <w:tc>
          <w:tcPr>
            <w:tcW w:w="1400" w:type="dxa"/>
            <w:tcBorders>
              <w:top w:val="single" w:sz="4" w:space="0" w:color="auto"/>
              <w:left w:val="nil"/>
              <w:bottom w:val="single" w:sz="4" w:space="0" w:color="auto"/>
              <w:right w:val="single" w:sz="4" w:space="0" w:color="auto"/>
            </w:tcBorders>
            <w:shd w:val="clear" w:color="000000" w:fill="00B0F0"/>
            <w:vAlign w:val="center"/>
            <w:hideMark/>
          </w:tcPr>
          <w:p w14:paraId="690CE740" w14:textId="7F99403B" w:rsidR="000138E3" w:rsidRPr="00F92C5B" w:rsidRDefault="000374BB" w:rsidP="000138E3">
            <w:pPr>
              <w:spacing w:after="0" w:line="240" w:lineRule="auto"/>
              <w:rPr>
                <w:rFonts w:eastAsia="Times New Roman" w:cs="Arial"/>
                <w:color w:val="000000"/>
                <w:lang w:eastAsia="es-CR"/>
              </w:rPr>
            </w:pPr>
            <w:r>
              <w:rPr>
                <w:rFonts w:eastAsia="Times New Roman" w:cs="Arial"/>
                <w:color w:val="000000"/>
                <w:lang w:eastAsia="es-CR"/>
              </w:rPr>
              <w:t>Budget %</w:t>
            </w:r>
          </w:p>
        </w:tc>
      </w:tr>
      <w:tr w:rsidR="000138E3" w:rsidRPr="00F92C5B" w14:paraId="56472486" w14:textId="77777777" w:rsidTr="009D0FE7">
        <w:trPr>
          <w:trHeight w:val="290"/>
        </w:trPr>
        <w:tc>
          <w:tcPr>
            <w:tcW w:w="1473" w:type="dxa"/>
            <w:tcBorders>
              <w:top w:val="nil"/>
              <w:left w:val="single" w:sz="4" w:space="0" w:color="auto"/>
              <w:bottom w:val="single" w:sz="4" w:space="0" w:color="auto"/>
              <w:right w:val="single" w:sz="4" w:space="0" w:color="auto"/>
            </w:tcBorders>
            <w:shd w:val="clear" w:color="auto" w:fill="auto"/>
            <w:vAlign w:val="center"/>
            <w:hideMark/>
          </w:tcPr>
          <w:p w14:paraId="27A2EB3A" w14:textId="77777777" w:rsidR="000138E3" w:rsidRPr="00F92C5B" w:rsidRDefault="000138E3" w:rsidP="000138E3">
            <w:pPr>
              <w:spacing w:after="0" w:line="240" w:lineRule="auto"/>
              <w:jc w:val="right"/>
              <w:rPr>
                <w:rFonts w:eastAsia="Times New Roman" w:cs="Arial"/>
                <w:color w:val="000000"/>
                <w:lang w:eastAsia="es-CR"/>
              </w:rPr>
            </w:pPr>
            <w:r w:rsidRPr="00F92C5B">
              <w:rPr>
                <w:rFonts w:eastAsia="Times New Roman" w:cs="Arial"/>
                <w:color w:val="000000"/>
                <w:lang w:eastAsia="es-CR"/>
              </w:rPr>
              <w:t>2014</w:t>
            </w:r>
          </w:p>
        </w:tc>
        <w:tc>
          <w:tcPr>
            <w:tcW w:w="1665" w:type="dxa"/>
            <w:tcBorders>
              <w:top w:val="nil"/>
              <w:left w:val="nil"/>
              <w:bottom w:val="single" w:sz="4" w:space="0" w:color="auto"/>
              <w:right w:val="single" w:sz="4" w:space="0" w:color="auto"/>
            </w:tcBorders>
            <w:shd w:val="clear" w:color="auto" w:fill="auto"/>
            <w:vAlign w:val="center"/>
            <w:hideMark/>
          </w:tcPr>
          <w:p w14:paraId="3026E3C4" w14:textId="77777777" w:rsidR="000138E3" w:rsidRPr="00F92C5B" w:rsidRDefault="000138E3" w:rsidP="000138E3">
            <w:pPr>
              <w:spacing w:after="0" w:line="240" w:lineRule="auto"/>
              <w:jc w:val="right"/>
              <w:rPr>
                <w:rFonts w:eastAsia="Times New Roman" w:cs="Arial"/>
                <w:color w:val="000000"/>
                <w:lang w:eastAsia="es-CR"/>
              </w:rPr>
            </w:pPr>
            <w:r w:rsidRPr="00F92C5B">
              <w:rPr>
                <w:rFonts w:eastAsia="Times New Roman" w:cs="Arial"/>
                <w:color w:val="000000"/>
                <w:lang w:eastAsia="es-CR"/>
              </w:rPr>
              <w:t>11 094,14</w:t>
            </w:r>
          </w:p>
        </w:tc>
        <w:tc>
          <w:tcPr>
            <w:tcW w:w="1502" w:type="dxa"/>
            <w:tcBorders>
              <w:top w:val="nil"/>
              <w:left w:val="nil"/>
              <w:bottom w:val="single" w:sz="4" w:space="0" w:color="auto"/>
              <w:right w:val="single" w:sz="4" w:space="0" w:color="auto"/>
            </w:tcBorders>
            <w:shd w:val="clear" w:color="auto" w:fill="auto"/>
            <w:vAlign w:val="center"/>
            <w:hideMark/>
          </w:tcPr>
          <w:p w14:paraId="5EFCABEB" w14:textId="77777777" w:rsidR="000138E3" w:rsidRPr="00F92C5B" w:rsidRDefault="000138E3" w:rsidP="000138E3">
            <w:pPr>
              <w:spacing w:after="0" w:line="240" w:lineRule="auto"/>
              <w:jc w:val="right"/>
              <w:rPr>
                <w:rFonts w:eastAsia="Times New Roman" w:cs="Arial"/>
                <w:color w:val="000000"/>
                <w:lang w:eastAsia="es-CR"/>
              </w:rPr>
            </w:pPr>
            <w:r w:rsidRPr="00F92C5B">
              <w:rPr>
                <w:rFonts w:eastAsia="Times New Roman" w:cs="Arial"/>
                <w:color w:val="000000"/>
                <w:lang w:eastAsia="es-CR"/>
              </w:rPr>
              <w:t>11 094,14</w:t>
            </w:r>
          </w:p>
        </w:tc>
        <w:tc>
          <w:tcPr>
            <w:tcW w:w="1400" w:type="dxa"/>
            <w:tcBorders>
              <w:top w:val="nil"/>
              <w:left w:val="nil"/>
              <w:bottom w:val="single" w:sz="4" w:space="0" w:color="auto"/>
              <w:right w:val="single" w:sz="4" w:space="0" w:color="auto"/>
            </w:tcBorders>
            <w:shd w:val="clear" w:color="auto" w:fill="auto"/>
            <w:noWrap/>
            <w:vAlign w:val="bottom"/>
            <w:hideMark/>
          </w:tcPr>
          <w:p w14:paraId="1E5C4EC9" w14:textId="77777777" w:rsidR="000138E3" w:rsidRPr="00F92C5B" w:rsidRDefault="000138E3" w:rsidP="000138E3">
            <w:pPr>
              <w:spacing w:after="0" w:line="240" w:lineRule="auto"/>
              <w:jc w:val="right"/>
              <w:rPr>
                <w:rFonts w:eastAsia="Times New Roman" w:cs="Arial"/>
                <w:color w:val="000000"/>
                <w:lang w:eastAsia="es-CR"/>
              </w:rPr>
            </w:pPr>
            <w:r w:rsidRPr="00F92C5B">
              <w:rPr>
                <w:rFonts w:eastAsia="Times New Roman" w:cs="Arial"/>
                <w:color w:val="000000"/>
                <w:lang w:eastAsia="es-CR"/>
              </w:rPr>
              <w:t>0,90</w:t>
            </w:r>
          </w:p>
        </w:tc>
      </w:tr>
      <w:tr w:rsidR="000138E3" w:rsidRPr="00F92C5B" w14:paraId="4A9254D6" w14:textId="77777777" w:rsidTr="009D0FE7">
        <w:trPr>
          <w:trHeight w:val="290"/>
        </w:trPr>
        <w:tc>
          <w:tcPr>
            <w:tcW w:w="1473" w:type="dxa"/>
            <w:tcBorders>
              <w:top w:val="nil"/>
              <w:left w:val="single" w:sz="4" w:space="0" w:color="auto"/>
              <w:bottom w:val="single" w:sz="4" w:space="0" w:color="auto"/>
              <w:right w:val="single" w:sz="4" w:space="0" w:color="auto"/>
            </w:tcBorders>
            <w:shd w:val="clear" w:color="auto" w:fill="auto"/>
            <w:vAlign w:val="center"/>
            <w:hideMark/>
          </w:tcPr>
          <w:p w14:paraId="025108AB" w14:textId="77777777" w:rsidR="000138E3" w:rsidRPr="00F92C5B" w:rsidRDefault="000138E3" w:rsidP="000138E3">
            <w:pPr>
              <w:spacing w:after="0" w:line="240" w:lineRule="auto"/>
              <w:jc w:val="right"/>
              <w:rPr>
                <w:rFonts w:eastAsia="Times New Roman" w:cs="Arial"/>
                <w:color w:val="000000"/>
                <w:lang w:eastAsia="es-CR"/>
              </w:rPr>
            </w:pPr>
            <w:r w:rsidRPr="00F92C5B">
              <w:rPr>
                <w:rFonts w:eastAsia="Times New Roman" w:cs="Arial"/>
                <w:color w:val="000000"/>
                <w:lang w:eastAsia="es-CR"/>
              </w:rPr>
              <w:t>2015</w:t>
            </w:r>
          </w:p>
        </w:tc>
        <w:tc>
          <w:tcPr>
            <w:tcW w:w="1665" w:type="dxa"/>
            <w:tcBorders>
              <w:top w:val="nil"/>
              <w:left w:val="nil"/>
              <w:bottom w:val="single" w:sz="4" w:space="0" w:color="auto"/>
              <w:right w:val="single" w:sz="4" w:space="0" w:color="auto"/>
            </w:tcBorders>
            <w:shd w:val="clear" w:color="auto" w:fill="auto"/>
            <w:vAlign w:val="center"/>
            <w:hideMark/>
          </w:tcPr>
          <w:p w14:paraId="79C62F61" w14:textId="77777777" w:rsidR="000138E3" w:rsidRPr="00F92C5B" w:rsidRDefault="000138E3" w:rsidP="000138E3">
            <w:pPr>
              <w:spacing w:after="0" w:line="240" w:lineRule="auto"/>
              <w:jc w:val="right"/>
              <w:rPr>
                <w:rFonts w:eastAsia="Times New Roman" w:cs="Arial"/>
                <w:color w:val="000000"/>
                <w:lang w:eastAsia="es-CR"/>
              </w:rPr>
            </w:pPr>
            <w:r w:rsidRPr="00F92C5B">
              <w:rPr>
                <w:rFonts w:eastAsia="Times New Roman" w:cs="Arial"/>
                <w:color w:val="000000"/>
                <w:lang w:eastAsia="es-CR"/>
              </w:rPr>
              <w:t>194 313,91</w:t>
            </w:r>
          </w:p>
        </w:tc>
        <w:tc>
          <w:tcPr>
            <w:tcW w:w="1502" w:type="dxa"/>
            <w:tcBorders>
              <w:top w:val="nil"/>
              <w:left w:val="nil"/>
              <w:bottom w:val="single" w:sz="4" w:space="0" w:color="auto"/>
              <w:right w:val="single" w:sz="4" w:space="0" w:color="auto"/>
            </w:tcBorders>
            <w:shd w:val="clear" w:color="auto" w:fill="auto"/>
            <w:vAlign w:val="center"/>
            <w:hideMark/>
          </w:tcPr>
          <w:p w14:paraId="4314A356" w14:textId="77777777" w:rsidR="000138E3" w:rsidRPr="00F92C5B" w:rsidRDefault="000138E3" w:rsidP="000138E3">
            <w:pPr>
              <w:spacing w:after="0" w:line="240" w:lineRule="auto"/>
              <w:jc w:val="right"/>
              <w:rPr>
                <w:rFonts w:eastAsia="Times New Roman" w:cs="Arial"/>
                <w:color w:val="000000"/>
                <w:lang w:eastAsia="es-CR"/>
              </w:rPr>
            </w:pPr>
            <w:r w:rsidRPr="00F92C5B">
              <w:rPr>
                <w:rFonts w:eastAsia="Times New Roman" w:cs="Arial"/>
                <w:color w:val="000000"/>
                <w:lang w:eastAsia="es-CR"/>
              </w:rPr>
              <w:t>205 408,05</w:t>
            </w:r>
          </w:p>
        </w:tc>
        <w:tc>
          <w:tcPr>
            <w:tcW w:w="1400" w:type="dxa"/>
            <w:tcBorders>
              <w:top w:val="nil"/>
              <w:left w:val="nil"/>
              <w:bottom w:val="single" w:sz="4" w:space="0" w:color="auto"/>
              <w:right w:val="single" w:sz="4" w:space="0" w:color="auto"/>
            </w:tcBorders>
            <w:shd w:val="clear" w:color="auto" w:fill="auto"/>
            <w:noWrap/>
            <w:vAlign w:val="bottom"/>
            <w:hideMark/>
          </w:tcPr>
          <w:p w14:paraId="09CAF7D5" w14:textId="77777777" w:rsidR="000138E3" w:rsidRPr="00F92C5B" w:rsidRDefault="000138E3" w:rsidP="000138E3">
            <w:pPr>
              <w:spacing w:after="0" w:line="240" w:lineRule="auto"/>
              <w:jc w:val="right"/>
              <w:rPr>
                <w:rFonts w:eastAsia="Times New Roman" w:cs="Arial"/>
                <w:color w:val="000000"/>
                <w:lang w:eastAsia="es-CR"/>
              </w:rPr>
            </w:pPr>
            <w:r w:rsidRPr="00F92C5B">
              <w:rPr>
                <w:rFonts w:eastAsia="Times New Roman" w:cs="Arial"/>
                <w:color w:val="000000"/>
                <w:lang w:eastAsia="es-CR"/>
              </w:rPr>
              <w:t>16,59</w:t>
            </w:r>
          </w:p>
        </w:tc>
      </w:tr>
      <w:tr w:rsidR="000138E3" w:rsidRPr="00F92C5B" w14:paraId="787949CC" w14:textId="77777777" w:rsidTr="009D0FE7">
        <w:trPr>
          <w:trHeight w:val="290"/>
        </w:trPr>
        <w:tc>
          <w:tcPr>
            <w:tcW w:w="1473" w:type="dxa"/>
            <w:tcBorders>
              <w:top w:val="nil"/>
              <w:left w:val="single" w:sz="4" w:space="0" w:color="auto"/>
              <w:bottom w:val="single" w:sz="4" w:space="0" w:color="auto"/>
              <w:right w:val="single" w:sz="4" w:space="0" w:color="auto"/>
            </w:tcBorders>
            <w:shd w:val="clear" w:color="auto" w:fill="auto"/>
            <w:vAlign w:val="center"/>
            <w:hideMark/>
          </w:tcPr>
          <w:p w14:paraId="6ACD60E5" w14:textId="77777777" w:rsidR="000138E3" w:rsidRPr="00F92C5B" w:rsidRDefault="000138E3" w:rsidP="000138E3">
            <w:pPr>
              <w:spacing w:after="0" w:line="240" w:lineRule="auto"/>
              <w:jc w:val="right"/>
              <w:rPr>
                <w:rFonts w:eastAsia="Times New Roman" w:cs="Arial"/>
                <w:color w:val="000000"/>
                <w:lang w:eastAsia="es-CR"/>
              </w:rPr>
            </w:pPr>
            <w:r w:rsidRPr="00F92C5B">
              <w:rPr>
                <w:rFonts w:eastAsia="Times New Roman" w:cs="Arial"/>
                <w:color w:val="000000"/>
                <w:lang w:eastAsia="es-CR"/>
              </w:rPr>
              <w:t>2016</w:t>
            </w:r>
          </w:p>
        </w:tc>
        <w:tc>
          <w:tcPr>
            <w:tcW w:w="1665" w:type="dxa"/>
            <w:tcBorders>
              <w:top w:val="nil"/>
              <w:left w:val="nil"/>
              <w:bottom w:val="single" w:sz="4" w:space="0" w:color="auto"/>
              <w:right w:val="single" w:sz="4" w:space="0" w:color="auto"/>
            </w:tcBorders>
            <w:shd w:val="clear" w:color="auto" w:fill="auto"/>
            <w:vAlign w:val="center"/>
            <w:hideMark/>
          </w:tcPr>
          <w:p w14:paraId="640B1226" w14:textId="77777777" w:rsidR="000138E3" w:rsidRPr="00F92C5B" w:rsidRDefault="000138E3" w:rsidP="000138E3">
            <w:pPr>
              <w:spacing w:after="0" w:line="240" w:lineRule="auto"/>
              <w:jc w:val="right"/>
              <w:rPr>
                <w:rFonts w:eastAsia="Times New Roman" w:cs="Arial"/>
                <w:color w:val="000000"/>
                <w:lang w:eastAsia="es-CR"/>
              </w:rPr>
            </w:pPr>
            <w:r w:rsidRPr="00F92C5B">
              <w:rPr>
                <w:rFonts w:eastAsia="Times New Roman" w:cs="Arial"/>
                <w:color w:val="000000"/>
                <w:lang w:eastAsia="es-CR"/>
              </w:rPr>
              <w:t>144 706,43</w:t>
            </w:r>
          </w:p>
        </w:tc>
        <w:tc>
          <w:tcPr>
            <w:tcW w:w="1502" w:type="dxa"/>
            <w:tcBorders>
              <w:top w:val="nil"/>
              <w:left w:val="nil"/>
              <w:bottom w:val="single" w:sz="4" w:space="0" w:color="auto"/>
              <w:right w:val="single" w:sz="4" w:space="0" w:color="auto"/>
            </w:tcBorders>
            <w:shd w:val="clear" w:color="auto" w:fill="auto"/>
            <w:vAlign w:val="center"/>
            <w:hideMark/>
          </w:tcPr>
          <w:p w14:paraId="17C41772" w14:textId="77777777" w:rsidR="000138E3" w:rsidRPr="00F92C5B" w:rsidRDefault="000138E3" w:rsidP="000138E3">
            <w:pPr>
              <w:spacing w:after="0" w:line="240" w:lineRule="auto"/>
              <w:jc w:val="right"/>
              <w:rPr>
                <w:rFonts w:eastAsia="Times New Roman" w:cs="Arial"/>
                <w:color w:val="000000"/>
                <w:lang w:eastAsia="es-CR"/>
              </w:rPr>
            </w:pPr>
            <w:r w:rsidRPr="00F92C5B">
              <w:rPr>
                <w:rFonts w:eastAsia="Times New Roman" w:cs="Arial"/>
                <w:color w:val="000000"/>
                <w:lang w:eastAsia="es-CR"/>
              </w:rPr>
              <w:t>350 114,48</w:t>
            </w:r>
          </w:p>
        </w:tc>
        <w:tc>
          <w:tcPr>
            <w:tcW w:w="1400" w:type="dxa"/>
            <w:tcBorders>
              <w:top w:val="nil"/>
              <w:left w:val="nil"/>
              <w:bottom w:val="single" w:sz="4" w:space="0" w:color="auto"/>
              <w:right w:val="single" w:sz="4" w:space="0" w:color="auto"/>
            </w:tcBorders>
            <w:shd w:val="clear" w:color="auto" w:fill="auto"/>
            <w:noWrap/>
            <w:vAlign w:val="bottom"/>
            <w:hideMark/>
          </w:tcPr>
          <w:p w14:paraId="58C42982" w14:textId="77777777" w:rsidR="000138E3" w:rsidRPr="00F92C5B" w:rsidRDefault="000138E3" w:rsidP="000138E3">
            <w:pPr>
              <w:spacing w:after="0" w:line="240" w:lineRule="auto"/>
              <w:jc w:val="right"/>
              <w:rPr>
                <w:rFonts w:eastAsia="Times New Roman" w:cs="Arial"/>
                <w:color w:val="000000"/>
                <w:lang w:eastAsia="es-CR"/>
              </w:rPr>
            </w:pPr>
            <w:r w:rsidRPr="00F92C5B">
              <w:rPr>
                <w:rFonts w:eastAsia="Times New Roman" w:cs="Arial"/>
                <w:color w:val="000000"/>
                <w:lang w:eastAsia="es-CR"/>
              </w:rPr>
              <w:t>28,29</w:t>
            </w:r>
          </w:p>
        </w:tc>
      </w:tr>
      <w:tr w:rsidR="000138E3" w:rsidRPr="00F92C5B" w14:paraId="18AC1519" w14:textId="77777777" w:rsidTr="009D0FE7">
        <w:trPr>
          <w:trHeight w:val="290"/>
        </w:trPr>
        <w:tc>
          <w:tcPr>
            <w:tcW w:w="1473" w:type="dxa"/>
            <w:tcBorders>
              <w:top w:val="nil"/>
              <w:left w:val="single" w:sz="4" w:space="0" w:color="auto"/>
              <w:bottom w:val="single" w:sz="4" w:space="0" w:color="auto"/>
              <w:right w:val="single" w:sz="4" w:space="0" w:color="auto"/>
            </w:tcBorders>
            <w:shd w:val="clear" w:color="auto" w:fill="auto"/>
            <w:vAlign w:val="center"/>
            <w:hideMark/>
          </w:tcPr>
          <w:p w14:paraId="601114B0" w14:textId="77777777" w:rsidR="000138E3" w:rsidRPr="00F92C5B" w:rsidRDefault="000138E3" w:rsidP="000138E3">
            <w:pPr>
              <w:spacing w:after="0" w:line="240" w:lineRule="auto"/>
              <w:jc w:val="right"/>
              <w:rPr>
                <w:rFonts w:eastAsia="Times New Roman" w:cs="Arial"/>
                <w:color w:val="000000"/>
                <w:lang w:eastAsia="es-CR"/>
              </w:rPr>
            </w:pPr>
            <w:r w:rsidRPr="00F92C5B">
              <w:rPr>
                <w:rFonts w:eastAsia="Times New Roman" w:cs="Arial"/>
                <w:color w:val="000000"/>
                <w:lang w:eastAsia="es-CR"/>
              </w:rPr>
              <w:t>2017</w:t>
            </w:r>
          </w:p>
        </w:tc>
        <w:tc>
          <w:tcPr>
            <w:tcW w:w="1665" w:type="dxa"/>
            <w:tcBorders>
              <w:top w:val="nil"/>
              <w:left w:val="nil"/>
              <w:bottom w:val="single" w:sz="4" w:space="0" w:color="auto"/>
              <w:right w:val="single" w:sz="4" w:space="0" w:color="auto"/>
            </w:tcBorders>
            <w:shd w:val="clear" w:color="auto" w:fill="auto"/>
            <w:vAlign w:val="center"/>
            <w:hideMark/>
          </w:tcPr>
          <w:p w14:paraId="0A538E44" w14:textId="77777777" w:rsidR="000138E3" w:rsidRPr="00F92C5B" w:rsidRDefault="000138E3" w:rsidP="000138E3">
            <w:pPr>
              <w:spacing w:after="0" w:line="240" w:lineRule="auto"/>
              <w:jc w:val="right"/>
              <w:rPr>
                <w:rFonts w:eastAsia="Times New Roman" w:cs="Arial"/>
                <w:color w:val="000000"/>
                <w:lang w:eastAsia="es-CR"/>
              </w:rPr>
            </w:pPr>
            <w:r w:rsidRPr="00F92C5B">
              <w:rPr>
                <w:rFonts w:eastAsia="Times New Roman" w:cs="Arial"/>
                <w:color w:val="000000"/>
                <w:lang w:eastAsia="es-CR"/>
              </w:rPr>
              <w:t>175 650,35</w:t>
            </w:r>
          </w:p>
        </w:tc>
        <w:tc>
          <w:tcPr>
            <w:tcW w:w="1502" w:type="dxa"/>
            <w:tcBorders>
              <w:top w:val="nil"/>
              <w:left w:val="nil"/>
              <w:bottom w:val="single" w:sz="4" w:space="0" w:color="auto"/>
              <w:right w:val="single" w:sz="4" w:space="0" w:color="auto"/>
            </w:tcBorders>
            <w:shd w:val="clear" w:color="auto" w:fill="auto"/>
            <w:vAlign w:val="center"/>
            <w:hideMark/>
          </w:tcPr>
          <w:p w14:paraId="42857083" w14:textId="77777777" w:rsidR="000138E3" w:rsidRPr="00F92C5B" w:rsidRDefault="000138E3" w:rsidP="000138E3">
            <w:pPr>
              <w:spacing w:after="0" w:line="240" w:lineRule="auto"/>
              <w:jc w:val="right"/>
              <w:rPr>
                <w:rFonts w:eastAsia="Times New Roman" w:cs="Arial"/>
                <w:color w:val="000000"/>
                <w:lang w:eastAsia="es-CR"/>
              </w:rPr>
            </w:pPr>
            <w:r w:rsidRPr="00F92C5B">
              <w:rPr>
                <w:rFonts w:eastAsia="Times New Roman" w:cs="Arial"/>
                <w:color w:val="000000"/>
                <w:lang w:eastAsia="es-CR"/>
              </w:rPr>
              <w:t>525 764,83</w:t>
            </w:r>
          </w:p>
        </w:tc>
        <w:tc>
          <w:tcPr>
            <w:tcW w:w="1400" w:type="dxa"/>
            <w:tcBorders>
              <w:top w:val="nil"/>
              <w:left w:val="nil"/>
              <w:bottom w:val="single" w:sz="4" w:space="0" w:color="auto"/>
              <w:right w:val="single" w:sz="4" w:space="0" w:color="auto"/>
            </w:tcBorders>
            <w:shd w:val="clear" w:color="auto" w:fill="auto"/>
            <w:noWrap/>
            <w:vAlign w:val="bottom"/>
            <w:hideMark/>
          </w:tcPr>
          <w:p w14:paraId="143A3912" w14:textId="77777777" w:rsidR="000138E3" w:rsidRPr="00F92C5B" w:rsidRDefault="000138E3" w:rsidP="000138E3">
            <w:pPr>
              <w:spacing w:after="0" w:line="240" w:lineRule="auto"/>
              <w:jc w:val="right"/>
              <w:rPr>
                <w:rFonts w:eastAsia="Times New Roman" w:cs="Arial"/>
                <w:color w:val="000000"/>
                <w:lang w:eastAsia="es-CR"/>
              </w:rPr>
            </w:pPr>
            <w:r w:rsidRPr="00F92C5B">
              <w:rPr>
                <w:rFonts w:eastAsia="Times New Roman" w:cs="Arial"/>
                <w:color w:val="000000"/>
                <w:lang w:eastAsia="es-CR"/>
              </w:rPr>
              <w:t>42,48</w:t>
            </w:r>
          </w:p>
        </w:tc>
      </w:tr>
      <w:tr w:rsidR="000138E3" w:rsidRPr="00F92C5B" w14:paraId="21B421F9" w14:textId="77777777" w:rsidTr="009D0FE7">
        <w:trPr>
          <w:trHeight w:val="290"/>
        </w:trPr>
        <w:tc>
          <w:tcPr>
            <w:tcW w:w="1473" w:type="dxa"/>
            <w:tcBorders>
              <w:top w:val="nil"/>
              <w:left w:val="single" w:sz="4" w:space="0" w:color="auto"/>
              <w:bottom w:val="single" w:sz="4" w:space="0" w:color="auto"/>
              <w:right w:val="single" w:sz="4" w:space="0" w:color="auto"/>
            </w:tcBorders>
            <w:shd w:val="clear" w:color="auto" w:fill="auto"/>
            <w:vAlign w:val="center"/>
            <w:hideMark/>
          </w:tcPr>
          <w:p w14:paraId="1CB22458" w14:textId="77777777" w:rsidR="000138E3" w:rsidRPr="00F92C5B" w:rsidRDefault="000138E3" w:rsidP="000138E3">
            <w:pPr>
              <w:spacing w:after="0" w:line="240" w:lineRule="auto"/>
              <w:jc w:val="right"/>
              <w:rPr>
                <w:rFonts w:eastAsia="Times New Roman" w:cs="Arial"/>
                <w:color w:val="000000"/>
                <w:lang w:eastAsia="es-CR"/>
              </w:rPr>
            </w:pPr>
            <w:r w:rsidRPr="00F92C5B">
              <w:rPr>
                <w:rFonts w:eastAsia="Times New Roman" w:cs="Arial"/>
                <w:color w:val="000000"/>
                <w:lang w:eastAsia="es-CR"/>
              </w:rPr>
              <w:t>2018</w:t>
            </w:r>
          </w:p>
        </w:tc>
        <w:tc>
          <w:tcPr>
            <w:tcW w:w="1665" w:type="dxa"/>
            <w:tcBorders>
              <w:top w:val="nil"/>
              <w:left w:val="nil"/>
              <w:bottom w:val="single" w:sz="4" w:space="0" w:color="auto"/>
              <w:right w:val="single" w:sz="4" w:space="0" w:color="auto"/>
            </w:tcBorders>
            <w:shd w:val="clear" w:color="auto" w:fill="auto"/>
            <w:vAlign w:val="center"/>
            <w:hideMark/>
          </w:tcPr>
          <w:p w14:paraId="792909A6" w14:textId="77777777" w:rsidR="000138E3" w:rsidRPr="00F92C5B" w:rsidRDefault="000138E3" w:rsidP="000138E3">
            <w:pPr>
              <w:spacing w:after="0" w:line="240" w:lineRule="auto"/>
              <w:jc w:val="right"/>
              <w:rPr>
                <w:rFonts w:eastAsia="Times New Roman" w:cs="Arial"/>
                <w:color w:val="000000"/>
                <w:lang w:eastAsia="es-CR"/>
              </w:rPr>
            </w:pPr>
            <w:r w:rsidRPr="00F92C5B">
              <w:rPr>
                <w:rFonts w:eastAsia="Times New Roman" w:cs="Arial"/>
                <w:color w:val="000000"/>
                <w:lang w:eastAsia="es-CR"/>
              </w:rPr>
              <w:t>200 176,72</w:t>
            </w:r>
          </w:p>
        </w:tc>
        <w:tc>
          <w:tcPr>
            <w:tcW w:w="1502" w:type="dxa"/>
            <w:tcBorders>
              <w:top w:val="nil"/>
              <w:left w:val="nil"/>
              <w:bottom w:val="single" w:sz="4" w:space="0" w:color="auto"/>
              <w:right w:val="single" w:sz="4" w:space="0" w:color="auto"/>
            </w:tcBorders>
            <w:shd w:val="clear" w:color="auto" w:fill="auto"/>
            <w:vAlign w:val="center"/>
            <w:hideMark/>
          </w:tcPr>
          <w:p w14:paraId="366422A9" w14:textId="77777777" w:rsidR="000138E3" w:rsidRPr="00F92C5B" w:rsidRDefault="000138E3" w:rsidP="000138E3">
            <w:pPr>
              <w:spacing w:after="0" w:line="240" w:lineRule="auto"/>
              <w:jc w:val="right"/>
              <w:rPr>
                <w:rFonts w:eastAsia="Times New Roman" w:cs="Arial"/>
                <w:color w:val="000000"/>
                <w:lang w:eastAsia="es-CR"/>
              </w:rPr>
            </w:pPr>
            <w:r w:rsidRPr="00F92C5B">
              <w:rPr>
                <w:rFonts w:eastAsia="Times New Roman" w:cs="Arial"/>
                <w:color w:val="000000"/>
                <w:lang w:eastAsia="es-CR"/>
              </w:rPr>
              <w:t>725 941,55</w:t>
            </w:r>
          </w:p>
        </w:tc>
        <w:tc>
          <w:tcPr>
            <w:tcW w:w="1400" w:type="dxa"/>
            <w:tcBorders>
              <w:top w:val="nil"/>
              <w:left w:val="nil"/>
              <w:bottom w:val="single" w:sz="4" w:space="0" w:color="auto"/>
              <w:right w:val="single" w:sz="4" w:space="0" w:color="auto"/>
            </w:tcBorders>
            <w:shd w:val="clear" w:color="auto" w:fill="auto"/>
            <w:noWrap/>
            <w:vAlign w:val="bottom"/>
            <w:hideMark/>
          </w:tcPr>
          <w:p w14:paraId="3A9282E3" w14:textId="77777777" w:rsidR="000138E3" w:rsidRPr="00F92C5B" w:rsidRDefault="000138E3" w:rsidP="000138E3">
            <w:pPr>
              <w:spacing w:after="0" w:line="240" w:lineRule="auto"/>
              <w:jc w:val="right"/>
              <w:rPr>
                <w:rFonts w:eastAsia="Times New Roman" w:cs="Arial"/>
                <w:color w:val="000000"/>
                <w:lang w:eastAsia="es-CR"/>
              </w:rPr>
            </w:pPr>
            <w:r w:rsidRPr="00F92C5B">
              <w:rPr>
                <w:rFonts w:eastAsia="Times New Roman" w:cs="Arial"/>
                <w:color w:val="000000"/>
                <w:lang w:eastAsia="es-CR"/>
              </w:rPr>
              <w:t>58,65</w:t>
            </w:r>
          </w:p>
        </w:tc>
      </w:tr>
      <w:tr w:rsidR="000138E3" w:rsidRPr="00F92C5B" w14:paraId="217E5405" w14:textId="77777777" w:rsidTr="009D0FE7">
        <w:trPr>
          <w:trHeight w:val="290"/>
        </w:trPr>
        <w:tc>
          <w:tcPr>
            <w:tcW w:w="1473" w:type="dxa"/>
            <w:tcBorders>
              <w:top w:val="nil"/>
              <w:left w:val="single" w:sz="4" w:space="0" w:color="auto"/>
              <w:bottom w:val="single" w:sz="4" w:space="0" w:color="auto"/>
              <w:right w:val="single" w:sz="4" w:space="0" w:color="auto"/>
            </w:tcBorders>
            <w:shd w:val="clear" w:color="auto" w:fill="auto"/>
            <w:vAlign w:val="center"/>
            <w:hideMark/>
          </w:tcPr>
          <w:p w14:paraId="16880954" w14:textId="77777777" w:rsidR="000138E3" w:rsidRPr="00F92C5B" w:rsidRDefault="000138E3" w:rsidP="000138E3">
            <w:pPr>
              <w:spacing w:after="0" w:line="240" w:lineRule="auto"/>
              <w:jc w:val="right"/>
              <w:rPr>
                <w:rFonts w:eastAsia="Times New Roman" w:cs="Arial"/>
                <w:color w:val="000000"/>
                <w:lang w:eastAsia="es-CR"/>
              </w:rPr>
            </w:pPr>
            <w:r w:rsidRPr="00F92C5B">
              <w:rPr>
                <w:rFonts w:eastAsia="Times New Roman" w:cs="Arial"/>
                <w:color w:val="000000"/>
                <w:lang w:eastAsia="es-CR"/>
              </w:rPr>
              <w:t>2019</w:t>
            </w:r>
          </w:p>
        </w:tc>
        <w:tc>
          <w:tcPr>
            <w:tcW w:w="1665" w:type="dxa"/>
            <w:tcBorders>
              <w:top w:val="nil"/>
              <w:left w:val="nil"/>
              <w:bottom w:val="single" w:sz="4" w:space="0" w:color="auto"/>
              <w:right w:val="single" w:sz="4" w:space="0" w:color="auto"/>
            </w:tcBorders>
            <w:shd w:val="clear" w:color="auto" w:fill="auto"/>
            <w:vAlign w:val="center"/>
            <w:hideMark/>
          </w:tcPr>
          <w:p w14:paraId="7BDA9402" w14:textId="77777777" w:rsidR="000138E3" w:rsidRPr="00F92C5B" w:rsidRDefault="000138E3" w:rsidP="000138E3">
            <w:pPr>
              <w:spacing w:after="0" w:line="240" w:lineRule="auto"/>
              <w:jc w:val="right"/>
              <w:rPr>
                <w:rFonts w:eastAsia="Times New Roman" w:cs="Arial"/>
                <w:color w:val="000000"/>
                <w:lang w:eastAsia="es-CR"/>
              </w:rPr>
            </w:pPr>
            <w:r w:rsidRPr="00F92C5B">
              <w:rPr>
                <w:rFonts w:eastAsia="Times New Roman" w:cs="Arial"/>
                <w:color w:val="000000"/>
                <w:lang w:eastAsia="es-CR"/>
              </w:rPr>
              <w:t>140 572,88</w:t>
            </w:r>
          </w:p>
        </w:tc>
        <w:tc>
          <w:tcPr>
            <w:tcW w:w="1502" w:type="dxa"/>
            <w:tcBorders>
              <w:top w:val="nil"/>
              <w:left w:val="nil"/>
              <w:bottom w:val="single" w:sz="4" w:space="0" w:color="auto"/>
              <w:right w:val="single" w:sz="4" w:space="0" w:color="auto"/>
            </w:tcBorders>
            <w:shd w:val="clear" w:color="auto" w:fill="auto"/>
            <w:vAlign w:val="center"/>
            <w:hideMark/>
          </w:tcPr>
          <w:p w14:paraId="0B6D0F49" w14:textId="77777777" w:rsidR="000138E3" w:rsidRPr="00F92C5B" w:rsidRDefault="000138E3" w:rsidP="000138E3">
            <w:pPr>
              <w:spacing w:after="0" w:line="240" w:lineRule="auto"/>
              <w:jc w:val="right"/>
              <w:rPr>
                <w:rFonts w:eastAsia="Times New Roman" w:cs="Arial"/>
                <w:color w:val="000000"/>
                <w:lang w:eastAsia="es-CR"/>
              </w:rPr>
            </w:pPr>
            <w:r w:rsidRPr="00F92C5B">
              <w:rPr>
                <w:rFonts w:eastAsia="Times New Roman" w:cs="Arial"/>
                <w:color w:val="000000"/>
                <w:lang w:eastAsia="es-CR"/>
              </w:rPr>
              <w:t>866 514,43</w:t>
            </w:r>
          </w:p>
        </w:tc>
        <w:tc>
          <w:tcPr>
            <w:tcW w:w="1400" w:type="dxa"/>
            <w:tcBorders>
              <w:top w:val="nil"/>
              <w:left w:val="nil"/>
              <w:bottom w:val="single" w:sz="4" w:space="0" w:color="auto"/>
              <w:right w:val="single" w:sz="4" w:space="0" w:color="auto"/>
            </w:tcBorders>
            <w:shd w:val="clear" w:color="auto" w:fill="auto"/>
            <w:noWrap/>
            <w:vAlign w:val="bottom"/>
            <w:hideMark/>
          </w:tcPr>
          <w:p w14:paraId="71F00F0D" w14:textId="77777777" w:rsidR="000138E3" w:rsidRPr="00F92C5B" w:rsidRDefault="000138E3" w:rsidP="000138E3">
            <w:pPr>
              <w:spacing w:after="0" w:line="240" w:lineRule="auto"/>
              <w:jc w:val="right"/>
              <w:rPr>
                <w:rFonts w:eastAsia="Times New Roman" w:cs="Arial"/>
                <w:color w:val="000000"/>
                <w:lang w:eastAsia="es-CR"/>
              </w:rPr>
            </w:pPr>
            <w:r w:rsidRPr="00F92C5B">
              <w:rPr>
                <w:rFonts w:eastAsia="Times New Roman" w:cs="Arial"/>
                <w:color w:val="000000"/>
                <w:lang w:eastAsia="es-CR"/>
              </w:rPr>
              <w:t>70,00</w:t>
            </w:r>
          </w:p>
        </w:tc>
      </w:tr>
      <w:tr w:rsidR="000138E3" w:rsidRPr="00F92C5B" w14:paraId="0ED7E6C7" w14:textId="77777777" w:rsidTr="009D0FE7">
        <w:trPr>
          <w:trHeight w:val="290"/>
        </w:trPr>
        <w:tc>
          <w:tcPr>
            <w:tcW w:w="1473" w:type="dxa"/>
            <w:tcBorders>
              <w:top w:val="nil"/>
              <w:left w:val="single" w:sz="4" w:space="0" w:color="auto"/>
              <w:bottom w:val="single" w:sz="4" w:space="0" w:color="auto"/>
              <w:right w:val="single" w:sz="4" w:space="0" w:color="auto"/>
            </w:tcBorders>
            <w:shd w:val="clear" w:color="auto" w:fill="auto"/>
            <w:vAlign w:val="center"/>
            <w:hideMark/>
          </w:tcPr>
          <w:p w14:paraId="066A05AF" w14:textId="77777777" w:rsidR="000138E3" w:rsidRPr="00F92C5B" w:rsidRDefault="000138E3" w:rsidP="000138E3">
            <w:pPr>
              <w:spacing w:after="0" w:line="240" w:lineRule="auto"/>
              <w:jc w:val="right"/>
              <w:rPr>
                <w:rFonts w:eastAsia="Times New Roman" w:cs="Arial"/>
                <w:color w:val="000000"/>
                <w:lang w:eastAsia="es-CR"/>
              </w:rPr>
            </w:pPr>
            <w:r w:rsidRPr="00F92C5B">
              <w:rPr>
                <w:rFonts w:eastAsia="Times New Roman" w:cs="Arial"/>
                <w:color w:val="000000"/>
                <w:lang w:eastAsia="es-CR"/>
              </w:rPr>
              <w:t>2020</w:t>
            </w:r>
          </w:p>
        </w:tc>
        <w:tc>
          <w:tcPr>
            <w:tcW w:w="1665" w:type="dxa"/>
            <w:tcBorders>
              <w:top w:val="nil"/>
              <w:left w:val="nil"/>
              <w:bottom w:val="single" w:sz="4" w:space="0" w:color="auto"/>
              <w:right w:val="single" w:sz="4" w:space="0" w:color="auto"/>
            </w:tcBorders>
            <w:shd w:val="clear" w:color="auto" w:fill="auto"/>
            <w:vAlign w:val="center"/>
            <w:hideMark/>
          </w:tcPr>
          <w:p w14:paraId="2C68B117" w14:textId="77777777" w:rsidR="000138E3" w:rsidRPr="00F92C5B" w:rsidRDefault="000138E3" w:rsidP="000138E3">
            <w:pPr>
              <w:spacing w:after="0" w:line="240" w:lineRule="auto"/>
              <w:jc w:val="right"/>
              <w:rPr>
                <w:rFonts w:eastAsia="Times New Roman" w:cs="Arial"/>
                <w:color w:val="000000"/>
                <w:lang w:eastAsia="es-CR"/>
              </w:rPr>
            </w:pPr>
            <w:r w:rsidRPr="00F92C5B">
              <w:rPr>
                <w:rFonts w:eastAsia="Times New Roman" w:cs="Arial"/>
                <w:color w:val="000000"/>
                <w:lang w:eastAsia="es-CR"/>
              </w:rPr>
              <w:t>294 370,95</w:t>
            </w:r>
          </w:p>
        </w:tc>
        <w:tc>
          <w:tcPr>
            <w:tcW w:w="1502" w:type="dxa"/>
            <w:tcBorders>
              <w:top w:val="nil"/>
              <w:left w:val="nil"/>
              <w:bottom w:val="single" w:sz="4" w:space="0" w:color="auto"/>
              <w:right w:val="single" w:sz="4" w:space="0" w:color="auto"/>
            </w:tcBorders>
            <w:shd w:val="clear" w:color="auto" w:fill="auto"/>
            <w:vAlign w:val="center"/>
            <w:hideMark/>
          </w:tcPr>
          <w:p w14:paraId="475E80C5" w14:textId="77777777" w:rsidR="000138E3" w:rsidRPr="00F92C5B" w:rsidRDefault="000138E3" w:rsidP="000138E3">
            <w:pPr>
              <w:spacing w:after="0" w:line="240" w:lineRule="auto"/>
              <w:jc w:val="right"/>
              <w:rPr>
                <w:rFonts w:eastAsia="Times New Roman" w:cs="Arial"/>
                <w:color w:val="000000"/>
                <w:lang w:eastAsia="es-CR"/>
              </w:rPr>
            </w:pPr>
            <w:r w:rsidRPr="00F92C5B">
              <w:rPr>
                <w:rFonts w:eastAsia="Times New Roman" w:cs="Arial"/>
                <w:color w:val="000000"/>
                <w:lang w:eastAsia="es-CR"/>
              </w:rPr>
              <w:t>1 160 885,38</w:t>
            </w:r>
          </w:p>
        </w:tc>
        <w:tc>
          <w:tcPr>
            <w:tcW w:w="1400" w:type="dxa"/>
            <w:tcBorders>
              <w:top w:val="nil"/>
              <w:left w:val="nil"/>
              <w:bottom w:val="single" w:sz="4" w:space="0" w:color="auto"/>
              <w:right w:val="single" w:sz="4" w:space="0" w:color="auto"/>
            </w:tcBorders>
            <w:shd w:val="clear" w:color="auto" w:fill="auto"/>
            <w:noWrap/>
            <w:vAlign w:val="bottom"/>
            <w:hideMark/>
          </w:tcPr>
          <w:p w14:paraId="0F7ECF00" w14:textId="77777777" w:rsidR="000138E3" w:rsidRPr="00F92C5B" w:rsidRDefault="000138E3" w:rsidP="000138E3">
            <w:pPr>
              <w:spacing w:after="0" w:line="240" w:lineRule="auto"/>
              <w:jc w:val="right"/>
              <w:rPr>
                <w:rFonts w:eastAsia="Times New Roman" w:cs="Arial"/>
                <w:b/>
                <w:bCs/>
                <w:color w:val="000000"/>
                <w:lang w:eastAsia="es-CR"/>
              </w:rPr>
            </w:pPr>
            <w:r w:rsidRPr="00F92C5B">
              <w:rPr>
                <w:rFonts w:eastAsia="Times New Roman" w:cs="Arial"/>
                <w:b/>
                <w:bCs/>
                <w:color w:val="000000"/>
                <w:lang w:eastAsia="es-CR"/>
              </w:rPr>
              <w:t>93,79</w:t>
            </w:r>
          </w:p>
        </w:tc>
      </w:tr>
      <w:tr w:rsidR="000138E3" w:rsidRPr="00F92C5B" w14:paraId="6B02F793" w14:textId="77777777" w:rsidTr="009D0FE7">
        <w:trPr>
          <w:trHeight w:val="290"/>
        </w:trPr>
        <w:tc>
          <w:tcPr>
            <w:tcW w:w="1473" w:type="dxa"/>
            <w:tcBorders>
              <w:top w:val="nil"/>
              <w:left w:val="single" w:sz="4" w:space="0" w:color="auto"/>
              <w:bottom w:val="single" w:sz="4" w:space="0" w:color="auto"/>
              <w:right w:val="single" w:sz="4" w:space="0" w:color="auto"/>
            </w:tcBorders>
            <w:shd w:val="clear" w:color="auto" w:fill="auto"/>
            <w:vAlign w:val="center"/>
            <w:hideMark/>
          </w:tcPr>
          <w:p w14:paraId="0BBD277A" w14:textId="77777777" w:rsidR="000138E3" w:rsidRPr="00F92C5B" w:rsidRDefault="000138E3" w:rsidP="000138E3">
            <w:pPr>
              <w:spacing w:after="0" w:line="240" w:lineRule="auto"/>
              <w:rPr>
                <w:rFonts w:eastAsia="Times New Roman" w:cs="Arial"/>
                <w:b/>
                <w:bCs/>
                <w:color w:val="000000"/>
                <w:lang w:eastAsia="es-CR"/>
              </w:rPr>
            </w:pPr>
            <w:r w:rsidRPr="00F92C5B">
              <w:rPr>
                <w:rFonts w:eastAsia="Times New Roman" w:cs="Arial"/>
                <w:b/>
                <w:bCs/>
                <w:color w:val="000000"/>
                <w:lang w:eastAsia="es-CR"/>
              </w:rPr>
              <w:t>Total</w:t>
            </w:r>
          </w:p>
        </w:tc>
        <w:tc>
          <w:tcPr>
            <w:tcW w:w="1665" w:type="dxa"/>
            <w:tcBorders>
              <w:top w:val="nil"/>
              <w:left w:val="nil"/>
              <w:bottom w:val="single" w:sz="4" w:space="0" w:color="auto"/>
              <w:right w:val="single" w:sz="4" w:space="0" w:color="auto"/>
            </w:tcBorders>
            <w:shd w:val="clear" w:color="auto" w:fill="auto"/>
            <w:vAlign w:val="center"/>
            <w:hideMark/>
          </w:tcPr>
          <w:p w14:paraId="72A03C39" w14:textId="77777777" w:rsidR="000138E3" w:rsidRPr="00F92C5B" w:rsidRDefault="000138E3" w:rsidP="000138E3">
            <w:pPr>
              <w:spacing w:after="0" w:line="240" w:lineRule="auto"/>
              <w:jc w:val="right"/>
              <w:rPr>
                <w:rFonts w:eastAsia="Times New Roman" w:cs="Arial"/>
                <w:b/>
                <w:bCs/>
                <w:color w:val="000000"/>
                <w:lang w:eastAsia="es-CR"/>
              </w:rPr>
            </w:pPr>
            <w:r w:rsidRPr="00F92C5B">
              <w:rPr>
                <w:rFonts w:eastAsia="Times New Roman" w:cs="Arial"/>
                <w:b/>
                <w:bCs/>
                <w:color w:val="000000"/>
                <w:lang w:eastAsia="es-CR"/>
              </w:rPr>
              <w:t>1 160 885,38</w:t>
            </w:r>
          </w:p>
        </w:tc>
        <w:tc>
          <w:tcPr>
            <w:tcW w:w="1502" w:type="dxa"/>
            <w:tcBorders>
              <w:top w:val="nil"/>
              <w:left w:val="nil"/>
              <w:bottom w:val="single" w:sz="4" w:space="0" w:color="auto"/>
              <w:right w:val="single" w:sz="4" w:space="0" w:color="auto"/>
            </w:tcBorders>
            <w:shd w:val="clear" w:color="auto" w:fill="auto"/>
            <w:vAlign w:val="center"/>
            <w:hideMark/>
          </w:tcPr>
          <w:p w14:paraId="08334CCC" w14:textId="77777777" w:rsidR="000138E3" w:rsidRPr="00F92C5B" w:rsidRDefault="000138E3" w:rsidP="000138E3">
            <w:pPr>
              <w:spacing w:after="0" w:line="240" w:lineRule="auto"/>
              <w:rPr>
                <w:rFonts w:eastAsia="Times New Roman" w:cs="Arial"/>
                <w:color w:val="000000"/>
                <w:lang w:eastAsia="es-CR"/>
              </w:rPr>
            </w:pPr>
            <w:r w:rsidRPr="00F92C5B">
              <w:rPr>
                <w:rFonts w:eastAsia="Times New Roman" w:cs="Arial"/>
                <w:color w:val="000000"/>
                <w:lang w:eastAsia="es-CR"/>
              </w:rPr>
              <w:t> </w:t>
            </w:r>
          </w:p>
        </w:tc>
        <w:tc>
          <w:tcPr>
            <w:tcW w:w="1400" w:type="dxa"/>
            <w:tcBorders>
              <w:top w:val="nil"/>
              <w:left w:val="nil"/>
              <w:bottom w:val="single" w:sz="4" w:space="0" w:color="auto"/>
              <w:right w:val="single" w:sz="4" w:space="0" w:color="auto"/>
            </w:tcBorders>
            <w:shd w:val="clear" w:color="auto" w:fill="auto"/>
            <w:noWrap/>
            <w:vAlign w:val="bottom"/>
            <w:hideMark/>
          </w:tcPr>
          <w:p w14:paraId="3315EBC7" w14:textId="77777777" w:rsidR="000138E3" w:rsidRPr="00F92C5B" w:rsidRDefault="000138E3" w:rsidP="000138E3">
            <w:pPr>
              <w:spacing w:after="0" w:line="240" w:lineRule="auto"/>
              <w:rPr>
                <w:rFonts w:eastAsia="Times New Roman" w:cs="Arial"/>
                <w:color w:val="000000"/>
                <w:lang w:eastAsia="es-CR"/>
              </w:rPr>
            </w:pPr>
            <w:r w:rsidRPr="00F92C5B">
              <w:rPr>
                <w:rFonts w:eastAsia="Times New Roman" w:cs="Arial"/>
                <w:color w:val="000000"/>
                <w:lang w:eastAsia="es-CR"/>
              </w:rPr>
              <w:t> </w:t>
            </w:r>
          </w:p>
        </w:tc>
      </w:tr>
      <w:tr w:rsidR="000138E3" w:rsidRPr="00F92C5B" w14:paraId="7FC6BEFD" w14:textId="77777777" w:rsidTr="009D0FE7">
        <w:trPr>
          <w:trHeight w:val="580"/>
        </w:trPr>
        <w:tc>
          <w:tcPr>
            <w:tcW w:w="1473" w:type="dxa"/>
            <w:tcBorders>
              <w:top w:val="nil"/>
              <w:left w:val="single" w:sz="4" w:space="0" w:color="auto"/>
              <w:bottom w:val="single" w:sz="4" w:space="0" w:color="auto"/>
              <w:right w:val="single" w:sz="4" w:space="0" w:color="auto"/>
            </w:tcBorders>
            <w:shd w:val="clear" w:color="auto" w:fill="auto"/>
            <w:vAlign w:val="center"/>
            <w:hideMark/>
          </w:tcPr>
          <w:p w14:paraId="6BE0AAC6" w14:textId="4491263D" w:rsidR="000138E3" w:rsidRPr="00F92C5B" w:rsidRDefault="000374BB" w:rsidP="000138E3">
            <w:pPr>
              <w:spacing w:after="0" w:line="240" w:lineRule="auto"/>
              <w:rPr>
                <w:rFonts w:eastAsia="Times New Roman" w:cs="Arial"/>
                <w:b/>
                <w:bCs/>
                <w:color w:val="000000"/>
                <w:lang w:eastAsia="es-CR"/>
              </w:rPr>
            </w:pPr>
            <w:r w:rsidRPr="00F92C5B">
              <w:rPr>
                <w:b/>
                <w:bCs/>
                <w:color w:val="000000"/>
                <w:lang w:val="en" w:eastAsia="es-CR"/>
              </w:rPr>
              <w:t>Total budget</w:t>
            </w:r>
          </w:p>
        </w:tc>
        <w:tc>
          <w:tcPr>
            <w:tcW w:w="1665" w:type="dxa"/>
            <w:tcBorders>
              <w:top w:val="nil"/>
              <w:left w:val="nil"/>
              <w:bottom w:val="single" w:sz="4" w:space="0" w:color="auto"/>
              <w:right w:val="single" w:sz="4" w:space="0" w:color="auto"/>
            </w:tcBorders>
            <w:shd w:val="clear" w:color="auto" w:fill="auto"/>
            <w:vAlign w:val="center"/>
            <w:hideMark/>
          </w:tcPr>
          <w:p w14:paraId="25046F2F" w14:textId="77777777" w:rsidR="000138E3" w:rsidRPr="00F92C5B" w:rsidRDefault="000138E3" w:rsidP="000138E3">
            <w:pPr>
              <w:spacing w:after="0" w:line="240" w:lineRule="auto"/>
              <w:rPr>
                <w:rFonts w:eastAsia="Times New Roman" w:cs="Arial"/>
                <w:color w:val="000000"/>
                <w:lang w:eastAsia="es-CR"/>
              </w:rPr>
            </w:pPr>
            <w:r w:rsidRPr="00F92C5B">
              <w:rPr>
                <w:rFonts w:eastAsia="Times New Roman" w:cs="Arial"/>
                <w:color w:val="000000"/>
                <w:lang w:eastAsia="es-CR"/>
              </w:rPr>
              <w:t> </w:t>
            </w:r>
          </w:p>
        </w:tc>
        <w:tc>
          <w:tcPr>
            <w:tcW w:w="1502" w:type="dxa"/>
            <w:tcBorders>
              <w:top w:val="nil"/>
              <w:left w:val="nil"/>
              <w:bottom w:val="single" w:sz="4" w:space="0" w:color="auto"/>
              <w:right w:val="single" w:sz="4" w:space="0" w:color="auto"/>
            </w:tcBorders>
            <w:shd w:val="clear" w:color="auto" w:fill="auto"/>
            <w:vAlign w:val="center"/>
            <w:hideMark/>
          </w:tcPr>
          <w:p w14:paraId="362A1E4A" w14:textId="77777777" w:rsidR="000138E3" w:rsidRPr="00F92C5B" w:rsidRDefault="000138E3" w:rsidP="000138E3">
            <w:pPr>
              <w:spacing w:after="0" w:line="240" w:lineRule="auto"/>
              <w:jc w:val="right"/>
              <w:rPr>
                <w:rFonts w:eastAsia="Times New Roman" w:cs="Arial"/>
                <w:b/>
                <w:bCs/>
                <w:color w:val="000000"/>
                <w:lang w:eastAsia="es-CR"/>
              </w:rPr>
            </w:pPr>
            <w:r w:rsidRPr="00F92C5B">
              <w:rPr>
                <w:rFonts w:eastAsia="Times New Roman" w:cs="Arial"/>
                <w:b/>
                <w:bCs/>
                <w:color w:val="000000"/>
                <w:lang w:eastAsia="es-CR"/>
              </w:rPr>
              <w:t>1 237 800,00</w:t>
            </w:r>
          </w:p>
        </w:tc>
        <w:tc>
          <w:tcPr>
            <w:tcW w:w="1400" w:type="dxa"/>
            <w:tcBorders>
              <w:top w:val="nil"/>
              <w:left w:val="nil"/>
              <w:bottom w:val="single" w:sz="4" w:space="0" w:color="auto"/>
              <w:right w:val="single" w:sz="4" w:space="0" w:color="auto"/>
            </w:tcBorders>
            <w:shd w:val="clear" w:color="auto" w:fill="auto"/>
            <w:noWrap/>
            <w:vAlign w:val="bottom"/>
            <w:hideMark/>
          </w:tcPr>
          <w:p w14:paraId="08D8C9EA" w14:textId="77777777" w:rsidR="000138E3" w:rsidRPr="00F92C5B" w:rsidRDefault="000138E3" w:rsidP="000138E3">
            <w:pPr>
              <w:spacing w:after="0" w:line="240" w:lineRule="auto"/>
              <w:jc w:val="right"/>
              <w:rPr>
                <w:rFonts w:eastAsia="Times New Roman" w:cs="Arial"/>
                <w:b/>
                <w:bCs/>
                <w:color w:val="000000"/>
                <w:lang w:eastAsia="es-CR"/>
              </w:rPr>
            </w:pPr>
            <w:r w:rsidRPr="00F92C5B">
              <w:rPr>
                <w:rFonts w:eastAsia="Times New Roman" w:cs="Arial"/>
                <w:b/>
                <w:bCs/>
                <w:color w:val="000000"/>
                <w:lang w:eastAsia="es-CR"/>
              </w:rPr>
              <w:t>93,79</w:t>
            </w:r>
          </w:p>
        </w:tc>
      </w:tr>
    </w:tbl>
    <w:p w14:paraId="46FEB907" w14:textId="77777777" w:rsidR="000374BB" w:rsidRPr="000374BB" w:rsidRDefault="000374BB" w:rsidP="008E37F2">
      <w:pPr>
        <w:rPr>
          <w:rFonts w:cs="Arial"/>
          <w:sz w:val="18"/>
          <w:szCs w:val="18"/>
          <w:lang w:val="en-US"/>
        </w:rPr>
      </w:pPr>
      <w:r w:rsidRPr="00F92C5B">
        <w:rPr>
          <w:sz w:val="18"/>
          <w:szCs w:val="18"/>
          <w:lang w:val="en"/>
        </w:rPr>
        <w:t>Source: Evaluator with supplied documents.</w:t>
      </w:r>
    </w:p>
    <w:p w14:paraId="5CAB62B0" w14:textId="77777777" w:rsidR="00AA1C21" w:rsidRPr="000374BB" w:rsidRDefault="00AA1C21" w:rsidP="001C129C">
      <w:pPr>
        <w:rPr>
          <w:rFonts w:cs="Arial"/>
          <w:lang w:val="en-US"/>
        </w:rPr>
        <w:sectPr w:rsidR="00AA1C21" w:rsidRPr="000374BB" w:rsidSect="00AF4BF0">
          <w:type w:val="continuous"/>
          <w:pgSz w:w="12240" w:h="15840"/>
          <w:pgMar w:top="1440" w:right="1440" w:bottom="1440" w:left="1440" w:header="709" w:footer="709" w:gutter="0"/>
          <w:cols w:space="708"/>
          <w:titlePg/>
          <w:docGrid w:linePitch="360"/>
        </w:sectPr>
      </w:pPr>
    </w:p>
    <w:p w14:paraId="35F5EE61" w14:textId="77777777" w:rsidR="00262F65" w:rsidRPr="000374BB" w:rsidRDefault="00262F65" w:rsidP="001C129C">
      <w:pPr>
        <w:rPr>
          <w:rFonts w:cs="Arial"/>
          <w:lang w:val="en-US"/>
        </w:rPr>
      </w:pPr>
    </w:p>
    <w:tbl>
      <w:tblPr>
        <w:tblW w:w="12202" w:type="dxa"/>
        <w:tblCellMar>
          <w:left w:w="70" w:type="dxa"/>
          <w:right w:w="70" w:type="dxa"/>
        </w:tblCellMar>
        <w:tblLook w:val="04A0" w:firstRow="1" w:lastRow="0" w:firstColumn="1" w:lastColumn="0" w:noHBand="0" w:noVBand="1"/>
      </w:tblPr>
      <w:tblGrid>
        <w:gridCol w:w="1953"/>
        <w:gridCol w:w="1179"/>
        <w:gridCol w:w="691"/>
        <w:gridCol w:w="1179"/>
        <w:gridCol w:w="810"/>
        <w:gridCol w:w="1179"/>
        <w:gridCol w:w="989"/>
        <w:gridCol w:w="1179"/>
        <w:gridCol w:w="875"/>
        <w:gridCol w:w="1179"/>
        <w:gridCol w:w="989"/>
      </w:tblGrid>
      <w:tr w:rsidR="00262F65" w:rsidRPr="005F5CEE" w14:paraId="014F964F" w14:textId="77777777" w:rsidTr="00735A5A">
        <w:trPr>
          <w:trHeight w:val="290"/>
        </w:trPr>
        <w:tc>
          <w:tcPr>
            <w:tcW w:w="12202" w:type="dxa"/>
            <w:gridSpan w:val="11"/>
            <w:tcBorders>
              <w:top w:val="nil"/>
              <w:left w:val="nil"/>
              <w:bottom w:val="nil"/>
              <w:right w:val="nil"/>
            </w:tcBorders>
            <w:shd w:val="clear" w:color="auto" w:fill="auto"/>
            <w:noWrap/>
            <w:vAlign w:val="bottom"/>
            <w:hideMark/>
          </w:tcPr>
          <w:p w14:paraId="36C6BD0E" w14:textId="14CDFEE0" w:rsidR="00262F65" w:rsidRPr="000374BB" w:rsidRDefault="00262F65" w:rsidP="0096189B">
            <w:pPr>
              <w:pStyle w:val="Ttulo3"/>
              <w:rPr>
                <w:rFonts w:eastAsia="Times New Roman" w:cs="Arial"/>
                <w:lang w:val="en-US" w:eastAsia="es-CR"/>
              </w:rPr>
            </w:pPr>
            <w:bookmarkStart w:id="41" w:name="_Toc43398309"/>
            <w:r w:rsidRPr="000374BB">
              <w:rPr>
                <w:rFonts w:eastAsia="Times New Roman" w:cs="Arial"/>
                <w:lang w:val="en-US" w:eastAsia="es-CR"/>
              </w:rPr>
              <w:t>Tabl</w:t>
            </w:r>
            <w:r w:rsidR="000374BB" w:rsidRPr="000374BB">
              <w:rPr>
                <w:rFonts w:eastAsia="Times New Roman" w:cs="Arial"/>
                <w:lang w:val="en-US" w:eastAsia="es-CR"/>
              </w:rPr>
              <w:t>e</w:t>
            </w:r>
            <w:r w:rsidRPr="000374BB">
              <w:rPr>
                <w:rFonts w:eastAsia="Times New Roman" w:cs="Arial"/>
                <w:lang w:val="en-US" w:eastAsia="es-CR"/>
              </w:rPr>
              <w:t xml:space="preserve"> </w:t>
            </w:r>
            <w:r w:rsidR="00AD363B" w:rsidRPr="000374BB">
              <w:rPr>
                <w:rFonts w:eastAsia="Times New Roman" w:cs="Arial"/>
                <w:lang w:val="en-US" w:eastAsia="es-CR"/>
              </w:rPr>
              <w:t xml:space="preserve">7. </w:t>
            </w:r>
            <w:r w:rsidR="000374BB" w:rsidRPr="000374BB">
              <w:rPr>
                <w:rFonts w:eastAsia="Times New Roman" w:cs="Arial"/>
                <w:lang w:val="en-US" w:eastAsia="es-CR"/>
              </w:rPr>
              <w:t>Cofinancing a</w:t>
            </w:r>
            <w:r w:rsidR="00735A5A">
              <w:rPr>
                <w:rFonts w:eastAsia="Times New Roman" w:cs="Arial"/>
                <w:lang w:val="en-US" w:eastAsia="es-CR"/>
              </w:rPr>
              <w:t>naly</w:t>
            </w:r>
            <w:r w:rsidR="000374BB" w:rsidRPr="000374BB">
              <w:rPr>
                <w:rFonts w:eastAsia="Times New Roman" w:cs="Arial"/>
                <w:lang w:val="en-US" w:eastAsia="es-CR"/>
              </w:rPr>
              <w:t>sis Prodoc v</w:t>
            </w:r>
            <w:r w:rsidR="000374BB">
              <w:rPr>
                <w:rFonts w:eastAsia="Times New Roman" w:cs="Arial"/>
                <w:lang w:val="en-US" w:eastAsia="es-CR"/>
              </w:rPr>
              <w:t xml:space="preserve">s Actual </w:t>
            </w:r>
            <w:r w:rsidR="00735A5A">
              <w:rPr>
                <w:rFonts w:eastAsia="Times New Roman" w:cs="Arial"/>
                <w:lang w:val="en-US" w:eastAsia="es-CR"/>
              </w:rPr>
              <w:t>Cofina</w:t>
            </w:r>
            <w:r w:rsidR="0001398C">
              <w:rPr>
                <w:rFonts w:eastAsia="Times New Roman" w:cs="Arial"/>
                <w:lang w:val="en-US" w:eastAsia="es-CR"/>
              </w:rPr>
              <w:t>n</w:t>
            </w:r>
            <w:r w:rsidR="00735A5A">
              <w:rPr>
                <w:rFonts w:eastAsia="Times New Roman" w:cs="Arial"/>
                <w:lang w:val="en-US" w:eastAsia="es-CR"/>
              </w:rPr>
              <w:t>cing</w:t>
            </w:r>
            <w:bookmarkEnd w:id="41"/>
          </w:p>
        </w:tc>
      </w:tr>
      <w:tr w:rsidR="00262F65" w:rsidRPr="00F92C5B" w14:paraId="6A9F2912" w14:textId="77777777" w:rsidTr="00735A5A">
        <w:trPr>
          <w:trHeight w:val="430"/>
        </w:trPr>
        <w:tc>
          <w:tcPr>
            <w:tcW w:w="1953"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65460E78" w14:textId="77777777" w:rsidR="00262F65" w:rsidRPr="00F92C5B" w:rsidRDefault="00262F65" w:rsidP="00262F65">
            <w:pPr>
              <w:spacing w:after="0" w:line="240" w:lineRule="auto"/>
              <w:jc w:val="center"/>
              <w:rPr>
                <w:rFonts w:eastAsia="Times New Roman" w:cs="Arial"/>
                <w:b/>
                <w:bCs/>
                <w:color w:val="000000"/>
                <w:sz w:val="18"/>
                <w:szCs w:val="18"/>
                <w:lang w:eastAsia="es-CR"/>
              </w:rPr>
            </w:pPr>
            <w:r w:rsidRPr="00F92C5B">
              <w:rPr>
                <w:rFonts w:eastAsia="Times New Roman" w:cs="Arial"/>
                <w:b/>
                <w:bCs/>
                <w:color w:val="000000"/>
                <w:sz w:val="18"/>
                <w:szCs w:val="18"/>
                <w:lang w:val="es-US" w:eastAsia="es-CR"/>
              </w:rPr>
              <w:t>Cofinanciamiento</w:t>
            </w:r>
          </w:p>
        </w:tc>
        <w:tc>
          <w:tcPr>
            <w:tcW w:w="1870" w:type="dxa"/>
            <w:gridSpan w:val="2"/>
            <w:tcBorders>
              <w:top w:val="single" w:sz="4" w:space="0" w:color="auto"/>
              <w:left w:val="nil"/>
              <w:bottom w:val="single" w:sz="4" w:space="0" w:color="auto"/>
              <w:right w:val="single" w:sz="4" w:space="0" w:color="auto"/>
            </w:tcBorders>
            <w:shd w:val="clear" w:color="000000" w:fill="00B0F0"/>
            <w:noWrap/>
            <w:vAlign w:val="center"/>
            <w:hideMark/>
          </w:tcPr>
          <w:p w14:paraId="4BA5ED28" w14:textId="1AC1D622" w:rsidR="00262F65" w:rsidRPr="00F92C5B" w:rsidRDefault="00735A5A" w:rsidP="00262F65">
            <w:pPr>
              <w:spacing w:after="0" w:line="240" w:lineRule="auto"/>
              <w:jc w:val="center"/>
              <w:rPr>
                <w:rFonts w:eastAsia="Times New Roman" w:cs="Arial"/>
                <w:b/>
                <w:bCs/>
                <w:color w:val="000000"/>
                <w:sz w:val="18"/>
                <w:szCs w:val="18"/>
                <w:lang w:eastAsia="es-CR"/>
              </w:rPr>
            </w:pPr>
            <w:r w:rsidRPr="00F92C5B">
              <w:rPr>
                <w:b/>
                <w:bCs/>
                <w:color w:val="000000"/>
                <w:sz w:val="18"/>
                <w:szCs w:val="18"/>
                <w:lang w:val="en" w:eastAsia="es-CR"/>
              </w:rPr>
              <w:t>U</w:t>
            </w:r>
            <w:r>
              <w:rPr>
                <w:b/>
                <w:bCs/>
                <w:color w:val="000000"/>
                <w:sz w:val="18"/>
                <w:szCs w:val="18"/>
                <w:lang w:val="en" w:eastAsia="es-CR"/>
              </w:rPr>
              <w:t>NDP</w:t>
            </w:r>
          </w:p>
        </w:tc>
        <w:tc>
          <w:tcPr>
            <w:tcW w:w="1989" w:type="dxa"/>
            <w:gridSpan w:val="2"/>
            <w:tcBorders>
              <w:top w:val="single" w:sz="4" w:space="0" w:color="auto"/>
              <w:left w:val="nil"/>
              <w:bottom w:val="single" w:sz="4" w:space="0" w:color="auto"/>
              <w:right w:val="single" w:sz="4" w:space="0" w:color="auto"/>
            </w:tcBorders>
            <w:shd w:val="clear" w:color="000000" w:fill="00B0F0"/>
            <w:noWrap/>
            <w:vAlign w:val="center"/>
            <w:hideMark/>
          </w:tcPr>
          <w:p w14:paraId="3787FB7D" w14:textId="410F4F14" w:rsidR="00262F65" w:rsidRPr="00F92C5B" w:rsidRDefault="00735A5A" w:rsidP="00262F65">
            <w:pPr>
              <w:spacing w:after="0" w:line="240" w:lineRule="auto"/>
              <w:jc w:val="center"/>
              <w:rPr>
                <w:rFonts w:eastAsia="Times New Roman" w:cs="Arial"/>
                <w:b/>
                <w:bCs/>
                <w:color w:val="000000"/>
                <w:sz w:val="18"/>
                <w:szCs w:val="18"/>
                <w:lang w:eastAsia="es-CR"/>
              </w:rPr>
            </w:pPr>
            <w:r w:rsidRPr="00F92C5B">
              <w:rPr>
                <w:b/>
                <w:bCs/>
                <w:color w:val="000000"/>
                <w:sz w:val="18"/>
                <w:szCs w:val="18"/>
                <w:lang w:val="en" w:eastAsia="es-CR"/>
              </w:rPr>
              <w:t>Government</w:t>
            </w:r>
          </w:p>
        </w:tc>
        <w:tc>
          <w:tcPr>
            <w:tcW w:w="2168" w:type="dxa"/>
            <w:gridSpan w:val="2"/>
            <w:tcBorders>
              <w:top w:val="single" w:sz="4" w:space="0" w:color="auto"/>
              <w:left w:val="nil"/>
              <w:bottom w:val="single" w:sz="4" w:space="0" w:color="auto"/>
              <w:right w:val="single" w:sz="4" w:space="0" w:color="auto"/>
            </w:tcBorders>
            <w:shd w:val="clear" w:color="000000" w:fill="00B0F0"/>
            <w:noWrap/>
            <w:vAlign w:val="center"/>
            <w:hideMark/>
          </w:tcPr>
          <w:p w14:paraId="76C7A9B9" w14:textId="4E211A27" w:rsidR="00262F65" w:rsidRPr="00F92C5B" w:rsidRDefault="00735A5A" w:rsidP="00262F65">
            <w:pPr>
              <w:spacing w:after="0" w:line="240" w:lineRule="auto"/>
              <w:jc w:val="center"/>
              <w:rPr>
                <w:rFonts w:eastAsia="Times New Roman" w:cs="Arial"/>
                <w:b/>
                <w:bCs/>
                <w:color w:val="000000"/>
                <w:sz w:val="18"/>
                <w:szCs w:val="18"/>
                <w:lang w:eastAsia="es-CR"/>
              </w:rPr>
            </w:pPr>
            <w:r w:rsidRPr="00F92C5B">
              <w:rPr>
                <w:b/>
                <w:bCs/>
                <w:color w:val="000000"/>
                <w:sz w:val="18"/>
                <w:szCs w:val="18"/>
                <w:lang w:val="en" w:eastAsia="es-CR"/>
              </w:rPr>
              <w:t>G</w:t>
            </w:r>
            <w:r>
              <w:rPr>
                <w:b/>
                <w:bCs/>
                <w:color w:val="000000"/>
                <w:sz w:val="18"/>
                <w:szCs w:val="18"/>
                <w:lang w:val="en" w:eastAsia="es-CR"/>
              </w:rPr>
              <w:t>EF</w:t>
            </w:r>
          </w:p>
        </w:tc>
        <w:tc>
          <w:tcPr>
            <w:tcW w:w="2054" w:type="dxa"/>
            <w:gridSpan w:val="2"/>
            <w:tcBorders>
              <w:top w:val="single" w:sz="4" w:space="0" w:color="auto"/>
              <w:left w:val="nil"/>
              <w:bottom w:val="single" w:sz="4" w:space="0" w:color="auto"/>
              <w:right w:val="single" w:sz="4" w:space="0" w:color="auto"/>
            </w:tcBorders>
            <w:shd w:val="clear" w:color="000000" w:fill="00B0F0"/>
            <w:noWrap/>
            <w:vAlign w:val="center"/>
            <w:hideMark/>
          </w:tcPr>
          <w:p w14:paraId="64C70AB4" w14:textId="484AA9D0" w:rsidR="00262F65" w:rsidRPr="00F92C5B" w:rsidRDefault="00262F65" w:rsidP="00262F65">
            <w:pPr>
              <w:spacing w:after="0" w:line="240" w:lineRule="auto"/>
              <w:jc w:val="center"/>
              <w:rPr>
                <w:rFonts w:eastAsia="Times New Roman" w:cs="Arial"/>
                <w:b/>
                <w:bCs/>
                <w:color w:val="000000"/>
                <w:sz w:val="18"/>
                <w:szCs w:val="18"/>
                <w:lang w:eastAsia="es-CR"/>
              </w:rPr>
            </w:pPr>
            <w:r w:rsidRPr="00F92C5B">
              <w:rPr>
                <w:rFonts w:eastAsia="Times New Roman" w:cs="Arial"/>
                <w:b/>
                <w:bCs/>
                <w:color w:val="000000"/>
                <w:sz w:val="18"/>
                <w:szCs w:val="18"/>
                <w:lang w:val="es-US" w:eastAsia="es-CR"/>
              </w:rPr>
              <w:t>S</w:t>
            </w:r>
            <w:r w:rsidR="00735A5A">
              <w:rPr>
                <w:rFonts w:eastAsia="Times New Roman" w:cs="Arial"/>
                <w:b/>
                <w:bCs/>
                <w:color w:val="000000"/>
                <w:sz w:val="18"/>
                <w:szCs w:val="18"/>
                <w:lang w:val="es-US" w:eastAsia="es-CR"/>
              </w:rPr>
              <w:t>takeholders</w:t>
            </w:r>
          </w:p>
        </w:tc>
        <w:tc>
          <w:tcPr>
            <w:tcW w:w="2168" w:type="dxa"/>
            <w:gridSpan w:val="2"/>
            <w:tcBorders>
              <w:top w:val="single" w:sz="4" w:space="0" w:color="auto"/>
              <w:left w:val="nil"/>
              <w:bottom w:val="single" w:sz="4" w:space="0" w:color="auto"/>
              <w:right w:val="single" w:sz="4" w:space="0" w:color="auto"/>
            </w:tcBorders>
            <w:shd w:val="clear" w:color="000000" w:fill="00B0F0"/>
            <w:noWrap/>
            <w:vAlign w:val="center"/>
            <w:hideMark/>
          </w:tcPr>
          <w:p w14:paraId="42F275D4" w14:textId="77777777" w:rsidR="00262F65" w:rsidRPr="00F92C5B" w:rsidRDefault="00262F65" w:rsidP="00262F65">
            <w:pPr>
              <w:spacing w:after="0" w:line="240" w:lineRule="auto"/>
              <w:jc w:val="center"/>
              <w:rPr>
                <w:rFonts w:eastAsia="Times New Roman" w:cs="Arial"/>
                <w:b/>
                <w:bCs/>
                <w:color w:val="000000"/>
                <w:sz w:val="18"/>
                <w:szCs w:val="18"/>
                <w:lang w:eastAsia="es-CR"/>
              </w:rPr>
            </w:pPr>
            <w:r w:rsidRPr="00F92C5B">
              <w:rPr>
                <w:rFonts w:eastAsia="Times New Roman" w:cs="Arial"/>
                <w:b/>
                <w:bCs/>
                <w:color w:val="000000"/>
                <w:sz w:val="18"/>
                <w:szCs w:val="18"/>
                <w:lang w:val="es-US" w:eastAsia="es-CR"/>
              </w:rPr>
              <w:t>Total</w:t>
            </w:r>
          </w:p>
        </w:tc>
      </w:tr>
      <w:tr w:rsidR="00735A5A" w:rsidRPr="00F92C5B" w14:paraId="0423D064" w14:textId="77777777" w:rsidTr="00735A5A">
        <w:trPr>
          <w:trHeight w:val="290"/>
        </w:trPr>
        <w:tc>
          <w:tcPr>
            <w:tcW w:w="1953" w:type="dxa"/>
            <w:tcBorders>
              <w:top w:val="nil"/>
              <w:left w:val="single" w:sz="4" w:space="0" w:color="auto"/>
              <w:bottom w:val="single" w:sz="4" w:space="0" w:color="auto"/>
              <w:right w:val="single" w:sz="4" w:space="0" w:color="auto"/>
            </w:tcBorders>
            <w:shd w:val="clear" w:color="auto" w:fill="auto"/>
            <w:vAlign w:val="center"/>
            <w:hideMark/>
          </w:tcPr>
          <w:p w14:paraId="76F77652" w14:textId="385A7C9B" w:rsidR="00735A5A" w:rsidRPr="00F92C5B" w:rsidRDefault="00735A5A" w:rsidP="00735A5A">
            <w:pPr>
              <w:spacing w:after="0" w:line="240" w:lineRule="auto"/>
              <w:jc w:val="center"/>
              <w:rPr>
                <w:rFonts w:eastAsia="Times New Roman" w:cs="Arial"/>
                <w:b/>
                <w:bCs/>
                <w:color w:val="000000"/>
                <w:sz w:val="18"/>
                <w:szCs w:val="18"/>
                <w:lang w:eastAsia="es-CR"/>
              </w:rPr>
            </w:pPr>
            <w:r w:rsidRPr="00F92C5B">
              <w:rPr>
                <w:b/>
                <w:bCs/>
                <w:color w:val="000000"/>
                <w:sz w:val="18"/>
                <w:szCs w:val="18"/>
                <w:lang w:val="en" w:eastAsia="es-CR"/>
              </w:rPr>
              <w:t>Type</w:t>
            </w:r>
          </w:p>
        </w:tc>
        <w:tc>
          <w:tcPr>
            <w:tcW w:w="1179" w:type="dxa"/>
            <w:tcBorders>
              <w:top w:val="nil"/>
              <w:left w:val="nil"/>
              <w:bottom w:val="single" w:sz="4" w:space="0" w:color="auto"/>
              <w:right w:val="single" w:sz="4" w:space="0" w:color="auto"/>
            </w:tcBorders>
            <w:shd w:val="clear" w:color="auto" w:fill="auto"/>
            <w:noWrap/>
            <w:vAlign w:val="center"/>
            <w:hideMark/>
          </w:tcPr>
          <w:p w14:paraId="0E831F61" w14:textId="05227388" w:rsidR="00735A5A" w:rsidRPr="00F92C5B" w:rsidRDefault="00735A5A" w:rsidP="00735A5A">
            <w:pPr>
              <w:spacing w:after="0" w:line="240" w:lineRule="auto"/>
              <w:jc w:val="center"/>
              <w:rPr>
                <w:rFonts w:eastAsia="Times New Roman" w:cs="Arial"/>
                <w:b/>
                <w:bCs/>
                <w:color w:val="000000"/>
                <w:sz w:val="18"/>
                <w:szCs w:val="18"/>
                <w:lang w:eastAsia="es-CR"/>
              </w:rPr>
            </w:pPr>
            <w:r w:rsidRPr="00F92C5B">
              <w:rPr>
                <w:b/>
                <w:bCs/>
                <w:color w:val="000000"/>
                <w:sz w:val="18"/>
                <w:szCs w:val="18"/>
                <w:lang w:val="en" w:eastAsia="es-CR"/>
              </w:rPr>
              <w:t>Planned</w:t>
            </w:r>
          </w:p>
        </w:tc>
        <w:tc>
          <w:tcPr>
            <w:tcW w:w="691" w:type="dxa"/>
            <w:tcBorders>
              <w:top w:val="nil"/>
              <w:left w:val="nil"/>
              <w:bottom w:val="single" w:sz="4" w:space="0" w:color="auto"/>
              <w:right w:val="single" w:sz="4" w:space="0" w:color="auto"/>
            </w:tcBorders>
            <w:shd w:val="clear" w:color="auto" w:fill="auto"/>
            <w:noWrap/>
            <w:vAlign w:val="center"/>
            <w:hideMark/>
          </w:tcPr>
          <w:p w14:paraId="57577BD1" w14:textId="4C9CAFA5" w:rsidR="00735A5A" w:rsidRPr="00F92C5B" w:rsidRDefault="00735A5A" w:rsidP="00735A5A">
            <w:pPr>
              <w:spacing w:after="0" w:line="240" w:lineRule="auto"/>
              <w:jc w:val="center"/>
              <w:rPr>
                <w:rFonts w:eastAsia="Times New Roman" w:cs="Arial"/>
                <w:b/>
                <w:bCs/>
                <w:color w:val="000000"/>
                <w:sz w:val="18"/>
                <w:szCs w:val="18"/>
                <w:lang w:eastAsia="es-CR"/>
              </w:rPr>
            </w:pPr>
            <w:r>
              <w:rPr>
                <w:rFonts w:eastAsia="Times New Roman" w:cs="Arial"/>
                <w:b/>
                <w:bCs/>
                <w:color w:val="000000"/>
                <w:sz w:val="18"/>
                <w:szCs w:val="18"/>
                <w:lang w:val="es-US" w:eastAsia="es-CR"/>
              </w:rPr>
              <w:t>Actual</w:t>
            </w:r>
          </w:p>
        </w:tc>
        <w:tc>
          <w:tcPr>
            <w:tcW w:w="1179" w:type="dxa"/>
            <w:tcBorders>
              <w:top w:val="nil"/>
              <w:left w:val="nil"/>
              <w:bottom w:val="single" w:sz="4" w:space="0" w:color="auto"/>
              <w:right w:val="single" w:sz="4" w:space="0" w:color="auto"/>
            </w:tcBorders>
            <w:shd w:val="clear" w:color="auto" w:fill="auto"/>
            <w:noWrap/>
            <w:vAlign w:val="center"/>
            <w:hideMark/>
          </w:tcPr>
          <w:p w14:paraId="5235E7E0" w14:textId="654AB1C3" w:rsidR="00735A5A" w:rsidRPr="00F92C5B" w:rsidRDefault="00735A5A" w:rsidP="00735A5A">
            <w:pPr>
              <w:spacing w:after="0" w:line="240" w:lineRule="auto"/>
              <w:jc w:val="center"/>
              <w:rPr>
                <w:rFonts w:eastAsia="Times New Roman" w:cs="Arial"/>
                <w:b/>
                <w:bCs/>
                <w:color w:val="000000"/>
                <w:sz w:val="18"/>
                <w:szCs w:val="18"/>
                <w:lang w:eastAsia="es-CR"/>
              </w:rPr>
            </w:pPr>
            <w:r w:rsidRPr="00F92C5B">
              <w:rPr>
                <w:b/>
                <w:bCs/>
                <w:color w:val="000000"/>
                <w:sz w:val="18"/>
                <w:szCs w:val="18"/>
                <w:lang w:val="en" w:eastAsia="es-CR"/>
              </w:rPr>
              <w:t>Planned</w:t>
            </w:r>
          </w:p>
        </w:tc>
        <w:tc>
          <w:tcPr>
            <w:tcW w:w="810" w:type="dxa"/>
            <w:tcBorders>
              <w:top w:val="nil"/>
              <w:left w:val="nil"/>
              <w:bottom w:val="single" w:sz="4" w:space="0" w:color="auto"/>
              <w:right w:val="single" w:sz="4" w:space="0" w:color="auto"/>
            </w:tcBorders>
            <w:shd w:val="clear" w:color="auto" w:fill="auto"/>
            <w:noWrap/>
            <w:vAlign w:val="center"/>
            <w:hideMark/>
          </w:tcPr>
          <w:p w14:paraId="790D6C3D" w14:textId="790AA737" w:rsidR="00735A5A" w:rsidRPr="00F92C5B" w:rsidRDefault="00735A5A" w:rsidP="00735A5A">
            <w:pPr>
              <w:spacing w:after="0" w:line="240" w:lineRule="auto"/>
              <w:jc w:val="center"/>
              <w:rPr>
                <w:rFonts w:eastAsia="Times New Roman" w:cs="Arial"/>
                <w:b/>
                <w:bCs/>
                <w:color w:val="000000"/>
                <w:sz w:val="18"/>
                <w:szCs w:val="18"/>
                <w:lang w:eastAsia="es-CR"/>
              </w:rPr>
            </w:pPr>
            <w:r>
              <w:rPr>
                <w:rFonts w:eastAsia="Times New Roman" w:cs="Arial"/>
                <w:b/>
                <w:bCs/>
                <w:color w:val="000000"/>
                <w:sz w:val="18"/>
                <w:szCs w:val="18"/>
                <w:lang w:val="es-US" w:eastAsia="es-CR"/>
              </w:rPr>
              <w:t>Actual</w:t>
            </w:r>
          </w:p>
        </w:tc>
        <w:tc>
          <w:tcPr>
            <w:tcW w:w="1179" w:type="dxa"/>
            <w:tcBorders>
              <w:top w:val="nil"/>
              <w:left w:val="nil"/>
              <w:bottom w:val="single" w:sz="4" w:space="0" w:color="auto"/>
              <w:right w:val="single" w:sz="4" w:space="0" w:color="auto"/>
            </w:tcBorders>
            <w:shd w:val="clear" w:color="auto" w:fill="auto"/>
            <w:noWrap/>
            <w:vAlign w:val="center"/>
            <w:hideMark/>
          </w:tcPr>
          <w:p w14:paraId="12FE67A2" w14:textId="1A456F33" w:rsidR="00735A5A" w:rsidRPr="00F92C5B" w:rsidRDefault="00735A5A" w:rsidP="00735A5A">
            <w:pPr>
              <w:spacing w:after="0" w:line="240" w:lineRule="auto"/>
              <w:jc w:val="center"/>
              <w:rPr>
                <w:rFonts w:eastAsia="Times New Roman" w:cs="Arial"/>
                <w:b/>
                <w:bCs/>
                <w:color w:val="000000"/>
                <w:sz w:val="18"/>
                <w:szCs w:val="18"/>
                <w:lang w:eastAsia="es-CR"/>
              </w:rPr>
            </w:pPr>
            <w:r w:rsidRPr="00F92C5B">
              <w:rPr>
                <w:b/>
                <w:bCs/>
                <w:color w:val="000000"/>
                <w:sz w:val="18"/>
                <w:szCs w:val="18"/>
                <w:lang w:val="en" w:eastAsia="es-CR"/>
              </w:rPr>
              <w:t>Planned</w:t>
            </w:r>
          </w:p>
        </w:tc>
        <w:tc>
          <w:tcPr>
            <w:tcW w:w="989" w:type="dxa"/>
            <w:tcBorders>
              <w:top w:val="nil"/>
              <w:left w:val="nil"/>
              <w:bottom w:val="single" w:sz="4" w:space="0" w:color="auto"/>
              <w:right w:val="single" w:sz="4" w:space="0" w:color="auto"/>
            </w:tcBorders>
            <w:shd w:val="clear" w:color="auto" w:fill="auto"/>
            <w:noWrap/>
            <w:vAlign w:val="center"/>
            <w:hideMark/>
          </w:tcPr>
          <w:p w14:paraId="44DA74EA" w14:textId="2F00089C" w:rsidR="00735A5A" w:rsidRPr="00F92C5B" w:rsidRDefault="00735A5A" w:rsidP="00735A5A">
            <w:pPr>
              <w:spacing w:after="0" w:line="240" w:lineRule="auto"/>
              <w:jc w:val="center"/>
              <w:rPr>
                <w:rFonts w:eastAsia="Times New Roman" w:cs="Arial"/>
                <w:b/>
                <w:bCs/>
                <w:color w:val="000000"/>
                <w:sz w:val="18"/>
                <w:szCs w:val="18"/>
                <w:lang w:eastAsia="es-CR"/>
              </w:rPr>
            </w:pPr>
            <w:r>
              <w:rPr>
                <w:rFonts w:eastAsia="Times New Roman" w:cs="Arial"/>
                <w:b/>
                <w:bCs/>
                <w:color w:val="000000"/>
                <w:sz w:val="18"/>
                <w:szCs w:val="18"/>
                <w:lang w:val="es-US" w:eastAsia="es-CR"/>
              </w:rPr>
              <w:t>Actual</w:t>
            </w:r>
          </w:p>
        </w:tc>
        <w:tc>
          <w:tcPr>
            <w:tcW w:w="1179" w:type="dxa"/>
            <w:tcBorders>
              <w:top w:val="nil"/>
              <w:left w:val="nil"/>
              <w:bottom w:val="single" w:sz="4" w:space="0" w:color="auto"/>
              <w:right w:val="single" w:sz="4" w:space="0" w:color="auto"/>
            </w:tcBorders>
            <w:shd w:val="clear" w:color="auto" w:fill="auto"/>
            <w:noWrap/>
            <w:vAlign w:val="center"/>
            <w:hideMark/>
          </w:tcPr>
          <w:p w14:paraId="0BC3FE4B" w14:textId="3986B349" w:rsidR="00735A5A" w:rsidRPr="00F92C5B" w:rsidRDefault="00735A5A" w:rsidP="00735A5A">
            <w:pPr>
              <w:spacing w:after="0" w:line="240" w:lineRule="auto"/>
              <w:jc w:val="center"/>
              <w:rPr>
                <w:rFonts w:eastAsia="Times New Roman" w:cs="Arial"/>
                <w:b/>
                <w:bCs/>
                <w:color w:val="000000"/>
                <w:sz w:val="18"/>
                <w:szCs w:val="18"/>
                <w:lang w:eastAsia="es-CR"/>
              </w:rPr>
            </w:pPr>
            <w:r w:rsidRPr="00F92C5B">
              <w:rPr>
                <w:b/>
                <w:bCs/>
                <w:color w:val="000000"/>
                <w:sz w:val="18"/>
                <w:szCs w:val="18"/>
                <w:lang w:val="en" w:eastAsia="es-CR"/>
              </w:rPr>
              <w:t>Planned</w:t>
            </w:r>
          </w:p>
        </w:tc>
        <w:tc>
          <w:tcPr>
            <w:tcW w:w="875" w:type="dxa"/>
            <w:tcBorders>
              <w:top w:val="nil"/>
              <w:left w:val="nil"/>
              <w:bottom w:val="single" w:sz="4" w:space="0" w:color="auto"/>
              <w:right w:val="single" w:sz="4" w:space="0" w:color="auto"/>
            </w:tcBorders>
            <w:shd w:val="clear" w:color="auto" w:fill="auto"/>
            <w:noWrap/>
            <w:vAlign w:val="center"/>
            <w:hideMark/>
          </w:tcPr>
          <w:p w14:paraId="78FF2915" w14:textId="222C248C" w:rsidR="00735A5A" w:rsidRPr="00F92C5B" w:rsidRDefault="00735A5A" w:rsidP="00735A5A">
            <w:pPr>
              <w:spacing w:after="0" w:line="240" w:lineRule="auto"/>
              <w:jc w:val="center"/>
              <w:rPr>
                <w:rFonts w:eastAsia="Times New Roman" w:cs="Arial"/>
                <w:b/>
                <w:bCs/>
                <w:color w:val="000000"/>
                <w:sz w:val="18"/>
                <w:szCs w:val="18"/>
                <w:lang w:eastAsia="es-CR"/>
              </w:rPr>
            </w:pPr>
            <w:r>
              <w:rPr>
                <w:rFonts w:eastAsia="Times New Roman" w:cs="Arial"/>
                <w:b/>
                <w:bCs/>
                <w:color w:val="000000"/>
                <w:sz w:val="18"/>
                <w:szCs w:val="18"/>
                <w:lang w:val="es-US" w:eastAsia="es-CR"/>
              </w:rPr>
              <w:t>Actual</w:t>
            </w:r>
          </w:p>
        </w:tc>
        <w:tc>
          <w:tcPr>
            <w:tcW w:w="1179" w:type="dxa"/>
            <w:tcBorders>
              <w:top w:val="nil"/>
              <w:left w:val="nil"/>
              <w:bottom w:val="single" w:sz="4" w:space="0" w:color="auto"/>
              <w:right w:val="single" w:sz="4" w:space="0" w:color="auto"/>
            </w:tcBorders>
            <w:shd w:val="clear" w:color="auto" w:fill="auto"/>
            <w:noWrap/>
            <w:vAlign w:val="center"/>
            <w:hideMark/>
          </w:tcPr>
          <w:p w14:paraId="6FD8006A" w14:textId="40FE0588" w:rsidR="00735A5A" w:rsidRPr="00F92C5B" w:rsidRDefault="00735A5A" w:rsidP="00735A5A">
            <w:pPr>
              <w:spacing w:after="0" w:line="240" w:lineRule="auto"/>
              <w:jc w:val="center"/>
              <w:rPr>
                <w:rFonts w:eastAsia="Times New Roman" w:cs="Arial"/>
                <w:b/>
                <w:bCs/>
                <w:color w:val="000000"/>
                <w:sz w:val="18"/>
                <w:szCs w:val="18"/>
                <w:lang w:eastAsia="es-CR"/>
              </w:rPr>
            </w:pPr>
            <w:r w:rsidRPr="00F92C5B">
              <w:rPr>
                <w:b/>
                <w:bCs/>
                <w:color w:val="000000"/>
                <w:sz w:val="18"/>
                <w:szCs w:val="18"/>
                <w:lang w:val="en" w:eastAsia="es-CR"/>
              </w:rPr>
              <w:t>Planned</w:t>
            </w:r>
          </w:p>
        </w:tc>
        <w:tc>
          <w:tcPr>
            <w:tcW w:w="989" w:type="dxa"/>
            <w:tcBorders>
              <w:top w:val="nil"/>
              <w:left w:val="nil"/>
              <w:bottom w:val="single" w:sz="4" w:space="0" w:color="auto"/>
              <w:right w:val="single" w:sz="4" w:space="0" w:color="auto"/>
            </w:tcBorders>
            <w:shd w:val="clear" w:color="auto" w:fill="auto"/>
            <w:noWrap/>
            <w:vAlign w:val="center"/>
            <w:hideMark/>
          </w:tcPr>
          <w:p w14:paraId="4C94D107" w14:textId="2ED4782B" w:rsidR="00735A5A" w:rsidRPr="00F92C5B" w:rsidRDefault="00735A5A" w:rsidP="00735A5A">
            <w:pPr>
              <w:spacing w:after="0" w:line="240" w:lineRule="auto"/>
              <w:jc w:val="center"/>
              <w:rPr>
                <w:rFonts w:eastAsia="Times New Roman" w:cs="Arial"/>
                <w:b/>
                <w:bCs/>
                <w:color w:val="000000"/>
                <w:sz w:val="18"/>
                <w:szCs w:val="18"/>
                <w:lang w:eastAsia="es-CR"/>
              </w:rPr>
            </w:pPr>
            <w:r>
              <w:rPr>
                <w:rFonts w:eastAsia="Times New Roman" w:cs="Arial"/>
                <w:b/>
                <w:bCs/>
                <w:color w:val="000000"/>
                <w:sz w:val="18"/>
                <w:szCs w:val="18"/>
                <w:lang w:val="es-US" w:eastAsia="es-CR"/>
              </w:rPr>
              <w:t>Actual</w:t>
            </w:r>
          </w:p>
        </w:tc>
      </w:tr>
      <w:tr w:rsidR="00262F65" w:rsidRPr="00F92C5B" w14:paraId="0BAE65DF" w14:textId="77777777" w:rsidTr="00735A5A">
        <w:trPr>
          <w:trHeight w:val="290"/>
        </w:trPr>
        <w:tc>
          <w:tcPr>
            <w:tcW w:w="1953" w:type="dxa"/>
            <w:tcBorders>
              <w:top w:val="nil"/>
              <w:left w:val="single" w:sz="4" w:space="0" w:color="auto"/>
              <w:bottom w:val="single" w:sz="4" w:space="0" w:color="auto"/>
              <w:right w:val="single" w:sz="4" w:space="0" w:color="auto"/>
            </w:tcBorders>
            <w:shd w:val="clear" w:color="auto" w:fill="auto"/>
            <w:vAlign w:val="center"/>
            <w:hideMark/>
          </w:tcPr>
          <w:p w14:paraId="6CFE2D72" w14:textId="77777777" w:rsidR="00262F65" w:rsidRPr="00F92C5B" w:rsidRDefault="00262F65" w:rsidP="00262F65">
            <w:pPr>
              <w:spacing w:after="0" w:line="240" w:lineRule="auto"/>
              <w:rPr>
                <w:rFonts w:eastAsia="Times New Roman" w:cs="Arial"/>
                <w:color w:val="000000"/>
                <w:lang w:eastAsia="es-CR"/>
              </w:rPr>
            </w:pPr>
            <w:r w:rsidRPr="00F92C5B">
              <w:rPr>
                <w:rFonts w:eastAsia="Times New Roman" w:cs="Arial"/>
                <w:color w:val="000000"/>
                <w:lang w:eastAsia="es-CR"/>
              </w:rPr>
              <w:t> </w:t>
            </w:r>
          </w:p>
        </w:tc>
        <w:tc>
          <w:tcPr>
            <w:tcW w:w="1179" w:type="dxa"/>
            <w:tcBorders>
              <w:top w:val="nil"/>
              <w:left w:val="nil"/>
              <w:bottom w:val="single" w:sz="4" w:space="0" w:color="auto"/>
              <w:right w:val="single" w:sz="4" w:space="0" w:color="auto"/>
            </w:tcBorders>
            <w:shd w:val="clear" w:color="auto" w:fill="auto"/>
            <w:noWrap/>
            <w:vAlign w:val="center"/>
            <w:hideMark/>
          </w:tcPr>
          <w:p w14:paraId="6E225331" w14:textId="77777777" w:rsidR="00262F65" w:rsidRPr="00F92C5B" w:rsidRDefault="00262F65" w:rsidP="00262F65">
            <w:pPr>
              <w:spacing w:after="0" w:line="240" w:lineRule="auto"/>
              <w:jc w:val="center"/>
              <w:rPr>
                <w:rFonts w:eastAsia="Times New Roman" w:cs="Arial"/>
                <w:b/>
                <w:bCs/>
                <w:color w:val="000000"/>
                <w:sz w:val="18"/>
                <w:szCs w:val="18"/>
                <w:lang w:eastAsia="es-CR"/>
              </w:rPr>
            </w:pPr>
            <w:r w:rsidRPr="00F92C5B">
              <w:rPr>
                <w:rFonts w:eastAsia="Times New Roman" w:cs="Arial"/>
                <w:b/>
                <w:bCs/>
                <w:color w:val="000000"/>
                <w:sz w:val="18"/>
                <w:szCs w:val="18"/>
                <w:lang w:val="es-US" w:eastAsia="es-CR"/>
              </w:rPr>
              <w:t>USD$</w:t>
            </w:r>
          </w:p>
        </w:tc>
        <w:tc>
          <w:tcPr>
            <w:tcW w:w="691" w:type="dxa"/>
            <w:tcBorders>
              <w:top w:val="nil"/>
              <w:left w:val="nil"/>
              <w:bottom w:val="single" w:sz="4" w:space="0" w:color="auto"/>
              <w:right w:val="single" w:sz="4" w:space="0" w:color="auto"/>
            </w:tcBorders>
            <w:shd w:val="clear" w:color="auto" w:fill="auto"/>
            <w:noWrap/>
            <w:vAlign w:val="center"/>
            <w:hideMark/>
          </w:tcPr>
          <w:p w14:paraId="35DE647B" w14:textId="77777777" w:rsidR="00262F65" w:rsidRPr="00F92C5B" w:rsidRDefault="00262F65" w:rsidP="00262F65">
            <w:pPr>
              <w:spacing w:after="0" w:line="240" w:lineRule="auto"/>
              <w:jc w:val="center"/>
              <w:rPr>
                <w:rFonts w:eastAsia="Times New Roman" w:cs="Arial"/>
                <w:b/>
                <w:bCs/>
                <w:color w:val="000000"/>
                <w:sz w:val="18"/>
                <w:szCs w:val="18"/>
                <w:lang w:eastAsia="es-CR"/>
              </w:rPr>
            </w:pPr>
            <w:r w:rsidRPr="00F92C5B">
              <w:rPr>
                <w:rFonts w:eastAsia="Times New Roman" w:cs="Arial"/>
                <w:b/>
                <w:bCs/>
                <w:color w:val="000000"/>
                <w:sz w:val="18"/>
                <w:szCs w:val="18"/>
                <w:lang w:val="es-US" w:eastAsia="es-CR"/>
              </w:rPr>
              <w:t>USD$</w:t>
            </w:r>
          </w:p>
        </w:tc>
        <w:tc>
          <w:tcPr>
            <w:tcW w:w="1179" w:type="dxa"/>
            <w:tcBorders>
              <w:top w:val="nil"/>
              <w:left w:val="nil"/>
              <w:bottom w:val="single" w:sz="4" w:space="0" w:color="auto"/>
              <w:right w:val="single" w:sz="4" w:space="0" w:color="auto"/>
            </w:tcBorders>
            <w:shd w:val="clear" w:color="auto" w:fill="auto"/>
            <w:noWrap/>
            <w:vAlign w:val="center"/>
            <w:hideMark/>
          </w:tcPr>
          <w:p w14:paraId="2FC188E5" w14:textId="77777777" w:rsidR="00262F65" w:rsidRPr="00F92C5B" w:rsidRDefault="00262F65" w:rsidP="00262F65">
            <w:pPr>
              <w:spacing w:after="0" w:line="240" w:lineRule="auto"/>
              <w:jc w:val="center"/>
              <w:rPr>
                <w:rFonts w:eastAsia="Times New Roman" w:cs="Arial"/>
                <w:b/>
                <w:bCs/>
                <w:color w:val="000000"/>
                <w:sz w:val="18"/>
                <w:szCs w:val="18"/>
                <w:lang w:eastAsia="es-CR"/>
              </w:rPr>
            </w:pPr>
            <w:r w:rsidRPr="00F92C5B">
              <w:rPr>
                <w:rFonts w:eastAsia="Times New Roman" w:cs="Arial"/>
                <w:b/>
                <w:bCs/>
                <w:color w:val="000000"/>
                <w:sz w:val="18"/>
                <w:szCs w:val="18"/>
                <w:lang w:val="es-US" w:eastAsia="es-CR"/>
              </w:rPr>
              <w:t>USD$</w:t>
            </w:r>
          </w:p>
        </w:tc>
        <w:tc>
          <w:tcPr>
            <w:tcW w:w="810" w:type="dxa"/>
            <w:tcBorders>
              <w:top w:val="nil"/>
              <w:left w:val="nil"/>
              <w:bottom w:val="single" w:sz="4" w:space="0" w:color="auto"/>
              <w:right w:val="single" w:sz="4" w:space="0" w:color="auto"/>
            </w:tcBorders>
            <w:shd w:val="clear" w:color="auto" w:fill="auto"/>
            <w:noWrap/>
            <w:vAlign w:val="center"/>
            <w:hideMark/>
          </w:tcPr>
          <w:p w14:paraId="2EAD743C" w14:textId="77777777" w:rsidR="00262F65" w:rsidRPr="00F92C5B" w:rsidRDefault="00262F65" w:rsidP="00262F65">
            <w:pPr>
              <w:spacing w:after="0" w:line="240" w:lineRule="auto"/>
              <w:jc w:val="center"/>
              <w:rPr>
                <w:rFonts w:eastAsia="Times New Roman" w:cs="Arial"/>
                <w:b/>
                <w:bCs/>
                <w:color w:val="000000"/>
                <w:sz w:val="18"/>
                <w:szCs w:val="18"/>
                <w:lang w:eastAsia="es-CR"/>
              </w:rPr>
            </w:pPr>
            <w:r w:rsidRPr="00F92C5B">
              <w:rPr>
                <w:rFonts w:eastAsia="Times New Roman" w:cs="Arial"/>
                <w:b/>
                <w:bCs/>
                <w:color w:val="000000"/>
                <w:sz w:val="18"/>
                <w:szCs w:val="18"/>
                <w:lang w:val="es-US" w:eastAsia="es-CR"/>
              </w:rPr>
              <w:t>USD$</w:t>
            </w:r>
          </w:p>
        </w:tc>
        <w:tc>
          <w:tcPr>
            <w:tcW w:w="1179" w:type="dxa"/>
            <w:tcBorders>
              <w:top w:val="nil"/>
              <w:left w:val="nil"/>
              <w:bottom w:val="single" w:sz="4" w:space="0" w:color="auto"/>
              <w:right w:val="single" w:sz="4" w:space="0" w:color="auto"/>
            </w:tcBorders>
            <w:shd w:val="clear" w:color="auto" w:fill="auto"/>
            <w:noWrap/>
            <w:vAlign w:val="center"/>
            <w:hideMark/>
          </w:tcPr>
          <w:p w14:paraId="4F5100BB" w14:textId="77777777" w:rsidR="00262F65" w:rsidRPr="00F92C5B" w:rsidRDefault="00262F65" w:rsidP="00262F65">
            <w:pPr>
              <w:spacing w:after="0" w:line="240" w:lineRule="auto"/>
              <w:jc w:val="center"/>
              <w:rPr>
                <w:rFonts w:eastAsia="Times New Roman" w:cs="Arial"/>
                <w:b/>
                <w:bCs/>
                <w:color w:val="000000"/>
                <w:sz w:val="18"/>
                <w:szCs w:val="18"/>
                <w:lang w:eastAsia="es-CR"/>
              </w:rPr>
            </w:pPr>
            <w:r w:rsidRPr="00F92C5B">
              <w:rPr>
                <w:rFonts w:eastAsia="Times New Roman" w:cs="Arial"/>
                <w:b/>
                <w:bCs/>
                <w:color w:val="000000"/>
                <w:sz w:val="18"/>
                <w:szCs w:val="18"/>
                <w:lang w:val="es-US" w:eastAsia="es-CR"/>
              </w:rPr>
              <w:t>USD$</w:t>
            </w:r>
          </w:p>
        </w:tc>
        <w:tc>
          <w:tcPr>
            <w:tcW w:w="989" w:type="dxa"/>
            <w:tcBorders>
              <w:top w:val="nil"/>
              <w:left w:val="nil"/>
              <w:bottom w:val="single" w:sz="4" w:space="0" w:color="auto"/>
              <w:right w:val="single" w:sz="4" w:space="0" w:color="auto"/>
            </w:tcBorders>
            <w:shd w:val="clear" w:color="auto" w:fill="auto"/>
            <w:noWrap/>
            <w:vAlign w:val="center"/>
            <w:hideMark/>
          </w:tcPr>
          <w:p w14:paraId="7195E517" w14:textId="77777777" w:rsidR="00262F65" w:rsidRPr="00F92C5B" w:rsidRDefault="00262F65" w:rsidP="00262F65">
            <w:pPr>
              <w:spacing w:after="0" w:line="240" w:lineRule="auto"/>
              <w:jc w:val="center"/>
              <w:rPr>
                <w:rFonts w:eastAsia="Times New Roman" w:cs="Arial"/>
                <w:b/>
                <w:bCs/>
                <w:color w:val="000000"/>
                <w:sz w:val="18"/>
                <w:szCs w:val="18"/>
                <w:lang w:eastAsia="es-CR"/>
              </w:rPr>
            </w:pPr>
            <w:r w:rsidRPr="00F92C5B">
              <w:rPr>
                <w:rFonts w:eastAsia="Times New Roman" w:cs="Arial"/>
                <w:b/>
                <w:bCs/>
                <w:color w:val="000000"/>
                <w:sz w:val="18"/>
                <w:szCs w:val="18"/>
                <w:lang w:val="es-US" w:eastAsia="es-CR"/>
              </w:rPr>
              <w:t>USD$</w:t>
            </w:r>
          </w:p>
        </w:tc>
        <w:tc>
          <w:tcPr>
            <w:tcW w:w="1179" w:type="dxa"/>
            <w:tcBorders>
              <w:top w:val="nil"/>
              <w:left w:val="nil"/>
              <w:bottom w:val="single" w:sz="4" w:space="0" w:color="auto"/>
              <w:right w:val="single" w:sz="4" w:space="0" w:color="auto"/>
            </w:tcBorders>
            <w:shd w:val="clear" w:color="auto" w:fill="auto"/>
            <w:noWrap/>
            <w:vAlign w:val="center"/>
            <w:hideMark/>
          </w:tcPr>
          <w:p w14:paraId="1E82976C" w14:textId="77777777" w:rsidR="00262F65" w:rsidRPr="00F92C5B" w:rsidRDefault="00262F65" w:rsidP="00262F65">
            <w:pPr>
              <w:spacing w:after="0" w:line="240" w:lineRule="auto"/>
              <w:jc w:val="center"/>
              <w:rPr>
                <w:rFonts w:eastAsia="Times New Roman" w:cs="Arial"/>
                <w:b/>
                <w:bCs/>
                <w:color w:val="000000"/>
                <w:sz w:val="18"/>
                <w:szCs w:val="18"/>
                <w:lang w:eastAsia="es-CR"/>
              </w:rPr>
            </w:pPr>
            <w:r w:rsidRPr="00F92C5B">
              <w:rPr>
                <w:rFonts w:eastAsia="Times New Roman" w:cs="Arial"/>
                <w:b/>
                <w:bCs/>
                <w:color w:val="000000"/>
                <w:sz w:val="18"/>
                <w:szCs w:val="18"/>
                <w:lang w:val="es-US" w:eastAsia="es-CR"/>
              </w:rPr>
              <w:t>USD$</w:t>
            </w:r>
          </w:p>
        </w:tc>
        <w:tc>
          <w:tcPr>
            <w:tcW w:w="875" w:type="dxa"/>
            <w:tcBorders>
              <w:top w:val="nil"/>
              <w:left w:val="nil"/>
              <w:bottom w:val="single" w:sz="4" w:space="0" w:color="auto"/>
              <w:right w:val="single" w:sz="4" w:space="0" w:color="auto"/>
            </w:tcBorders>
            <w:shd w:val="clear" w:color="auto" w:fill="auto"/>
            <w:noWrap/>
            <w:vAlign w:val="center"/>
            <w:hideMark/>
          </w:tcPr>
          <w:p w14:paraId="12F7CBA6" w14:textId="77777777" w:rsidR="00262F65" w:rsidRPr="00F92C5B" w:rsidRDefault="00262F65" w:rsidP="00262F65">
            <w:pPr>
              <w:spacing w:after="0" w:line="240" w:lineRule="auto"/>
              <w:jc w:val="center"/>
              <w:rPr>
                <w:rFonts w:eastAsia="Times New Roman" w:cs="Arial"/>
                <w:b/>
                <w:bCs/>
                <w:color w:val="000000"/>
                <w:sz w:val="18"/>
                <w:szCs w:val="18"/>
                <w:lang w:eastAsia="es-CR"/>
              </w:rPr>
            </w:pPr>
            <w:r w:rsidRPr="00F92C5B">
              <w:rPr>
                <w:rFonts w:eastAsia="Times New Roman" w:cs="Arial"/>
                <w:b/>
                <w:bCs/>
                <w:color w:val="000000"/>
                <w:sz w:val="18"/>
                <w:szCs w:val="18"/>
                <w:lang w:val="es-US" w:eastAsia="es-CR"/>
              </w:rPr>
              <w:t>USD$</w:t>
            </w:r>
          </w:p>
        </w:tc>
        <w:tc>
          <w:tcPr>
            <w:tcW w:w="1179" w:type="dxa"/>
            <w:tcBorders>
              <w:top w:val="nil"/>
              <w:left w:val="nil"/>
              <w:bottom w:val="single" w:sz="4" w:space="0" w:color="auto"/>
              <w:right w:val="single" w:sz="4" w:space="0" w:color="auto"/>
            </w:tcBorders>
            <w:shd w:val="clear" w:color="auto" w:fill="auto"/>
            <w:noWrap/>
            <w:vAlign w:val="center"/>
            <w:hideMark/>
          </w:tcPr>
          <w:p w14:paraId="474C68BC" w14:textId="77777777" w:rsidR="00262F65" w:rsidRPr="00F92C5B" w:rsidRDefault="00262F65" w:rsidP="00262F65">
            <w:pPr>
              <w:spacing w:after="0" w:line="240" w:lineRule="auto"/>
              <w:jc w:val="center"/>
              <w:rPr>
                <w:rFonts w:eastAsia="Times New Roman" w:cs="Arial"/>
                <w:b/>
                <w:bCs/>
                <w:color w:val="000000"/>
                <w:sz w:val="18"/>
                <w:szCs w:val="18"/>
                <w:lang w:eastAsia="es-CR"/>
              </w:rPr>
            </w:pPr>
            <w:r w:rsidRPr="00F92C5B">
              <w:rPr>
                <w:rFonts w:eastAsia="Times New Roman" w:cs="Arial"/>
                <w:b/>
                <w:bCs/>
                <w:color w:val="000000"/>
                <w:sz w:val="18"/>
                <w:szCs w:val="18"/>
                <w:lang w:val="es-US" w:eastAsia="es-CR"/>
              </w:rPr>
              <w:t>USD$</w:t>
            </w:r>
          </w:p>
        </w:tc>
        <w:tc>
          <w:tcPr>
            <w:tcW w:w="989" w:type="dxa"/>
            <w:tcBorders>
              <w:top w:val="nil"/>
              <w:left w:val="nil"/>
              <w:bottom w:val="single" w:sz="4" w:space="0" w:color="auto"/>
              <w:right w:val="single" w:sz="4" w:space="0" w:color="auto"/>
            </w:tcBorders>
            <w:shd w:val="clear" w:color="auto" w:fill="auto"/>
            <w:noWrap/>
            <w:vAlign w:val="center"/>
            <w:hideMark/>
          </w:tcPr>
          <w:p w14:paraId="595ACE6F" w14:textId="77777777" w:rsidR="00262F65" w:rsidRPr="00F92C5B" w:rsidRDefault="00262F65" w:rsidP="00262F65">
            <w:pPr>
              <w:spacing w:after="0" w:line="240" w:lineRule="auto"/>
              <w:jc w:val="center"/>
              <w:rPr>
                <w:rFonts w:eastAsia="Times New Roman" w:cs="Arial"/>
                <w:b/>
                <w:bCs/>
                <w:color w:val="000000"/>
                <w:sz w:val="18"/>
                <w:szCs w:val="18"/>
                <w:lang w:eastAsia="es-CR"/>
              </w:rPr>
            </w:pPr>
            <w:r w:rsidRPr="00F92C5B">
              <w:rPr>
                <w:rFonts w:eastAsia="Times New Roman" w:cs="Arial"/>
                <w:b/>
                <w:bCs/>
                <w:color w:val="000000"/>
                <w:sz w:val="18"/>
                <w:szCs w:val="18"/>
                <w:lang w:val="es-US" w:eastAsia="es-CR"/>
              </w:rPr>
              <w:t>USD$</w:t>
            </w:r>
          </w:p>
        </w:tc>
      </w:tr>
      <w:tr w:rsidR="00262F65" w:rsidRPr="00F92C5B" w14:paraId="25D7A028" w14:textId="77777777" w:rsidTr="00735A5A">
        <w:trPr>
          <w:trHeight w:val="290"/>
        </w:trPr>
        <w:tc>
          <w:tcPr>
            <w:tcW w:w="1953" w:type="dxa"/>
            <w:tcBorders>
              <w:top w:val="nil"/>
              <w:left w:val="single" w:sz="4" w:space="0" w:color="auto"/>
              <w:bottom w:val="single" w:sz="4" w:space="0" w:color="auto"/>
              <w:right w:val="single" w:sz="4" w:space="0" w:color="auto"/>
            </w:tcBorders>
            <w:shd w:val="clear" w:color="auto" w:fill="auto"/>
            <w:noWrap/>
            <w:vAlign w:val="center"/>
            <w:hideMark/>
          </w:tcPr>
          <w:p w14:paraId="3C86E4EB" w14:textId="1BB086BD" w:rsidR="00262F65" w:rsidRPr="00F92C5B" w:rsidRDefault="00735A5A" w:rsidP="00262F65">
            <w:pPr>
              <w:spacing w:after="0" w:line="240" w:lineRule="auto"/>
              <w:jc w:val="center"/>
              <w:rPr>
                <w:rFonts w:eastAsia="Times New Roman" w:cs="Arial"/>
                <w:color w:val="000000"/>
                <w:sz w:val="18"/>
                <w:szCs w:val="18"/>
                <w:lang w:eastAsia="es-CR"/>
              </w:rPr>
            </w:pPr>
            <w:r w:rsidRPr="00F92C5B">
              <w:rPr>
                <w:color w:val="000000"/>
                <w:sz w:val="18"/>
                <w:szCs w:val="18"/>
                <w:lang w:val="en" w:eastAsia="es-CR"/>
              </w:rPr>
              <w:t>Subsidies</w:t>
            </w:r>
          </w:p>
        </w:tc>
        <w:tc>
          <w:tcPr>
            <w:tcW w:w="1179" w:type="dxa"/>
            <w:tcBorders>
              <w:top w:val="nil"/>
              <w:left w:val="nil"/>
              <w:bottom w:val="single" w:sz="4" w:space="0" w:color="auto"/>
              <w:right w:val="single" w:sz="4" w:space="0" w:color="auto"/>
            </w:tcBorders>
            <w:shd w:val="clear" w:color="auto" w:fill="auto"/>
            <w:noWrap/>
            <w:vAlign w:val="center"/>
            <w:hideMark/>
          </w:tcPr>
          <w:p w14:paraId="1E08DB19" w14:textId="77777777" w:rsidR="00262F65" w:rsidRPr="00F92C5B" w:rsidRDefault="00262F65" w:rsidP="00262F65">
            <w:pPr>
              <w:spacing w:after="0" w:line="240" w:lineRule="auto"/>
              <w:jc w:val="center"/>
              <w:rPr>
                <w:rFonts w:eastAsia="Times New Roman" w:cs="Arial"/>
                <w:color w:val="000000"/>
                <w:sz w:val="18"/>
                <w:szCs w:val="18"/>
                <w:lang w:eastAsia="es-CR"/>
              </w:rPr>
            </w:pPr>
            <w:r w:rsidRPr="00F92C5B">
              <w:rPr>
                <w:rFonts w:eastAsia="Times New Roman" w:cs="Arial"/>
                <w:color w:val="000000"/>
                <w:sz w:val="18"/>
                <w:szCs w:val="18"/>
                <w:lang w:val="es-US" w:eastAsia="es-CR"/>
              </w:rPr>
              <w:t>0</w:t>
            </w:r>
          </w:p>
        </w:tc>
        <w:tc>
          <w:tcPr>
            <w:tcW w:w="691" w:type="dxa"/>
            <w:tcBorders>
              <w:top w:val="nil"/>
              <w:left w:val="nil"/>
              <w:bottom w:val="single" w:sz="4" w:space="0" w:color="auto"/>
              <w:right w:val="single" w:sz="4" w:space="0" w:color="auto"/>
            </w:tcBorders>
            <w:shd w:val="clear" w:color="auto" w:fill="auto"/>
            <w:noWrap/>
            <w:vAlign w:val="center"/>
            <w:hideMark/>
          </w:tcPr>
          <w:p w14:paraId="54CA0BBF" w14:textId="77777777" w:rsidR="00262F65" w:rsidRPr="00F92C5B" w:rsidRDefault="00262F65" w:rsidP="00262F65">
            <w:pPr>
              <w:spacing w:after="0" w:line="240" w:lineRule="auto"/>
              <w:jc w:val="center"/>
              <w:rPr>
                <w:rFonts w:eastAsia="Times New Roman" w:cs="Arial"/>
                <w:color w:val="000000"/>
                <w:sz w:val="18"/>
                <w:szCs w:val="18"/>
                <w:lang w:eastAsia="es-CR"/>
              </w:rPr>
            </w:pPr>
            <w:r w:rsidRPr="00F92C5B">
              <w:rPr>
                <w:rFonts w:eastAsia="Times New Roman" w:cs="Arial"/>
                <w:color w:val="000000"/>
                <w:sz w:val="18"/>
                <w:szCs w:val="18"/>
                <w:lang w:val="es-US" w:eastAsia="es-CR"/>
              </w:rPr>
              <w:t>0</w:t>
            </w:r>
          </w:p>
        </w:tc>
        <w:tc>
          <w:tcPr>
            <w:tcW w:w="1179" w:type="dxa"/>
            <w:tcBorders>
              <w:top w:val="nil"/>
              <w:left w:val="nil"/>
              <w:bottom w:val="single" w:sz="4" w:space="0" w:color="auto"/>
              <w:right w:val="single" w:sz="4" w:space="0" w:color="auto"/>
            </w:tcBorders>
            <w:shd w:val="clear" w:color="auto" w:fill="auto"/>
            <w:noWrap/>
            <w:vAlign w:val="center"/>
            <w:hideMark/>
          </w:tcPr>
          <w:p w14:paraId="66318B08" w14:textId="77777777" w:rsidR="00262F65" w:rsidRPr="00F92C5B" w:rsidRDefault="00262F65" w:rsidP="00262F65">
            <w:pPr>
              <w:spacing w:after="0" w:line="240" w:lineRule="auto"/>
              <w:jc w:val="center"/>
              <w:rPr>
                <w:rFonts w:eastAsia="Times New Roman" w:cs="Arial"/>
                <w:color w:val="000000"/>
                <w:sz w:val="18"/>
                <w:szCs w:val="18"/>
                <w:lang w:eastAsia="es-CR"/>
              </w:rPr>
            </w:pPr>
            <w:r w:rsidRPr="00F92C5B">
              <w:rPr>
                <w:rFonts w:eastAsia="Times New Roman" w:cs="Arial"/>
                <w:color w:val="000000"/>
                <w:sz w:val="18"/>
                <w:szCs w:val="18"/>
                <w:lang w:eastAsia="es-CR"/>
              </w:rPr>
              <w:t>0</w:t>
            </w:r>
          </w:p>
        </w:tc>
        <w:tc>
          <w:tcPr>
            <w:tcW w:w="810" w:type="dxa"/>
            <w:tcBorders>
              <w:top w:val="nil"/>
              <w:left w:val="nil"/>
              <w:bottom w:val="single" w:sz="4" w:space="0" w:color="auto"/>
              <w:right w:val="single" w:sz="4" w:space="0" w:color="auto"/>
            </w:tcBorders>
            <w:shd w:val="clear" w:color="auto" w:fill="auto"/>
            <w:noWrap/>
            <w:vAlign w:val="center"/>
            <w:hideMark/>
          </w:tcPr>
          <w:p w14:paraId="15AF9A49" w14:textId="77777777" w:rsidR="00262F65" w:rsidRPr="00F92C5B" w:rsidRDefault="00262F65" w:rsidP="00262F65">
            <w:pPr>
              <w:spacing w:after="0" w:line="240" w:lineRule="auto"/>
              <w:jc w:val="center"/>
              <w:rPr>
                <w:rFonts w:eastAsia="Times New Roman" w:cs="Arial"/>
                <w:color w:val="000000"/>
                <w:sz w:val="18"/>
                <w:szCs w:val="18"/>
                <w:lang w:eastAsia="es-CR"/>
              </w:rPr>
            </w:pPr>
            <w:r w:rsidRPr="00F92C5B">
              <w:rPr>
                <w:rFonts w:eastAsia="Times New Roman" w:cs="Arial"/>
                <w:color w:val="000000"/>
                <w:sz w:val="18"/>
                <w:szCs w:val="18"/>
                <w:lang w:eastAsia="es-CR"/>
              </w:rPr>
              <w:t>0</w:t>
            </w:r>
          </w:p>
        </w:tc>
        <w:tc>
          <w:tcPr>
            <w:tcW w:w="1179" w:type="dxa"/>
            <w:tcBorders>
              <w:top w:val="nil"/>
              <w:left w:val="nil"/>
              <w:bottom w:val="single" w:sz="4" w:space="0" w:color="auto"/>
              <w:right w:val="single" w:sz="4" w:space="0" w:color="auto"/>
            </w:tcBorders>
            <w:shd w:val="clear" w:color="auto" w:fill="auto"/>
            <w:noWrap/>
            <w:vAlign w:val="center"/>
            <w:hideMark/>
          </w:tcPr>
          <w:p w14:paraId="0CBE96F9" w14:textId="77777777" w:rsidR="00262F65" w:rsidRPr="00F92C5B" w:rsidRDefault="00262F65" w:rsidP="00262F65">
            <w:pPr>
              <w:spacing w:after="0" w:line="240" w:lineRule="auto"/>
              <w:jc w:val="center"/>
              <w:rPr>
                <w:rFonts w:eastAsia="Times New Roman" w:cs="Arial"/>
                <w:color w:val="000000"/>
                <w:sz w:val="18"/>
                <w:szCs w:val="18"/>
                <w:lang w:eastAsia="es-CR"/>
              </w:rPr>
            </w:pPr>
            <w:r w:rsidRPr="00F92C5B">
              <w:rPr>
                <w:rFonts w:eastAsia="Times New Roman" w:cs="Arial"/>
                <w:color w:val="000000"/>
                <w:sz w:val="18"/>
                <w:szCs w:val="18"/>
                <w:lang w:eastAsia="es-CR"/>
              </w:rPr>
              <w:t>0</w:t>
            </w:r>
          </w:p>
        </w:tc>
        <w:tc>
          <w:tcPr>
            <w:tcW w:w="989" w:type="dxa"/>
            <w:tcBorders>
              <w:top w:val="nil"/>
              <w:left w:val="nil"/>
              <w:bottom w:val="single" w:sz="4" w:space="0" w:color="auto"/>
              <w:right w:val="single" w:sz="4" w:space="0" w:color="auto"/>
            </w:tcBorders>
            <w:shd w:val="clear" w:color="000000" w:fill="FFFFFF"/>
            <w:noWrap/>
            <w:vAlign w:val="center"/>
            <w:hideMark/>
          </w:tcPr>
          <w:p w14:paraId="06B287A2" w14:textId="77777777" w:rsidR="00262F65" w:rsidRPr="00F92C5B" w:rsidRDefault="00262F65" w:rsidP="00262F65">
            <w:pPr>
              <w:spacing w:after="0" w:line="240" w:lineRule="auto"/>
              <w:jc w:val="center"/>
              <w:rPr>
                <w:rFonts w:eastAsia="Times New Roman" w:cs="Arial"/>
                <w:color w:val="000000"/>
                <w:sz w:val="18"/>
                <w:szCs w:val="18"/>
                <w:lang w:eastAsia="es-CR"/>
              </w:rPr>
            </w:pPr>
            <w:r w:rsidRPr="00F92C5B">
              <w:rPr>
                <w:rFonts w:eastAsia="Times New Roman" w:cs="Arial"/>
                <w:color w:val="000000"/>
                <w:sz w:val="18"/>
                <w:szCs w:val="18"/>
                <w:lang w:eastAsia="es-CR"/>
              </w:rPr>
              <w:t>0</w:t>
            </w:r>
          </w:p>
        </w:tc>
        <w:tc>
          <w:tcPr>
            <w:tcW w:w="1179" w:type="dxa"/>
            <w:tcBorders>
              <w:top w:val="nil"/>
              <w:left w:val="nil"/>
              <w:bottom w:val="single" w:sz="4" w:space="0" w:color="auto"/>
              <w:right w:val="single" w:sz="4" w:space="0" w:color="auto"/>
            </w:tcBorders>
            <w:shd w:val="clear" w:color="auto" w:fill="auto"/>
            <w:noWrap/>
            <w:vAlign w:val="center"/>
            <w:hideMark/>
          </w:tcPr>
          <w:p w14:paraId="0A09F5AC" w14:textId="77777777" w:rsidR="00262F65" w:rsidRPr="00F92C5B" w:rsidRDefault="00262F65" w:rsidP="00262F65">
            <w:pPr>
              <w:spacing w:after="0" w:line="240" w:lineRule="auto"/>
              <w:jc w:val="center"/>
              <w:rPr>
                <w:rFonts w:eastAsia="Times New Roman" w:cs="Arial"/>
                <w:color w:val="000000"/>
                <w:sz w:val="18"/>
                <w:szCs w:val="18"/>
                <w:lang w:eastAsia="es-CR"/>
              </w:rPr>
            </w:pPr>
            <w:r w:rsidRPr="00F92C5B">
              <w:rPr>
                <w:rFonts w:eastAsia="Times New Roman" w:cs="Arial"/>
                <w:color w:val="000000"/>
                <w:sz w:val="18"/>
                <w:szCs w:val="18"/>
                <w:lang w:eastAsia="es-CR"/>
              </w:rPr>
              <w:t>0</w:t>
            </w:r>
          </w:p>
        </w:tc>
        <w:tc>
          <w:tcPr>
            <w:tcW w:w="875" w:type="dxa"/>
            <w:tcBorders>
              <w:top w:val="nil"/>
              <w:left w:val="nil"/>
              <w:bottom w:val="single" w:sz="4" w:space="0" w:color="auto"/>
              <w:right w:val="single" w:sz="4" w:space="0" w:color="auto"/>
            </w:tcBorders>
            <w:shd w:val="clear" w:color="auto" w:fill="auto"/>
            <w:noWrap/>
            <w:vAlign w:val="center"/>
            <w:hideMark/>
          </w:tcPr>
          <w:p w14:paraId="3B227438" w14:textId="77777777" w:rsidR="00262F65" w:rsidRPr="00F92C5B" w:rsidRDefault="00262F65" w:rsidP="00262F65">
            <w:pPr>
              <w:spacing w:after="0" w:line="240" w:lineRule="auto"/>
              <w:jc w:val="center"/>
              <w:rPr>
                <w:rFonts w:eastAsia="Times New Roman" w:cs="Arial"/>
                <w:color w:val="000000"/>
                <w:sz w:val="18"/>
                <w:szCs w:val="18"/>
                <w:lang w:eastAsia="es-CR"/>
              </w:rPr>
            </w:pPr>
            <w:r w:rsidRPr="00F92C5B">
              <w:rPr>
                <w:rFonts w:eastAsia="Times New Roman" w:cs="Arial"/>
                <w:color w:val="000000"/>
                <w:sz w:val="18"/>
                <w:szCs w:val="18"/>
                <w:lang w:eastAsia="es-CR"/>
              </w:rPr>
              <w:t>0</w:t>
            </w:r>
          </w:p>
        </w:tc>
        <w:tc>
          <w:tcPr>
            <w:tcW w:w="1179" w:type="dxa"/>
            <w:tcBorders>
              <w:top w:val="nil"/>
              <w:left w:val="nil"/>
              <w:bottom w:val="single" w:sz="4" w:space="0" w:color="auto"/>
              <w:right w:val="single" w:sz="4" w:space="0" w:color="auto"/>
            </w:tcBorders>
            <w:shd w:val="clear" w:color="auto" w:fill="auto"/>
            <w:noWrap/>
            <w:vAlign w:val="center"/>
            <w:hideMark/>
          </w:tcPr>
          <w:p w14:paraId="33D14CAE" w14:textId="77777777" w:rsidR="00262F65" w:rsidRPr="00F92C5B" w:rsidRDefault="00262F65" w:rsidP="00262F65">
            <w:pPr>
              <w:spacing w:after="0" w:line="240" w:lineRule="auto"/>
              <w:jc w:val="center"/>
              <w:rPr>
                <w:rFonts w:eastAsia="Times New Roman" w:cs="Arial"/>
                <w:color w:val="000000"/>
                <w:sz w:val="18"/>
                <w:szCs w:val="18"/>
                <w:lang w:eastAsia="es-CR"/>
              </w:rPr>
            </w:pPr>
            <w:r w:rsidRPr="00F92C5B">
              <w:rPr>
                <w:rFonts w:eastAsia="Times New Roman" w:cs="Arial"/>
                <w:color w:val="000000"/>
                <w:sz w:val="18"/>
                <w:szCs w:val="18"/>
                <w:lang w:eastAsia="es-CR"/>
              </w:rPr>
              <w:t>0</w:t>
            </w:r>
          </w:p>
        </w:tc>
        <w:tc>
          <w:tcPr>
            <w:tcW w:w="989" w:type="dxa"/>
            <w:tcBorders>
              <w:top w:val="nil"/>
              <w:left w:val="nil"/>
              <w:bottom w:val="single" w:sz="4" w:space="0" w:color="auto"/>
              <w:right w:val="single" w:sz="4" w:space="0" w:color="auto"/>
            </w:tcBorders>
            <w:shd w:val="clear" w:color="auto" w:fill="auto"/>
            <w:noWrap/>
            <w:vAlign w:val="center"/>
            <w:hideMark/>
          </w:tcPr>
          <w:p w14:paraId="7F777BDC" w14:textId="77777777" w:rsidR="00262F65" w:rsidRPr="00F92C5B" w:rsidRDefault="00262F65" w:rsidP="00262F65">
            <w:pPr>
              <w:spacing w:after="0" w:line="240" w:lineRule="auto"/>
              <w:jc w:val="center"/>
              <w:rPr>
                <w:rFonts w:eastAsia="Times New Roman" w:cs="Arial"/>
                <w:color w:val="000000"/>
                <w:sz w:val="18"/>
                <w:szCs w:val="18"/>
                <w:lang w:eastAsia="es-CR"/>
              </w:rPr>
            </w:pPr>
            <w:r w:rsidRPr="00F92C5B">
              <w:rPr>
                <w:rFonts w:eastAsia="Times New Roman" w:cs="Arial"/>
                <w:color w:val="000000"/>
                <w:sz w:val="18"/>
                <w:szCs w:val="18"/>
                <w:lang w:eastAsia="es-CR"/>
              </w:rPr>
              <w:t>0</w:t>
            </w:r>
          </w:p>
        </w:tc>
      </w:tr>
      <w:tr w:rsidR="00262F65" w:rsidRPr="00F92C5B" w14:paraId="78375195" w14:textId="77777777" w:rsidTr="00735A5A">
        <w:trPr>
          <w:trHeight w:val="290"/>
        </w:trPr>
        <w:tc>
          <w:tcPr>
            <w:tcW w:w="1953" w:type="dxa"/>
            <w:tcBorders>
              <w:top w:val="nil"/>
              <w:left w:val="single" w:sz="4" w:space="0" w:color="auto"/>
              <w:bottom w:val="single" w:sz="4" w:space="0" w:color="auto"/>
              <w:right w:val="single" w:sz="4" w:space="0" w:color="auto"/>
            </w:tcBorders>
            <w:shd w:val="clear" w:color="auto" w:fill="auto"/>
            <w:noWrap/>
            <w:vAlign w:val="center"/>
            <w:hideMark/>
          </w:tcPr>
          <w:p w14:paraId="5C27F479" w14:textId="1EDA14AB" w:rsidR="00262F65" w:rsidRPr="00F92C5B" w:rsidRDefault="00735A5A" w:rsidP="00262F65">
            <w:pPr>
              <w:spacing w:after="0" w:line="240" w:lineRule="auto"/>
              <w:jc w:val="center"/>
              <w:rPr>
                <w:rFonts w:eastAsia="Times New Roman" w:cs="Arial"/>
                <w:color w:val="000000"/>
                <w:sz w:val="18"/>
                <w:szCs w:val="18"/>
                <w:lang w:eastAsia="es-CR"/>
              </w:rPr>
            </w:pPr>
            <w:r>
              <w:rPr>
                <w:rFonts w:eastAsia="Times New Roman" w:cs="Arial"/>
                <w:color w:val="000000"/>
                <w:sz w:val="18"/>
                <w:szCs w:val="18"/>
                <w:lang w:val="es-US" w:eastAsia="es-CR"/>
              </w:rPr>
              <w:t>In Kind</w:t>
            </w:r>
          </w:p>
        </w:tc>
        <w:tc>
          <w:tcPr>
            <w:tcW w:w="1179" w:type="dxa"/>
            <w:tcBorders>
              <w:top w:val="nil"/>
              <w:left w:val="nil"/>
              <w:bottom w:val="single" w:sz="4" w:space="0" w:color="auto"/>
              <w:right w:val="single" w:sz="4" w:space="0" w:color="auto"/>
            </w:tcBorders>
            <w:shd w:val="clear" w:color="auto" w:fill="auto"/>
            <w:noWrap/>
            <w:vAlign w:val="center"/>
            <w:hideMark/>
          </w:tcPr>
          <w:p w14:paraId="03DAACEA" w14:textId="77777777" w:rsidR="00262F65" w:rsidRPr="00F92C5B" w:rsidRDefault="00262F65" w:rsidP="00262F65">
            <w:pPr>
              <w:spacing w:after="0" w:line="240" w:lineRule="auto"/>
              <w:jc w:val="center"/>
              <w:rPr>
                <w:rFonts w:eastAsia="Times New Roman" w:cs="Arial"/>
                <w:color w:val="000000"/>
                <w:sz w:val="18"/>
                <w:szCs w:val="18"/>
                <w:lang w:eastAsia="es-CR"/>
              </w:rPr>
            </w:pPr>
            <w:r w:rsidRPr="00F92C5B">
              <w:rPr>
                <w:rFonts w:eastAsia="Times New Roman" w:cs="Arial"/>
                <w:color w:val="000000"/>
                <w:sz w:val="18"/>
                <w:szCs w:val="18"/>
                <w:lang w:eastAsia="es-CR"/>
              </w:rPr>
              <w:t>175 000</w:t>
            </w:r>
          </w:p>
        </w:tc>
        <w:tc>
          <w:tcPr>
            <w:tcW w:w="691" w:type="dxa"/>
            <w:tcBorders>
              <w:top w:val="nil"/>
              <w:left w:val="nil"/>
              <w:bottom w:val="single" w:sz="4" w:space="0" w:color="auto"/>
              <w:right w:val="single" w:sz="4" w:space="0" w:color="auto"/>
            </w:tcBorders>
            <w:shd w:val="clear" w:color="000000" w:fill="FFFFFF"/>
            <w:noWrap/>
            <w:vAlign w:val="center"/>
            <w:hideMark/>
          </w:tcPr>
          <w:p w14:paraId="77283025" w14:textId="77777777" w:rsidR="00262F65" w:rsidRPr="00F92C5B" w:rsidRDefault="00262F65" w:rsidP="00262F65">
            <w:pPr>
              <w:spacing w:after="0" w:line="240" w:lineRule="auto"/>
              <w:jc w:val="center"/>
              <w:rPr>
                <w:rFonts w:eastAsia="Times New Roman" w:cs="Arial"/>
                <w:color w:val="000000"/>
                <w:sz w:val="18"/>
                <w:szCs w:val="18"/>
                <w:lang w:eastAsia="es-CR"/>
              </w:rPr>
            </w:pPr>
            <w:r w:rsidRPr="00F92C5B">
              <w:rPr>
                <w:rFonts w:eastAsia="Times New Roman" w:cs="Arial"/>
                <w:color w:val="000000"/>
                <w:sz w:val="18"/>
                <w:szCs w:val="18"/>
                <w:lang w:eastAsia="es-CR"/>
              </w:rPr>
              <w:t>12 953</w:t>
            </w:r>
          </w:p>
        </w:tc>
        <w:tc>
          <w:tcPr>
            <w:tcW w:w="1179" w:type="dxa"/>
            <w:tcBorders>
              <w:top w:val="nil"/>
              <w:left w:val="nil"/>
              <w:bottom w:val="single" w:sz="4" w:space="0" w:color="auto"/>
              <w:right w:val="single" w:sz="4" w:space="0" w:color="auto"/>
            </w:tcBorders>
            <w:shd w:val="clear" w:color="auto" w:fill="auto"/>
            <w:noWrap/>
            <w:vAlign w:val="center"/>
            <w:hideMark/>
          </w:tcPr>
          <w:p w14:paraId="5BCC02E9" w14:textId="77777777" w:rsidR="00262F65" w:rsidRPr="00F92C5B" w:rsidRDefault="00262F65" w:rsidP="00262F65">
            <w:pPr>
              <w:spacing w:after="0" w:line="240" w:lineRule="auto"/>
              <w:jc w:val="center"/>
              <w:rPr>
                <w:rFonts w:eastAsia="Times New Roman" w:cs="Arial"/>
                <w:color w:val="000000"/>
                <w:sz w:val="18"/>
                <w:szCs w:val="18"/>
                <w:lang w:eastAsia="es-CR"/>
              </w:rPr>
            </w:pPr>
            <w:r w:rsidRPr="00F92C5B">
              <w:rPr>
                <w:rFonts w:eastAsia="Times New Roman" w:cs="Arial"/>
                <w:color w:val="000000"/>
                <w:sz w:val="18"/>
                <w:szCs w:val="18"/>
                <w:lang w:eastAsia="es-CR"/>
              </w:rPr>
              <w:t>505 000</w:t>
            </w:r>
          </w:p>
        </w:tc>
        <w:tc>
          <w:tcPr>
            <w:tcW w:w="810" w:type="dxa"/>
            <w:tcBorders>
              <w:top w:val="nil"/>
              <w:left w:val="nil"/>
              <w:bottom w:val="single" w:sz="4" w:space="0" w:color="auto"/>
              <w:right w:val="single" w:sz="4" w:space="0" w:color="auto"/>
            </w:tcBorders>
            <w:shd w:val="clear" w:color="auto" w:fill="auto"/>
            <w:noWrap/>
            <w:vAlign w:val="center"/>
            <w:hideMark/>
          </w:tcPr>
          <w:p w14:paraId="3C988E12" w14:textId="77777777" w:rsidR="00262F65" w:rsidRPr="00F92C5B" w:rsidRDefault="00262F65" w:rsidP="00262F65">
            <w:pPr>
              <w:spacing w:after="0" w:line="240" w:lineRule="auto"/>
              <w:jc w:val="center"/>
              <w:rPr>
                <w:rFonts w:eastAsia="Times New Roman" w:cs="Arial"/>
                <w:color w:val="000000"/>
                <w:sz w:val="18"/>
                <w:szCs w:val="18"/>
                <w:lang w:eastAsia="es-CR"/>
              </w:rPr>
            </w:pPr>
            <w:r w:rsidRPr="00F92C5B">
              <w:rPr>
                <w:rFonts w:eastAsia="Times New Roman" w:cs="Arial"/>
                <w:color w:val="000000"/>
                <w:sz w:val="18"/>
                <w:szCs w:val="18"/>
                <w:lang w:eastAsia="es-CR"/>
              </w:rPr>
              <w:t>368 481</w:t>
            </w:r>
          </w:p>
        </w:tc>
        <w:tc>
          <w:tcPr>
            <w:tcW w:w="1179" w:type="dxa"/>
            <w:tcBorders>
              <w:top w:val="nil"/>
              <w:left w:val="nil"/>
              <w:bottom w:val="single" w:sz="4" w:space="0" w:color="auto"/>
              <w:right w:val="single" w:sz="4" w:space="0" w:color="auto"/>
            </w:tcBorders>
            <w:shd w:val="clear" w:color="auto" w:fill="auto"/>
            <w:noWrap/>
            <w:vAlign w:val="center"/>
            <w:hideMark/>
          </w:tcPr>
          <w:p w14:paraId="438F11D2" w14:textId="77777777" w:rsidR="00262F65" w:rsidRPr="00F92C5B" w:rsidRDefault="00262F65" w:rsidP="00262F65">
            <w:pPr>
              <w:spacing w:after="0" w:line="240" w:lineRule="auto"/>
              <w:jc w:val="center"/>
              <w:rPr>
                <w:rFonts w:eastAsia="Times New Roman" w:cs="Arial"/>
                <w:color w:val="000000"/>
                <w:sz w:val="18"/>
                <w:szCs w:val="18"/>
                <w:lang w:eastAsia="es-CR"/>
              </w:rPr>
            </w:pPr>
            <w:r w:rsidRPr="00F92C5B">
              <w:rPr>
                <w:rFonts w:eastAsia="Times New Roman" w:cs="Arial"/>
                <w:color w:val="000000"/>
                <w:sz w:val="18"/>
                <w:szCs w:val="18"/>
                <w:lang w:eastAsia="es-CR"/>
              </w:rPr>
              <w:t>0</w:t>
            </w:r>
          </w:p>
        </w:tc>
        <w:tc>
          <w:tcPr>
            <w:tcW w:w="989" w:type="dxa"/>
            <w:tcBorders>
              <w:top w:val="nil"/>
              <w:left w:val="nil"/>
              <w:bottom w:val="single" w:sz="4" w:space="0" w:color="auto"/>
              <w:right w:val="single" w:sz="4" w:space="0" w:color="auto"/>
            </w:tcBorders>
            <w:shd w:val="clear" w:color="auto" w:fill="auto"/>
            <w:noWrap/>
            <w:vAlign w:val="center"/>
            <w:hideMark/>
          </w:tcPr>
          <w:p w14:paraId="62AB717D" w14:textId="77777777" w:rsidR="00262F65" w:rsidRPr="00F92C5B" w:rsidRDefault="00262F65" w:rsidP="00262F65">
            <w:pPr>
              <w:spacing w:after="0" w:line="240" w:lineRule="auto"/>
              <w:jc w:val="center"/>
              <w:rPr>
                <w:rFonts w:eastAsia="Times New Roman" w:cs="Arial"/>
                <w:color w:val="000000"/>
                <w:sz w:val="18"/>
                <w:szCs w:val="18"/>
                <w:lang w:eastAsia="es-CR"/>
              </w:rPr>
            </w:pPr>
            <w:r w:rsidRPr="00F92C5B">
              <w:rPr>
                <w:rFonts w:eastAsia="Times New Roman" w:cs="Arial"/>
                <w:color w:val="000000"/>
                <w:sz w:val="18"/>
                <w:szCs w:val="18"/>
                <w:lang w:eastAsia="es-CR"/>
              </w:rPr>
              <w:t>0</w:t>
            </w:r>
          </w:p>
        </w:tc>
        <w:tc>
          <w:tcPr>
            <w:tcW w:w="1179" w:type="dxa"/>
            <w:tcBorders>
              <w:top w:val="nil"/>
              <w:left w:val="nil"/>
              <w:bottom w:val="single" w:sz="4" w:space="0" w:color="auto"/>
              <w:right w:val="single" w:sz="4" w:space="0" w:color="auto"/>
            </w:tcBorders>
            <w:shd w:val="clear" w:color="auto" w:fill="auto"/>
            <w:noWrap/>
            <w:vAlign w:val="center"/>
            <w:hideMark/>
          </w:tcPr>
          <w:p w14:paraId="662DBE32" w14:textId="77777777" w:rsidR="00262F65" w:rsidRPr="00F92C5B" w:rsidRDefault="00262F65" w:rsidP="00262F65">
            <w:pPr>
              <w:spacing w:after="0" w:line="240" w:lineRule="auto"/>
              <w:jc w:val="center"/>
              <w:rPr>
                <w:rFonts w:eastAsia="Times New Roman" w:cs="Arial"/>
                <w:color w:val="000000"/>
                <w:sz w:val="18"/>
                <w:szCs w:val="18"/>
                <w:lang w:eastAsia="es-CR"/>
              </w:rPr>
            </w:pPr>
            <w:r w:rsidRPr="00F92C5B">
              <w:rPr>
                <w:rFonts w:eastAsia="Times New Roman" w:cs="Arial"/>
                <w:color w:val="000000"/>
                <w:sz w:val="18"/>
                <w:szCs w:val="18"/>
                <w:lang w:eastAsia="es-CR"/>
              </w:rPr>
              <w:t>511 560</w:t>
            </w:r>
          </w:p>
        </w:tc>
        <w:tc>
          <w:tcPr>
            <w:tcW w:w="875" w:type="dxa"/>
            <w:tcBorders>
              <w:top w:val="nil"/>
              <w:left w:val="nil"/>
              <w:bottom w:val="single" w:sz="4" w:space="0" w:color="auto"/>
              <w:right w:val="single" w:sz="4" w:space="0" w:color="auto"/>
            </w:tcBorders>
            <w:shd w:val="clear" w:color="auto" w:fill="auto"/>
            <w:noWrap/>
            <w:vAlign w:val="bottom"/>
            <w:hideMark/>
          </w:tcPr>
          <w:p w14:paraId="03E672B0" w14:textId="77777777" w:rsidR="00262F65" w:rsidRPr="00F92C5B" w:rsidRDefault="00262F65" w:rsidP="00262F65">
            <w:pPr>
              <w:spacing w:after="0" w:line="240" w:lineRule="auto"/>
              <w:jc w:val="right"/>
              <w:rPr>
                <w:rFonts w:eastAsia="Times New Roman" w:cs="Arial"/>
                <w:color w:val="000000"/>
                <w:lang w:eastAsia="es-CR"/>
              </w:rPr>
            </w:pPr>
            <w:r w:rsidRPr="00F92C5B">
              <w:rPr>
                <w:rFonts w:eastAsia="Times New Roman" w:cs="Arial"/>
                <w:color w:val="000000"/>
                <w:lang w:eastAsia="es-CR"/>
              </w:rPr>
              <w:t>428684</w:t>
            </w:r>
          </w:p>
        </w:tc>
        <w:tc>
          <w:tcPr>
            <w:tcW w:w="1179" w:type="dxa"/>
            <w:tcBorders>
              <w:top w:val="nil"/>
              <w:left w:val="nil"/>
              <w:bottom w:val="single" w:sz="4" w:space="0" w:color="auto"/>
              <w:right w:val="single" w:sz="4" w:space="0" w:color="auto"/>
            </w:tcBorders>
            <w:shd w:val="clear" w:color="auto" w:fill="auto"/>
            <w:noWrap/>
            <w:vAlign w:val="center"/>
            <w:hideMark/>
          </w:tcPr>
          <w:p w14:paraId="3ACA7A58" w14:textId="77777777" w:rsidR="00262F65" w:rsidRPr="00F92C5B" w:rsidRDefault="00262F65" w:rsidP="00262F65">
            <w:pPr>
              <w:spacing w:after="0" w:line="240" w:lineRule="auto"/>
              <w:jc w:val="center"/>
              <w:rPr>
                <w:rFonts w:eastAsia="Times New Roman" w:cs="Arial"/>
                <w:color w:val="000000"/>
                <w:sz w:val="18"/>
                <w:szCs w:val="18"/>
                <w:lang w:eastAsia="es-CR"/>
              </w:rPr>
            </w:pPr>
            <w:r w:rsidRPr="00F92C5B">
              <w:rPr>
                <w:rFonts w:eastAsia="Times New Roman" w:cs="Arial"/>
                <w:color w:val="000000"/>
                <w:sz w:val="18"/>
                <w:szCs w:val="18"/>
                <w:lang w:eastAsia="es-CR"/>
              </w:rPr>
              <w:t>1 191 560</w:t>
            </w:r>
          </w:p>
        </w:tc>
        <w:tc>
          <w:tcPr>
            <w:tcW w:w="989" w:type="dxa"/>
            <w:tcBorders>
              <w:top w:val="nil"/>
              <w:left w:val="nil"/>
              <w:bottom w:val="single" w:sz="4" w:space="0" w:color="auto"/>
              <w:right w:val="single" w:sz="4" w:space="0" w:color="auto"/>
            </w:tcBorders>
            <w:shd w:val="clear" w:color="auto" w:fill="auto"/>
            <w:noWrap/>
            <w:vAlign w:val="center"/>
            <w:hideMark/>
          </w:tcPr>
          <w:p w14:paraId="04C4427C" w14:textId="77777777" w:rsidR="00262F65" w:rsidRPr="00F92C5B" w:rsidRDefault="00262F65" w:rsidP="00262F65">
            <w:pPr>
              <w:spacing w:after="0" w:line="240" w:lineRule="auto"/>
              <w:jc w:val="center"/>
              <w:rPr>
                <w:rFonts w:eastAsia="Times New Roman" w:cs="Arial"/>
                <w:color w:val="000000"/>
                <w:sz w:val="18"/>
                <w:szCs w:val="18"/>
                <w:lang w:eastAsia="es-CR"/>
              </w:rPr>
            </w:pPr>
            <w:r w:rsidRPr="00F92C5B">
              <w:rPr>
                <w:rFonts w:eastAsia="Times New Roman" w:cs="Arial"/>
                <w:color w:val="000000"/>
                <w:sz w:val="18"/>
                <w:szCs w:val="18"/>
                <w:lang w:eastAsia="es-CR"/>
              </w:rPr>
              <w:t>810 118</w:t>
            </w:r>
          </w:p>
        </w:tc>
      </w:tr>
      <w:tr w:rsidR="00262F65" w:rsidRPr="00F92C5B" w14:paraId="5DD48EE6" w14:textId="77777777" w:rsidTr="00735A5A">
        <w:trPr>
          <w:trHeight w:val="290"/>
        </w:trPr>
        <w:tc>
          <w:tcPr>
            <w:tcW w:w="1953" w:type="dxa"/>
            <w:tcBorders>
              <w:top w:val="nil"/>
              <w:left w:val="single" w:sz="4" w:space="0" w:color="auto"/>
              <w:bottom w:val="single" w:sz="4" w:space="0" w:color="auto"/>
              <w:right w:val="single" w:sz="4" w:space="0" w:color="auto"/>
            </w:tcBorders>
            <w:shd w:val="clear" w:color="auto" w:fill="auto"/>
            <w:noWrap/>
            <w:vAlign w:val="center"/>
            <w:hideMark/>
          </w:tcPr>
          <w:p w14:paraId="7D41A65B" w14:textId="701FC203" w:rsidR="00262F65" w:rsidRPr="00F92C5B" w:rsidRDefault="00735A5A" w:rsidP="00262F65">
            <w:pPr>
              <w:spacing w:after="0" w:line="240" w:lineRule="auto"/>
              <w:jc w:val="center"/>
              <w:rPr>
                <w:rFonts w:eastAsia="Times New Roman" w:cs="Arial"/>
                <w:color w:val="000000"/>
                <w:sz w:val="18"/>
                <w:szCs w:val="18"/>
                <w:lang w:eastAsia="es-CR"/>
              </w:rPr>
            </w:pPr>
            <w:r>
              <w:rPr>
                <w:rFonts w:eastAsia="Times New Roman" w:cs="Arial"/>
                <w:color w:val="000000"/>
                <w:sz w:val="18"/>
                <w:szCs w:val="18"/>
                <w:lang w:val="es-US" w:eastAsia="es-CR"/>
              </w:rPr>
              <w:t>Cash</w:t>
            </w:r>
          </w:p>
        </w:tc>
        <w:tc>
          <w:tcPr>
            <w:tcW w:w="1179" w:type="dxa"/>
            <w:tcBorders>
              <w:top w:val="nil"/>
              <w:left w:val="nil"/>
              <w:bottom w:val="single" w:sz="4" w:space="0" w:color="auto"/>
              <w:right w:val="single" w:sz="4" w:space="0" w:color="auto"/>
            </w:tcBorders>
            <w:shd w:val="clear" w:color="auto" w:fill="auto"/>
            <w:noWrap/>
            <w:vAlign w:val="center"/>
            <w:hideMark/>
          </w:tcPr>
          <w:p w14:paraId="5A97DA2F" w14:textId="77777777" w:rsidR="00262F65" w:rsidRPr="00F92C5B" w:rsidRDefault="00262F65" w:rsidP="00262F65">
            <w:pPr>
              <w:spacing w:after="0" w:line="240" w:lineRule="auto"/>
              <w:jc w:val="center"/>
              <w:rPr>
                <w:rFonts w:eastAsia="Times New Roman" w:cs="Arial"/>
                <w:color w:val="000000"/>
                <w:sz w:val="18"/>
                <w:szCs w:val="18"/>
                <w:lang w:eastAsia="es-CR"/>
              </w:rPr>
            </w:pPr>
            <w:r w:rsidRPr="00F92C5B">
              <w:rPr>
                <w:rFonts w:eastAsia="Times New Roman" w:cs="Arial"/>
                <w:color w:val="000000"/>
                <w:sz w:val="18"/>
                <w:szCs w:val="18"/>
                <w:lang w:eastAsia="es-CR"/>
              </w:rPr>
              <w:t>0</w:t>
            </w:r>
          </w:p>
        </w:tc>
        <w:tc>
          <w:tcPr>
            <w:tcW w:w="691" w:type="dxa"/>
            <w:tcBorders>
              <w:top w:val="nil"/>
              <w:left w:val="nil"/>
              <w:bottom w:val="single" w:sz="4" w:space="0" w:color="auto"/>
              <w:right w:val="single" w:sz="4" w:space="0" w:color="auto"/>
            </w:tcBorders>
            <w:shd w:val="clear" w:color="auto" w:fill="auto"/>
            <w:noWrap/>
            <w:vAlign w:val="center"/>
            <w:hideMark/>
          </w:tcPr>
          <w:p w14:paraId="0E9A10EC" w14:textId="77777777" w:rsidR="00262F65" w:rsidRPr="00F92C5B" w:rsidRDefault="00262F65" w:rsidP="00262F65">
            <w:pPr>
              <w:spacing w:after="0" w:line="240" w:lineRule="auto"/>
              <w:jc w:val="center"/>
              <w:rPr>
                <w:rFonts w:eastAsia="Times New Roman" w:cs="Arial"/>
                <w:color w:val="000000"/>
                <w:sz w:val="18"/>
                <w:szCs w:val="18"/>
                <w:lang w:eastAsia="es-CR"/>
              </w:rPr>
            </w:pPr>
            <w:r w:rsidRPr="00F92C5B">
              <w:rPr>
                <w:rFonts w:eastAsia="Times New Roman" w:cs="Arial"/>
                <w:color w:val="000000"/>
                <w:sz w:val="18"/>
                <w:szCs w:val="18"/>
                <w:lang w:eastAsia="es-CR"/>
              </w:rPr>
              <w:t>0</w:t>
            </w:r>
          </w:p>
        </w:tc>
        <w:tc>
          <w:tcPr>
            <w:tcW w:w="1179" w:type="dxa"/>
            <w:tcBorders>
              <w:top w:val="nil"/>
              <w:left w:val="nil"/>
              <w:bottom w:val="single" w:sz="4" w:space="0" w:color="auto"/>
              <w:right w:val="single" w:sz="4" w:space="0" w:color="auto"/>
            </w:tcBorders>
            <w:shd w:val="clear" w:color="auto" w:fill="auto"/>
            <w:noWrap/>
            <w:vAlign w:val="center"/>
            <w:hideMark/>
          </w:tcPr>
          <w:p w14:paraId="4787EB07" w14:textId="77777777" w:rsidR="00262F65" w:rsidRPr="00F92C5B" w:rsidRDefault="00262F65" w:rsidP="00262F65">
            <w:pPr>
              <w:spacing w:after="0" w:line="240" w:lineRule="auto"/>
              <w:jc w:val="center"/>
              <w:rPr>
                <w:rFonts w:eastAsia="Times New Roman" w:cs="Arial"/>
                <w:color w:val="000000"/>
                <w:sz w:val="18"/>
                <w:szCs w:val="18"/>
                <w:lang w:eastAsia="es-CR"/>
              </w:rPr>
            </w:pPr>
            <w:r w:rsidRPr="00F92C5B">
              <w:rPr>
                <w:rFonts w:eastAsia="Times New Roman" w:cs="Arial"/>
                <w:color w:val="000000"/>
                <w:sz w:val="18"/>
                <w:szCs w:val="18"/>
                <w:lang w:eastAsia="es-CR"/>
              </w:rPr>
              <w:t>155 000</w:t>
            </w:r>
          </w:p>
        </w:tc>
        <w:tc>
          <w:tcPr>
            <w:tcW w:w="810" w:type="dxa"/>
            <w:tcBorders>
              <w:top w:val="nil"/>
              <w:left w:val="nil"/>
              <w:bottom w:val="single" w:sz="4" w:space="0" w:color="auto"/>
              <w:right w:val="single" w:sz="4" w:space="0" w:color="auto"/>
            </w:tcBorders>
            <w:shd w:val="clear" w:color="auto" w:fill="auto"/>
            <w:noWrap/>
            <w:vAlign w:val="center"/>
            <w:hideMark/>
          </w:tcPr>
          <w:p w14:paraId="44503559" w14:textId="77777777" w:rsidR="00262F65" w:rsidRPr="00F92C5B" w:rsidRDefault="00262F65" w:rsidP="00262F65">
            <w:pPr>
              <w:spacing w:after="0" w:line="240" w:lineRule="auto"/>
              <w:jc w:val="center"/>
              <w:rPr>
                <w:rFonts w:eastAsia="Times New Roman" w:cs="Arial"/>
                <w:color w:val="000000"/>
                <w:sz w:val="18"/>
                <w:szCs w:val="18"/>
                <w:lang w:eastAsia="es-CR"/>
              </w:rPr>
            </w:pPr>
            <w:r w:rsidRPr="00F92C5B">
              <w:rPr>
                <w:rFonts w:eastAsia="Times New Roman" w:cs="Arial"/>
                <w:color w:val="000000"/>
                <w:sz w:val="18"/>
                <w:szCs w:val="18"/>
                <w:lang w:eastAsia="es-CR"/>
              </w:rPr>
              <w:t>319 611</w:t>
            </w:r>
          </w:p>
        </w:tc>
        <w:tc>
          <w:tcPr>
            <w:tcW w:w="1179" w:type="dxa"/>
            <w:tcBorders>
              <w:top w:val="nil"/>
              <w:left w:val="nil"/>
              <w:bottom w:val="single" w:sz="4" w:space="0" w:color="auto"/>
              <w:right w:val="single" w:sz="4" w:space="0" w:color="auto"/>
            </w:tcBorders>
            <w:shd w:val="clear" w:color="auto" w:fill="auto"/>
            <w:noWrap/>
            <w:vAlign w:val="center"/>
            <w:hideMark/>
          </w:tcPr>
          <w:p w14:paraId="541B6DF3" w14:textId="77777777" w:rsidR="00262F65" w:rsidRPr="00F92C5B" w:rsidRDefault="00262F65" w:rsidP="00262F65">
            <w:pPr>
              <w:spacing w:after="0" w:line="240" w:lineRule="auto"/>
              <w:jc w:val="center"/>
              <w:rPr>
                <w:rFonts w:eastAsia="Times New Roman" w:cs="Arial"/>
                <w:color w:val="000000"/>
                <w:sz w:val="18"/>
                <w:szCs w:val="18"/>
                <w:lang w:eastAsia="es-CR"/>
              </w:rPr>
            </w:pPr>
            <w:r w:rsidRPr="00F92C5B">
              <w:rPr>
                <w:rFonts w:eastAsia="Times New Roman" w:cs="Arial"/>
                <w:color w:val="000000"/>
                <w:sz w:val="18"/>
                <w:szCs w:val="18"/>
                <w:lang w:eastAsia="es-CR"/>
              </w:rPr>
              <w:t>1 237 800</w:t>
            </w:r>
          </w:p>
        </w:tc>
        <w:tc>
          <w:tcPr>
            <w:tcW w:w="989" w:type="dxa"/>
            <w:tcBorders>
              <w:top w:val="nil"/>
              <w:left w:val="nil"/>
              <w:bottom w:val="single" w:sz="4" w:space="0" w:color="auto"/>
              <w:right w:val="single" w:sz="4" w:space="0" w:color="auto"/>
            </w:tcBorders>
            <w:shd w:val="clear" w:color="auto" w:fill="auto"/>
            <w:noWrap/>
            <w:vAlign w:val="center"/>
            <w:hideMark/>
          </w:tcPr>
          <w:p w14:paraId="3B55DC38" w14:textId="77777777" w:rsidR="00262F65" w:rsidRPr="00F92C5B" w:rsidRDefault="00262F65" w:rsidP="00262F65">
            <w:pPr>
              <w:spacing w:after="0" w:line="240" w:lineRule="auto"/>
              <w:jc w:val="center"/>
              <w:rPr>
                <w:rFonts w:eastAsia="Times New Roman" w:cs="Arial"/>
                <w:color w:val="000000"/>
                <w:sz w:val="18"/>
                <w:szCs w:val="18"/>
                <w:lang w:eastAsia="es-CR"/>
              </w:rPr>
            </w:pPr>
            <w:r w:rsidRPr="00F92C5B">
              <w:rPr>
                <w:rFonts w:eastAsia="Times New Roman" w:cs="Arial"/>
                <w:color w:val="000000"/>
                <w:sz w:val="18"/>
                <w:szCs w:val="18"/>
                <w:lang w:eastAsia="es-CR"/>
              </w:rPr>
              <w:t>1 160 885</w:t>
            </w:r>
          </w:p>
        </w:tc>
        <w:tc>
          <w:tcPr>
            <w:tcW w:w="1179" w:type="dxa"/>
            <w:tcBorders>
              <w:top w:val="nil"/>
              <w:left w:val="nil"/>
              <w:bottom w:val="single" w:sz="4" w:space="0" w:color="auto"/>
              <w:right w:val="single" w:sz="4" w:space="0" w:color="auto"/>
            </w:tcBorders>
            <w:shd w:val="clear" w:color="auto" w:fill="auto"/>
            <w:noWrap/>
            <w:vAlign w:val="center"/>
            <w:hideMark/>
          </w:tcPr>
          <w:p w14:paraId="67EE1B1F" w14:textId="77777777" w:rsidR="00262F65" w:rsidRPr="00F92C5B" w:rsidRDefault="00262F65" w:rsidP="00262F65">
            <w:pPr>
              <w:spacing w:after="0" w:line="240" w:lineRule="auto"/>
              <w:jc w:val="center"/>
              <w:rPr>
                <w:rFonts w:eastAsia="Times New Roman" w:cs="Arial"/>
                <w:color w:val="000000"/>
                <w:sz w:val="18"/>
                <w:szCs w:val="18"/>
                <w:lang w:eastAsia="es-CR"/>
              </w:rPr>
            </w:pPr>
            <w:r w:rsidRPr="00F92C5B">
              <w:rPr>
                <w:rFonts w:eastAsia="Times New Roman" w:cs="Arial"/>
                <w:color w:val="000000"/>
                <w:sz w:val="18"/>
                <w:szCs w:val="18"/>
                <w:lang w:eastAsia="es-CR"/>
              </w:rPr>
              <w:t>1 601 200</w:t>
            </w:r>
          </w:p>
        </w:tc>
        <w:tc>
          <w:tcPr>
            <w:tcW w:w="875" w:type="dxa"/>
            <w:tcBorders>
              <w:top w:val="nil"/>
              <w:left w:val="nil"/>
              <w:bottom w:val="single" w:sz="4" w:space="0" w:color="auto"/>
              <w:right w:val="single" w:sz="4" w:space="0" w:color="auto"/>
            </w:tcBorders>
            <w:shd w:val="clear" w:color="auto" w:fill="auto"/>
            <w:noWrap/>
            <w:vAlign w:val="center"/>
            <w:hideMark/>
          </w:tcPr>
          <w:p w14:paraId="349358BE" w14:textId="77777777" w:rsidR="00262F65" w:rsidRPr="00F92C5B" w:rsidRDefault="00262F65" w:rsidP="00262F65">
            <w:pPr>
              <w:spacing w:after="0" w:line="240" w:lineRule="auto"/>
              <w:jc w:val="center"/>
              <w:rPr>
                <w:rFonts w:eastAsia="Times New Roman" w:cs="Arial"/>
                <w:color w:val="000000"/>
                <w:sz w:val="18"/>
                <w:szCs w:val="18"/>
                <w:lang w:eastAsia="es-CR"/>
              </w:rPr>
            </w:pPr>
            <w:r w:rsidRPr="00F92C5B">
              <w:rPr>
                <w:rFonts w:eastAsia="Times New Roman" w:cs="Arial"/>
                <w:color w:val="000000"/>
                <w:sz w:val="18"/>
                <w:szCs w:val="18"/>
                <w:lang w:eastAsia="es-CR"/>
              </w:rPr>
              <w:t>523 316</w:t>
            </w:r>
          </w:p>
        </w:tc>
        <w:tc>
          <w:tcPr>
            <w:tcW w:w="1179" w:type="dxa"/>
            <w:tcBorders>
              <w:top w:val="nil"/>
              <w:left w:val="nil"/>
              <w:bottom w:val="single" w:sz="4" w:space="0" w:color="auto"/>
              <w:right w:val="single" w:sz="4" w:space="0" w:color="auto"/>
            </w:tcBorders>
            <w:shd w:val="clear" w:color="auto" w:fill="auto"/>
            <w:noWrap/>
            <w:vAlign w:val="center"/>
            <w:hideMark/>
          </w:tcPr>
          <w:p w14:paraId="13C03AC2" w14:textId="77777777" w:rsidR="00262F65" w:rsidRPr="00F92C5B" w:rsidRDefault="00262F65" w:rsidP="00262F65">
            <w:pPr>
              <w:spacing w:after="0" w:line="240" w:lineRule="auto"/>
              <w:jc w:val="center"/>
              <w:rPr>
                <w:rFonts w:eastAsia="Times New Roman" w:cs="Arial"/>
                <w:color w:val="000000"/>
                <w:sz w:val="18"/>
                <w:szCs w:val="18"/>
                <w:lang w:eastAsia="es-CR"/>
              </w:rPr>
            </w:pPr>
            <w:r w:rsidRPr="00F92C5B">
              <w:rPr>
                <w:rFonts w:eastAsia="Times New Roman" w:cs="Arial"/>
                <w:color w:val="000000"/>
                <w:sz w:val="18"/>
                <w:szCs w:val="18"/>
                <w:lang w:eastAsia="es-CR"/>
              </w:rPr>
              <w:t>2 994 000</w:t>
            </w:r>
          </w:p>
        </w:tc>
        <w:tc>
          <w:tcPr>
            <w:tcW w:w="989" w:type="dxa"/>
            <w:tcBorders>
              <w:top w:val="nil"/>
              <w:left w:val="nil"/>
              <w:bottom w:val="single" w:sz="4" w:space="0" w:color="auto"/>
              <w:right w:val="single" w:sz="4" w:space="0" w:color="auto"/>
            </w:tcBorders>
            <w:shd w:val="clear" w:color="auto" w:fill="auto"/>
            <w:noWrap/>
            <w:vAlign w:val="center"/>
            <w:hideMark/>
          </w:tcPr>
          <w:p w14:paraId="509ACDC3" w14:textId="77777777" w:rsidR="00262F65" w:rsidRPr="00F92C5B" w:rsidRDefault="00262F65" w:rsidP="00262F65">
            <w:pPr>
              <w:spacing w:after="0" w:line="240" w:lineRule="auto"/>
              <w:jc w:val="center"/>
              <w:rPr>
                <w:rFonts w:eastAsia="Times New Roman" w:cs="Arial"/>
                <w:color w:val="000000"/>
                <w:sz w:val="18"/>
                <w:szCs w:val="18"/>
                <w:lang w:eastAsia="es-CR"/>
              </w:rPr>
            </w:pPr>
            <w:r w:rsidRPr="00F92C5B">
              <w:rPr>
                <w:rFonts w:eastAsia="Times New Roman" w:cs="Arial"/>
                <w:color w:val="000000"/>
                <w:sz w:val="18"/>
                <w:szCs w:val="18"/>
                <w:lang w:eastAsia="es-CR"/>
              </w:rPr>
              <w:t>2 003 812</w:t>
            </w:r>
          </w:p>
        </w:tc>
      </w:tr>
      <w:tr w:rsidR="00262F65" w:rsidRPr="00F92C5B" w14:paraId="07ADA149" w14:textId="77777777" w:rsidTr="00735A5A">
        <w:trPr>
          <w:trHeight w:val="290"/>
        </w:trPr>
        <w:tc>
          <w:tcPr>
            <w:tcW w:w="1953" w:type="dxa"/>
            <w:tcBorders>
              <w:top w:val="nil"/>
              <w:left w:val="single" w:sz="4" w:space="0" w:color="auto"/>
              <w:bottom w:val="single" w:sz="4" w:space="0" w:color="auto"/>
              <w:right w:val="single" w:sz="4" w:space="0" w:color="auto"/>
            </w:tcBorders>
            <w:shd w:val="clear" w:color="000000" w:fill="DBE5F1"/>
            <w:noWrap/>
            <w:vAlign w:val="center"/>
            <w:hideMark/>
          </w:tcPr>
          <w:p w14:paraId="3E7AFE52" w14:textId="77777777" w:rsidR="00262F65" w:rsidRPr="00F92C5B" w:rsidRDefault="00262F65" w:rsidP="00262F65">
            <w:pPr>
              <w:spacing w:after="0" w:line="240" w:lineRule="auto"/>
              <w:jc w:val="center"/>
              <w:rPr>
                <w:rFonts w:eastAsia="Times New Roman" w:cs="Arial"/>
                <w:b/>
                <w:bCs/>
                <w:color w:val="000000"/>
                <w:sz w:val="18"/>
                <w:szCs w:val="18"/>
                <w:lang w:eastAsia="es-CR"/>
              </w:rPr>
            </w:pPr>
            <w:r w:rsidRPr="00F92C5B">
              <w:rPr>
                <w:rFonts w:eastAsia="Times New Roman" w:cs="Arial"/>
                <w:b/>
                <w:bCs/>
                <w:color w:val="000000"/>
                <w:sz w:val="18"/>
                <w:szCs w:val="18"/>
                <w:lang w:val="es-US" w:eastAsia="es-CR"/>
              </w:rPr>
              <w:t>Total</w:t>
            </w:r>
          </w:p>
        </w:tc>
        <w:tc>
          <w:tcPr>
            <w:tcW w:w="1179" w:type="dxa"/>
            <w:tcBorders>
              <w:top w:val="nil"/>
              <w:left w:val="nil"/>
              <w:bottom w:val="single" w:sz="4" w:space="0" w:color="auto"/>
              <w:right w:val="single" w:sz="4" w:space="0" w:color="auto"/>
            </w:tcBorders>
            <w:shd w:val="clear" w:color="000000" w:fill="DBE5F1"/>
            <w:noWrap/>
            <w:vAlign w:val="center"/>
            <w:hideMark/>
          </w:tcPr>
          <w:p w14:paraId="0F7B77CB" w14:textId="77777777" w:rsidR="00262F65" w:rsidRPr="00F92C5B" w:rsidRDefault="00262F65" w:rsidP="00262F65">
            <w:pPr>
              <w:spacing w:after="0" w:line="240" w:lineRule="auto"/>
              <w:jc w:val="center"/>
              <w:rPr>
                <w:rFonts w:eastAsia="Times New Roman" w:cs="Arial"/>
                <w:b/>
                <w:bCs/>
                <w:color w:val="000000"/>
                <w:sz w:val="18"/>
                <w:szCs w:val="18"/>
                <w:lang w:eastAsia="es-CR"/>
              </w:rPr>
            </w:pPr>
            <w:r w:rsidRPr="00F92C5B">
              <w:rPr>
                <w:rFonts w:eastAsia="Times New Roman" w:cs="Arial"/>
                <w:b/>
                <w:bCs/>
                <w:color w:val="000000"/>
                <w:sz w:val="18"/>
                <w:szCs w:val="18"/>
                <w:lang w:eastAsia="es-CR"/>
              </w:rPr>
              <w:t>175 000</w:t>
            </w:r>
          </w:p>
        </w:tc>
        <w:tc>
          <w:tcPr>
            <w:tcW w:w="691" w:type="dxa"/>
            <w:tcBorders>
              <w:top w:val="nil"/>
              <w:left w:val="nil"/>
              <w:bottom w:val="single" w:sz="4" w:space="0" w:color="auto"/>
              <w:right w:val="single" w:sz="4" w:space="0" w:color="auto"/>
            </w:tcBorders>
            <w:shd w:val="clear" w:color="000000" w:fill="DBE5F1"/>
            <w:noWrap/>
            <w:vAlign w:val="center"/>
            <w:hideMark/>
          </w:tcPr>
          <w:p w14:paraId="0EAF5EB9" w14:textId="77777777" w:rsidR="00262F65" w:rsidRPr="00F92C5B" w:rsidRDefault="00262F65" w:rsidP="00262F65">
            <w:pPr>
              <w:spacing w:after="0" w:line="240" w:lineRule="auto"/>
              <w:jc w:val="center"/>
              <w:rPr>
                <w:rFonts w:eastAsia="Times New Roman" w:cs="Arial"/>
                <w:b/>
                <w:bCs/>
                <w:color w:val="000000"/>
                <w:sz w:val="18"/>
                <w:szCs w:val="18"/>
                <w:lang w:eastAsia="es-CR"/>
              </w:rPr>
            </w:pPr>
            <w:r w:rsidRPr="00F92C5B">
              <w:rPr>
                <w:rFonts w:eastAsia="Times New Roman" w:cs="Arial"/>
                <w:b/>
                <w:bCs/>
                <w:color w:val="000000"/>
                <w:sz w:val="18"/>
                <w:szCs w:val="18"/>
                <w:lang w:eastAsia="es-CR"/>
              </w:rPr>
              <w:t>12 953</w:t>
            </w:r>
          </w:p>
        </w:tc>
        <w:tc>
          <w:tcPr>
            <w:tcW w:w="1179" w:type="dxa"/>
            <w:tcBorders>
              <w:top w:val="nil"/>
              <w:left w:val="nil"/>
              <w:bottom w:val="single" w:sz="4" w:space="0" w:color="auto"/>
              <w:right w:val="single" w:sz="4" w:space="0" w:color="auto"/>
            </w:tcBorders>
            <w:shd w:val="clear" w:color="000000" w:fill="DBE5F1"/>
            <w:noWrap/>
            <w:vAlign w:val="center"/>
            <w:hideMark/>
          </w:tcPr>
          <w:p w14:paraId="78D1869E" w14:textId="77777777" w:rsidR="00262F65" w:rsidRPr="00F92C5B" w:rsidRDefault="00262F65" w:rsidP="00262F65">
            <w:pPr>
              <w:spacing w:after="0" w:line="240" w:lineRule="auto"/>
              <w:jc w:val="center"/>
              <w:rPr>
                <w:rFonts w:eastAsia="Times New Roman" w:cs="Arial"/>
                <w:b/>
                <w:bCs/>
                <w:color w:val="000000"/>
                <w:sz w:val="18"/>
                <w:szCs w:val="18"/>
                <w:lang w:eastAsia="es-CR"/>
              </w:rPr>
            </w:pPr>
            <w:r w:rsidRPr="00F92C5B">
              <w:rPr>
                <w:rFonts w:eastAsia="Times New Roman" w:cs="Arial"/>
                <w:b/>
                <w:bCs/>
                <w:color w:val="000000"/>
                <w:sz w:val="18"/>
                <w:szCs w:val="18"/>
                <w:lang w:eastAsia="es-CR"/>
              </w:rPr>
              <w:t>660 000</w:t>
            </w:r>
          </w:p>
        </w:tc>
        <w:tc>
          <w:tcPr>
            <w:tcW w:w="810" w:type="dxa"/>
            <w:tcBorders>
              <w:top w:val="nil"/>
              <w:left w:val="nil"/>
              <w:bottom w:val="single" w:sz="4" w:space="0" w:color="auto"/>
              <w:right w:val="single" w:sz="4" w:space="0" w:color="auto"/>
            </w:tcBorders>
            <w:shd w:val="clear" w:color="000000" w:fill="DBE5F1"/>
            <w:noWrap/>
            <w:vAlign w:val="center"/>
            <w:hideMark/>
          </w:tcPr>
          <w:p w14:paraId="19264A12" w14:textId="77777777" w:rsidR="00262F65" w:rsidRPr="00F92C5B" w:rsidRDefault="00262F65" w:rsidP="00262F65">
            <w:pPr>
              <w:spacing w:after="0" w:line="240" w:lineRule="auto"/>
              <w:jc w:val="center"/>
              <w:rPr>
                <w:rFonts w:eastAsia="Times New Roman" w:cs="Arial"/>
                <w:b/>
                <w:bCs/>
                <w:color w:val="000000"/>
                <w:sz w:val="18"/>
                <w:szCs w:val="18"/>
                <w:lang w:eastAsia="es-CR"/>
              </w:rPr>
            </w:pPr>
            <w:r w:rsidRPr="00F92C5B">
              <w:rPr>
                <w:rFonts w:eastAsia="Times New Roman" w:cs="Arial"/>
                <w:b/>
                <w:bCs/>
                <w:color w:val="000000"/>
                <w:sz w:val="18"/>
                <w:szCs w:val="18"/>
                <w:lang w:eastAsia="es-CR"/>
              </w:rPr>
              <w:t>688 092</w:t>
            </w:r>
          </w:p>
        </w:tc>
        <w:tc>
          <w:tcPr>
            <w:tcW w:w="1179" w:type="dxa"/>
            <w:tcBorders>
              <w:top w:val="nil"/>
              <w:left w:val="nil"/>
              <w:bottom w:val="single" w:sz="4" w:space="0" w:color="auto"/>
              <w:right w:val="single" w:sz="4" w:space="0" w:color="auto"/>
            </w:tcBorders>
            <w:shd w:val="clear" w:color="000000" w:fill="DBE5F1"/>
            <w:noWrap/>
            <w:vAlign w:val="center"/>
            <w:hideMark/>
          </w:tcPr>
          <w:p w14:paraId="6CF452F4" w14:textId="77777777" w:rsidR="00262F65" w:rsidRPr="00F92C5B" w:rsidRDefault="00262F65" w:rsidP="00262F65">
            <w:pPr>
              <w:spacing w:after="0" w:line="240" w:lineRule="auto"/>
              <w:jc w:val="center"/>
              <w:rPr>
                <w:rFonts w:eastAsia="Times New Roman" w:cs="Arial"/>
                <w:b/>
                <w:bCs/>
                <w:color w:val="000000"/>
                <w:sz w:val="18"/>
                <w:szCs w:val="18"/>
                <w:lang w:eastAsia="es-CR"/>
              </w:rPr>
            </w:pPr>
            <w:r w:rsidRPr="00F92C5B">
              <w:rPr>
                <w:rFonts w:eastAsia="Times New Roman" w:cs="Arial"/>
                <w:b/>
                <w:bCs/>
                <w:color w:val="000000"/>
                <w:sz w:val="18"/>
                <w:szCs w:val="18"/>
                <w:lang w:eastAsia="es-CR"/>
              </w:rPr>
              <w:t>1 237 800</w:t>
            </w:r>
          </w:p>
        </w:tc>
        <w:tc>
          <w:tcPr>
            <w:tcW w:w="989" w:type="dxa"/>
            <w:tcBorders>
              <w:top w:val="nil"/>
              <w:left w:val="nil"/>
              <w:bottom w:val="single" w:sz="4" w:space="0" w:color="auto"/>
              <w:right w:val="single" w:sz="4" w:space="0" w:color="auto"/>
            </w:tcBorders>
            <w:shd w:val="clear" w:color="000000" w:fill="DBE5F1"/>
            <w:noWrap/>
            <w:vAlign w:val="center"/>
            <w:hideMark/>
          </w:tcPr>
          <w:p w14:paraId="741F403E" w14:textId="77777777" w:rsidR="00262F65" w:rsidRPr="00F92C5B" w:rsidRDefault="00262F65" w:rsidP="00262F65">
            <w:pPr>
              <w:spacing w:after="0" w:line="240" w:lineRule="auto"/>
              <w:jc w:val="center"/>
              <w:rPr>
                <w:rFonts w:eastAsia="Times New Roman" w:cs="Arial"/>
                <w:b/>
                <w:bCs/>
                <w:color w:val="000000"/>
                <w:sz w:val="18"/>
                <w:szCs w:val="18"/>
                <w:lang w:eastAsia="es-CR"/>
              </w:rPr>
            </w:pPr>
            <w:r w:rsidRPr="00F92C5B">
              <w:rPr>
                <w:rFonts w:eastAsia="Times New Roman" w:cs="Arial"/>
                <w:b/>
                <w:bCs/>
                <w:color w:val="000000"/>
                <w:sz w:val="18"/>
                <w:szCs w:val="18"/>
                <w:lang w:eastAsia="es-CR"/>
              </w:rPr>
              <w:t>1 160 885</w:t>
            </w:r>
          </w:p>
        </w:tc>
        <w:tc>
          <w:tcPr>
            <w:tcW w:w="1179" w:type="dxa"/>
            <w:tcBorders>
              <w:top w:val="nil"/>
              <w:left w:val="nil"/>
              <w:bottom w:val="single" w:sz="4" w:space="0" w:color="auto"/>
              <w:right w:val="single" w:sz="4" w:space="0" w:color="auto"/>
            </w:tcBorders>
            <w:shd w:val="clear" w:color="000000" w:fill="DBE5F1"/>
            <w:noWrap/>
            <w:vAlign w:val="center"/>
            <w:hideMark/>
          </w:tcPr>
          <w:p w14:paraId="6DF0700C" w14:textId="77777777" w:rsidR="00262F65" w:rsidRPr="00F92C5B" w:rsidRDefault="00262F65" w:rsidP="00262F65">
            <w:pPr>
              <w:spacing w:after="0" w:line="240" w:lineRule="auto"/>
              <w:jc w:val="center"/>
              <w:rPr>
                <w:rFonts w:eastAsia="Times New Roman" w:cs="Arial"/>
                <w:b/>
                <w:bCs/>
                <w:color w:val="000000"/>
                <w:sz w:val="18"/>
                <w:szCs w:val="18"/>
                <w:lang w:eastAsia="es-CR"/>
              </w:rPr>
            </w:pPr>
            <w:r w:rsidRPr="00F92C5B">
              <w:rPr>
                <w:rFonts w:eastAsia="Times New Roman" w:cs="Arial"/>
                <w:b/>
                <w:bCs/>
                <w:color w:val="000000"/>
                <w:sz w:val="18"/>
                <w:szCs w:val="18"/>
                <w:lang w:eastAsia="es-CR"/>
              </w:rPr>
              <w:t>2 112 760</w:t>
            </w:r>
          </w:p>
        </w:tc>
        <w:tc>
          <w:tcPr>
            <w:tcW w:w="875" w:type="dxa"/>
            <w:tcBorders>
              <w:top w:val="nil"/>
              <w:left w:val="nil"/>
              <w:bottom w:val="single" w:sz="4" w:space="0" w:color="auto"/>
              <w:right w:val="single" w:sz="4" w:space="0" w:color="auto"/>
            </w:tcBorders>
            <w:shd w:val="clear" w:color="000000" w:fill="DBE5F1"/>
            <w:noWrap/>
            <w:vAlign w:val="center"/>
            <w:hideMark/>
          </w:tcPr>
          <w:p w14:paraId="3C07815C" w14:textId="77777777" w:rsidR="00262F65" w:rsidRPr="00F92C5B" w:rsidRDefault="00262F65" w:rsidP="00262F65">
            <w:pPr>
              <w:spacing w:after="0" w:line="240" w:lineRule="auto"/>
              <w:jc w:val="center"/>
              <w:rPr>
                <w:rFonts w:eastAsia="Times New Roman" w:cs="Arial"/>
                <w:b/>
                <w:bCs/>
                <w:color w:val="000000"/>
                <w:sz w:val="18"/>
                <w:szCs w:val="18"/>
                <w:lang w:eastAsia="es-CR"/>
              </w:rPr>
            </w:pPr>
            <w:r w:rsidRPr="00F92C5B">
              <w:rPr>
                <w:rFonts w:eastAsia="Times New Roman" w:cs="Arial"/>
                <w:b/>
                <w:bCs/>
                <w:color w:val="000000"/>
                <w:sz w:val="18"/>
                <w:szCs w:val="18"/>
                <w:lang w:eastAsia="es-CR"/>
              </w:rPr>
              <w:t>952 000</w:t>
            </w:r>
          </w:p>
        </w:tc>
        <w:tc>
          <w:tcPr>
            <w:tcW w:w="1179" w:type="dxa"/>
            <w:tcBorders>
              <w:top w:val="nil"/>
              <w:left w:val="nil"/>
              <w:bottom w:val="single" w:sz="4" w:space="0" w:color="auto"/>
              <w:right w:val="single" w:sz="4" w:space="0" w:color="auto"/>
            </w:tcBorders>
            <w:shd w:val="clear" w:color="000000" w:fill="DBE5F1"/>
            <w:noWrap/>
            <w:vAlign w:val="center"/>
            <w:hideMark/>
          </w:tcPr>
          <w:p w14:paraId="06FA69C9" w14:textId="77777777" w:rsidR="00262F65" w:rsidRPr="00F92C5B" w:rsidRDefault="00262F65" w:rsidP="00262F65">
            <w:pPr>
              <w:spacing w:after="0" w:line="240" w:lineRule="auto"/>
              <w:jc w:val="center"/>
              <w:rPr>
                <w:rFonts w:eastAsia="Times New Roman" w:cs="Arial"/>
                <w:b/>
                <w:bCs/>
                <w:color w:val="000000"/>
                <w:sz w:val="18"/>
                <w:szCs w:val="18"/>
                <w:lang w:eastAsia="es-CR"/>
              </w:rPr>
            </w:pPr>
            <w:r w:rsidRPr="00F92C5B">
              <w:rPr>
                <w:rFonts w:eastAsia="Times New Roman" w:cs="Arial"/>
                <w:b/>
                <w:bCs/>
                <w:color w:val="000000"/>
                <w:sz w:val="18"/>
                <w:szCs w:val="18"/>
                <w:lang w:eastAsia="es-CR"/>
              </w:rPr>
              <w:t>4 185 560</w:t>
            </w:r>
          </w:p>
        </w:tc>
        <w:tc>
          <w:tcPr>
            <w:tcW w:w="989" w:type="dxa"/>
            <w:tcBorders>
              <w:top w:val="nil"/>
              <w:left w:val="nil"/>
              <w:bottom w:val="single" w:sz="4" w:space="0" w:color="auto"/>
              <w:right w:val="single" w:sz="4" w:space="0" w:color="auto"/>
            </w:tcBorders>
            <w:shd w:val="clear" w:color="000000" w:fill="DBE5F1"/>
            <w:noWrap/>
            <w:vAlign w:val="center"/>
            <w:hideMark/>
          </w:tcPr>
          <w:p w14:paraId="4FB902CF" w14:textId="77777777" w:rsidR="00262F65" w:rsidRPr="00F92C5B" w:rsidRDefault="00262F65" w:rsidP="00262F65">
            <w:pPr>
              <w:spacing w:after="0" w:line="240" w:lineRule="auto"/>
              <w:jc w:val="center"/>
              <w:rPr>
                <w:rFonts w:eastAsia="Times New Roman" w:cs="Arial"/>
                <w:b/>
                <w:bCs/>
                <w:color w:val="000000"/>
                <w:sz w:val="18"/>
                <w:szCs w:val="18"/>
                <w:lang w:eastAsia="es-CR"/>
              </w:rPr>
            </w:pPr>
            <w:r w:rsidRPr="00F92C5B">
              <w:rPr>
                <w:rFonts w:eastAsia="Times New Roman" w:cs="Arial"/>
                <w:b/>
                <w:bCs/>
                <w:color w:val="000000"/>
                <w:sz w:val="18"/>
                <w:szCs w:val="18"/>
                <w:lang w:eastAsia="es-CR"/>
              </w:rPr>
              <w:t>2 813 930</w:t>
            </w:r>
          </w:p>
        </w:tc>
      </w:tr>
      <w:tr w:rsidR="00262F65" w:rsidRPr="005F5CEE" w14:paraId="49D597B3" w14:textId="77777777" w:rsidTr="00735A5A">
        <w:trPr>
          <w:trHeight w:val="290"/>
        </w:trPr>
        <w:tc>
          <w:tcPr>
            <w:tcW w:w="12202" w:type="dxa"/>
            <w:gridSpan w:val="11"/>
            <w:tcBorders>
              <w:top w:val="single" w:sz="4" w:space="0" w:color="auto"/>
              <w:left w:val="single" w:sz="4" w:space="0" w:color="auto"/>
              <w:bottom w:val="nil"/>
              <w:right w:val="nil"/>
            </w:tcBorders>
            <w:shd w:val="clear" w:color="auto" w:fill="auto"/>
            <w:noWrap/>
            <w:vAlign w:val="center"/>
            <w:hideMark/>
          </w:tcPr>
          <w:p w14:paraId="2B111815" w14:textId="01A29E1A" w:rsidR="00262F65" w:rsidRPr="00735A5A" w:rsidRDefault="00735A5A" w:rsidP="00262F65">
            <w:pPr>
              <w:spacing w:after="0" w:line="240" w:lineRule="auto"/>
              <w:rPr>
                <w:rFonts w:eastAsia="Times New Roman" w:cs="Arial"/>
                <w:color w:val="000000"/>
                <w:sz w:val="16"/>
                <w:szCs w:val="16"/>
                <w:lang w:val="en-US" w:eastAsia="es-CR"/>
              </w:rPr>
            </w:pPr>
            <w:r w:rsidRPr="00F92C5B">
              <w:rPr>
                <w:color w:val="000000"/>
                <w:sz w:val="16"/>
                <w:szCs w:val="16"/>
                <w:lang w:val="en" w:eastAsia="es-CR"/>
              </w:rPr>
              <w:t>Source: Evaluator with project documents</w:t>
            </w:r>
          </w:p>
        </w:tc>
      </w:tr>
    </w:tbl>
    <w:p w14:paraId="22297F1A" w14:textId="77777777" w:rsidR="00AA1C21" w:rsidRPr="00735A5A" w:rsidRDefault="00AA1C21" w:rsidP="001C129C">
      <w:pPr>
        <w:rPr>
          <w:rFonts w:cs="Arial"/>
          <w:lang w:val="en-US"/>
        </w:rPr>
      </w:pPr>
    </w:p>
    <w:p w14:paraId="07B7FD0D" w14:textId="6F5C2F6F" w:rsidR="00735A5A" w:rsidRPr="008E37F2" w:rsidRDefault="00735A5A" w:rsidP="008E37F2">
      <w:pPr>
        <w:pStyle w:val="NoSpacing2"/>
        <w:rPr>
          <w:rFonts w:ascii="Arial" w:hAnsi="Arial" w:cs="Arial"/>
        </w:rPr>
      </w:pPr>
      <w:r w:rsidRPr="00735A5A">
        <w:rPr>
          <w:rFonts w:ascii="Arial" w:hAnsi="Arial" w:cs="Arial"/>
        </w:rPr>
        <w:t>The Project Coordination Unit kept an excellent accounting of the cofi</w:t>
      </w:r>
      <w:r>
        <w:rPr>
          <w:rFonts w:ascii="Arial" w:hAnsi="Arial" w:cs="Arial"/>
        </w:rPr>
        <w:t>nancing</w:t>
      </w:r>
      <w:r w:rsidRPr="00735A5A">
        <w:rPr>
          <w:rFonts w:ascii="Arial" w:hAnsi="Arial" w:cs="Arial"/>
        </w:rPr>
        <w:t xml:space="preserve"> with </w:t>
      </w:r>
      <w:r w:rsidR="0001398C" w:rsidRPr="00735A5A">
        <w:rPr>
          <w:rFonts w:ascii="Arial" w:hAnsi="Arial" w:cs="Arial"/>
        </w:rPr>
        <w:t>an</w:t>
      </w:r>
      <w:r w:rsidRPr="00735A5A">
        <w:rPr>
          <w:rFonts w:ascii="Arial" w:hAnsi="Arial" w:cs="Arial"/>
        </w:rPr>
        <w:t xml:space="preserve"> </w:t>
      </w:r>
      <w:r>
        <w:rPr>
          <w:rFonts w:ascii="Arial" w:hAnsi="Arial" w:cs="Arial"/>
        </w:rPr>
        <w:t>ev</w:t>
      </w:r>
      <w:r w:rsidRPr="00735A5A">
        <w:rPr>
          <w:rFonts w:ascii="Arial" w:hAnsi="Arial" w:cs="Arial"/>
        </w:rPr>
        <w:t xml:space="preserve">aluation of each of the parties that had been committed.  </w:t>
      </w:r>
      <w:r w:rsidRPr="008E37F2">
        <w:rPr>
          <w:rFonts w:ascii="Arial" w:hAnsi="Arial" w:cs="Arial"/>
        </w:rPr>
        <w:t>This detailed and systematic work is what allowed this analysis exercise to be carried out.</w:t>
      </w:r>
    </w:p>
    <w:p w14:paraId="25030947" w14:textId="373FDB75" w:rsidR="00735A5A" w:rsidRDefault="00735A5A" w:rsidP="008E37F2">
      <w:pPr>
        <w:pStyle w:val="NoSpacing2"/>
        <w:rPr>
          <w:rFonts w:ascii="Arial" w:hAnsi="Arial" w:cs="Arial"/>
        </w:rPr>
      </w:pPr>
      <w:r w:rsidRPr="00735A5A">
        <w:rPr>
          <w:rFonts w:ascii="Arial" w:hAnsi="Arial" w:cs="Arial"/>
        </w:rPr>
        <w:t>The end result is that the</w:t>
      </w:r>
      <w:r>
        <w:rPr>
          <w:rFonts w:ascii="Arial" w:hAnsi="Arial" w:cs="Arial"/>
        </w:rPr>
        <w:t xml:space="preserve"> </w:t>
      </w:r>
      <w:r w:rsidRPr="00735A5A">
        <w:rPr>
          <w:rFonts w:ascii="Arial" w:hAnsi="Arial" w:cs="Arial"/>
        </w:rPr>
        <w:t>actual counterpart was significantly less than planned in the project document because the withdrawal of the Pando Science and Technological Park (PCTP). The actual co-financing amount was $1,653,045.00 and</w:t>
      </w:r>
      <w:r>
        <w:rPr>
          <w:rFonts w:ascii="Arial" w:hAnsi="Arial" w:cs="Arial"/>
        </w:rPr>
        <w:t xml:space="preserve"> the </w:t>
      </w:r>
      <w:r w:rsidRPr="00735A5A">
        <w:rPr>
          <w:rFonts w:ascii="Arial" w:hAnsi="Arial" w:cs="Arial"/>
        </w:rPr>
        <w:t xml:space="preserve">planned amount </w:t>
      </w:r>
      <w:r>
        <w:rPr>
          <w:rFonts w:ascii="Arial" w:hAnsi="Arial" w:cs="Arial"/>
        </w:rPr>
        <w:t>was</w:t>
      </w:r>
      <w:r w:rsidRPr="00735A5A">
        <w:rPr>
          <w:rFonts w:ascii="Arial" w:hAnsi="Arial" w:cs="Arial"/>
        </w:rPr>
        <w:t xml:space="preserve"> $2,947,760.00, representing 56%</w:t>
      </w:r>
      <w:r>
        <w:rPr>
          <w:rFonts w:ascii="Arial" w:hAnsi="Arial" w:cs="Arial"/>
        </w:rPr>
        <w:t xml:space="preserve"> of the total cofinancing</w:t>
      </w:r>
      <w:r w:rsidRPr="00735A5A">
        <w:rPr>
          <w:rFonts w:ascii="Arial" w:hAnsi="Arial" w:cs="Arial"/>
        </w:rPr>
        <w:t>.</w:t>
      </w:r>
    </w:p>
    <w:p w14:paraId="27D2FBD6" w14:textId="64DC2830" w:rsidR="005F5CEE" w:rsidRPr="00735A5A" w:rsidRDefault="005F5CEE" w:rsidP="008E37F2">
      <w:pPr>
        <w:pStyle w:val="NoSpacing2"/>
        <w:rPr>
          <w:rFonts w:ascii="Arial" w:hAnsi="Arial" w:cs="Arial"/>
        </w:rPr>
      </w:pPr>
      <w:r>
        <w:rPr>
          <w:rFonts w:ascii="Arial" w:hAnsi="Arial" w:cs="Arial"/>
        </w:rPr>
        <w:t>It is important to explain that at the moment of this evaluation exercise the cofinancing accounting had taken into consideration the Pregnant Women and New Born study and the new waste management company, Aborgam/Ducelit, whose contribution would replace the one originally committed by PCTP.</w:t>
      </w:r>
    </w:p>
    <w:p w14:paraId="2032BAF9" w14:textId="77777777" w:rsidR="00AA1C21" w:rsidRPr="00735A5A" w:rsidRDefault="00AA1C21" w:rsidP="001C129C">
      <w:pPr>
        <w:rPr>
          <w:rFonts w:cs="Arial"/>
          <w:lang w:val="en-US"/>
        </w:rPr>
      </w:pPr>
    </w:p>
    <w:p w14:paraId="553BAB36" w14:textId="77777777" w:rsidR="00262F65" w:rsidRPr="00735A5A" w:rsidRDefault="00262F65" w:rsidP="00262F65">
      <w:pPr>
        <w:rPr>
          <w:rFonts w:cs="Arial"/>
          <w:lang w:val="en-US"/>
        </w:rPr>
      </w:pPr>
    </w:p>
    <w:p w14:paraId="6D241EC4" w14:textId="77777777" w:rsidR="00262F65" w:rsidRPr="00735A5A" w:rsidRDefault="00262F65" w:rsidP="00262F65">
      <w:pPr>
        <w:rPr>
          <w:rFonts w:cs="Arial"/>
          <w:lang w:val="en-US"/>
        </w:rPr>
      </w:pPr>
    </w:p>
    <w:p w14:paraId="1DBD317A" w14:textId="77777777" w:rsidR="00262F65" w:rsidRPr="00735A5A" w:rsidRDefault="00262F65" w:rsidP="00262F65">
      <w:pPr>
        <w:rPr>
          <w:rFonts w:cs="Arial"/>
          <w:lang w:val="en-US"/>
        </w:rPr>
      </w:pPr>
    </w:p>
    <w:p w14:paraId="7E1FDAED" w14:textId="77777777" w:rsidR="00262F65" w:rsidRPr="00735A5A" w:rsidRDefault="00262F65" w:rsidP="00262F65">
      <w:pPr>
        <w:rPr>
          <w:rFonts w:cs="Arial"/>
          <w:lang w:val="en-US"/>
        </w:rPr>
      </w:pPr>
    </w:p>
    <w:p w14:paraId="271EAC7C" w14:textId="77777777" w:rsidR="00262F65" w:rsidRPr="00735A5A" w:rsidRDefault="00262F65" w:rsidP="00262F65">
      <w:pPr>
        <w:rPr>
          <w:rFonts w:cs="Arial"/>
          <w:lang w:val="en-US"/>
        </w:rPr>
      </w:pPr>
    </w:p>
    <w:p w14:paraId="5ECBEA96" w14:textId="77777777" w:rsidR="00262F65" w:rsidRPr="00735A5A" w:rsidRDefault="00262F65" w:rsidP="00262F65">
      <w:pPr>
        <w:rPr>
          <w:rFonts w:cs="Arial"/>
          <w:lang w:val="en-US"/>
        </w:rPr>
      </w:pPr>
    </w:p>
    <w:p w14:paraId="4FF358A7" w14:textId="77777777" w:rsidR="00262F65" w:rsidRPr="00735A5A" w:rsidRDefault="00262F65" w:rsidP="00262F65">
      <w:pPr>
        <w:rPr>
          <w:rFonts w:cs="Arial"/>
          <w:lang w:val="en-US"/>
        </w:rPr>
      </w:pPr>
    </w:p>
    <w:p w14:paraId="459CE88B" w14:textId="77777777" w:rsidR="00262F65" w:rsidRPr="00735A5A" w:rsidRDefault="00262F65" w:rsidP="001C129C">
      <w:pPr>
        <w:rPr>
          <w:rFonts w:cs="Arial"/>
          <w:lang w:val="en-US"/>
        </w:rPr>
        <w:sectPr w:rsidR="00262F65" w:rsidRPr="00735A5A" w:rsidSect="0096189B">
          <w:pgSz w:w="15840" w:h="12240" w:orient="landscape"/>
          <w:pgMar w:top="1440" w:right="1440" w:bottom="1440" w:left="1440" w:header="709" w:footer="709" w:gutter="0"/>
          <w:cols w:space="708"/>
          <w:titlePg/>
          <w:docGrid w:linePitch="360"/>
        </w:sectPr>
      </w:pPr>
    </w:p>
    <w:p w14:paraId="2F91E939" w14:textId="102395BF" w:rsidR="00CE136C" w:rsidRPr="008C7D15" w:rsidRDefault="008C7D15" w:rsidP="00FC11CD">
      <w:pPr>
        <w:pStyle w:val="Ttulo3"/>
        <w:numPr>
          <w:ilvl w:val="2"/>
          <w:numId w:val="9"/>
        </w:numPr>
        <w:rPr>
          <w:rFonts w:cs="Arial"/>
          <w:lang w:val="en-US"/>
        </w:rPr>
      </w:pPr>
      <w:bookmarkStart w:id="42" w:name="_Toc43398310"/>
      <w:r w:rsidRPr="008C7D15">
        <w:rPr>
          <w:rFonts w:eastAsia="Times New Roman" w:cs="Arial"/>
          <w:lang w:val="en-US"/>
        </w:rPr>
        <w:t>MONITORING AND EVALUATION:</w:t>
      </w:r>
      <w:r>
        <w:rPr>
          <w:rFonts w:eastAsia="Times New Roman" w:cs="Arial"/>
          <w:lang w:val="en-US"/>
        </w:rPr>
        <w:t xml:space="preserve"> </w:t>
      </w:r>
      <w:r w:rsidRPr="008C7D15">
        <w:rPr>
          <w:rFonts w:eastAsia="Times New Roman" w:cs="Arial"/>
          <w:lang w:val="en-US"/>
        </w:rPr>
        <w:t>DESIGN A</w:t>
      </w:r>
      <w:r>
        <w:rPr>
          <w:rFonts w:eastAsia="Times New Roman" w:cs="Arial"/>
          <w:lang w:val="en-US"/>
        </w:rPr>
        <w:t>T ENTRY AND IMPLEMENTATION</w:t>
      </w:r>
      <w:bookmarkEnd w:id="42"/>
    </w:p>
    <w:p w14:paraId="7E263151" w14:textId="77777777" w:rsidR="008C7D15" w:rsidRPr="00F92C5B" w:rsidRDefault="008C7D15" w:rsidP="008E37F2">
      <w:pPr>
        <w:rPr>
          <w:rFonts w:eastAsia="Times New Roman" w:cs="Arial"/>
          <w:lang w:val="es-CL"/>
        </w:rPr>
      </w:pPr>
      <w:r w:rsidRPr="00F92C5B">
        <w:rPr>
          <w:lang w:val="en"/>
        </w:rPr>
        <w:t xml:space="preserve">The Monitoring and Evaluation Plan indicated in the project document details several </w:t>
      </w:r>
      <w:r>
        <w:rPr>
          <w:lang w:val="en"/>
        </w:rPr>
        <w:t>mandatory instruments.  These instruments are as follows:</w:t>
      </w:r>
    </w:p>
    <w:p w14:paraId="1C3167CC" w14:textId="77777777" w:rsidR="00193BA7" w:rsidRPr="00F92C5B" w:rsidRDefault="00193BA7" w:rsidP="00FC11CD">
      <w:pPr>
        <w:pStyle w:val="Prrafodelista"/>
        <w:numPr>
          <w:ilvl w:val="0"/>
          <w:numId w:val="4"/>
        </w:numPr>
        <w:rPr>
          <w:rFonts w:ascii="Arial" w:eastAsia="Times New Roman" w:hAnsi="Arial" w:cs="Arial"/>
        </w:rPr>
      </w:pPr>
      <w:r w:rsidRPr="00F92C5B">
        <w:rPr>
          <w:rFonts w:ascii="Arial" w:eastAsia="Times New Roman" w:hAnsi="Arial" w:cs="Arial"/>
        </w:rPr>
        <w:t xml:space="preserve">PIR/APR GEF </w:t>
      </w:r>
    </w:p>
    <w:p w14:paraId="0D483824" w14:textId="77777777" w:rsidR="008C7D15" w:rsidRPr="008C7D15" w:rsidRDefault="008C7D15" w:rsidP="00FC11CD">
      <w:pPr>
        <w:pStyle w:val="Prrafodelista"/>
        <w:numPr>
          <w:ilvl w:val="0"/>
          <w:numId w:val="4"/>
        </w:numPr>
        <w:rPr>
          <w:rFonts w:ascii="Arial" w:eastAsia="Times New Roman" w:hAnsi="Arial" w:cs="Arial"/>
        </w:rPr>
      </w:pPr>
      <w:r w:rsidRPr="008C7D15">
        <w:rPr>
          <w:rFonts w:ascii="Arial" w:eastAsia="Times New Roman" w:hAnsi="Arial" w:cs="Arial"/>
        </w:rPr>
        <w:t>Annual Reports</w:t>
      </w:r>
    </w:p>
    <w:p w14:paraId="5EF06DFE" w14:textId="77777777" w:rsidR="00193BA7" w:rsidRPr="00F92C5B" w:rsidRDefault="00193BA7" w:rsidP="00FC11CD">
      <w:pPr>
        <w:pStyle w:val="Prrafodelista"/>
        <w:numPr>
          <w:ilvl w:val="0"/>
          <w:numId w:val="4"/>
        </w:numPr>
        <w:rPr>
          <w:rFonts w:ascii="Arial" w:eastAsia="Times New Roman" w:hAnsi="Arial" w:cs="Arial"/>
        </w:rPr>
      </w:pPr>
      <w:r w:rsidRPr="00F92C5B">
        <w:rPr>
          <w:rFonts w:ascii="Arial" w:eastAsia="Times New Roman" w:hAnsi="Arial" w:cs="Arial"/>
        </w:rPr>
        <w:t>GEF Tracking to</w:t>
      </w:r>
      <w:r w:rsidR="00F92C5B" w:rsidRPr="00F92C5B">
        <w:rPr>
          <w:rFonts w:ascii="Arial" w:eastAsia="Times New Roman" w:hAnsi="Arial" w:cs="Arial"/>
        </w:rPr>
        <w:t>ol</w:t>
      </w:r>
      <w:r w:rsidRPr="00F92C5B">
        <w:rPr>
          <w:rFonts w:ascii="Arial" w:eastAsia="Times New Roman" w:hAnsi="Arial" w:cs="Arial"/>
        </w:rPr>
        <w:t>s</w:t>
      </w:r>
    </w:p>
    <w:p w14:paraId="7DD8B742" w14:textId="77777777" w:rsidR="008C7D15" w:rsidRPr="00F92C5B" w:rsidRDefault="008C7D15" w:rsidP="00FC11CD">
      <w:pPr>
        <w:pStyle w:val="Prrafodelista"/>
        <w:numPr>
          <w:ilvl w:val="0"/>
          <w:numId w:val="4"/>
        </w:numPr>
        <w:rPr>
          <w:rFonts w:ascii="Arial" w:eastAsia="Times New Roman" w:hAnsi="Arial" w:cs="Arial"/>
        </w:rPr>
      </w:pPr>
      <w:r w:rsidRPr="008C7D15">
        <w:rPr>
          <w:rFonts w:ascii="Arial" w:eastAsia="Times New Roman" w:hAnsi="Arial" w:cs="Arial"/>
        </w:rPr>
        <w:t>Verified combined expense reports</w:t>
      </w:r>
    </w:p>
    <w:p w14:paraId="6D36B6EA" w14:textId="39854418" w:rsidR="00193BA7" w:rsidRPr="00F92C5B" w:rsidRDefault="008C7D15" w:rsidP="00FC11CD">
      <w:pPr>
        <w:pStyle w:val="Prrafodelista"/>
        <w:numPr>
          <w:ilvl w:val="0"/>
          <w:numId w:val="4"/>
        </w:numPr>
        <w:rPr>
          <w:rFonts w:ascii="Arial" w:eastAsia="Times New Roman" w:hAnsi="Arial" w:cs="Arial"/>
        </w:rPr>
      </w:pPr>
      <w:r>
        <w:rPr>
          <w:rFonts w:ascii="Arial" w:eastAsia="Times New Roman" w:hAnsi="Arial" w:cs="Arial"/>
        </w:rPr>
        <w:t xml:space="preserve">Monthly Reports </w:t>
      </w:r>
    </w:p>
    <w:p w14:paraId="77DD5033" w14:textId="77777777" w:rsidR="008C7D15" w:rsidRDefault="008C7D15" w:rsidP="00FC11CD">
      <w:pPr>
        <w:pStyle w:val="Prrafodelista"/>
        <w:numPr>
          <w:ilvl w:val="0"/>
          <w:numId w:val="4"/>
        </w:numPr>
        <w:rPr>
          <w:rFonts w:ascii="Arial" w:eastAsia="Times New Roman" w:hAnsi="Arial" w:cs="Arial"/>
        </w:rPr>
      </w:pPr>
      <w:r w:rsidRPr="008C7D15">
        <w:rPr>
          <w:rFonts w:ascii="Arial" w:eastAsia="Times New Roman" w:hAnsi="Arial" w:cs="Arial"/>
        </w:rPr>
        <w:t xml:space="preserve">Confinancing reports and controls </w:t>
      </w:r>
    </w:p>
    <w:p w14:paraId="0B97E57A" w14:textId="5EF41A75" w:rsidR="00193BA7" w:rsidRPr="008C7D15" w:rsidRDefault="008C7D15" w:rsidP="00FC11CD">
      <w:pPr>
        <w:pStyle w:val="Prrafodelista"/>
        <w:numPr>
          <w:ilvl w:val="0"/>
          <w:numId w:val="4"/>
        </w:numPr>
        <w:rPr>
          <w:rFonts w:ascii="Arial" w:eastAsia="Times New Roman" w:hAnsi="Arial" w:cs="Arial"/>
        </w:rPr>
      </w:pPr>
      <w:r>
        <w:rPr>
          <w:rFonts w:ascii="Arial" w:eastAsia="Times New Roman" w:hAnsi="Arial" w:cs="Arial"/>
        </w:rPr>
        <w:t>Audit Report</w:t>
      </w:r>
    </w:p>
    <w:p w14:paraId="558D6461" w14:textId="77777777" w:rsidR="00B2323F" w:rsidRPr="00B2323F" w:rsidRDefault="00B2323F" w:rsidP="008E37F2">
      <w:pPr>
        <w:rPr>
          <w:rFonts w:eastAsia="Times New Roman" w:cs="Arial"/>
          <w:lang w:val="en-US"/>
        </w:rPr>
      </w:pPr>
      <w:r w:rsidRPr="00F92C5B">
        <w:rPr>
          <w:lang w:val="en"/>
        </w:rPr>
        <w:t>The coordination of this project has presented all the instruments indicated efficiently and meeting the deadlines established.</w:t>
      </w:r>
    </w:p>
    <w:p w14:paraId="3A8A3567" w14:textId="4AABCD5D" w:rsidR="00B2323F" w:rsidRPr="00B2323F" w:rsidRDefault="00B2323F" w:rsidP="008E37F2">
      <w:pPr>
        <w:rPr>
          <w:rFonts w:eastAsia="Times New Roman" w:cs="Arial"/>
          <w:lang w:val="en-US"/>
        </w:rPr>
      </w:pPr>
      <w:r w:rsidRPr="00F92C5B">
        <w:rPr>
          <w:lang w:val="en"/>
        </w:rPr>
        <w:t>In conclusion, monitoring and evaluation management is valued as satisfactory and very useful in decision-making,</w:t>
      </w:r>
      <w:r>
        <w:rPr>
          <w:lang w:val="en"/>
        </w:rPr>
        <w:t xml:space="preserve"> </w:t>
      </w:r>
      <w:r w:rsidRPr="00F92C5B">
        <w:rPr>
          <w:lang w:val="en"/>
        </w:rPr>
        <w:t>in particular</w:t>
      </w:r>
      <w:r>
        <w:rPr>
          <w:lang w:val="en"/>
        </w:rPr>
        <w:t xml:space="preserve"> </w:t>
      </w:r>
      <w:r w:rsidR="0001398C">
        <w:rPr>
          <w:lang w:val="en"/>
        </w:rPr>
        <w:t xml:space="preserve">when </w:t>
      </w:r>
      <w:r w:rsidR="0001398C" w:rsidRPr="00F92C5B">
        <w:rPr>
          <w:lang w:val="en"/>
        </w:rPr>
        <w:t>implementing</w:t>
      </w:r>
      <w:r w:rsidRPr="00F92C5B">
        <w:rPr>
          <w:lang w:val="en"/>
        </w:rPr>
        <w:t xml:space="preserve"> adaptive management.</w:t>
      </w:r>
    </w:p>
    <w:p w14:paraId="25CC1943" w14:textId="77777777" w:rsidR="0096189B" w:rsidRPr="00B2323F" w:rsidRDefault="0096189B" w:rsidP="00A025E6">
      <w:pPr>
        <w:rPr>
          <w:rFonts w:eastAsia="Times New Roman" w:cs="Arial"/>
          <w:lang w:val="en-US"/>
        </w:rPr>
      </w:pPr>
    </w:p>
    <w:p w14:paraId="21F1D896" w14:textId="70FDA622" w:rsidR="00CE136C" w:rsidRPr="00B2323F" w:rsidRDefault="00B2323F" w:rsidP="00FC11CD">
      <w:pPr>
        <w:pStyle w:val="Ttulo3"/>
        <w:numPr>
          <w:ilvl w:val="2"/>
          <w:numId w:val="9"/>
        </w:numPr>
        <w:rPr>
          <w:rFonts w:eastAsia="Times New Roman" w:cs="Arial"/>
          <w:lang w:val="en-US"/>
        </w:rPr>
      </w:pPr>
      <w:bookmarkStart w:id="43" w:name="_Toc43398311"/>
      <w:r w:rsidRPr="00B2323F">
        <w:rPr>
          <w:rFonts w:eastAsia="Times New Roman" w:cs="Arial"/>
          <w:lang w:val="en-US"/>
        </w:rPr>
        <w:t>COORDINATION OF IMPLEMENTATION/EXECUTION AND THE IMPLEMENTING PARTNER, AND OPERATIONAL ISSUES</w:t>
      </w:r>
      <w:bookmarkEnd w:id="43"/>
      <w:r w:rsidRPr="00B2323F">
        <w:rPr>
          <w:rFonts w:eastAsia="Times New Roman" w:cs="Arial"/>
          <w:lang w:val="en-US"/>
        </w:rPr>
        <w:t xml:space="preserve"> </w:t>
      </w:r>
    </w:p>
    <w:p w14:paraId="7D8BCFA1" w14:textId="2A8CEA0E" w:rsidR="00E063A9" w:rsidRPr="00E063A9" w:rsidRDefault="00E063A9" w:rsidP="008E37F2">
      <w:pPr>
        <w:spacing w:before="80" w:after="80"/>
        <w:jc w:val="both"/>
        <w:rPr>
          <w:rFonts w:cs="Arial"/>
          <w:sz w:val="20"/>
          <w:szCs w:val="20"/>
          <w:lang w:val="en-US"/>
        </w:rPr>
      </w:pPr>
      <w:r w:rsidRPr="00F92C5B">
        <w:rPr>
          <w:sz w:val="20"/>
          <w:szCs w:val="20"/>
          <w:lang w:val="en"/>
        </w:rPr>
        <w:t>UNDP as an implementing agency in implementation can be assessed as a "satisfactory" management. This agency has consistently accompanied</w:t>
      </w:r>
      <w:r w:rsidR="00B67E3F">
        <w:rPr>
          <w:sz w:val="20"/>
          <w:szCs w:val="20"/>
          <w:lang w:val="en"/>
        </w:rPr>
        <w:t xml:space="preserve"> </w:t>
      </w:r>
      <w:r>
        <w:rPr>
          <w:sz w:val="20"/>
          <w:szCs w:val="20"/>
          <w:lang w:val="en"/>
        </w:rPr>
        <w:t xml:space="preserve">the Associate in the Implementation and </w:t>
      </w:r>
      <w:r>
        <w:rPr>
          <w:lang w:val="en"/>
        </w:rPr>
        <w:t xml:space="preserve">Coordination of the Project and has provided technical and administrative support </w:t>
      </w:r>
      <w:r w:rsidRPr="00F92C5B">
        <w:rPr>
          <w:sz w:val="20"/>
          <w:szCs w:val="20"/>
          <w:lang w:val="en"/>
        </w:rPr>
        <w:t>whenever necessary. The support of UNDP procurement specialist, and in particular the Program Officer, was an important asset for the implementation of the project.</w:t>
      </w:r>
    </w:p>
    <w:p w14:paraId="0F74398E" w14:textId="5D2113D8" w:rsidR="00F227DC" w:rsidRPr="00F92C5B" w:rsidRDefault="00193BA7" w:rsidP="0096189B">
      <w:pPr>
        <w:spacing w:before="80" w:after="80"/>
        <w:jc w:val="both"/>
        <w:rPr>
          <w:rFonts w:cs="Arial"/>
          <w:sz w:val="20"/>
          <w:szCs w:val="20"/>
        </w:rPr>
      </w:pPr>
      <w:r w:rsidRPr="00F92C5B">
        <w:rPr>
          <w:rFonts w:cs="Arial"/>
          <w:sz w:val="20"/>
          <w:szCs w:val="20"/>
        </w:rPr>
        <w:t>Además, el apoyo del PNUD fue más allá del apoyo normal a las preocupaciones administrativas y financieras, y también más allá del acompañamiento del Oficial del Programa, pero constituyó un apoyo integral de los vínculos con los proyectos, facilitando el acceso a los conocimientos especializados, los vínculos entre los proyectos</w:t>
      </w:r>
      <w:r w:rsidR="00F92C5B" w:rsidRPr="00F92C5B">
        <w:rPr>
          <w:rFonts w:cs="Arial"/>
          <w:sz w:val="20"/>
          <w:szCs w:val="20"/>
        </w:rPr>
        <w:t xml:space="preserve"> y</w:t>
      </w:r>
      <w:r w:rsidRPr="00F92C5B">
        <w:rPr>
          <w:rFonts w:cs="Arial"/>
          <w:sz w:val="20"/>
          <w:szCs w:val="20"/>
        </w:rPr>
        <w:t xml:space="preserve"> el desarrollo de sinergias. </w:t>
      </w:r>
      <w:r w:rsidR="002C0A06">
        <w:rPr>
          <w:rFonts w:cs="Arial"/>
          <w:sz w:val="20"/>
          <w:szCs w:val="20"/>
        </w:rPr>
        <w:t xml:space="preserve"> Un ejemplo claro de esto fue la participación en talleres sobre el tema en Colombia y Ecuador.</w:t>
      </w:r>
    </w:p>
    <w:p w14:paraId="6CB66300" w14:textId="1C9C007C" w:rsidR="00B67E3F" w:rsidRPr="00B67E3F" w:rsidRDefault="00B67E3F" w:rsidP="008E37F2">
      <w:pPr>
        <w:rPr>
          <w:rFonts w:cs="Arial"/>
          <w:sz w:val="20"/>
          <w:szCs w:val="20"/>
          <w:lang w:val="en-US"/>
        </w:rPr>
      </w:pPr>
      <w:r w:rsidRPr="00F92C5B">
        <w:rPr>
          <w:sz w:val="20"/>
          <w:szCs w:val="20"/>
          <w:lang w:val="en"/>
        </w:rPr>
        <w:t xml:space="preserve">MVOTMA/DINAMA with the exception of some human resources restrictions served in its management as an agency </w:t>
      </w:r>
      <w:r>
        <w:rPr>
          <w:sz w:val="20"/>
          <w:szCs w:val="20"/>
          <w:lang w:val="en"/>
        </w:rPr>
        <w:t>associated with the implementation</w:t>
      </w:r>
      <w:r>
        <w:rPr>
          <w:lang w:val="en"/>
        </w:rPr>
        <w:t xml:space="preserve"> satisfactorily according to the consideration of this</w:t>
      </w:r>
      <w:r w:rsidRPr="00F92C5B">
        <w:rPr>
          <w:sz w:val="20"/>
          <w:szCs w:val="20"/>
          <w:lang w:val="en"/>
        </w:rPr>
        <w:t xml:space="preserve"> evaluator.  </w:t>
      </w:r>
      <w:r>
        <w:rPr>
          <w:lang w:val="en"/>
        </w:rPr>
        <w:t xml:space="preserve"> </w:t>
      </w:r>
      <w:r>
        <w:rPr>
          <w:sz w:val="20"/>
          <w:szCs w:val="20"/>
          <w:lang w:val="en"/>
        </w:rPr>
        <w:t xml:space="preserve">DINAMA was a partner with which there was total coordination, which allowed the acceleration of the internal technical-policy issues to be resolved in order to achieve the products obtained.  The </w:t>
      </w:r>
      <w:r w:rsidRPr="00F92C5B">
        <w:rPr>
          <w:sz w:val="20"/>
          <w:szCs w:val="20"/>
          <w:lang w:val="en"/>
        </w:rPr>
        <w:t>accompaniment</w:t>
      </w:r>
      <w:r>
        <w:rPr>
          <w:lang w:val="en"/>
        </w:rPr>
        <w:t xml:space="preserve"> </w:t>
      </w:r>
      <w:r>
        <w:rPr>
          <w:sz w:val="20"/>
          <w:szCs w:val="20"/>
          <w:lang w:val="en"/>
        </w:rPr>
        <w:t>and commitment</w:t>
      </w:r>
      <w:r>
        <w:rPr>
          <w:lang w:val="en"/>
        </w:rPr>
        <w:t xml:space="preserve"> of the </w:t>
      </w:r>
      <w:r w:rsidRPr="00F92C5B">
        <w:rPr>
          <w:sz w:val="20"/>
          <w:szCs w:val="20"/>
          <w:lang w:val="en"/>
        </w:rPr>
        <w:t xml:space="preserve">Ministry of Public Health </w:t>
      </w:r>
      <w:r>
        <w:rPr>
          <w:lang w:val="en"/>
        </w:rPr>
        <w:t xml:space="preserve">was very important and decisive in the results </w:t>
      </w:r>
      <w:r>
        <w:rPr>
          <w:sz w:val="20"/>
          <w:szCs w:val="20"/>
          <w:lang w:val="en"/>
        </w:rPr>
        <w:t>achieved.</w:t>
      </w:r>
      <w:r>
        <w:rPr>
          <w:lang w:val="en"/>
        </w:rPr>
        <w:t xml:space="preserve"> </w:t>
      </w:r>
      <w:r w:rsidRPr="00F92C5B">
        <w:rPr>
          <w:sz w:val="20"/>
          <w:szCs w:val="20"/>
          <w:lang w:val="en"/>
        </w:rPr>
        <w:t>This management is also valued as satisfactory.</w:t>
      </w:r>
    </w:p>
    <w:p w14:paraId="7B9449BC" w14:textId="77777777" w:rsidR="0096189B" w:rsidRPr="00B67E3F" w:rsidRDefault="0096189B" w:rsidP="00A025E6">
      <w:pPr>
        <w:rPr>
          <w:rFonts w:cs="Arial"/>
          <w:sz w:val="20"/>
          <w:szCs w:val="20"/>
          <w:lang w:val="en-US"/>
        </w:rPr>
      </w:pPr>
    </w:p>
    <w:p w14:paraId="02DDBC4B" w14:textId="1A299020" w:rsidR="00A33D1D" w:rsidRPr="00F92C5B" w:rsidRDefault="00B67E3F" w:rsidP="00FC11CD">
      <w:pPr>
        <w:pStyle w:val="Ttulo3"/>
        <w:numPr>
          <w:ilvl w:val="2"/>
          <w:numId w:val="9"/>
        </w:numPr>
        <w:rPr>
          <w:rFonts w:cs="Arial"/>
        </w:rPr>
      </w:pPr>
      <w:bookmarkStart w:id="44" w:name="_Toc43398312"/>
      <w:r>
        <w:rPr>
          <w:rFonts w:cs="Arial"/>
        </w:rPr>
        <w:t>PROJECT RESULTS</w:t>
      </w:r>
      <w:bookmarkEnd w:id="44"/>
    </w:p>
    <w:p w14:paraId="0F8D3AA1" w14:textId="601D41D8" w:rsidR="00CE136C" w:rsidRPr="00B67E3F" w:rsidRDefault="00B67E3F" w:rsidP="00FC11CD">
      <w:pPr>
        <w:pStyle w:val="Ttulo4"/>
        <w:numPr>
          <w:ilvl w:val="3"/>
          <w:numId w:val="9"/>
        </w:numPr>
        <w:rPr>
          <w:rFonts w:cs="Arial"/>
          <w:lang w:val="en-US"/>
        </w:rPr>
      </w:pPr>
      <w:r w:rsidRPr="00B67E3F">
        <w:rPr>
          <w:rFonts w:cs="Arial"/>
          <w:lang w:val="en-US"/>
        </w:rPr>
        <w:t>GENERAL RESULTS (ACHIVEVEMENT OF O</w:t>
      </w:r>
      <w:r>
        <w:rPr>
          <w:rFonts w:cs="Arial"/>
          <w:lang w:val="en-US"/>
        </w:rPr>
        <w:t>BJECTIVES)</w:t>
      </w:r>
    </w:p>
    <w:p w14:paraId="471B8220" w14:textId="2FA734C4" w:rsidR="00B67E3F" w:rsidRPr="00B67E3F" w:rsidRDefault="00B67E3F" w:rsidP="008E37F2">
      <w:pPr>
        <w:rPr>
          <w:rFonts w:cs="Arial"/>
          <w:color w:val="222222"/>
          <w:shd w:val="clear" w:color="auto" w:fill="FFFFFF"/>
          <w:lang w:val="en-US"/>
        </w:rPr>
      </w:pPr>
      <w:r w:rsidRPr="00F92C5B">
        <w:rPr>
          <w:color w:val="222222"/>
          <w:shd w:val="clear" w:color="auto" w:fill="FFFFFF"/>
          <w:lang w:val="en"/>
        </w:rPr>
        <w:t>The main results of the project were as follows:</w:t>
      </w:r>
    </w:p>
    <w:p w14:paraId="30B70AE5" w14:textId="5E3A3080" w:rsidR="00B67E3F" w:rsidRPr="00B67E3F" w:rsidRDefault="00B67E3F" w:rsidP="00FC11CD">
      <w:pPr>
        <w:pStyle w:val="Prrafodelista"/>
        <w:numPr>
          <w:ilvl w:val="0"/>
          <w:numId w:val="3"/>
        </w:numPr>
        <w:rPr>
          <w:rFonts w:ascii="Arial" w:eastAsiaTheme="minorHAnsi" w:hAnsi="Arial" w:cstheme="minorBidi"/>
          <w:color w:val="222222"/>
          <w:shd w:val="clear" w:color="auto" w:fill="FFFFFF"/>
          <w:lang w:val="en"/>
        </w:rPr>
      </w:pPr>
      <w:r w:rsidRPr="00B67E3F">
        <w:rPr>
          <w:rFonts w:ascii="Arial" w:eastAsiaTheme="minorHAnsi" w:hAnsi="Arial" w:cstheme="minorBidi"/>
          <w:color w:val="222222"/>
          <w:shd w:val="clear" w:color="auto" w:fill="FFFFFF"/>
          <w:lang w:val="en"/>
        </w:rPr>
        <w:t>Increased analytical capacity with the purchase of 2 measuring equipment for Hg analysis in human and environmental biological samples, Milestone DMA 80, in operation.</w:t>
      </w:r>
    </w:p>
    <w:p w14:paraId="711E2528" w14:textId="6C38B5B9" w:rsidR="00B67E3F" w:rsidRPr="00A76981" w:rsidRDefault="00B67E3F" w:rsidP="00FC11CD">
      <w:pPr>
        <w:pStyle w:val="Prrafodelista"/>
        <w:numPr>
          <w:ilvl w:val="0"/>
          <w:numId w:val="3"/>
        </w:numPr>
        <w:rPr>
          <w:rFonts w:ascii="Arial" w:hAnsi="Arial" w:cs="Arial"/>
          <w:color w:val="222222"/>
          <w:shd w:val="clear" w:color="auto" w:fill="FFFFFF"/>
          <w:lang w:val="en-US"/>
        </w:rPr>
      </w:pPr>
      <w:r w:rsidRPr="00A76981">
        <w:rPr>
          <w:rFonts w:ascii="Arial" w:hAnsi="Arial" w:cs="Arial"/>
          <w:color w:val="222222"/>
          <w:shd w:val="clear" w:color="auto" w:fill="FFFFFF"/>
          <w:lang w:val="en-US"/>
        </w:rPr>
        <w:t>Customs entity inclusion of tariff headings for products of interest in the project.</w:t>
      </w:r>
    </w:p>
    <w:p w14:paraId="1DBF8432" w14:textId="493F2FBA" w:rsidR="00B67E3F" w:rsidRPr="00A76981" w:rsidRDefault="00B67E3F" w:rsidP="00FC11CD">
      <w:pPr>
        <w:pStyle w:val="Prrafodelista"/>
        <w:numPr>
          <w:ilvl w:val="0"/>
          <w:numId w:val="3"/>
        </w:numPr>
        <w:rPr>
          <w:rFonts w:ascii="Arial" w:hAnsi="Arial" w:cs="Arial"/>
          <w:color w:val="222222"/>
          <w:shd w:val="clear" w:color="auto" w:fill="FFFFFF"/>
        </w:rPr>
      </w:pPr>
      <w:r w:rsidRPr="00A76981">
        <w:rPr>
          <w:rFonts w:ascii="Arial" w:hAnsi="Arial" w:cs="Arial"/>
          <w:color w:val="222222"/>
          <w:shd w:val="clear" w:color="auto" w:fill="FFFFFF"/>
        </w:rPr>
        <w:t>Enactment of Decree 15/2019</w:t>
      </w:r>
      <w:r w:rsidR="00F92C5B" w:rsidRPr="00A76981">
        <w:rPr>
          <w:rFonts w:ascii="Arial" w:hAnsi="Arial" w:cs="Arial"/>
          <w:color w:val="222222"/>
          <w:shd w:val="clear" w:color="auto" w:fill="FFFFFF"/>
        </w:rPr>
        <w:t>.</w:t>
      </w:r>
    </w:p>
    <w:p w14:paraId="68B54D73" w14:textId="583202F3" w:rsidR="00B67E3F" w:rsidRPr="00A76981" w:rsidRDefault="00B67E3F" w:rsidP="00FC11CD">
      <w:pPr>
        <w:pStyle w:val="Prrafodelista"/>
        <w:numPr>
          <w:ilvl w:val="0"/>
          <w:numId w:val="3"/>
        </w:numPr>
        <w:rPr>
          <w:rFonts w:ascii="Arial" w:hAnsi="Arial" w:cs="Arial"/>
          <w:color w:val="222222"/>
          <w:shd w:val="clear" w:color="auto" w:fill="FFFFFF"/>
          <w:lang w:val="en-US"/>
        </w:rPr>
      </w:pPr>
      <w:r w:rsidRPr="00A76981">
        <w:rPr>
          <w:rFonts w:ascii="Arial" w:hAnsi="Arial" w:cs="Arial"/>
          <w:color w:val="222222"/>
          <w:shd w:val="clear" w:color="auto" w:fill="FFFFFF"/>
          <w:lang w:val="en-US"/>
        </w:rPr>
        <w:t xml:space="preserve">Population Study: "Average Mercury Level in Pregnant </w:t>
      </w:r>
      <w:r w:rsidR="0001398C" w:rsidRPr="00A76981">
        <w:rPr>
          <w:rFonts w:ascii="Arial" w:hAnsi="Arial" w:cs="Arial"/>
          <w:color w:val="222222"/>
          <w:shd w:val="clear" w:color="auto" w:fill="FFFFFF"/>
          <w:lang w:val="en-US"/>
        </w:rPr>
        <w:t>and</w:t>
      </w:r>
      <w:r w:rsidRPr="00A76981">
        <w:rPr>
          <w:rFonts w:ascii="Arial" w:hAnsi="Arial" w:cs="Arial"/>
          <w:color w:val="222222"/>
          <w:shd w:val="clear" w:color="auto" w:fill="FFFFFF"/>
          <w:lang w:val="en-US"/>
        </w:rPr>
        <w:t xml:space="preserve"> Newborn Women, Uruguay 2016-2017".</w:t>
      </w:r>
    </w:p>
    <w:p w14:paraId="21010AFA" w14:textId="7C18C6B2" w:rsidR="00B67E3F" w:rsidRPr="00A76981" w:rsidRDefault="00B67E3F" w:rsidP="00FC11CD">
      <w:pPr>
        <w:pStyle w:val="Prrafodelista"/>
        <w:numPr>
          <w:ilvl w:val="0"/>
          <w:numId w:val="3"/>
        </w:numPr>
        <w:rPr>
          <w:rFonts w:ascii="Arial" w:hAnsi="Arial" w:cs="Arial"/>
          <w:color w:val="222222"/>
          <w:shd w:val="clear" w:color="auto" w:fill="FFFFFF"/>
          <w:lang w:val="en-US"/>
        </w:rPr>
      </w:pPr>
      <w:r w:rsidRPr="00A76981">
        <w:rPr>
          <w:rFonts w:ascii="Arial" w:hAnsi="Arial" w:cs="Arial"/>
          <w:color w:val="222222"/>
          <w:shd w:val="clear" w:color="auto" w:fill="FFFFFF"/>
          <w:lang w:val="en-US"/>
        </w:rPr>
        <w:t>Acquisition of technology for recycling fluorescent lamps.</w:t>
      </w:r>
    </w:p>
    <w:p w14:paraId="11C041CF" w14:textId="3BDF6686" w:rsidR="00B67E3F" w:rsidRPr="00A76981" w:rsidRDefault="00B67E3F" w:rsidP="00FC11CD">
      <w:pPr>
        <w:pStyle w:val="Prrafodelista"/>
        <w:numPr>
          <w:ilvl w:val="0"/>
          <w:numId w:val="3"/>
        </w:numPr>
        <w:rPr>
          <w:rFonts w:ascii="Arial" w:hAnsi="Arial" w:cs="Arial"/>
          <w:color w:val="222222"/>
          <w:shd w:val="clear" w:color="auto" w:fill="FFFFFF"/>
          <w:lang w:val="en-US"/>
        </w:rPr>
      </w:pPr>
      <w:r w:rsidRPr="00A76981">
        <w:rPr>
          <w:rFonts w:ascii="Arial" w:hAnsi="Arial" w:cs="Arial"/>
          <w:color w:val="222222"/>
          <w:shd w:val="clear" w:color="auto" w:fill="FFFFFF"/>
          <w:lang w:val="en-US"/>
        </w:rPr>
        <w:t>Import control with the National Customs Directorate and the VUCE to control the entry of mercury-containing equipment.</w:t>
      </w:r>
    </w:p>
    <w:p w14:paraId="1AB1DC7B" w14:textId="70D1CA46" w:rsidR="00B67E3F" w:rsidRPr="00A76981" w:rsidRDefault="00B67E3F" w:rsidP="00FC11CD">
      <w:pPr>
        <w:pStyle w:val="Prrafodelista"/>
        <w:numPr>
          <w:ilvl w:val="0"/>
          <w:numId w:val="3"/>
        </w:numPr>
        <w:rPr>
          <w:rFonts w:ascii="Arial" w:hAnsi="Arial" w:cs="Arial"/>
          <w:color w:val="222222"/>
          <w:shd w:val="clear" w:color="auto" w:fill="FFFFFF"/>
          <w:lang w:val="en-US"/>
        </w:rPr>
      </w:pPr>
      <w:r w:rsidRPr="00A76981">
        <w:rPr>
          <w:rFonts w:ascii="Arial" w:hAnsi="Arial" w:cs="Arial"/>
          <w:color w:val="222222"/>
          <w:shd w:val="clear" w:color="auto" w:fill="FFFFFF"/>
          <w:lang w:val="en-US"/>
        </w:rPr>
        <w:t>Mass media events.</w:t>
      </w:r>
    </w:p>
    <w:p w14:paraId="23F534E1" w14:textId="77777777" w:rsidR="00B67E3F" w:rsidRPr="00B67E3F" w:rsidRDefault="00B67E3F" w:rsidP="00FC11CD">
      <w:pPr>
        <w:pStyle w:val="Prrafodelista"/>
        <w:numPr>
          <w:ilvl w:val="0"/>
          <w:numId w:val="3"/>
        </w:numPr>
        <w:rPr>
          <w:rFonts w:ascii="Arial" w:hAnsi="Arial" w:cs="Arial"/>
          <w:color w:val="222222"/>
          <w:shd w:val="clear" w:color="auto" w:fill="FFFFFF"/>
          <w:lang w:val="en-US"/>
        </w:rPr>
      </w:pPr>
      <w:r w:rsidRPr="00B67E3F">
        <w:rPr>
          <w:rFonts w:ascii="Arial" w:hAnsi="Arial" w:cs="Arial"/>
          <w:color w:val="222222"/>
          <w:shd w:val="clear" w:color="auto" w:fill="FFFFFF"/>
          <w:lang w:val="en-US"/>
        </w:rPr>
        <w:t>Production of documents (guides and technical guidelines) and communication.</w:t>
      </w:r>
    </w:p>
    <w:p w14:paraId="10B8698C" w14:textId="6E28F07F" w:rsidR="00B67E3F" w:rsidRPr="00B67E3F" w:rsidRDefault="00B67E3F" w:rsidP="00FC11CD">
      <w:pPr>
        <w:pStyle w:val="Prrafodelista"/>
        <w:numPr>
          <w:ilvl w:val="0"/>
          <w:numId w:val="3"/>
        </w:numPr>
        <w:rPr>
          <w:rFonts w:ascii="Arial" w:hAnsi="Arial" w:cs="Arial"/>
          <w:color w:val="222222"/>
          <w:shd w:val="clear" w:color="auto" w:fill="FFFFFF"/>
          <w:lang w:val="en-US"/>
        </w:rPr>
      </w:pPr>
      <w:r w:rsidRPr="00B67E3F">
        <w:rPr>
          <w:rFonts w:ascii="Arial" w:hAnsi="Arial" w:cs="Arial"/>
          <w:color w:val="222222"/>
          <w:shd w:val="clear" w:color="auto" w:fill="FFFFFF"/>
          <w:lang w:val="en-US"/>
        </w:rPr>
        <w:t>Training</w:t>
      </w:r>
    </w:p>
    <w:p w14:paraId="6180CEAF" w14:textId="5A243AD7" w:rsidR="00B67E3F" w:rsidRPr="00A76981" w:rsidRDefault="00B67E3F" w:rsidP="00FC11CD">
      <w:pPr>
        <w:pStyle w:val="Prrafodelista"/>
        <w:numPr>
          <w:ilvl w:val="0"/>
          <w:numId w:val="3"/>
        </w:numPr>
        <w:rPr>
          <w:rFonts w:ascii="Arial" w:hAnsi="Arial" w:cs="Arial"/>
          <w:color w:val="222222"/>
          <w:shd w:val="clear" w:color="auto" w:fill="FFFFFF"/>
          <w:lang w:val="en-US"/>
        </w:rPr>
      </w:pPr>
      <w:r w:rsidRPr="00A76981">
        <w:rPr>
          <w:rFonts w:ascii="Arial" w:hAnsi="Arial" w:cs="Arial"/>
          <w:color w:val="222222"/>
          <w:shd w:val="clear" w:color="auto" w:fill="FFFFFF"/>
          <w:lang w:val="en-US"/>
        </w:rPr>
        <w:t>The formulation and implementation of management plans in model institutions.</w:t>
      </w:r>
    </w:p>
    <w:p w14:paraId="5061EE27" w14:textId="39EA2AD8" w:rsidR="00A76981" w:rsidRPr="00A76981" w:rsidRDefault="00A76981" w:rsidP="00FC11CD">
      <w:pPr>
        <w:pStyle w:val="Prrafodelista"/>
        <w:numPr>
          <w:ilvl w:val="0"/>
          <w:numId w:val="3"/>
        </w:numPr>
        <w:rPr>
          <w:rFonts w:ascii="Arial" w:hAnsi="Arial" w:cs="Arial"/>
          <w:color w:val="222222"/>
          <w:shd w:val="clear" w:color="auto" w:fill="FFFFFF"/>
          <w:lang w:val="en-US"/>
        </w:rPr>
      </w:pPr>
      <w:r w:rsidRPr="00A76981">
        <w:rPr>
          <w:rFonts w:ascii="Arial" w:hAnsi="Arial" w:cs="Arial"/>
          <w:color w:val="222222"/>
          <w:shd w:val="clear" w:color="auto" w:fill="FFFFFF"/>
          <w:lang w:val="en-US"/>
        </w:rPr>
        <w:t xml:space="preserve">Ensure the disposal of 330 kg of mercury (historical) wastes according to the target set out in the Prodoc before project completion. </w:t>
      </w:r>
    </w:p>
    <w:p w14:paraId="22A46EBB" w14:textId="77777777" w:rsidR="00A76981" w:rsidRPr="00A76981" w:rsidRDefault="00A76981" w:rsidP="008E37F2">
      <w:pPr>
        <w:rPr>
          <w:rFonts w:cs="Arial"/>
          <w:color w:val="222222"/>
          <w:shd w:val="clear" w:color="auto" w:fill="FFFFFF"/>
          <w:lang w:val="en-US"/>
        </w:rPr>
      </w:pPr>
      <w:r w:rsidRPr="00F92C5B">
        <w:rPr>
          <w:color w:val="222222"/>
          <w:shd w:val="clear" w:color="auto" w:fill="FFFFFF"/>
          <w:lang w:val="en"/>
        </w:rPr>
        <w:t>The evaluation of the results in its entirety is considered satisfactory and the effort and leadership played by the Project Coordinator to achieve the linkage of all parties through the development of trust and tenacity in the work of her team is recognized.</w:t>
      </w:r>
    </w:p>
    <w:p w14:paraId="731195D9" w14:textId="77777777" w:rsidR="00A76981" w:rsidRPr="00A76981" w:rsidRDefault="00A76981" w:rsidP="008E37F2">
      <w:pPr>
        <w:rPr>
          <w:rFonts w:cs="Arial"/>
          <w:color w:val="222222"/>
          <w:shd w:val="clear" w:color="auto" w:fill="FFFFFF"/>
          <w:lang w:val="en-US"/>
        </w:rPr>
      </w:pPr>
      <w:r w:rsidRPr="00F92C5B">
        <w:rPr>
          <w:color w:val="222222"/>
          <w:shd w:val="clear" w:color="auto" w:fill="FFFFFF"/>
          <w:lang w:val="en"/>
        </w:rPr>
        <w:t>The following is detailed in Table 8 on the evaluation of the expected results of the project according to the logical framework with the overall valuation for each component.</w:t>
      </w:r>
    </w:p>
    <w:p w14:paraId="0E444F4D" w14:textId="77777777" w:rsidR="006859BA" w:rsidRPr="00A76981" w:rsidRDefault="006859BA" w:rsidP="006859BA">
      <w:pPr>
        <w:rPr>
          <w:rFonts w:cs="Arial"/>
          <w:color w:val="222222"/>
          <w:shd w:val="clear" w:color="auto" w:fill="FFFFFF"/>
          <w:lang w:val="en-US"/>
        </w:rPr>
      </w:pPr>
    </w:p>
    <w:p w14:paraId="6DA2EB6D" w14:textId="77777777" w:rsidR="00463552" w:rsidRPr="00A76981" w:rsidRDefault="00463552" w:rsidP="00463552">
      <w:pPr>
        <w:rPr>
          <w:rFonts w:cs="Arial"/>
          <w:color w:val="222222"/>
          <w:shd w:val="clear" w:color="auto" w:fill="FFFFFF"/>
          <w:lang w:val="en-US"/>
        </w:rPr>
      </w:pPr>
    </w:p>
    <w:p w14:paraId="1E2EA61E" w14:textId="77777777" w:rsidR="00463552" w:rsidRPr="00A76981" w:rsidRDefault="00463552" w:rsidP="00463552">
      <w:pPr>
        <w:rPr>
          <w:rFonts w:cs="Arial"/>
          <w:color w:val="222222"/>
          <w:shd w:val="clear" w:color="auto" w:fill="FFFFFF"/>
          <w:lang w:val="en-US"/>
        </w:rPr>
      </w:pPr>
    </w:p>
    <w:p w14:paraId="7EA78790" w14:textId="77777777" w:rsidR="00463552" w:rsidRPr="00A76981" w:rsidRDefault="00463552" w:rsidP="00463552">
      <w:pPr>
        <w:rPr>
          <w:rFonts w:cs="Arial"/>
          <w:color w:val="222222"/>
          <w:shd w:val="clear" w:color="auto" w:fill="FFFFFF"/>
          <w:lang w:val="en-US"/>
        </w:rPr>
      </w:pPr>
    </w:p>
    <w:p w14:paraId="7C08A821" w14:textId="77777777" w:rsidR="00463552" w:rsidRPr="00A76981" w:rsidRDefault="00463552" w:rsidP="00463552">
      <w:pPr>
        <w:rPr>
          <w:rFonts w:cs="Arial"/>
          <w:color w:val="222222"/>
          <w:shd w:val="clear" w:color="auto" w:fill="FFFFFF"/>
          <w:lang w:val="en-US"/>
        </w:rPr>
      </w:pPr>
    </w:p>
    <w:p w14:paraId="7326EDE6" w14:textId="77777777" w:rsidR="00463552" w:rsidRPr="00A76981" w:rsidRDefault="00463552" w:rsidP="00463552">
      <w:pPr>
        <w:rPr>
          <w:rFonts w:cs="Arial"/>
          <w:color w:val="222222"/>
          <w:shd w:val="clear" w:color="auto" w:fill="FFFFFF"/>
          <w:lang w:val="en-US"/>
        </w:rPr>
      </w:pPr>
    </w:p>
    <w:p w14:paraId="378190C2" w14:textId="77777777" w:rsidR="00463552" w:rsidRPr="00A76981" w:rsidRDefault="00463552" w:rsidP="00463552">
      <w:pPr>
        <w:rPr>
          <w:rFonts w:cs="Arial"/>
          <w:color w:val="222222"/>
          <w:shd w:val="clear" w:color="auto" w:fill="FFFFFF"/>
          <w:lang w:val="en-US"/>
        </w:rPr>
      </w:pPr>
    </w:p>
    <w:p w14:paraId="009B343A" w14:textId="77777777" w:rsidR="00463552" w:rsidRPr="00A76981" w:rsidRDefault="00463552" w:rsidP="00463552">
      <w:pPr>
        <w:rPr>
          <w:rFonts w:cs="Arial"/>
          <w:color w:val="222222"/>
          <w:shd w:val="clear" w:color="auto" w:fill="FFFFFF"/>
          <w:lang w:val="en-US"/>
        </w:rPr>
      </w:pPr>
    </w:p>
    <w:p w14:paraId="5D2F4F10" w14:textId="77777777" w:rsidR="00463552" w:rsidRPr="00A76981" w:rsidRDefault="00463552" w:rsidP="00463552">
      <w:pPr>
        <w:rPr>
          <w:rFonts w:cs="Arial"/>
          <w:color w:val="222222"/>
          <w:shd w:val="clear" w:color="auto" w:fill="FFFFFF"/>
          <w:lang w:val="en-US"/>
        </w:rPr>
      </w:pPr>
    </w:p>
    <w:p w14:paraId="7AF90947" w14:textId="77777777" w:rsidR="00463552" w:rsidRPr="00A76981" w:rsidRDefault="00463552" w:rsidP="00463552">
      <w:pPr>
        <w:rPr>
          <w:rFonts w:cs="Arial"/>
          <w:color w:val="222222"/>
          <w:shd w:val="clear" w:color="auto" w:fill="FFFFFF"/>
          <w:lang w:val="en-US"/>
        </w:rPr>
      </w:pPr>
    </w:p>
    <w:p w14:paraId="3EE5E6BF" w14:textId="77777777" w:rsidR="00463552" w:rsidRPr="00A76981" w:rsidRDefault="00463552" w:rsidP="00463552">
      <w:pPr>
        <w:rPr>
          <w:rFonts w:cs="Arial"/>
          <w:color w:val="222222"/>
          <w:shd w:val="clear" w:color="auto" w:fill="FFFFFF"/>
          <w:lang w:val="en-US"/>
        </w:rPr>
      </w:pPr>
    </w:p>
    <w:p w14:paraId="14D21444" w14:textId="77777777" w:rsidR="00463552" w:rsidRPr="00A76981" w:rsidRDefault="00463552" w:rsidP="00463552">
      <w:pPr>
        <w:rPr>
          <w:rFonts w:cs="Arial"/>
          <w:color w:val="222222"/>
          <w:shd w:val="clear" w:color="auto" w:fill="FFFFFF"/>
          <w:lang w:val="en-US"/>
        </w:rPr>
        <w:sectPr w:rsidR="00463552" w:rsidRPr="00A76981" w:rsidSect="0096189B">
          <w:pgSz w:w="12240" w:h="15840"/>
          <w:pgMar w:top="1440" w:right="1440" w:bottom="1440" w:left="1440" w:header="709" w:footer="709" w:gutter="0"/>
          <w:cols w:space="708"/>
          <w:titlePg/>
          <w:docGrid w:linePitch="360"/>
        </w:sectPr>
      </w:pPr>
    </w:p>
    <w:p w14:paraId="5A60373D" w14:textId="50079D8B" w:rsidR="00463552" w:rsidRPr="00FE2222" w:rsidRDefault="00F227DC" w:rsidP="0096189B">
      <w:pPr>
        <w:pStyle w:val="Ttulo4"/>
        <w:rPr>
          <w:rFonts w:cs="Arial"/>
          <w:shd w:val="clear" w:color="auto" w:fill="FFFFFF"/>
          <w:lang w:val="en-US"/>
        </w:rPr>
      </w:pPr>
      <w:r w:rsidRPr="00FE2222">
        <w:rPr>
          <w:rFonts w:cs="Arial"/>
          <w:shd w:val="clear" w:color="auto" w:fill="FFFFFF"/>
          <w:lang w:val="en-US"/>
        </w:rPr>
        <w:t>Tabl</w:t>
      </w:r>
      <w:r w:rsidR="00FE2222" w:rsidRPr="00FE2222">
        <w:rPr>
          <w:rFonts w:cs="Arial"/>
          <w:shd w:val="clear" w:color="auto" w:fill="FFFFFF"/>
          <w:lang w:val="en-US"/>
        </w:rPr>
        <w:t>e</w:t>
      </w:r>
      <w:r w:rsidRPr="00FE2222">
        <w:rPr>
          <w:rFonts w:cs="Arial"/>
          <w:shd w:val="clear" w:color="auto" w:fill="FFFFFF"/>
          <w:lang w:val="en-US"/>
        </w:rPr>
        <w:t xml:space="preserve"> </w:t>
      </w:r>
      <w:r w:rsidR="0096189B" w:rsidRPr="00FE2222">
        <w:rPr>
          <w:rFonts w:cs="Arial"/>
          <w:shd w:val="clear" w:color="auto" w:fill="FFFFFF"/>
          <w:lang w:val="en-US"/>
        </w:rPr>
        <w:t>8</w:t>
      </w:r>
      <w:r w:rsidR="00AD363B" w:rsidRPr="00FE2222">
        <w:rPr>
          <w:rFonts w:cs="Arial"/>
          <w:shd w:val="clear" w:color="auto" w:fill="FFFFFF"/>
          <w:lang w:val="en-US"/>
        </w:rPr>
        <w:t>.</w:t>
      </w:r>
      <w:r w:rsidRPr="00FE2222">
        <w:rPr>
          <w:rFonts w:cs="Arial"/>
          <w:shd w:val="clear" w:color="auto" w:fill="FFFFFF"/>
          <w:lang w:val="en-US"/>
        </w:rPr>
        <w:t xml:space="preserve"> </w:t>
      </w:r>
      <w:r w:rsidR="00FE2222" w:rsidRPr="00F92C5B">
        <w:rPr>
          <w:shd w:val="clear" w:color="auto" w:fill="FFFFFF"/>
          <w:lang w:val="en"/>
        </w:rPr>
        <w:t>Evaluation of expected project results according to Prodoc's results framework</w:t>
      </w:r>
      <w:r w:rsidR="00AD363B" w:rsidRPr="00FE2222">
        <w:rPr>
          <w:rFonts w:cs="Arial"/>
          <w:shd w:val="clear" w:color="auto" w:fill="FFFFFF"/>
          <w:lang w:val="en-US"/>
        </w:rPr>
        <w:t>.</w:t>
      </w:r>
      <w:r w:rsidR="00463552" w:rsidRPr="00FE2222">
        <w:rPr>
          <w:rFonts w:cs="Arial"/>
          <w:shd w:val="clear" w:color="auto" w:fill="FFFFFF"/>
          <w:lang w:val="en-US"/>
        </w:rPr>
        <w:tab/>
      </w:r>
    </w:p>
    <w:tbl>
      <w:tblPr>
        <w:tblStyle w:val="Tablaconcuadrcula1"/>
        <w:tblW w:w="13860" w:type="dxa"/>
        <w:tblInd w:w="-275" w:type="dxa"/>
        <w:tblLayout w:type="fixed"/>
        <w:tblLook w:val="04A0" w:firstRow="1" w:lastRow="0" w:firstColumn="1" w:lastColumn="0" w:noHBand="0" w:noVBand="1"/>
      </w:tblPr>
      <w:tblGrid>
        <w:gridCol w:w="3755"/>
        <w:gridCol w:w="3756"/>
        <w:gridCol w:w="3221"/>
        <w:gridCol w:w="1336"/>
        <w:gridCol w:w="1792"/>
      </w:tblGrid>
      <w:tr w:rsidR="00B22602" w:rsidRPr="005F5CEE" w14:paraId="514A6A04" w14:textId="77777777" w:rsidTr="00B22602">
        <w:tc>
          <w:tcPr>
            <w:tcW w:w="13860" w:type="dxa"/>
            <w:gridSpan w:val="5"/>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74E35BEC" w14:textId="77777777" w:rsidR="00B22602" w:rsidRPr="00B22602" w:rsidRDefault="00B22602" w:rsidP="00B22602">
            <w:pPr>
              <w:rPr>
                <w:rFonts w:cs="Arial"/>
                <w:sz w:val="20"/>
                <w:szCs w:val="20"/>
                <w:lang w:val="en-US"/>
              </w:rPr>
            </w:pPr>
            <w:r w:rsidRPr="00B22602">
              <w:rPr>
                <w:rFonts w:cs="Arial"/>
                <w:b/>
                <w:bCs/>
                <w:sz w:val="20"/>
                <w:szCs w:val="20"/>
                <w:lang w:val="en"/>
              </w:rPr>
              <w:t xml:space="preserve">Long-term objective: </w:t>
            </w:r>
            <w:r w:rsidRPr="00B22602">
              <w:rPr>
                <w:rFonts w:cs="Arial"/>
                <w:sz w:val="20"/>
                <w:szCs w:val="20"/>
                <w:lang w:val="en"/>
              </w:rPr>
              <w:t>Protect human health and the environment from mercury releases caused by the intentional use of mercury in different products, their inadequate management and final disposal</w:t>
            </w:r>
          </w:p>
        </w:tc>
      </w:tr>
      <w:tr w:rsidR="00B22602" w:rsidRPr="00B22602" w14:paraId="2D2165A9" w14:textId="77777777" w:rsidTr="00B22602">
        <w:tc>
          <w:tcPr>
            <w:tcW w:w="1895" w:type="dxa"/>
            <w:tcBorders>
              <w:top w:val="single" w:sz="4" w:space="0" w:color="auto"/>
              <w:left w:val="single" w:sz="4" w:space="0" w:color="auto"/>
              <w:bottom w:val="single" w:sz="4" w:space="0" w:color="auto"/>
              <w:right w:val="single" w:sz="4" w:space="0" w:color="auto"/>
            </w:tcBorders>
            <w:vAlign w:val="center"/>
            <w:hideMark/>
          </w:tcPr>
          <w:p w14:paraId="2ED1E9E8" w14:textId="77777777" w:rsidR="00B22602" w:rsidRPr="00B22602" w:rsidRDefault="00B22602" w:rsidP="00B22602">
            <w:pPr>
              <w:rPr>
                <w:rFonts w:cs="Arial"/>
                <w:b/>
                <w:bCs/>
                <w:sz w:val="20"/>
                <w:szCs w:val="20"/>
              </w:rPr>
            </w:pPr>
            <w:bookmarkStart w:id="45" w:name="_Hlk39847643"/>
            <w:r w:rsidRPr="00B22602">
              <w:rPr>
                <w:rFonts w:cs="Arial"/>
                <w:b/>
                <w:bCs/>
                <w:sz w:val="20"/>
                <w:szCs w:val="20"/>
              </w:rPr>
              <w:t>Indicator</w:t>
            </w:r>
          </w:p>
        </w:tc>
        <w:tc>
          <w:tcPr>
            <w:tcW w:w="4471" w:type="dxa"/>
            <w:tcBorders>
              <w:top w:val="single" w:sz="4" w:space="0" w:color="auto"/>
              <w:left w:val="single" w:sz="4" w:space="0" w:color="auto"/>
              <w:bottom w:val="single" w:sz="4" w:space="0" w:color="auto"/>
              <w:right w:val="single" w:sz="4" w:space="0" w:color="auto"/>
            </w:tcBorders>
            <w:vAlign w:val="center"/>
            <w:hideMark/>
          </w:tcPr>
          <w:p w14:paraId="46072393" w14:textId="77777777" w:rsidR="00B22602" w:rsidRPr="00B22602" w:rsidRDefault="00B22602" w:rsidP="00B22602">
            <w:pPr>
              <w:rPr>
                <w:rFonts w:cs="Arial"/>
                <w:b/>
                <w:bCs/>
                <w:sz w:val="20"/>
                <w:szCs w:val="20"/>
              </w:rPr>
            </w:pPr>
            <w:r w:rsidRPr="00B22602">
              <w:rPr>
                <w:rFonts w:cs="Arial"/>
                <w:b/>
                <w:bCs/>
                <w:sz w:val="20"/>
                <w:szCs w:val="20"/>
              </w:rPr>
              <w:t>End of Project Targets</w:t>
            </w:r>
          </w:p>
        </w:tc>
        <w:tc>
          <w:tcPr>
            <w:tcW w:w="3827" w:type="dxa"/>
            <w:tcBorders>
              <w:top w:val="single" w:sz="4" w:space="0" w:color="auto"/>
              <w:left w:val="single" w:sz="4" w:space="0" w:color="auto"/>
              <w:bottom w:val="single" w:sz="4" w:space="0" w:color="auto"/>
              <w:right w:val="single" w:sz="4" w:space="0" w:color="auto"/>
            </w:tcBorders>
            <w:vAlign w:val="center"/>
            <w:hideMark/>
          </w:tcPr>
          <w:p w14:paraId="1AECA462" w14:textId="77777777" w:rsidR="00B22602" w:rsidRPr="00B22602" w:rsidRDefault="00B22602" w:rsidP="00B22602">
            <w:pPr>
              <w:rPr>
                <w:rFonts w:cs="Arial"/>
                <w:b/>
                <w:bCs/>
                <w:sz w:val="20"/>
                <w:szCs w:val="20"/>
              </w:rPr>
            </w:pPr>
            <w:r w:rsidRPr="00B22602">
              <w:rPr>
                <w:rFonts w:cs="Arial"/>
                <w:b/>
                <w:bCs/>
                <w:sz w:val="20"/>
                <w:szCs w:val="20"/>
              </w:rPr>
              <w:t>Source of verification</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36AFF40" w14:textId="77777777" w:rsidR="00B22602" w:rsidRPr="00B22602" w:rsidRDefault="00B22602" w:rsidP="00B22602">
            <w:pPr>
              <w:rPr>
                <w:rFonts w:cs="Arial"/>
                <w:b/>
                <w:bCs/>
                <w:sz w:val="20"/>
                <w:szCs w:val="20"/>
              </w:rPr>
            </w:pPr>
            <w:r w:rsidRPr="00B22602">
              <w:rPr>
                <w:rFonts w:cs="Arial"/>
                <w:b/>
                <w:bCs/>
                <w:sz w:val="20"/>
                <w:szCs w:val="20"/>
              </w:rPr>
              <w:t>Rating</w:t>
            </w:r>
          </w:p>
        </w:tc>
        <w:tc>
          <w:tcPr>
            <w:tcW w:w="2108" w:type="dxa"/>
            <w:tcBorders>
              <w:top w:val="single" w:sz="4" w:space="0" w:color="auto"/>
              <w:left w:val="single" w:sz="4" w:space="0" w:color="auto"/>
              <w:bottom w:val="single" w:sz="4" w:space="0" w:color="auto"/>
              <w:right w:val="single" w:sz="4" w:space="0" w:color="auto"/>
            </w:tcBorders>
            <w:vAlign w:val="center"/>
            <w:hideMark/>
          </w:tcPr>
          <w:p w14:paraId="3ACEDDD7" w14:textId="77777777" w:rsidR="00B22602" w:rsidRPr="00B22602" w:rsidRDefault="00B22602" w:rsidP="00B22602">
            <w:pPr>
              <w:rPr>
                <w:rFonts w:cs="Arial"/>
                <w:b/>
                <w:bCs/>
                <w:sz w:val="20"/>
                <w:szCs w:val="20"/>
              </w:rPr>
            </w:pPr>
            <w:r w:rsidRPr="00B22602">
              <w:rPr>
                <w:rFonts w:cs="Arial"/>
                <w:b/>
                <w:bCs/>
                <w:sz w:val="20"/>
                <w:szCs w:val="20"/>
              </w:rPr>
              <w:t>Justification for the rating</w:t>
            </w:r>
          </w:p>
        </w:tc>
        <w:bookmarkEnd w:id="45"/>
      </w:tr>
      <w:tr w:rsidR="00B22602" w:rsidRPr="005F5CEE" w14:paraId="2D3D81A0" w14:textId="77777777" w:rsidTr="00B22602">
        <w:trPr>
          <w:trHeight w:val="3027"/>
        </w:trPr>
        <w:tc>
          <w:tcPr>
            <w:tcW w:w="1895" w:type="dxa"/>
            <w:tcBorders>
              <w:top w:val="single" w:sz="4" w:space="0" w:color="auto"/>
              <w:left w:val="single" w:sz="4" w:space="0" w:color="auto"/>
              <w:bottom w:val="single" w:sz="4" w:space="0" w:color="auto"/>
              <w:right w:val="single" w:sz="4" w:space="0" w:color="auto"/>
            </w:tcBorders>
          </w:tcPr>
          <w:p w14:paraId="7545D517" w14:textId="77777777" w:rsidR="00B22602" w:rsidRPr="00B22602" w:rsidRDefault="00B22602" w:rsidP="00B22602">
            <w:pPr>
              <w:widowControl w:val="0"/>
              <w:autoSpaceDE w:val="0"/>
              <w:autoSpaceDN w:val="0"/>
              <w:rPr>
                <w:sz w:val="20"/>
                <w:szCs w:val="20"/>
                <w:lang w:val="en"/>
              </w:rPr>
            </w:pPr>
            <w:r w:rsidRPr="00B22602">
              <w:rPr>
                <w:sz w:val="20"/>
                <w:szCs w:val="20"/>
                <w:lang w:val="en"/>
              </w:rPr>
              <w:t>No. of Hg-containing medical devices and energy saving light sources decontaminated and disposed of within the project period (2014 – 2017).</w:t>
            </w:r>
          </w:p>
          <w:p w14:paraId="130CC540" w14:textId="77777777" w:rsidR="00B22602" w:rsidRPr="00B22602" w:rsidRDefault="00B22602" w:rsidP="00B22602">
            <w:pPr>
              <w:widowControl w:val="0"/>
              <w:autoSpaceDE w:val="0"/>
              <w:autoSpaceDN w:val="0"/>
              <w:rPr>
                <w:sz w:val="20"/>
                <w:szCs w:val="20"/>
                <w:lang w:val="en"/>
              </w:rPr>
            </w:pPr>
          </w:p>
          <w:p w14:paraId="6BF7DF52" w14:textId="77777777" w:rsidR="00B22602" w:rsidRPr="00B22602" w:rsidRDefault="00B22602" w:rsidP="00B22602">
            <w:pPr>
              <w:rPr>
                <w:rFonts w:cs="Arial"/>
                <w:sz w:val="20"/>
                <w:szCs w:val="20"/>
                <w:lang w:val="en-US"/>
              </w:rPr>
            </w:pPr>
          </w:p>
        </w:tc>
        <w:tc>
          <w:tcPr>
            <w:tcW w:w="4471" w:type="dxa"/>
            <w:tcBorders>
              <w:top w:val="single" w:sz="4" w:space="0" w:color="auto"/>
              <w:left w:val="single" w:sz="4" w:space="0" w:color="auto"/>
              <w:bottom w:val="single" w:sz="4" w:space="0" w:color="auto"/>
              <w:right w:val="single" w:sz="4" w:space="0" w:color="auto"/>
            </w:tcBorders>
            <w:hideMark/>
          </w:tcPr>
          <w:p w14:paraId="1F3F3A09" w14:textId="77777777" w:rsidR="00B22602" w:rsidRPr="00B22602" w:rsidRDefault="00B22602" w:rsidP="00B22602">
            <w:pPr>
              <w:rPr>
                <w:rFonts w:cs="Arial"/>
                <w:sz w:val="20"/>
                <w:szCs w:val="20"/>
              </w:rPr>
            </w:pPr>
            <w:r w:rsidRPr="00B22602">
              <w:rPr>
                <w:rFonts w:cs="Arial"/>
                <w:sz w:val="20"/>
                <w:szCs w:val="20"/>
              </w:rPr>
              <w:t>330 kilos de mercurio recuperado y modificación de las prácticas para una reducción de mercurio en aproximadamente 72.5 kg Hg/año</w:t>
            </w:r>
          </w:p>
        </w:tc>
        <w:tc>
          <w:tcPr>
            <w:tcW w:w="3827" w:type="dxa"/>
            <w:tcBorders>
              <w:top w:val="single" w:sz="4" w:space="0" w:color="auto"/>
              <w:left w:val="single" w:sz="4" w:space="0" w:color="auto"/>
              <w:bottom w:val="single" w:sz="4" w:space="0" w:color="auto"/>
              <w:right w:val="single" w:sz="4" w:space="0" w:color="auto"/>
            </w:tcBorders>
            <w:hideMark/>
          </w:tcPr>
          <w:p w14:paraId="57A23ED0" w14:textId="77777777" w:rsidR="00B22602" w:rsidRPr="00B22602" w:rsidRDefault="00B22602" w:rsidP="00B22602">
            <w:pPr>
              <w:rPr>
                <w:rFonts w:cs="Arial"/>
                <w:sz w:val="20"/>
                <w:szCs w:val="20"/>
                <w:lang w:val="en-US"/>
              </w:rPr>
            </w:pPr>
            <w:r w:rsidRPr="00B22602">
              <w:rPr>
                <w:sz w:val="20"/>
                <w:szCs w:val="20"/>
                <w:lang w:val="en"/>
              </w:rPr>
              <w:t>With decree 15/2019 the following inventories were reported and in the process of being processed:</w:t>
            </w:r>
          </w:p>
          <w:p w14:paraId="06509FB6" w14:textId="77777777" w:rsidR="00B22602" w:rsidRPr="00B22602" w:rsidRDefault="00B22602" w:rsidP="00B22602">
            <w:pPr>
              <w:rPr>
                <w:rFonts w:cs="Arial"/>
                <w:sz w:val="20"/>
                <w:szCs w:val="20"/>
                <w:lang w:val="en-US"/>
              </w:rPr>
            </w:pPr>
            <w:r w:rsidRPr="00B22602">
              <w:rPr>
                <w:sz w:val="20"/>
                <w:szCs w:val="20"/>
                <w:lang w:val="en"/>
              </w:rPr>
              <w:t>LATU 230 000 thermometers equivalent to 230 kg.</w:t>
            </w:r>
          </w:p>
          <w:p w14:paraId="5E0BBD0A" w14:textId="77777777" w:rsidR="00B22602" w:rsidRPr="00B22602" w:rsidRDefault="00B22602" w:rsidP="00B22602">
            <w:pPr>
              <w:rPr>
                <w:rFonts w:cs="Arial"/>
                <w:sz w:val="20"/>
                <w:szCs w:val="20"/>
                <w:lang w:val="en-US"/>
              </w:rPr>
            </w:pPr>
            <w:r w:rsidRPr="00B22602">
              <w:rPr>
                <w:sz w:val="20"/>
                <w:szCs w:val="20"/>
                <w:lang w:val="en"/>
              </w:rPr>
              <w:t>UTE and Board the lamps recovered 65,000 lamps which is equivalent to 325 grs.</w:t>
            </w:r>
          </w:p>
          <w:p w14:paraId="0360241E" w14:textId="77777777" w:rsidR="00B22602" w:rsidRPr="00B22602" w:rsidRDefault="00B22602" w:rsidP="00B22602">
            <w:pPr>
              <w:rPr>
                <w:rFonts w:cs="Arial"/>
                <w:sz w:val="20"/>
                <w:szCs w:val="20"/>
                <w:lang w:val="en-US"/>
              </w:rPr>
            </w:pPr>
            <w:r w:rsidRPr="00B22602">
              <w:rPr>
                <w:sz w:val="20"/>
                <w:szCs w:val="20"/>
                <w:lang w:val="en"/>
              </w:rPr>
              <w:t>Faculty of Dentistry report 2 kg.</w:t>
            </w:r>
          </w:p>
          <w:p w14:paraId="1A565390" w14:textId="77777777" w:rsidR="00B22602" w:rsidRPr="00B22602" w:rsidRDefault="00B22602" w:rsidP="00B22602">
            <w:pPr>
              <w:rPr>
                <w:rFonts w:cs="Arial"/>
                <w:i/>
                <w:iCs/>
                <w:sz w:val="20"/>
                <w:szCs w:val="20"/>
                <w:lang w:val="en-US"/>
              </w:rPr>
            </w:pPr>
            <w:r w:rsidRPr="00B22602">
              <w:rPr>
                <w:sz w:val="20"/>
                <w:szCs w:val="20"/>
                <w:lang w:val="en"/>
              </w:rPr>
              <w:t>During 2018-2019, the import of 885000 lamps (4,425 kg), 96000 thermometers (96 kg) has been avoided.</w:t>
            </w:r>
          </w:p>
        </w:tc>
        <w:tc>
          <w:tcPr>
            <w:tcW w:w="1559" w:type="dxa"/>
            <w:vMerge w:val="restart"/>
            <w:tcBorders>
              <w:top w:val="single" w:sz="4" w:space="0" w:color="auto"/>
              <w:left w:val="single" w:sz="4" w:space="0" w:color="auto"/>
              <w:bottom w:val="single" w:sz="4" w:space="0" w:color="auto"/>
              <w:right w:val="single" w:sz="4" w:space="0" w:color="auto"/>
            </w:tcBorders>
          </w:tcPr>
          <w:p w14:paraId="7CD08BC8" w14:textId="77777777" w:rsidR="00B22602" w:rsidRPr="00B22602" w:rsidRDefault="00B22602" w:rsidP="00B22602">
            <w:pPr>
              <w:rPr>
                <w:rFonts w:cs="Arial"/>
                <w:sz w:val="20"/>
                <w:szCs w:val="20"/>
                <w:lang w:val="en-US"/>
              </w:rPr>
            </w:pPr>
          </w:p>
          <w:p w14:paraId="678F7B01" w14:textId="77777777" w:rsidR="00B22602" w:rsidRPr="00B22602" w:rsidRDefault="00B22602" w:rsidP="00B22602">
            <w:pPr>
              <w:rPr>
                <w:rFonts w:cs="Arial"/>
                <w:sz w:val="20"/>
                <w:szCs w:val="20"/>
                <w:lang w:val="en-US"/>
              </w:rPr>
            </w:pPr>
          </w:p>
          <w:p w14:paraId="066EBF3E" w14:textId="77777777" w:rsidR="00B22602" w:rsidRPr="00B22602" w:rsidRDefault="00B22602" w:rsidP="00B22602">
            <w:pPr>
              <w:rPr>
                <w:rFonts w:cs="Arial"/>
                <w:sz w:val="20"/>
                <w:szCs w:val="20"/>
                <w:lang w:val="en-US"/>
              </w:rPr>
            </w:pPr>
          </w:p>
          <w:p w14:paraId="61AB53E3" w14:textId="77777777" w:rsidR="00B22602" w:rsidRPr="00B22602" w:rsidRDefault="00B22602" w:rsidP="00B22602">
            <w:pPr>
              <w:rPr>
                <w:rFonts w:cs="Arial"/>
                <w:sz w:val="20"/>
                <w:szCs w:val="20"/>
                <w:lang w:val="en-US"/>
              </w:rPr>
            </w:pPr>
          </w:p>
          <w:p w14:paraId="04BE054F" w14:textId="77777777" w:rsidR="00B22602" w:rsidRPr="00B22602" w:rsidRDefault="00B22602" w:rsidP="00B22602">
            <w:pPr>
              <w:rPr>
                <w:rFonts w:cs="Arial"/>
                <w:sz w:val="20"/>
                <w:szCs w:val="20"/>
                <w:lang w:val="en-US"/>
              </w:rPr>
            </w:pPr>
          </w:p>
          <w:p w14:paraId="08DE5303" w14:textId="77777777" w:rsidR="00B22602" w:rsidRPr="00B22602" w:rsidRDefault="00B22602" w:rsidP="00B22602">
            <w:pPr>
              <w:rPr>
                <w:rFonts w:cs="Arial"/>
                <w:sz w:val="20"/>
                <w:szCs w:val="20"/>
                <w:lang w:val="en-US"/>
              </w:rPr>
            </w:pPr>
          </w:p>
          <w:p w14:paraId="54234D1D" w14:textId="77777777" w:rsidR="00B22602" w:rsidRPr="00B22602" w:rsidRDefault="00B22602" w:rsidP="00B22602">
            <w:pPr>
              <w:rPr>
                <w:rFonts w:cs="Arial"/>
                <w:sz w:val="20"/>
                <w:szCs w:val="20"/>
                <w:lang w:val="en-US"/>
              </w:rPr>
            </w:pPr>
          </w:p>
          <w:p w14:paraId="6952461F" w14:textId="77777777" w:rsidR="00B22602" w:rsidRPr="00B22602" w:rsidRDefault="00B22602" w:rsidP="00B22602">
            <w:pPr>
              <w:rPr>
                <w:rFonts w:cs="Arial"/>
                <w:sz w:val="20"/>
                <w:szCs w:val="20"/>
                <w:lang w:val="en-US"/>
              </w:rPr>
            </w:pPr>
          </w:p>
          <w:p w14:paraId="14590561" w14:textId="77777777" w:rsidR="00B22602" w:rsidRPr="00B22602" w:rsidRDefault="00B22602" w:rsidP="00B22602">
            <w:pPr>
              <w:rPr>
                <w:rFonts w:cs="Arial"/>
                <w:sz w:val="20"/>
                <w:szCs w:val="20"/>
                <w:lang w:val="en-US"/>
              </w:rPr>
            </w:pPr>
          </w:p>
          <w:p w14:paraId="36302637" w14:textId="77777777" w:rsidR="00B22602" w:rsidRPr="00B22602" w:rsidRDefault="00B22602" w:rsidP="00B22602">
            <w:pPr>
              <w:rPr>
                <w:rFonts w:cs="Arial"/>
                <w:sz w:val="20"/>
                <w:szCs w:val="20"/>
                <w:lang w:val="en-US"/>
              </w:rPr>
            </w:pPr>
          </w:p>
          <w:p w14:paraId="7036ECDC" w14:textId="77777777" w:rsidR="00B22602" w:rsidRPr="00B22602" w:rsidRDefault="00B22602" w:rsidP="00B22602">
            <w:pPr>
              <w:rPr>
                <w:rFonts w:cs="Arial"/>
                <w:sz w:val="20"/>
                <w:szCs w:val="20"/>
                <w:lang w:val="en-US"/>
              </w:rPr>
            </w:pPr>
          </w:p>
          <w:p w14:paraId="0629AECF" w14:textId="77777777" w:rsidR="00B22602" w:rsidRPr="00B22602" w:rsidRDefault="00B22602" w:rsidP="00B22602">
            <w:pPr>
              <w:rPr>
                <w:rFonts w:cs="Arial"/>
                <w:sz w:val="20"/>
                <w:szCs w:val="20"/>
                <w:lang w:val="en-US"/>
              </w:rPr>
            </w:pPr>
          </w:p>
          <w:p w14:paraId="0823EA7C" w14:textId="77777777" w:rsidR="00B22602" w:rsidRPr="00B22602" w:rsidRDefault="00B22602" w:rsidP="00B22602">
            <w:pPr>
              <w:rPr>
                <w:rFonts w:cs="Arial"/>
                <w:sz w:val="20"/>
                <w:szCs w:val="20"/>
                <w:lang w:val="en-US"/>
              </w:rPr>
            </w:pPr>
          </w:p>
          <w:p w14:paraId="64E73BC3" w14:textId="77777777" w:rsidR="00B22602" w:rsidRPr="00B22602" w:rsidRDefault="00B22602" w:rsidP="00B22602">
            <w:pPr>
              <w:rPr>
                <w:rFonts w:cs="Arial"/>
                <w:b/>
                <w:bCs/>
                <w:sz w:val="20"/>
                <w:szCs w:val="20"/>
              </w:rPr>
            </w:pPr>
            <w:r w:rsidRPr="00B22602">
              <w:rPr>
                <w:rFonts w:cs="Arial"/>
                <w:b/>
                <w:bCs/>
                <w:sz w:val="20"/>
                <w:szCs w:val="20"/>
              </w:rPr>
              <w:t>S</w:t>
            </w:r>
          </w:p>
        </w:tc>
        <w:tc>
          <w:tcPr>
            <w:tcW w:w="2108" w:type="dxa"/>
            <w:tcBorders>
              <w:top w:val="single" w:sz="4" w:space="0" w:color="auto"/>
              <w:left w:val="single" w:sz="4" w:space="0" w:color="auto"/>
              <w:bottom w:val="single" w:sz="4" w:space="0" w:color="auto"/>
              <w:right w:val="single" w:sz="4" w:space="0" w:color="auto"/>
            </w:tcBorders>
            <w:hideMark/>
          </w:tcPr>
          <w:p w14:paraId="15EC81D5" w14:textId="77777777" w:rsidR="00B22602" w:rsidRPr="00B22602" w:rsidRDefault="00B22602" w:rsidP="00B22602">
            <w:pPr>
              <w:rPr>
                <w:rFonts w:cs="Arial"/>
                <w:sz w:val="20"/>
                <w:szCs w:val="20"/>
                <w:lang w:val="en-US"/>
              </w:rPr>
            </w:pPr>
            <w:r w:rsidRPr="00B22602">
              <w:rPr>
                <w:sz w:val="20"/>
                <w:szCs w:val="20"/>
                <w:lang w:val="en"/>
              </w:rPr>
              <w:t>The assessment of satisfactory is because although the target of 330 kilos of recovered mercury was not achieved in its entirety, but the conditions are given with decree 15/2019 to achieve it soon. Mercury reduction target was completed and exceeded by a significant amount.</w:t>
            </w:r>
          </w:p>
        </w:tc>
      </w:tr>
      <w:tr w:rsidR="00B22602" w:rsidRPr="005F5CEE" w14:paraId="1D6AEE9A" w14:textId="77777777" w:rsidTr="00B22602">
        <w:tc>
          <w:tcPr>
            <w:tcW w:w="1895" w:type="dxa"/>
            <w:tcBorders>
              <w:top w:val="single" w:sz="4" w:space="0" w:color="auto"/>
              <w:left w:val="single" w:sz="4" w:space="0" w:color="auto"/>
              <w:bottom w:val="single" w:sz="4" w:space="0" w:color="auto"/>
              <w:right w:val="single" w:sz="4" w:space="0" w:color="auto"/>
            </w:tcBorders>
            <w:vAlign w:val="center"/>
            <w:hideMark/>
          </w:tcPr>
          <w:p w14:paraId="2BA2A846" w14:textId="77777777" w:rsidR="00B22602" w:rsidRPr="00B22602" w:rsidRDefault="00B22602" w:rsidP="00B22602">
            <w:pPr>
              <w:rPr>
                <w:rFonts w:cs="Arial"/>
                <w:sz w:val="20"/>
                <w:szCs w:val="20"/>
                <w:lang w:val="en-US"/>
              </w:rPr>
            </w:pPr>
            <w:r w:rsidRPr="00B22602">
              <w:rPr>
                <w:sz w:val="20"/>
                <w:szCs w:val="20"/>
                <w:lang w:val="en"/>
              </w:rPr>
              <w:t>Quantity (kg) of elemental Hg safeguarded which has been recovered from the decontamination process.</w:t>
            </w:r>
          </w:p>
        </w:tc>
        <w:tc>
          <w:tcPr>
            <w:tcW w:w="4471" w:type="dxa"/>
            <w:tcBorders>
              <w:top w:val="single" w:sz="4" w:space="0" w:color="auto"/>
              <w:left w:val="single" w:sz="4" w:space="0" w:color="auto"/>
              <w:bottom w:val="single" w:sz="4" w:space="0" w:color="auto"/>
              <w:right w:val="single" w:sz="4" w:space="0" w:color="auto"/>
            </w:tcBorders>
            <w:hideMark/>
          </w:tcPr>
          <w:p w14:paraId="1A1E5468" w14:textId="77777777" w:rsidR="00B22602" w:rsidRPr="00B22602" w:rsidRDefault="00B22602" w:rsidP="00B22602">
            <w:pPr>
              <w:rPr>
                <w:rFonts w:cs="Arial"/>
                <w:sz w:val="20"/>
                <w:szCs w:val="20"/>
                <w:lang w:val="en-US"/>
              </w:rPr>
            </w:pPr>
            <w:r w:rsidRPr="00B22602">
              <w:rPr>
                <w:sz w:val="20"/>
                <w:szCs w:val="20"/>
                <w:lang w:val="en"/>
              </w:rPr>
              <w:t>Elemental Hg recovered from treatment/decontamination has been safely stored (at the Chlor-Alkali facility), exported to a long-term storage facility or immobilized using appropriate technologies.</w:t>
            </w:r>
          </w:p>
        </w:tc>
        <w:tc>
          <w:tcPr>
            <w:tcW w:w="3827" w:type="dxa"/>
            <w:tcBorders>
              <w:top w:val="single" w:sz="4" w:space="0" w:color="auto"/>
              <w:left w:val="single" w:sz="4" w:space="0" w:color="auto"/>
              <w:bottom w:val="single" w:sz="4" w:space="0" w:color="auto"/>
              <w:right w:val="single" w:sz="4" w:space="0" w:color="auto"/>
            </w:tcBorders>
          </w:tcPr>
          <w:p w14:paraId="1898DE7E" w14:textId="77777777" w:rsidR="00B22602" w:rsidRPr="00B22602" w:rsidRDefault="00B22602" w:rsidP="00B22602">
            <w:pPr>
              <w:rPr>
                <w:rFonts w:cs="Arial"/>
                <w:sz w:val="20"/>
                <w:szCs w:val="20"/>
                <w:lang w:val="en-US"/>
              </w:rPr>
            </w:pPr>
          </w:p>
          <w:p w14:paraId="3B9C50E7" w14:textId="77777777" w:rsidR="00B22602" w:rsidRPr="00B22602" w:rsidRDefault="00B22602" w:rsidP="00B22602">
            <w:pPr>
              <w:rPr>
                <w:rFonts w:cs="Arial"/>
                <w:sz w:val="20"/>
                <w:szCs w:val="20"/>
                <w:lang w:val="en-US"/>
              </w:rPr>
            </w:pPr>
            <w:r w:rsidRPr="00B22602">
              <w:rPr>
                <w:sz w:val="20"/>
                <w:szCs w:val="20"/>
                <w:lang w:val="en"/>
              </w:rPr>
              <w:t>The Aborgama manager is technically able to decontaminate mercury waste.</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6D8928B" w14:textId="77777777" w:rsidR="00B22602" w:rsidRPr="00B22602" w:rsidRDefault="00B22602" w:rsidP="00B22602">
            <w:pPr>
              <w:rPr>
                <w:rFonts w:cs="Arial"/>
                <w:b/>
                <w:bCs/>
                <w:sz w:val="20"/>
                <w:szCs w:val="20"/>
                <w:lang w:val="en-US"/>
              </w:rPr>
            </w:pPr>
          </w:p>
        </w:tc>
        <w:tc>
          <w:tcPr>
            <w:tcW w:w="2108" w:type="dxa"/>
            <w:vMerge w:val="restart"/>
            <w:tcBorders>
              <w:top w:val="single" w:sz="4" w:space="0" w:color="auto"/>
              <w:left w:val="single" w:sz="4" w:space="0" w:color="auto"/>
              <w:bottom w:val="single" w:sz="4" w:space="0" w:color="auto"/>
              <w:right w:val="single" w:sz="4" w:space="0" w:color="auto"/>
            </w:tcBorders>
            <w:hideMark/>
          </w:tcPr>
          <w:p w14:paraId="6D7ADC86" w14:textId="77777777" w:rsidR="00B22602" w:rsidRPr="00B22602" w:rsidRDefault="00B22602" w:rsidP="00B22602">
            <w:pPr>
              <w:rPr>
                <w:rFonts w:cs="Arial"/>
                <w:sz w:val="20"/>
                <w:szCs w:val="20"/>
                <w:lang w:val="en-US"/>
              </w:rPr>
            </w:pPr>
            <w:r w:rsidRPr="00B22602">
              <w:rPr>
                <w:sz w:val="20"/>
                <w:szCs w:val="20"/>
                <w:lang w:val="en"/>
              </w:rPr>
              <w:t>Finally, this waste manager has been defined and is a reference for the required post-consumer plans.</w:t>
            </w:r>
          </w:p>
        </w:tc>
      </w:tr>
      <w:tr w:rsidR="00B22602" w:rsidRPr="005F5CEE" w14:paraId="2BAD3623" w14:textId="77777777" w:rsidTr="00B22602">
        <w:trPr>
          <w:trHeight w:val="1686"/>
        </w:trPr>
        <w:tc>
          <w:tcPr>
            <w:tcW w:w="1895" w:type="dxa"/>
            <w:tcBorders>
              <w:top w:val="single" w:sz="4" w:space="0" w:color="auto"/>
              <w:left w:val="single" w:sz="4" w:space="0" w:color="auto"/>
              <w:bottom w:val="single" w:sz="4" w:space="0" w:color="auto"/>
              <w:right w:val="single" w:sz="4" w:space="0" w:color="auto"/>
            </w:tcBorders>
            <w:vAlign w:val="center"/>
          </w:tcPr>
          <w:p w14:paraId="2A504F68" w14:textId="77777777" w:rsidR="00B22602" w:rsidRPr="00B22602" w:rsidRDefault="00B22602" w:rsidP="00B22602">
            <w:pPr>
              <w:widowControl w:val="0"/>
              <w:autoSpaceDE w:val="0"/>
              <w:autoSpaceDN w:val="0"/>
              <w:rPr>
                <w:bCs/>
                <w:sz w:val="20"/>
                <w:szCs w:val="20"/>
                <w:lang w:val="en"/>
              </w:rPr>
            </w:pPr>
            <w:r w:rsidRPr="00B22602">
              <w:rPr>
                <w:bCs/>
                <w:sz w:val="20"/>
                <w:szCs w:val="20"/>
                <w:lang w:val="en"/>
              </w:rPr>
              <w:t>Safe decontamination options for Mercury containing products established.</w:t>
            </w:r>
          </w:p>
          <w:p w14:paraId="66030ADE" w14:textId="77777777" w:rsidR="00B22602" w:rsidRPr="00B22602" w:rsidRDefault="00B22602" w:rsidP="00B22602">
            <w:pPr>
              <w:widowControl w:val="0"/>
              <w:autoSpaceDE w:val="0"/>
              <w:autoSpaceDN w:val="0"/>
              <w:rPr>
                <w:bCs/>
                <w:sz w:val="20"/>
                <w:szCs w:val="20"/>
                <w:lang w:val="en"/>
              </w:rPr>
            </w:pPr>
          </w:p>
          <w:p w14:paraId="1DC4C86F" w14:textId="77777777" w:rsidR="00B22602" w:rsidRPr="00B22602" w:rsidRDefault="00B22602" w:rsidP="00B22602">
            <w:pPr>
              <w:rPr>
                <w:bCs/>
                <w:sz w:val="20"/>
                <w:szCs w:val="20"/>
                <w:lang w:val="en"/>
              </w:rPr>
            </w:pPr>
          </w:p>
        </w:tc>
        <w:tc>
          <w:tcPr>
            <w:tcW w:w="4471" w:type="dxa"/>
            <w:tcBorders>
              <w:top w:val="single" w:sz="4" w:space="0" w:color="auto"/>
              <w:left w:val="single" w:sz="4" w:space="0" w:color="auto"/>
              <w:bottom w:val="single" w:sz="4" w:space="0" w:color="auto"/>
              <w:right w:val="single" w:sz="4" w:space="0" w:color="auto"/>
            </w:tcBorders>
          </w:tcPr>
          <w:p w14:paraId="2149FF60" w14:textId="77777777" w:rsidR="00B22602" w:rsidRPr="00B22602" w:rsidRDefault="00B22602" w:rsidP="00B22602">
            <w:pPr>
              <w:widowControl w:val="0"/>
              <w:autoSpaceDE w:val="0"/>
              <w:autoSpaceDN w:val="0"/>
              <w:rPr>
                <w:bCs/>
                <w:sz w:val="20"/>
                <w:szCs w:val="20"/>
                <w:lang w:val="en"/>
              </w:rPr>
            </w:pPr>
            <w:r w:rsidRPr="00B22602">
              <w:rPr>
                <w:bCs/>
                <w:sz w:val="20"/>
                <w:szCs w:val="20"/>
                <w:lang w:val="en"/>
              </w:rPr>
              <w:t>Treatment facility constructed (in-line with Basel Convention guidelines and in compliance with national regulations).</w:t>
            </w:r>
          </w:p>
          <w:p w14:paraId="2ED6D06E" w14:textId="77777777" w:rsidR="00B22602" w:rsidRPr="00B22602" w:rsidRDefault="00B22602" w:rsidP="00B22602">
            <w:pPr>
              <w:widowControl w:val="0"/>
              <w:autoSpaceDE w:val="0"/>
              <w:autoSpaceDN w:val="0"/>
              <w:rPr>
                <w:bCs/>
                <w:sz w:val="20"/>
                <w:szCs w:val="20"/>
                <w:lang w:val="en"/>
              </w:rPr>
            </w:pPr>
          </w:p>
          <w:p w14:paraId="0206DB8A" w14:textId="77777777" w:rsidR="00B22602" w:rsidRPr="00B22602" w:rsidRDefault="00B22602" w:rsidP="00B22602">
            <w:pPr>
              <w:rPr>
                <w:bCs/>
                <w:sz w:val="20"/>
                <w:szCs w:val="20"/>
                <w:lang w:val="en"/>
              </w:rPr>
            </w:pPr>
          </w:p>
        </w:tc>
        <w:tc>
          <w:tcPr>
            <w:tcW w:w="3827" w:type="dxa"/>
            <w:tcBorders>
              <w:top w:val="single" w:sz="4" w:space="0" w:color="auto"/>
              <w:left w:val="single" w:sz="4" w:space="0" w:color="auto"/>
              <w:bottom w:val="single" w:sz="4" w:space="0" w:color="auto"/>
              <w:right w:val="single" w:sz="4" w:space="0" w:color="auto"/>
            </w:tcBorders>
          </w:tcPr>
          <w:p w14:paraId="5C20ECDC" w14:textId="77777777" w:rsidR="00B22602" w:rsidRPr="00B22602" w:rsidRDefault="00B22602" w:rsidP="00B22602">
            <w:pPr>
              <w:rPr>
                <w:rFonts w:cs="Arial"/>
                <w:bCs/>
                <w:sz w:val="20"/>
                <w:szCs w:val="20"/>
                <w:lang w:val="en-US"/>
              </w:rPr>
            </w:pPr>
            <w:r w:rsidRPr="00B22602">
              <w:rPr>
                <w:bCs/>
                <w:sz w:val="20"/>
                <w:szCs w:val="20"/>
                <w:lang w:val="en"/>
              </w:rPr>
              <w:t>The awarded waste manager has facilities at the Waste Transfer Centre belonging to the Chamber of Industries.</w:t>
            </w:r>
          </w:p>
          <w:p w14:paraId="762BA8CF" w14:textId="77777777" w:rsidR="00B22602" w:rsidRPr="00B22602" w:rsidRDefault="00B22602" w:rsidP="00B22602">
            <w:pPr>
              <w:rPr>
                <w:rFonts w:cs="Arial"/>
                <w:bCs/>
                <w:sz w:val="20"/>
                <w:szCs w:val="20"/>
                <w:lang w:val="en-US"/>
              </w:rPr>
            </w:pPr>
          </w:p>
          <w:p w14:paraId="03F80BD5" w14:textId="77777777" w:rsidR="00B22602" w:rsidRPr="00B22602" w:rsidRDefault="00B22602" w:rsidP="00B22602">
            <w:pPr>
              <w:rPr>
                <w:rFonts w:cs="Arial"/>
                <w:sz w:val="20"/>
                <w:szCs w:val="20"/>
                <w:lang w:val="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DEA9CF4" w14:textId="77777777" w:rsidR="00B22602" w:rsidRPr="00B22602" w:rsidRDefault="00B22602" w:rsidP="00B22602">
            <w:pPr>
              <w:rPr>
                <w:rFonts w:cs="Arial"/>
                <w:b/>
                <w:bCs/>
                <w:sz w:val="20"/>
                <w:szCs w:val="20"/>
                <w:lang w:val="en-US"/>
              </w:rPr>
            </w:pPr>
          </w:p>
        </w:tc>
        <w:tc>
          <w:tcPr>
            <w:tcW w:w="2108" w:type="dxa"/>
            <w:vMerge/>
            <w:tcBorders>
              <w:top w:val="single" w:sz="4" w:space="0" w:color="auto"/>
              <w:left w:val="single" w:sz="4" w:space="0" w:color="auto"/>
              <w:bottom w:val="single" w:sz="4" w:space="0" w:color="auto"/>
              <w:right w:val="single" w:sz="4" w:space="0" w:color="auto"/>
            </w:tcBorders>
            <w:vAlign w:val="center"/>
            <w:hideMark/>
          </w:tcPr>
          <w:p w14:paraId="0C942DC9" w14:textId="77777777" w:rsidR="00B22602" w:rsidRPr="00B22602" w:rsidRDefault="00B22602" w:rsidP="00B22602">
            <w:pPr>
              <w:rPr>
                <w:rFonts w:cs="Arial"/>
                <w:sz w:val="20"/>
                <w:szCs w:val="20"/>
                <w:lang w:val="en-US"/>
              </w:rPr>
            </w:pPr>
          </w:p>
        </w:tc>
      </w:tr>
      <w:tr w:rsidR="00B22602" w:rsidRPr="00B22602" w14:paraId="05235E01" w14:textId="77777777" w:rsidTr="00B22602">
        <w:tc>
          <w:tcPr>
            <w:tcW w:w="1895" w:type="dxa"/>
            <w:tcBorders>
              <w:top w:val="single" w:sz="4" w:space="0" w:color="auto"/>
              <w:left w:val="single" w:sz="4" w:space="0" w:color="auto"/>
              <w:bottom w:val="single" w:sz="4" w:space="0" w:color="auto"/>
              <w:right w:val="single" w:sz="4" w:space="0" w:color="auto"/>
            </w:tcBorders>
            <w:vAlign w:val="center"/>
          </w:tcPr>
          <w:p w14:paraId="2F02A672" w14:textId="77777777" w:rsidR="00B22602" w:rsidRPr="00B22602" w:rsidRDefault="00B22602" w:rsidP="00B22602">
            <w:pPr>
              <w:widowControl w:val="0"/>
              <w:autoSpaceDE w:val="0"/>
              <w:autoSpaceDN w:val="0"/>
              <w:rPr>
                <w:bCs/>
                <w:sz w:val="20"/>
                <w:szCs w:val="20"/>
                <w:lang w:val="en"/>
              </w:rPr>
            </w:pPr>
            <w:r w:rsidRPr="00B22602">
              <w:rPr>
                <w:bCs/>
                <w:sz w:val="20"/>
                <w:szCs w:val="20"/>
                <w:lang w:val="en"/>
              </w:rPr>
              <w:t>Safe interim storage (to serve decontamination facility) for Mercury containing products established.</w:t>
            </w:r>
          </w:p>
          <w:p w14:paraId="13B83311" w14:textId="77777777" w:rsidR="00B22602" w:rsidRPr="00B22602" w:rsidRDefault="00B22602" w:rsidP="00B22602">
            <w:pPr>
              <w:rPr>
                <w:bCs/>
                <w:sz w:val="20"/>
                <w:szCs w:val="20"/>
                <w:lang w:val="en"/>
              </w:rPr>
            </w:pPr>
          </w:p>
          <w:p w14:paraId="1C8BC9E0" w14:textId="77777777" w:rsidR="00B22602" w:rsidRPr="00B22602" w:rsidRDefault="00B22602" w:rsidP="00B22602">
            <w:pPr>
              <w:rPr>
                <w:bCs/>
                <w:sz w:val="20"/>
                <w:szCs w:val="20"/>
                <w:lang w:val="en"/>
              </w:rPr>
            </w:pPr>
          </w:p>
        </w:tc>
        <w:tc>
          <w:tcPr>
            <w:tcW w:w="4471" w:type="dxa"/>
            <w:tcBorders>
              <w:top w:val="single" w:sz="4" w:space="0" w:color="auto"/>
              <w:left w:val="single" w:sz="4" w:space="0" w:color="auto"/>
              <w:bottom w:val="single" w:sz="4" w:space="0" w:color="auto"/>
              <w:right w:val="single" w:sz="4" w:space="0" w:color="auto"/>
            </w:tcBorders>
          </w:tcPr>
          <w:p w14:paraId="39CC60C8" w14:textId="77777777" w:rsidR="00B22602" w:rsidRPr="00B22602" w:rsidRDefault="00B22602" w:rsidP="00B22602">
            <w:pPr>
              <w:widowControl w:val="0"/>
              <w:autoSpaceDE w:val="0"/>
              <w:autoSpaceDN w:val="0"/>
              <w:rPr>
                <w:bCs/>
                <w:sz w:val="20"/>
                <w:szCs w:val="20"/>
                <w:lang w:val="en"/>
              </w:rPr>
            </w:pPr>
            <w:r w:rsidRPr="00B22602">
              <w:rPr>
                <w:bCs/>
                <w:sz w:val="20"/>
                <w:szCs w:val="20"/>
                <w:lang w:val="en"/>
              </w:rPr>
              <w:t>Interim storage facility establish/upgraded to serve the decontamination facility for storage of Hg-containing wastes prior to treatment (in- line with BC guidelines and in compliance with national regulations).</w:t>
            </w:r>
          </w:p>
          <w:p w14:paraId="70A99A4A" w14:textId="77777777" w:rsidR="00B22602" w:rsidRPr="00B22602" w:rsidRDefault="00B22602" w:rsidP="00B22602">
            <w:pPr>
              <w:rPr>
                <w:bCs/>
                <w:sz w:val="20"/>
                <w:szCs w:val="20"/>
                <w:lang w:val="en"/>
              </w:rPr>
            </w:pPr>
          </w:p>
        </w:tc>
        <w:tc>
          <w:tcPr>
            <w:tcW w:w="3827" w:type="dxa"/>
            <w:tcBorders>
              <w:top w:val="single" w:sz="4" w:space="0" w:color="auto"/>
              <w:left w:val="single" w:sz="4" w:space="0" w:color="auto"/>
              <w:bottom w:val="single" w:sz="4" w:space="0" w:color="auto"/>
              <w:right w:val="single" w:sz="4" w:space="0" w:color="auto"/>
            </w:tcBorders>
          </w:tcPr>
          <w:p w14:paraId="35910D95" w14:textId="77777777" w:rsidR="00B22602" w:rsidRPr="00B22602" w:rsidRDefault="00B22602" w:rsidP="00B22602">
            <w:pPr>
              <w:rPr>
                <w:rFonts w:cs="Arial"/>
                <w:sz w:val="20"/>
                <w:szCs w:val="20"/>
                <w:lang w:val="en-US"/>
              </w:rPr>
            </w:pPr>
          </w:p>
          <w:p w14:paraId="18C2DAFB" w14:textId="77777777" w:rsidR="00B22602" w:rsidRPr="00B22602" w:rsidRDefault="00B22602" w:rsidP="00B22602">
            <w:pPr>
              <w:rPr>
                <w:rFonts w:cs="Arial"/>
                <w:sz w:val="20"/>
                <w:szCs w:val="20"/>
              </w:rPr>
            </w:pPr>
            <w:r w:rsidRPr="00B22602">
              <w:rPr>
                <w:rFonts w:cs="Arial"/>
                <w:sz w:val="20"/>
                <w:szCs w:val="20"/>
              </w:rPr>
              <w:t>N/A</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6579E76" w14:textId="77777777" w:rsidR="00B22602" w:rsidRPr="00B22602" w:rsidRDefault="00B22602" w:rsidP="00B22602">
            <w:pPr>
              <w:rPr>
                <w:rFonts w:cs="Arial"/>
                <w:b/>
                <w:bCs/>
                <w:sz w:val="20"/>
                <w:szCs w:val="20"/>
              </w:rPr>
            </w:pPr>
          </w:p>
        </w:tc>
        <w:tc>
          <w:tcPr>
            <w:tcW w:w="2108" w:type="dxa"/>
            <w:vMerge/>
            <w:tcBorders>
              <w:top w:val="single" w:sz="4" w:space="0" w:color="auto"/>
              <w:left w:val="single" w:sz="4" w:space="0" w:color="auto"/>
              <w:bottom w:val="single" w:sz="4" w:space="0" w:color="auto"/>
              <w:right w:val="single" w:sz="4" w:space="0" w:color="auto"/>
            </w:tcBorders>
            <w:vAlign w:val="center"/>
            <w:hideMark/>
          </w:tcPr>
          <w:p w14:paraId="6A66CF16" w14:textId="77777777" w:rsidR="00B22602" w:rsidRPr="00B22602" w:rsidRDefault="00B22602" w:rsidP="00B22602">
            <w:pPr>
              <w:rPr>
                <w:rFonts w:cs="Arial"/>
                <w:sz w:val="20"/>
                <w:szCs w:val="20"/>
                <w:lang w:val="en-US"/>
              </w:rPr>
            </w:pPr>
          </w:p>
        </w:tc>
      </w:tr>
      <w:tr w:rsidR="00B22602" w:rsidRPr="005F5CEE" w14:paraId="73B48FB3" w14:textId="77777777" w:rsidTr="00B22602">
        <w:tc>
          <w:tcPr>
            <w:tcW w:w="1895" w:type="dxa"/>
            <w:tcBorders>
              <w:top w:val="single" w:sz="4" w:space="0" w:color="auto"/>
              <w:left w:val="single" w:sz="4" w:space="0" w:color="auto"/>
              <w:bottom w:val="single" w:sz="4" w:space="0" w:color="auto"/>
              <w:right w:val="single" w:sz="4" w:space="0" w:color="auto"/>
            </w:tcBorders>
            <w:hideMark/>
          </w:tcPr>
          <w:p w14:paraId="38DA0C21" w14:textId="77777777" w:rsidR="00B22602" w:rsidRPr="00B22602" w:rsidRDefault="00B22602" w:rsidP="00B22602">
            <w:pPr>
              <w:widowControl w:val="0"/>
              <w:autoSpaceDE w:val="0"/>
              <w:autoSpaceDN w:val="0"/>
              <w:rPr>
                <w:bCs/>
                <w:sz w:val="20"/>
                <w:szCs w:val="20"/>
                <w:lang w:val="en"/>
              </w:rPr>
            </w:pPr>
            <w:r w:rsidRPr="00B22602">
              <w:rPr>
                <w:bCs/>
                <w:sz w:val="20"/>
                <w:szCs w:val="20"/>
                <w:lang w:val="en"/>
              </w:rPr>
              <w:t>Environmental and bio- monitoring program developed.</w:t>
            </w:r>
          </w:p>
        </w:tc>
        <w:tc>
          <w:tcPr>
            <w:tcW w:w="4471" w:type="dxa"/>
            <w:tcBorders>
              <w:top w:val="single" w:sz="4" w:space="0" w:color="auto"/>
              <w:left w:val="single" w:sz="4" w:space="0" w:color="auto"/>
              <w:bottom w:val="single" w:sz="4" w:space="0" w:color="auto"/>
              <w:right w:val="single" w:sz="4" w:space="0" w:color="auto"/>
            </w:tcBorders>
            <w:hideMark/>
          </w:tcPr>
          <w:p w14:paraId="20101792" w14:textId="77777777" w:rsidR="00B22602" w:rsidRPr="00B22602" w:rsidRDefault="00B22602" w:rsidP="00B22602">
            <w:pPr>
              <w:widowControl w:val="0"/>
              <w:autoSpaceDE w:val="0"/>
              <w:autoSpaceDN w:val="0"/>
              <w:rPr>
                <w:bCs/>
                <w:sz w:val="20"/>
                <w:szCs w:val="20"/>
                <w:lang w:val="en"/>
              </w:rPr>
            </w:pPr>
            <w:r w:rsidRPr="00B22602">
              <w:rPr>
                <w:bCs/>
                <w:sz w:val="20"/>
                <w:szCs w:val="20"/>
                <w:lang w:val="en"/>
              </w:rPr>
              <w:t>Environmental and bio-monitoring program in place to monitor Hg levels in air, soil, water as well as in biological samples (in the decontamination facility, interim storage, final storage of elemental Mercury as well as in the immediate surroundings)</w:t>
            </w:r>
          </w:p>
        </w:tc>
        <w:tc>
          <w:tcPr>
            <w:tcW w:w="3827" w:type="dxa"/>
            <w:tcBorders>
              <w:top w:val="single" w:sz="4" w:space="0" w:color="auto"/>
              <w:left w:val="single" w:sz="4" w:space="0" w:color="auto"/>
              <w:bottom w:val="single" w:sz="4" w:space="0" w:color="auto"/>
              <w:right w:val="single" w:sz="4" w:space="0" w:color="auto"/>
            </w:tcBorders>
            <w:hideMark/>
          </w:tcPr>
          <w:p w14:paraId="2464FDC1" w14:textId="77777777" w:rsidR="00B22602" w:rsidRPr="00B22602" w:rsidRDefault="00B22602" w:rsidP="00B22602">
            <w:pPr>
              <w:rPr>
                <w:rFonts w:cs="Arial"/>
                <w:sz w:val="20"/>
                <w:szCs w:val="20"/>
                <w:lang w:val="en-US"/>
              </w:rPr>
            </w:pPr>
            <w:r w:rsidRPr="00B22602">
              <w:rPr>
                <w:sz w:val="20"/>
                <w:szCs w:val="20"/>
                <w:lang w:val="en"/>
              </w:rPr>
              <w:t>Population Study Average Mercury level in pregnant and newborn women, Uruguay 2016-2018 has been concluded and published.</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167940D" w14:textId="77777777" w:rsidR="00B22602" w:rsidRPr="00B22602" w:rsidRDefault="00B22602" w:rsidP="00B22602">
            <w:pPr>
              <w:rPr>
                <w:rFonts w:cs="Arial"/>
                <w:b/>
                <w:bCs/>
                <w:sz w:val="20"/>
                <w:szCs w:val="20"/>
                <w:lang w:val="en-US"/>
              </w:rPr>
            </w:pPr>
          </w:p>
        </w:tc>
        <w:tc>
          <w:tcPr>
            <w:tcW w:w="2108" w:type="dxa"/>
            <w:tcBorders>
              <w:top w:val="single" w:sz="4" w:space="0" w:color="auto"/>
              <w:left w:val="single" w:sz="4" w:space="0" w:color="auto"/>
              <w:bottom w:val="single" w:sz="4" w:space="0" w:color="auto"/>
              <w:right w:val="single" w:sz="4" w:space="0" w:color="auto"/>
            </w:tcBorders>
            <w:hideMark/>
          </w:tcPr>
          <w:p w14:paraId="0DA7A6BE" w14:textId="77777777" w:rsidR="00B22602" w:rsidRPr="00B22602" w:rsidRDefault="00B22602" w:rsidP="00B22602">
            <w:pPr>
              <w:rPr>
                <w:rFonts w:cs="Arial"/>
                <w:sz w:val="20"/>
                <w:szCs w:val="20"/>
                <w:lang w:val="en-US"/>
              </w:rPr>
            </w:pPr>
            <w:r w:rsidRPr="00B22602">
              <w:rPr>
                <w:sz w:val="20"/>
                <w:szCs w:val="20"/>
                <w:lang w:val="en"/>
              </w:rPr>
              <w:t>This study was actually very positive, and a webinar was recently conducted that allowed the dissemination of the results a greater audience.</w:t>
            </w:r>
          </w:p>
        </w:tc>
      </w:tr>
      <w:tr w:rsidR="00B22602" w:rsidRPr="00B22602" w14:paraId="060D3064" w14:textId="77777777" w:rsidTr="00B22602">
        <w:tc>
          <w:tcPr>
            <w:tcW w:w="13860" w:type="dxa"/>
            <w:gridSpan w:val="5"/>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0F9CD92" w14:textId="77777777" w:rsidR="00B22602" w:rsidRPr="00B22602" w:rsidRDefault="00B22602" w:rsidP="00B22602">
            <w:pPr>
              <w:widowControl w:val="0"/>
              <w:autoSpaceDE w:val="0"/>
              <w:autoSpaceDN w:val="0"/>
              <w:spacing w:line="193" w:lineRule="exact"/>
              <w:rPr>
                <w:rFonts w:cs="Arial"/>
                <w:sz w:val="20"/>
                <w:szCs w:val="20"/>
                <w:lang w:val="en"/>
              </w:rPr>
            </w:pPr>
            <w:r w:rsidRPr="00B22602">
              <w:rPr>
                <w:rFonts w:cs="Arial"/>
                <w:sz w:val="20"/>
                <w:szCs w:val="20"/>
                <w:lang w:val="en"/>
              </w:rPr>
              <w:t>Outcome 1</w:t>
            </w:r>
          </w:p>
          <w:p w14:paraId="3A504A82" w14:textId="77777777" w:rsidR="00B22602" w:rsidRPr="00B22602" w:rsidRDefault="00B22602" w:rsidP="00B22602">
            <w:pPr>
              <w:rPr>
                <w:rFonts w:cs="Arial"/>
                <w:sz w:val="20"/>
                <w:szCs w:val="20"/>
                <w:lang w:val="en"/>
              </w:rPr>
            </w:pPr>
            <w:r w:rsidRPr="00B22602">
              <w:rPr>
                <w:rFonts w:cs="Arial"/>
                <w:sz w:val="20"/>
                <w:szCs w:val="20"/>
                <w:lang w:val="en"/>
              </w:rPr>
              <w:t>Strengthen the regulatory and policy framework to allow for life-cycle management of mercury containing products and their wastes. (Equivalent to activity in ATLAS)</w:t>
            </w:r>
          </w:p>
          <w:p w14:paraId="3547296E" w14:textId="77777777" w:rsidR="00B22602" w:rsidRPr="00B22602" w:rsidRDefault="00B22602" w:rsidP="00B22602">
            <w:pPr>
              <w:rPr>
                <w:rFonts w:cs="Arial"/>
                <w:sz w:val="20"/>
                <w:szCs w:val="20"/>
                <w:lang w:val="en"/>
              </w:rPr>
            </w:pPr>
          </w:p>
        </w:tc>
      </w:tr>
      <w:tr w:rsidR="00B22602" w:rsidRPr="00B22602" w14:paraId="172100CC" w14:textId="77777777" w:rsidTr="00B22602">
        <w:tc>
          <w:tcPr>
            <w:tcW w:w="1895" w:type="dxa"/>
            <w:tcBorders>
              <w:top w:val="single" w:sz="4" w:space="0" w:color="auto"/>
              <w:left w:val="single" w:sz="4" w:space="0" w:color="auto"/>
              <w:bottom w:val="single" w:sz="4" w:space="0" w:color="auto"/>
              <w:right w:val="single" w:sz="4" w:space="0" w:color="auto"/>
            </w:tcBorders>
            <w:vAlign w:val="center"/>
            <w:hideMark/>
          </w:tcPr>
          <w:p w14:paraId="43060E1F" w14:textId="77777777" w:rsidR="00B22602" w:rsidRPr="00B22602" w:rsidRDefault="00B22602" w:rsidP="00B22602">
            <w:pPr>
              <w:rPr>
                <w:rFonts w:cs="Arial"/>
                <w:b/>
                <w:bCs/>
                <w:sz w:val="20"/>
                <w:szCs w:val="20"/>
              </w:rPr>
            </w:pPr>
            <w:bookmarkStart w:id="46" w:name="_Hlk39847698"/>
            <w:r w:rsidRPr="00B22602">
              <w:rPr>
                <w:rFonts w:cs="Arial"/>
                <w:b/>
                <w:bCs/>
                <w:sz w:val="20"/>
                <w:szCs w:val="20"/>
              </w:rPr>
              <w:t>Indicator</w:t>
            </w:r>
          </w:p>
        </w:tc>
        <w:tc>
          <w:tcPr>
            <w:tcW w:w="4471" w:type="dxa"/>
            <w:tcBorders>
              <w:top w:val="single" w:sz="4" w:space="0" w:color="auto"/>
              <w:left w:val="single" w:sz="4" w:space="0" w:color="auto"/>
              <w:bottom w:val="single" w:sz="4" w:space="0" w:color="auto"/>
              <w:right w:val="single" w:sz="4" w:space="0" w:color="auto"/>
            </w:tcBorders>
            <w:vAlign w:val="center"/>
            <w:hideMark/>
          </w:tcPr>
          <w:p w14:paraId="5A589207" w14:textId="77777777" w:rsidR="00B22602" w:rsidRPr="00B22602" w:rsidRDefault="00B22602" w:rsidP="00B22602">
            <w:pPr>
              <w:rPr>
                <w:rFonts w:cs="Arial"/>
                <w:b/>
                <w:bCs/>
                <w:sz w:val="20"/>
                <w:szCs w:val="20"/>
              </w:rPr>
            </w:pPr>
            <w:r w:rsidRPr="00B22602">
              <w:rPr>
                <w:rFonts w:cs="Arial"/>
                <w:b/>
                <w:bCs/>
                <w:sz w:val="20"/>
                <w:szCs w:val="20"/>
              </w:rPr>
              <w:t>End of Project Targets</w:t>
            </w:r>
          </w:p>
        </w:tc>
        <w:tc>
          <w:tcPr>
            <w:tcW w:w="3827" w:type="dxa"/>
            <w:tcBorders>
              <w:top w:val="single" w:sz="4" w:space="0" w:color="auto"/>
              <w:left w:val="single" w:sz="4" w:space="0" w:color="auto"/>
              <w:bottom w:val="single" w:sz="4" w:space="0" w:color="auto"/>
              <w:right w:val="single" w:sz="4" w:space="0" w:color="auto"/>
            </w:tcBorders>
            <w:vAlign w:val="center"/>
            <w:hideMark/>
          </w:tcPr>
          <w:p w14:paraId="12E6FD6C" w14:textId="77777777" w:rsidR="00B22602" w:rsidRPr="00B22602" w:rsidRDefault="00B22602" w:rsidP="00B22602">
            <w:pPr>
              <w:rPr>
                <w:rFonts w:cs="Arial"/>
                <w:b/>
                <w:bCs/>
                <w:sz w:val="20"/>
                <w:szCs w:val="20"/>
              </w:rPr>
            </w:pPr>
            <w:r w:rsidRPr="00B22602">
              <w:rPr>
                <w:rFonts w:cs="Arial"/>
                <w:b/>
                <w:bCs/>
                <w:sz w:val="20"/>
                <w:szCs w:val="20"/>
              </w:rPr>
              <w:t>Source of verification</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294DAC5" w14:textId="77777777" w:rsidR="00B22602" w:rsidRPr="00B22602" w:rsidRDefault="00B22602" w:rsidP="00B22602">
            <w:pPr>
              <w:rPr>
                <w:rFonts w:cs="Arial"/>
                <w:b/>
                <w:bCs/>
                <w:sz w:val="20"/>
                <w:szCs w:val="20"/>
              </w:rPr>
            </w:pPr>
            <w:r w:rsidRPr="00B22602">
              <w:rPr>
                <w:rFonts w:cs="Arial"/>
                <w:b/>
                <w:bCs/>
                <w:sz w:val="20"/>
                <w:szCs w:val="20"/>
              </w:rPr>
              <w:t>Rating</w:t>
            </w:r>
          </w:p>
        </w:tc>
        <w:tc>
          <w:tcPr>
            <w:tcW w:w="2108" w:type="dxa"/>
            <w:tcBorders>
              <w:top w:val="single" w:sz="4" w:space="0" w:color="auto"/>
              <w:left w:val="single" w:sz="4" w:space="0" w:color="auto"/>
              <w:bottom w:val="single" w:sz="4" w:space="0" w:color="auto"/>
              <w:right w:val="single" w:sz="4" w:space="0" w:color="auto"/>
            </w:tcBorders>
            <w:vAlign w:val="center"/>
            <w:hideMark/>
          </w:tcPr>
          <w:p w14:paraId="63999CCB" w14:textId="77777777" w:rsidR="00B22602" w:rsidRPr="00B22602" w:rsidRDefault="00B22602" w:rsidP="00B22602">
            <w:pPr>
              <w:rPr>
                <w:rFonts w:cs="Arial"/>
                <w:b/>
                <w:bCs/>
                <w:sz w:val="20"/>
                <w:szCs w:val="20"/>
              </w:rPr>
            </w:pPr>
            <w:r w:rsidRPr="00B22602">
              <w:rPr>
                <w:rFonts w:cs="Arial"/>
                <w:b/>
                <w:bCs/>
                <w:sz w:val="20"/>
                <w:szCs w:val="20"/>
              </w:rPr>
              <w:t>Justification for the rating</w:t>
            </w:r>
          </w:p>
        </w:tc>
        <w:bookmarkEnd w:id="46"/>
      </w:tr>
      <w:tr w:rsidR="00B22602" w:rsidRPr="005F5CEE" w14:paraId="0F177CE3" w14:textId="77777777" w:rsidTr="00B22602">
        <w:tc>
          <w:tcPr>
            <w:tcW w:w="1895" w:type="dxa"/>
            <w:tcBorders>
              <w:top w:val="single" w:sz="4" w:space="0" w:color="auto"/>
              <w:left w:val="single" w:sz="4" w:space="0" w:color="auto"/>
              <w:bottom w:val="single" w:sz="4" w:space="0" w:color="auto"/>
              <w:right w:val="single" w:sz="4" w:space="0" w:color="auto"/>
            </w:tcBorders>
            <w:vAlign w:val="center"/>
            <w:hideMark/>
          </w:tcPr>
          <w:p w14:paraId="68285EE9" w14:textId="77777777" w:rsidR="00B22602" w:rsidRPr="00B22602" w:rsidRDefault="00B22602" w:rsidP="00B22602">
            <w:pPr>
              <w:rPr>
                <w:bCs/>
                <w:sz w:val="20"/>
                <w:szCs w:val="20"/>
                <w:lang w:val="en"/>
              </w:rPr>
            </w:pPr>
            <w:r w:rsidRPr="00B22602">
              <w:rPr>
                <w:bCs/>
                <w:sz w:val="20"/>
                <w:szCs w:val="20"/>
                <w:lang w:val="en"/>
              </w:rPr>
              <w:t>National Extended Producer Responsibility (EPR) policy and regulations for mercury containing products adopted and introduced.</w:t>
            </w:r>
          </w:p>
        </w:tc>
        <w:tc>
          <w:tcPr>
            <w:tcW w:w="4471" w:type="dxa"/>
            <w:tcBorders>
              <w:top w:val="single" w:sz="4" w:space="0" w:color="auto"/>
              <w:left w:val="single" w:sz="4" w:space="0" w:color="auto"/>
              <w:bottom w:val="single" w:sz="4" w:space="0" w:color="auto"/>
              <w:right w:val="single" w:sz="4" w:space="0" w:color="auto"/>
            </w:tcBorders>
          </w:tcPr>
          <w:p w14:paraId="6FCDF173" w14:textId="77777777" w:rsidR="00B22602" w:rsidRPr="00B22602" w:rsidRDefault="00B22602" w:rsidP="00B22602">
            <w:pPr>
              <w:widowControl w:val="0"/>
              <w:autoSpaceDE w:val="0"/>
              <w:autoSpaceDN w:val="0"/>
              <w:rPr>
                <w:bCs/>
                <w:sz w:val="20"/>
                <w:szCs w:val="20"/>
                <w:lang w:val="en"/>
              </w:rPr>
            </w:pPr>
            <w:r w:rsidRPr="00B22602">
              <w:rPr>
                <w:bCs/>
                <w:sz w:val="20"/>
                <w:szCs w:val="20"/>
                <w:lang w:val="en"/>
              </w:rPr>
              <w:t xml:space="preserve">EPR for Hg-containing lamps established as a tool to provide for the financial resources necessary to cover operational costs of the  </w:t>
            </w:r>
          </w:p>
          <w:p w14:paraId="4AB4BCB1" w14:textId="77777777" w:rsidR="00B22602" w:rsidRPr="00B22602" w:rsidRDefault="00B22602" w:rsidP="00B22602">
            <w:pPr>
              <w:widowControl w:val="0"/>
              <w:autoSpaceDE w:val="0"/>
              <w:autoSpaceDN w:val="0"/>
              <w:rPr>
                <w:bCs/>
                <w:sz w:val="20"/>
                <w:szCs w:val="20"/>
                <w:lang w:val="en"/>
              </w:rPr>
            </w:pPr>
            <w:r w:rsidRPr="00B22602">
              <w:rPr>
                <w:bCs/>
                <w:sz w:val="20"/>
                <w:szCs w:val="20"/>
                <w:lang w:val="en"/>
              </w:rPr>
              <w:t>collection, interim storage, decontamination, and disposal of Hg-containing lamps costs.</w:t>
            </w:r>
          </w:p>
          <w:p w14:paraId="12B7AC25" w14:textId="77777777" w:rsidR="00B22602" w:rsidRPr="00B22602" w:rsidRDefault="00B22602" w:rsidP="00B22602">
            <w:pPr>
              <w:rPr>
                <w:bCs/>
                <w:sz w:val="20"/>
                <w:szCs w:val="20"/>
                <w:lang w:val="en"/>
              </w:rPr>
            </w:pPr>
          </w:p>
        </w:tc>
        <w:tc>
          <w:tcPr>
            <w:tcW w:w="3827" w:type="dxa"/>
            <w:tcBorders>
              <w:top w:val="single" w:sz="4" w:space="0" w:color="auto"/>
              <w:left w:val="single" w:sz="4" w:space="0" w:color="auto"/>
              <w:bottom w:val="single" w:sz="4" w:space="0" w:color="auto"/>
              <w:right w:val="single" w:sz="4" w:space="0" w:color="auto"/>
            </w:tcBorders>
          </w:tcPr>
          <w:p w14:paraId="2B53B2C0" w14:textId="77777777" w:rsidR="00B22602" w:rsidRPr="00B22602" w:rsidRDefault="00B22602" w:rsidP="00B22602">
            <w:pPr>
              <w:rPr>
                <w:rFonts w:cs="Arial"/>
                <w:bCs/>
                <w:sz w:val="20"/>
                <w:szCs w:val="20"/>
                <w:lang w:val="en-US"/>
              </w:rPr>
            </w:pPr>
            <w:r w:rsidRPr="00B22602">
              <w:rPr>
                <w:bCs/>
                <w:sz w:val="20"/>
                <w:szCs w:val="20"/>
                <w:lang w:val="en"/>
              </w:rPr>
              <w:t>Decree 15/2019 approved and in the process of implementation. It makes it obligatory to present a Post Consumption Plan of Mercury Waste Management and prohibits the importation of mercury-containing thermometers and sphygmomanometers.</w:t>
            </w:r>
          </w:p>
          <w:p w14:paraId="44FD4924" w14:textId="77777777" w:rsidR="00B22602" w:rsidRPr="00B22602" w:rsidRDefault="00B22602" w:rsidP="00B22602">
            <w:pPr>
              <w:rPr>
                <w:rFonts w:cs="Arial"/>
                <w:bCs/>
                <w:sz w:val="20"/>
                <w:szCs w:val="20"/>
                <w:lang w:val="en-US"/>
              </w:rPr>
            </w:pPr>
          </w:p>
          <w:p w14:paraId="43EBB84E" w14:textId="77777777" w:rsidR="00B22602" w:rsidRPr="00B22602" w:rsidRDefault="00B22602" w:rsidP="00B22602">
            <w:pPr>
              <w:rPr>
                <w:rFonts w:cs="Arial"/>
                <w:b/>
                <w:bCs/>
                <w:sz w:val="20"/>
                <w:szCs w:val="20"/>
                <w:lang w:val="en-US"/>
              </w:rPr>
            </w:pPr>
          </w:p>
        </w:tc>
        <w:tc>
          <w:tcPr>
            <w:tcW w:w="1559" w:type="dxa"/>
            <w:vMerge w:val="restart"/>
            <w:tcBorders>
              <w:top w:val="single" w:sz="4" w:space="0" w:color="auto"/>
              <w:left w:val="single" w:sz="4" w:space="0" w:color="auto"/>
              <w:bottom w:val="single" w:sz="4" w:space="0" w:color="auto"/>
              <w:right w:val="single" w:sz="4" w:space="0" w:color="auto"/>
            </w:tcBorders>
          </w:tcPr>
          <w:p w14:paraId="450A5417" w14:textId="77777777" w:rsidR="00B22602" w:rsidRPr="00B22602" w:rsidRDefault="00B22602" w:rsidP="00B22602">
            <w:pPr>
              <w:rPr>
                <w:rFonts w:cs="Arial"/>
                <w:b/>
                <w:bCs/>
                <w:sz w:val="20"/>
                <w:szCs w:val="20"/>
                <w:lang w:val="en-US"/>
              </w:rPr>
            </w:pPr>
          </w:p>
          <w:p w14:paraId="3848C255" w14:textId="77777777" w:rsidR="00B22602" w:rsidRPr="00B22602" w:rsidRDefault="00B22602" w:rsidP="00B22602">
            <w:pPr>
              <w:rPr>
                <w:rFonts w:cs="Arial"/>
                <w:b/>
                <w:bCs/>
                <w:sz w:val="20"/>
                <w:szCs w:val="20"/>
                <w:lang w:val="en-US"/>
              </w:rPr>
            </w:pPr>
          </w:p>
          <w:p w14:paraId="5A5417C3" w14:textId="77777777" w:rsidR="00B22602" w:rsidRPr="00B22602" w:rsidRDefault="00B22602" w:rsidP="00B22602">
            <w:pPr>
              <w:rPr>
                <w:rFonts w:cs="Arial"/>
                <w:b/>
                <w:bCs/>
                <w:sz w:val="20"/>
                <w:szCs w:val="20"/>
                <w:lang w:val="en-US"/>
              </w:rPr>
            </w:pPr>
          </w:p>
          <w:p w14:paraId="6720685B" w14:textId="77777777" w:rsidR="00B22602" w:rsidRPr="00B22602" w:rsidRDefault="00B22602" w:rsidP="00B22602">
            <w:pPr>
              <w:rPr>
                <w:rFonts w:cs="Arial"/>
                <w:b/>
                <w:bCs/>
                <w:sz w:val="20"/>
                <w:szCs w:val="20"/>
                <w:lang w:val="en-US"/>
              </w:rPr>
            </w:pPr>
          </w:p>
          <w:p w14:paraId="61506710" w14:textId="77777777" w:rsidR="00B22602" w:rsidRPr="00B22602" w:rsidRDefault="00B22602" w:rsidP="00B22602">
            <w:pPr>
              <w:rPr>
                <w:rFonts w:cs="Arial"/>
                <w:b/>
                <w:bCs/>
                <w:sz w:val="20"/>
                <w:szCs w:val="20"/>
                <w:lang w:val="en-US"/>
              </w:rPr>
            </w:pPr>
          </w:p>
          <w:p w14:paraId="648EC241" w14:textId="77777777" w:rsidR="00B22602" w:rsidRPr="00B22602" w:rsidRDefault="00B22602" w:rsidP="00B22602">
            <w:pPr>
              <w:rPr>
                <w:rFonts w:cs="Arial"/>
                <w:b/>
                <w:bCs/>
                <w:sz w:val="20"/>
                <w:szCs w:val="20"/>
                <w:lang w:val="en-US"/>
              </w:rPr>
            </w:pPr>
          </w:p>
          <w:p w14:paraId="53BF119A" w14:textId="77777777" w:rsidR="00B22602" w:rsidRPr="00B22602" w:rsidRDefault="00B22602" w:rsidP="00B22602">
            <w:pPr>
              <w:rPr>
                <w:rFonts w:cs="Arial"/>
                <w:b/>
                <w:bCs/>
                <w:sz w:val="20"/>
                <w:szCs w:val="20"/>
                <w:lang w:val="en-US"/>
              </w:rPr>
            </w:pPr>
          </w:p>
          <w:p w14:paraId="6413208D" w14:textId="77777777" w:rsidR="00B22602" w:rsidRPr="00B22602" w:rsidRDefault="00B22602" w:rsidP="00B22602">
            <w:pPr>
              <w:rPr>
                <w:rFonts w:cs="Arial"/>
                <w:b/>
                <w:bCs/>
                <w:sz w:val="20"/>
                <w:szCs w:val="20"/>
                <w:lang w:val="en-US"/>
              </w:rPr>
            </w:pPr>
          </w:p>
          <w:p w14:paraId="4CD4B8BC" w14:textId="77777777" w:rsidR="00B22602" w:rsidRPr="00B22602" w:rsidRDefault="00B22602" w:rsidP="00B22602">
            <w:pPr>
              <w:rPr>
                <w:rFonts w:cs="Arial"/>
                <w:b/>
                <w:bCs/>
                <w:sz w:val="20"/>
                <w:szCs w:val="20"/>
                <w:lang w:val="en-US"/>
              </w:rPr>
            </w:pPr>
          </w:p>
          <w:p w14:paraId="17BFD346" w14:textId="77777777" w:rsidR="00B22602" w:rsidRPr="00B22602" w:rsidRDefault="00B22602" w:rsidP="00B22602">
            <w:pPr>
              <w:rPr>
                <w:rFonts w:cs="Arial"/>
                <w:b/>
                <w:bCs/>
                <w:sz w:val="20"/>
                <w:szCs w:val="20"/>
                <w:lang w:val="en-US"/>
              </w:rPr>
            </w:pPr>
          </w:p>
          <w:p w14:paraId="3518E924" w14:textId="77777777" w:rsidR="00B22602" w:rsidRPr="00B22602" w:rsidRDefault="00B22602" w:rsidP="00B22602">
            <w:pPr>
              <w:rPr>
                <w:rFonts w:cs="Arial"/>
                <w:b/>
                <w:bCs/>
                <w:sz w:val="20"/>
                <w:szCs w:val="20"/>
              </w:rPr>
            </w:pPr>
            <w:r w:rsidRPr="00B22602">
              <w:rPr>
                <w:rFonts w:cs="Arial"/>
                <w:b/>
                <w:bCs/>
                <w:sz w:val="20"/>
                <w:szCs w:val="20"/>
              </w:rPr>
              <w:t>S</w:t>
            </w:r>
          </w:p>
        </w:tc>
        <w:tc>
          <w:tcPr>
            <w:tcW w:w="2108" w:type="dxa"/>
            <w:vMerge w:val="restart"/>
            <w:tcBorders>
              <w:top w:val="single" w:sz="4" w:space="0" w:color="auto"/>
              <w:left w:val="single" w:sz="4" w:space="0" w:color="auto"/>
              <w:bottom w:val="single" w:sz="4" w:space="0" w:color="auto"/>
              <w:right w:val="single" w:sz="4" w:space="0" w:color="auto"/>
            </w:tcBorders>
            <w:hideMark/>
          </w:tcPr>
          <w:p w14:paraId="17B4D336" w14:textId="77777777" w:rsidR="00B22602" w:rsidRPr="00B22602" w:rsidRDefault="00B22602" w:rsidP="00B22602">
            <w:pPr>
              <w:rPr>
                <w:rFonts w:cs="Arial"/>
                <w:sz w:val="20"/>
                <w:szCs w:val="20"/>
                <w:lang w:val="en-US"/>
              </w:rPr>
            </w:pPr>
            <w:r w:rsidRPr="00B22602">
              <w:rPr>
                <w:sz w:val="20"/>
                <w:szCs w:val="20"/>
                <w:lang w:val="en"/>
              </w:rPr>
              <w:t>This component is rated as satisfactory mainly because most of the expected goals were met although there are pending guidelines.  They have been included in the planning for 2020 but due to the delays that Covid 19 has produced in the work plan is not sure that they will completed</w:t>
            </w:r>
            <w:r w:rsidRPr="00B22602">
              <w:rPr>
                <w:rFonts w:cs="Arial"/>
                <w:sz w:val="20"/>
                <w:szCs w:val="20"/>
                <w:lang w:val="en-US"/>
              </w:rPr>
              <w:t>.</w:t>
            </w:r>
          </w:p>
        </w:tc>
      </w:tr>
      <w:tr w:rsidR="00B22602" w:rsidRPr="005F5CEE" w14:paraId="5E29A057" w14:textId="77777777" w:rsidTr="00B22602">
        <w:tc>
          <w:tcPr>
            <w:tcW w:w="1895" w:type="dxa"/>
            <w:vMerge w:val="restart"/>
            <w:tcBorders>
              <w:top w:val="single" w:sz="4" w:space="0" w:color="auto"/>
              <w:left w:val="single" w:sz="4" w:space="0" w:color="auto"/>
              <w:bottom w:val="single" w:sz="4" w:space="0" w:color="auto"/>
              <w:right w:val="single" w:sz="4" w:space="0" w:color="auto"/>
            </w:tcBorders>
            <w:vAlign w:val="center"/>
            <w:hideMark/>
          </w:tcPr>
          <w:p w14:paraId="131EC1C5" w14:textId="77777777" w:rsidR="00B22602" w:rsidRPr="00B22602" w:rsidRDefault="00B22602" w:rsidP="00B22602">
            <w:pPr>
              <w:rPr>
                <w:bCs/>
                <w:sz w:val="20"/>
                <w:szCs w:val="20"/>
                <w:lang w:val="en"/>
              </w:rPr>
            </w:pPr>
            <w:r w:rsidRPr="00B22602">
              <w:rPr>
                <w:bCs/>
                <w:sz w:val="20"/>
                <w:szCs w:val="20"/>
                <w:lang w:val="en"/>
              </w:rPr>
              <w:t>Strengthened policy and regulatory framework to enable the phase- out/down of mercury containing products and encourage Hg-free or lower level Hg products</w:t>
            </w:r>
          </w:p>
        </w:tc>
        <w:tc>
          <w:tcPr>
            <w:tcW w:w="4471" w:type="dxa"/>
            <w:tcBorders>
              <w:top w:val="single" w:sz="4" w:space="0" w:color="auto"/>
              <w:left w:val="single" w:sz="4" w:space="0" w:color="auto"/>
              <w:bottom w:val="single" w:sz="4" w:space="0" w:color="auto"/>
              <w:right w:val="single" w:sz="4" w:space="0" w:color="auto"/>
            </w:tcBorders>
          </w:tcPr>
          <w:p w14:paraId="1DFC69FA" w14:textId="77777777" w:rsidR="00B22602" w:rsidRPr="00B22602" w:rsidRDefault="00B22602" w:rsidP="00B22602">
            <w:pPr>
              <w:widowControl w:val="0"/>
              <w:autoSpaceDE w:val="0"/>
              <w:autoSpaceDN w:val="0"/>
              <w:ind w:right="408"/>
              <w:rPr>
                <w:bCs/>
                <w:sz w:val="20"/>
                <w:szCs w:val="20"/>
                <w:lang w:val="en"/>
              </w:rPr>
            </w:pPr>
            <w:r w:rsidRPr="00B22602">
              <w:rPr>
                <w:bCs/>
                <w:sz w:val="20"/>
                <w:szCs w:val="20"/>
                <w:lang w:val="en"/>
              </w:rPr>
              <w:t>National plan(s) on the LCM of mercury containing products (CFLs/tubes; medical devices; dental amalgam) developed.</w:t>
            </w:r>
          </w:p>
          <w:p w14:paraId="777A5344" w14:textId="77777777" w:rsidR="00B22602" w:rsidRPr="00B22602" w:rsidRDefault="00B22602" w:rsidP="00B22602">
            <w:pPr>
              <w:rPr>
                <w:bCs/>
                <w:sz w:val="20"/>
                <w:szCs w:val="20"/>
                <w:lang w:val="en"/>
              </w:rPr>
            </w:pPr>
          </w:p>
        </w:tc>
        <w:tc>
          <w:tcPr>
            <w:tcW w:w="3827" w:type="dxa"/>
            <w:tcBorders>
              <w:top w:val="single" w:sz="4" w:space="0" w:color="auto"/>
              <w:left w:val="single" w:sz="4" w:space="0" w:color="auto"/>
              <w:bottom w:val="single" w:sz="4" w:space="0" w:color="auto"/>
              <w:right w:val="single" w:sz="4" w:space="0" w:color="auto"/>
            </w:tcBorders>
            <w:hideMark/>
          </w:tcPr>
          <w:p w14:paraId="2AD9416E" w14:textId="77777777" w:rsidR="00B22602" w:rsidRPr="00B22602" w:rsidRDefault="00B22602" w:rsidP="00B22602">
            <w:pPr>
              <w:rPr>
                <w:rFonts w:cs="Arial"/>
                <w:bCs/>
                <w:sz w:val="20"/>
                <w:szCs w:val="20"/>
                <w:lang w:val="en-US"/>
              </w:rPr>
            </w:pPr>
            <w:r w:rsidRPr="00B22602">
              <w:rPr>
                <w:bCs/>
                <w:sz w:val="20"/>
                <w:szCs w:val="20"/>
                <w:lang w:val="en"/>
              </w:rPr>
              <w:t>Document completed by consultant in 2015</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BAFD7D3" w14:textId="77777777" w:rsidR="00B22602" w:rsidRPr="00B22602" w:rsidRDefault="00B22602" w:rsidP="00B22602">
            <w:pPr>
              <w:rPr>
                <w:rFonts w:cs="Arial"/>
                <w:b/>
                <w:bCs/>
                <w:sz w:val="20"/>
                <w:szCs w:val="20"/>
                <w:lang w:val="en-US"/>
              </w:rPr>
            </w:pPr>
          </w:p>
        </w:tc>
        <w:tc>
          <w:tcPr>
            <w:tcW w:w="2108" w:type="dxa"/>
            <w:vMerge/>
            <w:tcBorders>
              <w:top w:val="single" w:sz="4" w:space="0" w:color="auto"/>
              <w:left w:val="single" w:sz="4" w:space="0" w:color="auto"/>
              <w:bottom w:val="single" w:sz="4" w:space="0" w:color="auto"/>
              <w:right w:val="single" w:sz="4" w:space="0" w:color="auto"/>
            </w:tcBorders>
            <w:vAlign w:val="center"/>
            <w:hideMark/>
          </w:tcPr>
          <w:p w14:paraId="53F7A2B3" w14:textId="77777777" w:rsidR="00B22602" w:rsidRPr="00B22602" w:rsidRDefault="00B22602" w:rsidP="00B22602">
            <w:pPr>
              <w:rPr>
                <w:rFonts w:cs="Arial"/>
                <w:sz w:val="20"/>
                <w:szCs w:val="20"/>
                <w:lang w:val="en-US"/>
              </w:rPr>
            </w:pPr>
          </w:p>
        </w:tc>
      </w:tr>
      <w:tr w:rsidR="00B22602" w:rsidRPr="005F5CEE" w14:paraId="4B8350DE" w14:textId="77777777" w:rsidTr="00B22602">
        <w:trPr>
          <w:trHeight w:val="345"/>
        </w:trPr>
        <w:tc>
          <w:tcPr>
            <w:tcW w:w="13860" w:type="dxa"/>
            <w:vMerge/>
            <w:tcBorders>
              <w:top w:val="single" w:sz="4" w:space="0" w:color="auto"/>
              <w:left w:val="single" w:sz="4" w:space="0" w:color="auto"/>
              <w:bottom w:val="single" w:sz="4" w:space="0" w:color="auto"/>
              <w:right w:val="single" w:sz="4" w:space="0" w:color="auto"/>
            </w:tcBorders>
            <w:vAlign w:val="center"/>
            <w:hideMark/>
          </w:tcPr>
          <w:p w14:paraId="7DF91859" w14:textId="77777777" w:rsidR="00B22602" w:rsidRPr="00B22602" w:rsidRDefault="00B22602" w:rsidP="00B22602">
            <w:pPr>
              <w:rPr>
                <w:bCs/>
                <w:sz w:val="20"/>
                <w:szCs w:val="20"/>
                <w:lang w:val="en"/>
              </w:rPr>
            </w:pPr>
          </w:p>
        </w:tc>
        <w:tc>
          <w:tcPr>
            <w:tcW w:w="4471" w:type="dxa"/>
            <w:tcBorders>
              <w:top w:val="single" w:sz="4" w:space="0" w:color="auto"/>
              <w:left w:val="single" w:sz="4" w:space="0" w:color="auto"/>
              <w:bottom w:val="single" w:sz="4" w:space="0" w:color="auto"/>
              <w:right w:val="single" w:sz="4" w:space="0" w:color="auto"/>
            </w:tcBorders>
          </w:tcPr>
          <w:p w14:paraId="5827FA01" w14:textId="77777777" w:rsidR="00B22602" w:rsidRPr="00B22602" w:rsidRDefault="00B22602" w:rsidP="00B22602">
            <w:pPr>
              <w:widowControl w:val="0"/>
              <w:autoSpaceDE w:val="0"/>
              <w:autoSpaceDN w:val="0"/>
              <w:spacing w:before="1"/>
              <w:ind w:right="113"/>
              <w:rPr>
                <w:bCs/>
                <w:sz w:val="20"/>
                <w:szCs w:val="20"/>
                <w:lang w:val="en"/>
              </w:rPr>
            </w:pPr>
            <w:r w:rsidRPr="00B22602">
              <w:rPr>
                <w:bCs/>
                <w:sz w:val="20"/>
                <w:szCs w:val="20"/>
                <w:lang w:val="en"/>
              </w:rPr>
              <w:t>National workshop held to present the national action plans on LCM of Hg containing products.</w:t>
            </w:r>
          </w:p>
          <w:p w14:paraId="10AED2F4" w14:textId="77777777" w:rsidR="00B22602" w:rsidRPr="00B22602" w:rsidRDefault="00B22602" w:rsidP="00B22602">
            <w:pPr>
              <w:rPr>
                <w:bCs/>
                <w:sz w:val="20"/>
                <w:szCs w:val="20"/>
                <w:lang w:val="en"/>
              </w:rPr>
            </w:pPr>
          </w:p>
        </w:tc>
        <w:tc>
          <w:tcPr>
            <w:tcW w:w="3827" w:type="dxa"/>
            <w:tcBorders>
              <w:top w:val="single" w:sz="4" w:space="0" w:color="auto"/>
              <w:left w:val="single" w:sz="4" w:space="0" w:color="auto"/>
              <w:bottom w:val="single" w:sz="4" w:space="0" w:color="auto"/>
              <w:right w:val="single" w:sz="4" w:space="0" w:color="auto"/>
            </w:tcBorders>
          </w:tcPr>
          <w:p w14:paraId="1DDFA546" w14:textId="77777777" w:rsidR="00B22602" w:rsidRPr="00B22602" w:rsidRDefault="00B22602" w:rsidP="00B22602">
            <w:pPr>
              <w:rPr>
                <w:rFonts w:cs="Arial"/>
                <w:bCs/>
                <w:sz w:val="20"/>
                <w:szCs w:val="20"/>
                <w:lang w:val="en-US"/>
              </w:rPr>
            </w:pPr>
            <w:r w:rsidRPr="00B22602">
              <w:rPr>
                <w:bCs/>
                <w:sz w:val="20"/>
                <w:szCs w:val="20"/>
                <w:lang w:val="en"/>
              </w:rPr>
              <w:t>Storage guide was elaborated and published.</w:t>
            </w:r>
          </w:p>
          <w:p w14:paraId="27D41E9C" w14:textId="77777777" w:rsidR="00B22602" w:rsidRPr="00B22602" w:rsidRDefault="00B22602" w:rsidP="00B22602">
            <w:pPr>
              <w:rPr>
                <w:rFonts w:cs="Arial"/>
                <w:bCs/>
                <w:sz w:val="20"/>
                <w:szCs w:val="20"/>
                <w:lang w:val="en-US"/>
              </w:rPr>
            </w:pPr>
            <w:r w:rsidRPr="00B22602">
              <w:rPr>
                <w:bCs/>
                <w:sz w:val="20"/>
                <w:szCs w:val="20"/>
                <w:lang w:val="en"/>
              </w:rPr>
              <w:t>The other guidelines are pending, but included in the 2020 planning, and the national workshop to present the guidelines document has not been done.</w:t>
            </w:r>
          </w:p>
          <w:p w14:paraId="0FA718A6" w14:textId="77777777" w:rsidR="00B22602" w:rsidRPr="00B22602" w:rsidRDefault="00B22602" w:rsidP="00B22602">
            <w:pPr>
              <w:rPr>
                <w:rFonts w:cs="Arial"/>
                <w:bCs/>
                <w:sz w:val="20"/>
                <w:szCs w:val="20"/>
                <w:lang w:val="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86940D8" w14:textId="77777777" w:rsidR="00B22602" w:rsidRPr="00B22602" w:rsidRDefault="00B22602" w:rsidP="00B22602">
            <w:pPr>
              <w:rPr>
                <w:rFonts w:cs="Arial"/>
                <w:b/>
                <w:bCs/>
                <w:sz w:val="20"/>
                <w:szCs w:val="20"/>
                <w:lang w:val="en-US"/>
              </w:rPr>
            </w:pPr>
          </w:p>
        </w:tc>
        <w:tc>
          <w:tcPr>
            <w:tcW w:w="2108" w:type="dxa"/>
            <w:vMerge/>
            <w:tcBorders>
              <w:top w:val="single" w:sz="4" w:space="0" w:color="auto"/>
              <w:left w:val="single" w:sz="4" w:space="0" w:color="auto"/>
              <w:bottom w:val="single" w:sz="4" w:space="0" w:color="auto"/>
              <w:right w:val="single" w:sz="4" w:space="0" w:color="auto"/>
            </w:tcBorders>
            <w:vAlign w:val="center"/>
            <w:hideMark/>
          </w:tcPr>
          <w:p w14:paraId="18E95C36" w14:textId="77777777" w:rsidR="00B22602" w:rsidRPr="00B22602" w:rsidRDefault="00B22602" w:rsidP="00B22602">
            <w:pPr>
              <w:rPr>
                <w:rFonts w:cs="Arial"/>
                <w:sz w:val="20"/>
                <w:szCs w:val="20"/>
                <w:lang w:val="en-US"/>
              </w:rPr>
            </w:pPr>
          </w:p>
        </w:tc>
      </w:tr>
      <w:tr w:rsidR="00B22602" w:rsidRPr="00B22602" w14:paraId="6E3C54D7" w14:textId="77777777" w:rsidTr="00B22602">
        <w:trPr>
          <w:trHeight w:val="345"/>
        </w:trPr>
        <w:tc>
          <w:tcPr>
            <w:tcW w:w="13860" w:type="dxa"/>
            <w:vMerge/>
            <w:tcBorders>
              <w:top w:val="single" w:sz="4" w:space="0" w:color="auto"/>
              <w:left w:val="single" w:sz="4" w:space="0" w:color="auto"/>
              <w:bottom w:val="single" w:sz="4" w:space="0" w:color="auto"/>
              <w:right w:val="single" w:sz="4" w:space="0" w:color="auto"/>
            </w:tcBorders>
            <w:vAlign w:val="center"/>
            <w:hideMark/>
          </w:tcPr>
          <w:p w14:paraId="07C238E8" w14:textId="77777777" w:rsidR="00B22602" w:rsidRPr="00B22602" w:rsidRDefault="00B22602" w:rsidP="00B22602">
            <w:pPr>
              <w:rPr>
                <w:bCs/>
                <w:sz w:val="20"/>
                <w:szCs w:val="20"/>
                <w:lang w:val="en"/>
              </w:rPr>
            </w:pPr>
          </w:p>
        </w:tc>
        <w:tc>
          <w:tcPr>
            <w:tcW w:w="4471" w:type="dxa"/>
            <w:tcBorders>
              <w:top w:val="single" w:sz="4" w:space="0" w:color="auto"/>
              <w:left w:val="single" w:sz="4" w:space="0" w:color="auto"/>
              <w:bottom w:val="single" w:sz="4" w:space="0" w:color="auto"/>
              <w:right w:val="single" w:sz="4" w:space="0" w:color="auto"/>
            </w:tcBorders>
          </w:tcPr>
          <w:p w14:paraId="410DD11B" w14:textId="77777777" w:rsidR="00B22602" w:rsidRPr="00B22602" w:rsidRDefault="00B22602" w:rsidP="00B22602">
            <w:pPr>
              <w:widowControl w:val="0"/>
              <w:autoSpaceDE w:val="0"/>
              <w:autoSpaceDN w:val="0"/>
              <w:ind w:right="149"/>
              <w:rPr>
                <w:bCs/>
                <w:sz w:val="20"/>
                <w:szCs w:val="20"/>
                <w:lang w:val="en"/>
              </w:rPr>
            </w:pPr>
            <w:r w:rsidRPr="00B22602">
              <w:rPr>
                <w:bCs/>
                <w:sz w:val="20"/>
                <w:szCs w:val="20"/>
                <w:lang w:val="en"/>
              </w:rPr>
              <w:t>Guidelines for the management, storage and disposal of mercury containing products developed for large public and private entities developed.</w:t>
            </w:r>
          </w:p>
          <w:p w14:paraId="4A1BD4D2" w14:textId="77777777" w:rsidR="00B22602" w:rsidRPr="00B22602" w:rsidRDefault="00B22602" w:rsidP="00B22602">
            <w:pPr>
              <w:widowControl w:val="0"/>
              <w:autoSpaceDE w:val="0"/>
              <w:autoSpaceDN w:val="0"/>
              <w:spacing w:before="4"/>
              <w:rPr>
                <w:bCs/>
                <w:sz w:val="20"/>
                <w:szCs w:val="20"/>
                <w:lang w:val="en"/>
              </w:rPr>
            </w:pPr>
          </w:p>
          <w:p w14:paraId="28C0583A" w14:textId="77777777" w:rsidR="00B22602" w:rsidRPr="00B22602" w:rsidRDefault="00B22602" w:rsidP="00B22602">
            <w:pPr>
              <w:rPr>
                <w:bCs/>
                <w:sz w:val="20"/>
                <w:szCs w:val="20"/>
                <w:lang w:val="en"/>
              </w:rPr>
            </w:pPr>
          </w:p>
        </w:tc>
        <w:tc>
          <w:tcPr>
            <w:tcW w:w="3827" w:type="dxa"/>
            <w:tcBorders>
              <w:top w:val="single" w:sz="4" w:space="0" w:color="auto"/>
              <w:left w:val="single" w:sz="4" w:space="0" w:color="auto"/>
              <w:bottom w:val="single" w:sz="4" w:space="0" w:color="auto"/>
              <w:right w:val="single" w:sz="4" w:space="0" w:color="auto"/>
            </w:tcBorders>
            <w:hideMark/>
          </w:tcPr>
          <w:p w14:paraId="76057E09" w14:textId="77777777" w:rsidR="00B22602" w:rsidRPr="00B22602" w:rsidRDefault="00B22602" w:rsidP="00B22602">
            <w:pPr>
              <w:rPr>
                <w:rFonts w:cs="Arial"/>
                <w:bCs/>
                <w:sz w:val="20"/>
                <w:szCs w:val="20"/>
                <w:lang w:val="en-US"/>
              </w:rPr>
            </w:pPr>
            <w:r w:rsidRPr="00B22602">
              <w:rPr>
                <w:rFonts w:cs="Arial"/>
                <w:sz w:val="20"/>
              </w:rPr>
              <w:t>Decree 15/2019</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4BC11EB9" w14:textId="77777777" w:rsidR="00B22602" w:rsidRPr="00B22602" w:rsidRDefault="00B22602" w:rsidP="00B22602">
            <w:pPr>
              <w:rPr>
                <w:rFonts w:cs="Arial"/>
                <w:b/>
                <w:bCs/>
                <w:sz w:val="20"/>
                <w:szCs w:val="20"/>
              </w:rPr>
            </w:pPr>
          </w:p>
        </w:tc>
        <w:tc>
          <w:tcPr>
            <w:tcW w:w="2108" w:type="dxa"/>
            <w:vMerge/>
            <w:tcBorders>
              <w:top w:val="single" w:sz="4" w:space="0" w:color="auto"/>
              <w:left w:val="single" w:sz="4" w:space="0" w:color="auto"/>
              <w:bottom w:val="single" w:sz="4" w:space="0" w:color="auto"/>
              <w:right w:val="single" w:sz="4" w:space="0" w:color="auto"/>
            </w:tcBorders>
            <w:vAlign w:val="center"/>
            <w:hideMark/>
          </w:tcPr>
          <w:p w14:paraId="4AC477FF" w14:textId="77777777" w:rsidR="00B22602" w:rsidRPr="00B22602" w:rsidRDefault="00B22602" w:rsidP="00B22602">
            <w:pPr>
              <w:rPr>
                <w:rFonts w:cs="Arial"/>
                <w:sz w:val="20"/>
                <w:szCs w:val="20"/>
                <w:lang w:val="en-US"/>
              </w:rPr>
            </w:pPr>
          </w:p>
        </w:tc>
      </w:tr>
      <w:tr w:rsidR="00B22602" w:rsidRPr="00B22602" w14:paraId="12C1CFC6" w14:textId="77777777" w:rsidTr="00B22602">
        <w:trPr>
          <w:trHeight w:val="345"/>
        </w:trPr>
        <w:tc>
          <w:tcPr>
            <w:tcW w:w="13860" w:type="dxa"/>
            <w:vMerge/>
            <w:tcBorders>
              <w:top w:val="single" w:sz="4" w:space="0" w:color="auto"/>
              <w:left w:val="single" w:sz="4" w:space="0" w:color="auto"/>
              <w:bottom w:val="single" w:sz="4" w:space="0" w:color="auto"/>
              <w:right w:val="single" w:sz="4" w:space="0" w:color="auto"/>
            </w:tcBorders>
            <w:vAlign w:val="center"/>
            <w:hideMark/>
          </w:tcPr>
          <w:p w14:paraId="1B8FA8D4" w14:textId="77777777" w:rsidR="00B22602" w:rsidRPr="00B22602" w:rsidRDefault="00B22602" w:rsidP="00B22602">
            <w:pPr>
              <w:rPr>
                <w:bCs/>
                <w:sz w:val="20"/>
                <w:szCs w:val="20"/>
                <w:lang w:val="en"/>
              </w:rPr>
            </w:pPr>
          </w:p>
        </w:tc>
        <w:tc>
          <w:tcPr>
            <w:tcW w:w="4471" w:type="dxa"/>
            <w:tcBorders>
              <w:top w:val="single" w:sz="4" w:space="0" w:color="auto"/>
              <w:left w:val="single" w:sz="4" w:space="0" w:color="auto"/>
              <w:bottom w:val="single" w:sz="4" w:space="0" w:color="auto"/>
              <w:right w:val="single" w:sz="4" w:space="0" w:color="auto"/>
            </w:tcBorders>
          </w:tcPr>
          <w:p w14:paraId="714C9611" w14:textId="77777777" w:rsidR="00B22602" w:rsidRPr="00B22602" w:rsidRDefault="00B22602" w:rsidP="00B22602">
            <w:pPr>
              <w:widowControl w:val="0"/>
              <w:autoSpaceDE w:val="0"/>
              <w:autoSpaceDN w:val="0"/>
              <w:ind w:right="124"/>
              <w:rPr>
                <w:bCs/>
                <w:sz w:val="20"/>
                <w:szCs w:val="20"/>
                <w:lang w:val="en"/>
              </w:rPr>
            </w:pPr>
            <w:r w:rsidRPr="00B22602">
              <w:rPr>
                <w:bCs/>
                <w:sz w:val="20"/>
                <w:szCs w:val="20"/>
                <w:lang w:val="en"/>
              </w:rPr>
              <w:t>EU RoHS directives for lighting products transposed into national regulations through a degree (restricting importation of high Hg content lamps).</w:t>
            </w:r>
          </w:p>
          <w:p w14:paraId="22260E34" w14:textId="77777777" w:rsidR="00B22602" w:rsidRPr="00B22602" w:rsidRDefault="00B22602" w:rsidP="00B22602">
            <w:pPr>
              <w:widowControl w:val="0"/>
              <w:autoSpaceDE w:val="0"/>
              <w:autoSpaceDN w:val="0"/>
              <w:spacing w:before="1"/>
              <w:rPr>
                <w:bCs/>
                <w:sz w:val="20"/>
                <w:szCs w:val="20"/>
                <w:lang w:val="en"/>
              </w:rPr>
            </w:pPr>
          </w:p>
          <w:p w14:paraId="28FB9677" w14:textId="77777777" w:rsidR="00B22602" w:rsidRPr="00B22602" w:rsidRDefault="00B22602" w:rsidP="00B22602">
            <w:pPr>
              <w:rPr>
                <w:bCs/>
                <w:sz w:val="20"/>
                <w:szCs w:val="20"/>
                <w:lang w:val="en"/>
              </w:rPr>
            </w:pPr>
          </w:p>
        </w:tc>
        <w:tc>
          <w:tcPr>
            <w:tcW w:w="3827" w:type="dxa"/>
            <w:tcBorders>
              <w:top w:val="single" w:sz="4" w:space="0" w:color="auto"/>
              <w:left w:val="single" w:sz="4" w:space="0" w:color="auto"/>
              <w:bottom w:val="single" w:sz="4" w:space="0" w:color="auto"/>
              <w:right w:val="single" w:sz="4" w:space="0" w:color="auto"/>
            </w:tcBorders>
            <w:hideMark/>
          </w:tcPr>
          <w:p w14:paraId="56C82833" w14:textId="77777777" w:rsidR="00B22602" w:rsidRPr="00B22602" w:rsidRDefault="00B22602" w:rsidP="00B22602">
            <w:pPr>
              <w:rPr>
                <w:rFonts w:cs="Arial"/>
                <w:bCs/>
                <w:sz w:val="20"/>
                <w:szCs w:val="20"/>
                <w:lang w:val="en-US"/>
              </w:rPr>
            </w:pPr>
            <w:r w:rsidRPr="00B22602">
              <w:rPr>
                <w:rFonts w:cs="Arial"/>
                <w:sz w:val="20"/>
              </w:rPr>
              <w:t>Decree 15/2019</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7BB059E" w14:textId="77777777" w:rsidR="00B22602" w:rsidRPr="00B22602" w:rsidRDefault="00B22602" w:rsidP="00B22602">
            <w:pPr>
              <w:rPr>
                <w:rFonts w:cs="Arial"/>
                <w:b/>
                <w:bCs/>
                <w:sz w:val="20"/>
                <w:szCs w:val="20"/>
              </w:rPr>
            </w:pPr>
          </w:p>
        </w:tc>
        <w:tc>
          <w:tcPr>
            <w:tcW w:w="2108" w:type="dxa"/>
            <w:vMerge/>
            <w:tcBorders>
              <w:top w:val="single" w:sz="4" w:space="0" w:color="auto"/>
              <w:left w:val="single" w:sz="4" w:space="0" w:color="auto"/>
              <w:bottom w:val="single" w:sz="4" w:space="0" w:color="auto"/>
              <w:right w:val="single" w:sz="4" w:space="0" w:color="auto"/>
            </w:tcBorders>
            <w:vAlign w:val="center"/>
            <w:hideMark/>
          </w:tcPr>
          <w:p w14:paraId="3CD3571D" w14:textId="77777777" w:rsidR="00B22602" w:rsidRPr="00B22602" w:rsidRDefault="00B22602" w:rsidP="00B22602">
            <w:pPr>
              <w:rPr>
                <w:rFonts w:cs="Arial"/>
                <w:sz w:val="20"/>
                <w:szCs w:val="20"/>
                <w:lang w:val="en-US"/>
              </w:rPr>
            </w:pPr>
          </w:p>
        </w:tc>
      </w:tr>
      <w:tr w:rsidR="00B22602" w:rsidRPr="00B22602" w14:paraId="242C43D2" w14:textId="77777777" w:rsidTr="00B22602">
        <w:trPr>
          <w:trHeight w:val="345"/>
        </w:trPr>
        <w:tc>
          <w:tcPr>
            <w:tcW w:w="13860" w:type="dxa"/>
            <w:vMerge/>
            <w:tcBorders>
              <w:top w:val="single" w:sz="4" w:space="0" w:color="auto"/>
              <w:left w:val="single" w:sz="4" w:space="0" w:color="auto"/>
              <w:bottom w:val="single" w:sz="4" w:space="0" w:color="auto"/>
              <w:right w:val="single" w:sz="4" w:space="0" w:color="auto"/>
            </w:tcBorders>
            <w:vAlign w:val="center"/>
            <w:hideMark/>
          </w:tcPr>
          <w:p w14:paraId="304CA969" w14:textId="77777777" w:rsidR="00B22602" w:rsidRPr="00B22602" w:rsidRDefault="00B22602" w:rsidP="00B22602">
            <w:pPr>
              <w:rPr>
                <w:bCs/>
                <w:sz w:val="20"/>
                <w:szCs w:val="20"/>
                <w:lang w:val="en"/>
              </w:rPr>
            </w:pPr>
          </w:p>
        </w:tc>
        <w:tc>
          <w:tcPr>
            <w:tcW w:w="4471" w:type="dxa"/>
            <w:tcBorders>
              <w:top w:val="single" w:sz="4" w:space="0" w:color="auto"/>
              <w:left w:val="single" w:sz="4" w:space="0" w:color="auto"/>
              <w:bottom w:val="single" w:sz="4" w:space="0" w:color="auto"/>
              <w:right w:val="single" w:sz="4" w:space="0" w:color="auto"/>
            </w:tcBorders>
          </w:tcPr>
          <w:p w14:paraId="080BE9C1" w14:textId="77777777" w:rsidR="00B22602" w:rsidRPr="00B22602" w:rsidRDefault="00B22602" w:rsidP="00B22602">
            <w:pPr>
              <w:rPr>
                <w:bCs/>
                <w:sz w:val="20"/>
                <w:szCs w:val="20"/>
                <w:lang w:val="en"/>
              </w:rPr>
            </w:pPr>
            <w:r w:rsidRPr="00B22602">
              <w:rPr>
                <w:bCs/>
                <w:sz w:val="20"/>
                <w:szCs w:val="20"/>
                <w:lang w:val="en"/>
              </w:rPr>
              <w:t>MSP degree prescribing a phased approach/total phase-out for the use of Hg- containing devices at Health-care facility level developed.</w:t>
            </w:r>
          </w:p>
          <w:p w14:paraId="4C1344F7" w14:textId="77777777" w:rsidR="00B22602" w:rsidRPr="00B22602" w:rsidRDefault="00B22602" w:rsidP="00B22602">
            <w:pPr>
              <w:rPr>
                <w:bCs/>
                <w:sz w:val="20"/>
                <w:szCs w:val="20"/>
                <w:lang w:val="en"/>
              </w:rPr>
            </w:pPr>
          </w:p>
        </w:tc>
        <w:tc>
          <w:tcPr>
            <w:tcW w:w="3827" w:type="dxa"/>
            <w:tcBorders>
              <w:top w:val="single" w:sz="4" w:space="0" w:color="auto"/>
              <w:left w:val="single" w:sz="4" w:space="0" w:color="auto"/>
              <w:bottom w:val="single" w:sz="4" w:space="0" w:color="auto"/>
              <w:right w:val="single" w:sz="4" w:space="0" w:color="auto"/>
            </w:tcBorders>
            <w:hideMark/>
          </w:tcPr>
          <w:p w14:paraId="1A4985E2" w14:textId="77777777" w:rsidR="00B22602" w:rsidRPr="00B22602" w:rsidRDefault="00B22602" w:rsidP="00B22602">
            <w:pPr>
              <w:rPr>
                <w:rFonts w:cs="Arial"/>
                <w:bCs/>
                <w:sz w:val="20"/>
                <w:szCs w:val="20"/>
                <w:lang w:val="en-US"/>
              </w:rPr>
            </w:pPr>
            <w:r w:rsidRPr="00B22602">
              <w:rPr>
                <w:rFonts w:cs="Arial"/>
                <w:sz w:val="20"/>
              </w:rPr>
              <w:t>Decree 15/2019</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1A1F3E4" w14:textId="77777777" w:rsidR="00B22602" w:rsidRPr="00B22602" w:rsidRDefault="00B22602" w:rsidP="00B22602">
            <w:pPr>
              <w:rPr>
                <w:rFonts w:cs="Arial"/>
                <w:b/>
                <w:bCs/>
                <w:sz w:val="20"/>
                <w:szCs w:val="20"/>
              </w:rPr>
            </w:pPr>
          </w:p>
        </w:tc>
        <w:tc>
          <w:tcPr>
            <w:tcW w:w="2108" w:type="dxa"/>
            <w:vMerge/>
            <w:tcBorders>
              <w:top w:val="single" w:sz="4" w:space="0" w:color="auto"/>
              <w:left w:val="single" w:sz="4" w:space="0" w:color="auto"/>
              <w:bottom w:val="single" w:sz="4" w:space="0" w:color="auto"/>
              <w:right w:val="single" w:sz="4" w:space="0" w:color="auto"/>
            </w:tcBorders>
            <w:vAlign w:val="center"/>
            <w:hideMark/>
          </w:tcPr>
          <w:p w14:paraId="0D161B91" w14:textId="77777777" w:rsidR="00B22602" w:rsidRPr="00B22602" w:rsidRDefault="00B22602" w:rsidP="00B22602">
            <w:pPr>
              <w:rPr>
                <w:rFonts w:cs="Arial"/>
                <w:sz w:val="20"/>
                <w:szCs w:val="20"/>
                <w:lang w:val="en-US"/>
              </w:rPr>
            </w:pPr>
          </w:p>
        </w:tc>
      </w:tr>
      <w:tr w:rsidR="00B22602" w:rsidRPr="00B22602" w14:paraId="7556C5B2" w14:textId="77777777" w:rsidTr="00B22602">
        <w:trPr>
          <w:trHeight w:val="1472"/>
        </w:trPr>
        <w:tc>
          <w:tcPr>
            <w:tcW w:w="1895" w:type="dxa"/>
            <w:tcBorders>
              <w:top w:val="single" w:sz="4" w:space="0" w:color="auto"/>
              <w:left w:val="single" w:sz="4" w:space="0" w:color="auto"/>
              <w:bottom w:val="single" w:sz="4" w:space="0" w:color="auto"/>
              <w:right w:val="single" w:sz="4" w:space="0" w:color="auto"/>
            </w:tcBorders>
            <w:hideMark/>
          </w:tcPr>
          <w:p w14:paraId="5132A754" w14:textId="77777777" w:rsidR="00B22602" w:rsidRPr="00B22602" w:rsidRDefault="00B22602" w:rsidP="00B22602">
            <w:pPr>
              <w:rPr>
                <w:bCs/>
                <w:sz w:val="20"/>
                <w:szCs w:val="20"/>
                <w:lang w:val="en"/>
              </w:rPr>
            </w:pPr>
            <w:r w:rsidRPr="00B22602">
              <w:rPr>
                <w:bCs/>
                <w:sz w:val="20"/>
                <w:szCs w:val="20"/>
                <w:lang w:val="en"/>
              </w:rPr>
              <w:t>Improved adherence to the sound collection, (temp.) storage and treatment of products containing mercury (in particular project partners and model facilities</w:t>
            </w:r>
          </w:p>
        </w:tc>
        <w:tc>
          <w:tcPr>
            <w:tcW w:w="4471" w:type="dxa"/>
            <w:tcBorders>
              <w:top w:val="single" w:sz="4" w:space="0" w:color="auto"/>
              <w:left w:val="single" w:sz="4" w:space="0" w:color="auto"/>
              <w:bottom w:val="single" w:sz="4" w:space="0" w:color="auto"/>
              <w:right w:val="single" w:sz="4" w:space="0" w:color="auto"/>
            </w:tcBorders>
          </w:tcPr>
          <w:p w14:paraId="1F4A2BC4" w14:textId="77777777" w:rsidR="00B22602" w:rsidRPr="00B22602" w:rsidRDefault="00B22602" w:rsidP="00B22602">
            <w:pPr>
              <w:rPr>
                <w:bCs/>
                <w:sz w:val="20"/>
                <w:szCs w:val="20"/>
                <w:lang w:val="en"/>
              </w:rPr>
            </w:pPr>
          </w:p>
          <w:p w14:paraId="7B7DC768" w14:textId="77777777" w:rsidR="00B22602" w:rsidRPr="00B22602" w:rsidRDefault="00B22602" w:rsidP="00B22602">
            <w:pPr>
              <w:contextualSpacing/>
              <w:rPr>
                <w:bCs/>
                <w:sz w:val="20"/>
                <w:szCs w:val="20"/>
                <w:lang w:val="en"/>
              </w:rPr>
            </w:pPr>
            <w:r w:rsidRPr="00B22602">
              <w:rPr>
                <w:bCs/>
                <w:sz w:val="20"/>
                <w:szCs w:val="20"/>
                <w:lang w:val="en"/>
              </w:rPr>
              <w:t>Guidelines and legal provisions with respect to the sound collection, (temp.) storage and treatment of products containing mercury (and the storage of elemental mercury), will be reviewed based on int. best practices (Basel Convention) and revised/developed if necessary.</w:t>
            </w:r>
          </w:p>
          <w:p w14:paraId="2357CC61" w14:textId="77777777" w:rsidR="00B22602" w:rsidRPr="00B22602" w:rsidRDefault="00B22602" w:rsidP="00B22602">
            <w:pPr>
              <w:contextualSpacing/>
              <w:rPr>
                <w:bCs/>
                <w:sz w:val="20"/>
                <w:szCs w:val="20"/>
                <w:lang w:val="en"/>
              </w:rPr>
            </w:pPr>
          </w:p>
        </w:tc>
        <w:tc>
          <w:tcPr>
            <w:tcW w:w="3827" w:type="dxa"/>
            <w:tcBorders>
              <w:top w:val="single" w:sz="4" w:space="0" w:color="auto"/>
              <w:left w:val="single" w:sz="4" w:space="0" w:color="auto"/>
              <w:bottom w:val="single" w:sz="4" w:space="0" w:color="auto"/>
              <w:right w:val="single" w:sz="4" w:space="0" w:color="auto"/>
            </w:tcBorders>
            <w:hideMark/>
          </w:tcPr>
          <w:p w14:paraId="7A4878C8" w14:textId="77777777" w:rsidR="00B22602" w:rsidRPr="00B22602" w:rsidRDefault="00B22602" w:rsidP="00B22602">
            <w:pPr>
              <w:rPr>
                <w:rFonts w:cs="Arial"/>
                <w:sz w:val="20"/>
              </w:rPr>
            </w:pPr>
            <w:r w:rsidRPr="00B22602">
              <w:rPr>
                <w:rFonts w:cs="Arial"/>
                <w:sz w:val="20"/>
              </w:rPr>
              <w:t>Decree 15/2019</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494E7ECD" w14:textId="77777777" w:rsidR="00B22602" w:rsidRPr="00B22602" w:rsidRDefault="00B22602" w:rsidP="00B22602">
            <w:pPr>
              <w:rPr>
                <w:rFonts w:cs="Arial"/>
                <w:b/>
                <w:bCs/>
                <w:sz w:val="20"/>
                <w:szCs w:val="20"/>
              </w:rPr>
            </w:pPr>
          </w:p>
        </w:tc>
        <w:tc>
          <w:tcPr>
            <w:tcW w:w="2108" w:type="dxa"/>
            <w:vMerge/>
            <w:tcBorders>
              <w:top w:val="single" w:sz="4" w:space="0" w:color="auto"/>
              <w:left w:val="single" w:sz="4" w:space="0" w:color="auto"/>
              <w:bottom w:val="single" w:sz="4" w:space="0" w:color="auto"/>
              <w:right w:val="single" w:sz="4" w:space="0" w:color="auto"/>
            </w:tcBorders>
            <w:vAlign w:val="center"/>
            <w:hideMark/>
          </w:tcPr>
          <w:p w14:paraId="636358E9" w14:textId="77777777" w:rsidR="00B22602" w:rsidRPr="00B22602" w:rsidRDefault="00B22602" w:rsidP="00B22602">
            <w:pPr>
              <w:rPr>
                <w:rFonts w:cs="Arial"/>
                <w:sz w:val="20"/>
                <w:szCs w:val="20"/>
                <w:lang w:val="en-US"/>
              </w:rPr>
            </w:pPr>
          </w:p>
        </w:tc>
      </w:tr>
      <w:tr w:rsidR="00B22602" w:rsidRPr="005F5CEE" w14:paraId="5D07F835" w14:textId="77777777" w:rsidTr="00B22602">
        <w:tc>
          <w:tcPr>
            <w:tcW w:w="13860" w:type="dxa"/>
            <w:gridSpan w:val="5"/>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1CEB42D0" w14:textId="77777777" w:rsidR="00B22602" w:rsidRPr="00B22602" w:rsidRDefault="00B22602" w:rsidP="00B22602">
            <w:pPr>
              <w:widowControl w:val="0"/>
              <w:autoSpaceDE w:val="0"/>
              <w:autoSpaceDN w:val="0"/>
              <w:spacing w:line="193" w:lineRule="exact"/>
              <w:rPr>
                <w:rFonts w:cs="Arial"/>
                <w:sz w:val="20"/>
                <w:szCs w:val="20"/>
                <w:lang w:val="en"/>
              </w:rPr>
            </w:pPr>
            <w:r w:rsidRPr="00B22602">
              <w:rPr>
                <w:rFonts w:cs="Arial"/>
                <w:b/>
                <w:bCs/>
                <w:sz w:val="20"/>
                <w:szCs w:val="20"/>
                <w:lang w:val="en"/>
              </w:rPr>
              <w:t>Outcome 2</w:t>
            </w:r>
            <w:r w:rsidRPr="00B22602">
              <w:rPr>
                <w:rFonts w:cs="Arial"/>
                <w:sz w:val="20"/>
                <w:szCs w:val="20"/>
                <w:lang w:val="en"/>
              </w:rPr>
              <w:t xml:space="preserve"> </w:t>
            </w:r>
          </w:p>
          <w:p w14:paraId="086EF6DD" w14:textId="77777777" w:rsidR="00B22602" w:rsidRPr="00B22602" w:rsidRDefault="00B22602" w:rsidP="00B22602">
            <w:pPr>
              <w:widowControl w:val="0"/>
              <w:autoSpaceDE w:val="0"/>
              <w:autoSpaceDN w:val="0"/>
              <w:spacing w:line="193" w:lineRule="exact"/>
              <w:rPr>
                <w:rFonts w:cs="Arial"/>
                <w:sz w:val="20"/>
                <w:szCs w:val="20"/>
                <w:lang w:val="en"/>
              </w:rPr>
            </w:pPr>
            <w:r w:rsidRPr="00B22602">
              <w:rPr>
                <w:rFonts w:cs="Arial"/>
                <w:sz w:val="20"/>
                <w:szCs w:val="20"/>
                <w:lang w:val="en"/>
              </w:rPr>
              <w:t>Development of environmentally sound schemes and business models for the collection, treatment and disposal of mercury wastes</w:t>
            </w:r>
          </w:p>
          <w:p w14:paraId="240132D6" w14:textId="77777777" w:rsidR="00B22602" w:rsidRPr="00B22602" w:rsidRDefault="00B22602" w:rsidP="00B22602">
            <w:pPr>
              <w:widowControl w:val="0"/>
              <w:autoSpaceDE w:val="0"/>
              <w:autoSpaceDN w:val="0"/>
              <w:spacing w:line="193" w:lineRule="exact"/>
              <w:rPr>
                <w:rFonts w:cs="Arial"/>
                <w:sz w:val="20"/>
                <w:szCs w:val="20"/>
                <w:lang w:val="en"/>
              </w:rPr>
            </w:pPr>
          </w:p>
        </w:tc>
      </w:tr>
      <w:tr w:rsidR="00B22602" w:rsidRPr="00B22602" w14:paraId="4F823366" w14:textId="77777777" w:rsidTr="00B22602">
        <w:tc>
          <w:tcPr>
            <w:tcW w:w="1895" w:type="dxa"/>
            <w:tcBorders>
              <w:top w:val="single" w:sz="4" w:space="0" w:color="auto"/>
              <w:left w:val="single" w:sz="4" w:space="0" w:color="auto"/>
              <w:bottom w:val="single" w:sz="4" w:space="0" w:color="auto"/>
              <w:right w:val="single" w:sz="4" w:space="0" w:color="auto"/>
            </w:tcBorders>
            <w:vAlign w:val="center"/>
            <w:hideMark/>
          </w:tcPr>
          <w:p w14:paraId="15C9F980" w14:textId="77777777" w:rsidR="00B22602" w:rsidRPr="00B22602" w:rsidRDefault="00B22602" w:rsidP="00B22602">
            <w:pPr>
              <w:rPr>
                <w:rFonts w:cs="Arial"/>
                <w:bCs/>
                <w:sz w:val="20"/>
                <w:szCs w:val="20"/>
              </w:rPr>
            </w:pPr>
            <w:r w:rsidRPr="00B22602">
              <w:rPr>
                <w:rFonts w:cs="Arial"/>
                <w:b/>
                <w:bCs/>
                <w:sz w:val="20"/>
                <w:szCs w:val="20"/>
              </w:rPr>
              <w:t>Indicator</w:t>
            </w:r>
          </w:p>
        </w:tc>
        <w:tc>
          <w:tcPr>
            <w:tcW w:w="4471" w:type="dxa"/>
            <w:tcBorders>
              <w:top w:val="single" w:sz="4" w:space="0" w:color="auto"/>
              <w:left w:val="single" w:sz="4" w:space="0" w:color="auto"/>
              <w:bottom w:val="single" w:sz="4" w:space="0" w:color="auto"/>
              <w:right w:val="single" w:sz="4" w:space="0" w:color="auto"/>
            </w:tcBorders>
            <w:vAlign w:val="center"/>
            <w:hideMark/>
          </w:tcPr>
          <w:p w14:paraId="00755ABA" w14:textId="77777777" w:rsidR="00B22602" w:rsidRPr="00B22602" w:rsidRDefault="00B22602" w:rsidP="00B22602">
            <w:pPr>
              <w:rPr>
                <w:rFonts w:cs="Arial"/>
                <w:sz w:val="20"/>
                <w:szCs w:val="20"/>
              </w:rPr>
            </w:pPr>
            <w:r w:rsidRPr="00B22602">
              <w:rPr>
                <w:rFonts w:cs="Arial"/>
                <w:b/>
                <w:bCs/>
                <w:sz w:val="20"/>
                <w:szCs w:val="20"/>
              </w:rPr>
              <w:t>End of Project Targets</w:t>
            </w:r>
          </w:p>
        </w:tc>
        <w:tc>
          <w:tcPr>
            <w:tcW w:w="3827" w:type="dxa"/>
            <w:tcBorders>
              <w:top w:val="single" w:sz="4" w:space="0" w:color="auto"/>
              <w:left w:val="single" w:sz="4" w:space="0" w:color="auto"/>
              <w:bottom w:val="single" w:sz="4" w:space="0" w:color="auto"/>
              <w:right w:val="single" w:sz="4" w:space="0" w:color="auto"/>
            </w:tcBorders>
            <w:vAlign w:val="center"/>
            <w:hideMark/>
          </w:tcPr>
          <w:p w14:paraId="31264007" w14:textId="77777777" w:rsidR="00B22602" w:rsidRPr="00B22602" w:rsidRDefault="00B22602" w:rsidP="00B22602">
            <w:pPr>
              <w:rPr>
                <w:rFonts w:cs="Arial"/>
                <w:bCs/>
                <w:sz w:val="16"/>
                <w:szCs w:val="16"/>
              </w:rPr>
            </w:pPr>
            <w:r w:rsidRPr="00B22602">
              <w:rPr>
                <w:rFonts w:cs="Arial"/>
                <w:b/>
                <w:bCs/>
                <w:sz w:val="20"/>
                <w:szCs w:val="20"/>
              </w:rPr>
              <w:t>Source of verification</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37317B3" w14:textId="77777777" w:rsidR="00B22602" w:rsidRPr="00B22602" w:rsidRDefault="00B22602" w:rsidP="00B22602">
            <w:pPr>
              <w:rPr>
                <w:rFonts w:cs="Arial"/>
                <w:sz w:val="20"/>
                <w:szCs w:val="20"/>
              </w:rPr>
            </w:pPr>
            <w:r w:rsidRPr="00B22602">
              <w:rPr>
                <w:rFonts w:cs="Arial"/>
                <w:b/>
                <w:bCs/>
                <w:sz w:val="20"/>
                <w:szCs w:val="20"/>
              </w:rPr>
              <w:t>Rating</w:t>
            </w:r>
          </w:p>
        </w:tc>
        <w:tc>
          <w:tcPr>
            <w:tcW w:w="2108" w:type="dxa"/>
            <w:tcBorders>
              <w:top w:val="single" w:sz="4" w:space="0" w:color="auto"/>
              <w:left w:val="single" w:sz="4" w:space="0" w:color="auto"/>
              <w:bottom w:val="single" w:sz="4" w:space="0" w:color="auto"/>
              <w:right w:val="single" w:sz="4" w:space="0" w:color="auto"/>
            </w:tcBorders>
            <w:vAlign w:val="center"/>
            <w:hideMark/>
          </w:tcPr>
          <w:p w14:paraId="1160F420" w14:textId="77777777" w:rsidR="00B22602" w:rsidRPr="00B22602" w:rsidRDefault="00B22602" w:rsidP="00B22602">
            <w:pPr>
              <w:rPr>
                <w:rFonts w:cs="Arial"/>
                <w:sz w:val="20"/>
                <w:szCs w:val="20"/>
              </w:rPr>
            </w:pPr>
            <w:r w:rsidRPr="00B22602">
              <w:rPr>
                <w:rFonts w:cs="Arial"/>
                <w:b/>
                <w:bCs/>
                <w:sz w:val="20"/>
                <w:szCs w:val="20"/>
              </w:rPr>
              <w:t>Justification for the rating</w:t>
            </w:r>
          </w:p>
        </w:tc>
      </w:tr>
      <w:tr w:rsidR="00B22602" w:rsidRPr="005F5CEE" w14:paraId="0E57D99B" w14:textId="77777777" w:rsidTr="00B22602">
        <w:tc>
          <w:tcPr>
            <w:tcW w:w="1895" w:type="dxa"/>
            <w:vMerge w:val="restart"/>
            <w:tcBorders>
              <w:top w:val="single" w:sz="4" w:space="0" w:color="auto"/>
              <w:left w:val="single" w:sz="4" w:space="0" w:color="auto"/>
              <w:bottom w:val="single" w:sz="4" w:space="0" w:color="auto"/>
              <w:right w:val="single" w:sz="4" w:space="0" w:color="auto"/>
            </w:tcBorders>
            <w:vAlign w:val="center"/>
          </w:tcPr>
          <w:p w14:paraId="50FAA1FD" w14:textId="77777777" w:rsidR="00B22602" w:rsidRPr="00B22602" w:rsidRDefault="00B22602" w:rsidP="00B22602">
            <w:pPr>
              <w:widowControl w:val="0"/>
              <w:autoSpaceDE w:val="0"/>
              <w:autoSpaceDN w:val="0"/>
              <w:ind w:left="101" w:right="130"/>
              <w:rPr>
                <w:sz w:val="20"/>
                <w:szCs w:val="20"/>
                <w:lang w:val="en"/>
              </w:rPr>
            </w:pPr>
            <w:r w:rsidRPr="00B22602">
              <w:rPr>
                <w:sz w:val="20"/>
                <w:szCs w:val="20"/>
                <w:lang w:val="en"/>
              </w:rPr>
              <w:t>Mercury releases from priority sectors reduced and segregated Hg containing waste streams augmented.</w:t>
            </w:r>
          </w:p>
          <w:p w14:paraId="3A254578" w14:textId="77777777" w:rsidR="00B22602" w:rsidRPr="00B22602" w:rsidRDefault="00B22602" w:rsidP="00B22602">
            <w:pPr>
              <w:widowControl w:val="0"/>
              <w:autoSpaceDE w:val="0"/>
              <w:autoSpaceDN w:val="0"/>
              <w:spacing w:before="2"/>
              <w:rPr>
                <w:sz w:val="20"/>
                <w:szCs w:val="20"/>
                <w:lang w:val="en"/>
              </w:rPr>
            </w:pPr>
          </w:p>
          <w:p w14:paraId="42E6EF46" w14:textId="77777777" w:rsidR="00B22602" w:rsidRPr="00B22602" w:rsidRDefault="00B22602" w:rsidP="00B22602">
            <w:pPr>
              <w:rPr>
                <w:sz w:val="20"/>
                <w:szCs w:val="20"/>
                <w:lang w:val="en"/>
              </w:rPr>
            </w:pPr>
          </w:p>
        </w:tc>
        <w:tc>
          <w:tcPr>
            <w:tcW w:w="4471" w:type="dxa"/>
            <w:tcBorders>
              <w:top w:val="single" w:sz="4" w:space="0" w:color="auto"/>
              <w:left w:val="single" w:sz="4" w:space="0" w:color="auto"/>
              <w:bottom w:val="single" w:sz="4" w:space="0" w:color="auto"/>
              <w:right w:val="single" w:sz="4" w:space="0" w:color="auto"/>
            </w:tcBorders>
          </w:tcPr>
          <w:p w14:paraId="307632BD" w14:textId="77777777" w:rsidR="00B22602" w:rsidRPr="00B22602" w:rsidRDefault="00B22602" w:rsidP="00B22602">
            <w:pPr>
              <w:widowControl w:val="0"/>
              <w:autoSpaceDE w:val="0"/>
              <w:autoSpaceDN w:val="0"/>
              <w:ind w:right="674"/>
              <w:rPr>
                <w:sz w:val="20"/>
                <w:szCs w:val="20"/>
                <w:lang w:val="en"/>
              </w:rPr>
            </w:pPr>
            <w:r w:rsidRPr="00B22602">
              <w:rPr>
                <w:sz w:val="20"/>
                <w:szCs w:val="20"/>
                <w:lang w:val="en"/>
              </w:rPr>
              <w:t>Waste management committees operationalized in each model facility.</w:t>
            </w:r>
          </w:p>
          <w:p w14:paraId="41853C20" w14:textId="77777777" w:rsidR="00B22602" w:rsidRPr="00B22602" w:rsidRDefault="00B22602" w:rsidP="00B22602">
            <w:pPr>
              <w:rPr>
                <w:sz w:val="20"/>
                <w:szCs w:val="20"/>
                <w:lang w:val="en"/>
              </w:rPr>
            </w:pPr>
          </w:p>
          <w:p w14:paraId="2F606BB2" w14:textId="77777777" w:rsidR="00B22602" w:rsidRPr="00B22602" w:rsidRDefault="00B22602" w:rsidP="00B22602">
            <w:pPr>
              <w:rPr>
                <w:sz w:val="20"/>
                <w:szCs w:val="20"/>
                <w:lang w:val="en"/>
              </w:rPr>
            </w:pPr>
          </w:p>
        </w:tc>
        <w:tc>
          <w:tcPr>
            <w:tcW w:w="3827" w:type="dxa"/>
            <w:tcBorders>
              <w:top w:val="single" w:sz="4" w:space="0" w:color="auto"/>
              <w:left w:val="single" w:sz="4" w:space="0" w:color="auto"/>
              <w:bottom w:val="single" w:sz="4" w:space="0" w:color="auto"/>
              <w:right w:val="single" w:sz="4" w:space="0" w:color="auto"/>
            </w:tcBorders>
          </w:tcPr>
          <w:p w14:paraId="21105DDD" w14:textId="77777777" w:rsidR="00B22602" w:rsidRPr="00B22602" w:rsidRDefault="00B22602" w:rsidP="00B22602">
            <w:pPr>
              <w:rPr>
                <w:rFonts w:cs="Arial"/>
                <w:sz w:val="20"/>
                <w:szCs w:val="20"/>
                <w:lang w:val="en-US"/>
              </w:rPr>
            </w:pPr>
            <w:r w:rsidRPr="00B22602">
              <w:rPr>
                <w:sz w:val="20"/>
                <w:szCs w:val="20"/>
                <w:lang w:val="en"/>
              </w:rPr>
              <w:t>Documentation of the formation of only 3 Management Committees in the model institutions.</w:t>
            </w:r>
          </w:p>
          <w:p w14:paraId="0BEDA4BB" w14:textId="77777777" w:rsidR="00B22602" w:rsidRPr="00B22602" w:rsidRDefault="00B22602" w:rsidP="00B22602">
            <w:pPr>
              <w:rPr>
                <w:rFonts w:cs="Arial"/>
                <w:sz w:val="20"/>
                <w:szCs w:val="20"/>
                <w:lang w:val="en-US"/>
              </w:rPr>
            </w:pPr>
          </w:p>
        </w:tc>
        <w:tc>
          <w:tcPr>
            <w:tcW w:w="1559" w:type="dxa"/>
            <w:vMerge w:val="restart"/>
            <w:tcBorders>
              <w:top w:val="single" w:sz="4" w:space="0" w:color="auto"/>
              <w:left w:val="single" w:sz="4" w:space="0" w:color="auto"/>
              <w:bottom w:val="single" w:sz="4" w:space="0" w:color="auto"/>
              <w:right w:val="single" w:sz="4" w:space="0" w:color="auto"/>
            </w:tcBorders>
          </w:tcPr>
          <w:p w14:paraId="36D54B50" w14:textId="77777777" w:rsidR="00B22602" w:rsidRPr="00B22602" w:rsidRDefault="00B22602" w:rsidP="00B22602">
            <w:pPr>
              <w:rPr>
                <w:rFonts w:cs="Arial"/>
                <w:sz w:val="20"/>
                <w:szCs w:val="20"/>
                <w:lang w:val="en-US"/>
              </w:rPr>
            </w:pPr>
          </w:p>
          <w:p w14:paraId="2FB70A70" w14:textId="77777777" w:rsidR="00B22602" w:rsidRPr="00B22602" w:rsidRDefault="00B22602" w:rsidP="00B22602">
            <w:pPr>
              <w:rPr>
                <w:rFonts w:cs="Arial"/>
                <w:sz w:val="20"/>
                <w:szCs w:val="20"/>
                <w:lang w:val="en-US"/>
              </w:rPr>
            </w:pPr>
          </w:p>
          <w:p w14:paraId="1C184461" w14:textId="77777777" w:rsidR="00B22602" w:rsidRPr="00B22602" w:rsidRDefault="00B22602" w:rsidP="00B22602">
            <w:pPr>
              <w:rPr>
                <w:rFonts w:cs="Arial"/>
                <w:sz w:val="20"/>
                <w:szCs w:val="20"/>
                <w:lang w:val="en-US"/>
              </w:rPr>
            </w:pPr>
          </w:p>
          <w:p w14:paraId="6A0400F9" w14:textId="77777777" w:rsidR="00B22602" w:rsidRPr="00B22602" w:rsidRDefault="00B22602" w:rsidP="00B22602">
            <w:pPr>
              <w:rPr>
                <w:rFonts w:cs="Arial"/>
                <w:sz w:val="20"/>
                <w:szCs w:val="20"/>
                <w:lang w:val="en-US"/>
              </w:rPr>
            </w:pPr>
          </w:p>
          <w:p w14:paraId="36A63217" w14:textId="77777777" w:rsidR="00B22602" w:rsidRPr="00B22602" w:rsidRDefault="00B22602" w:rsidP="00B22602">
            <w:pPr>
              <w:rPr>
                <w:rFonts w:cs="Arial"/>
                <w:sz w:val="20"/>
                <w:szCs w:val="20"/>
                <w:lang w:val="en-US"/>
              </w:rPr>
            </w:pPr>
          </w:p>
          <w:p w14:paraId="20DC69D5" w14:textId="77777777" w:rsidR="00B22602" w:rsidRPr="00B22602" w:rsidRDefault="00B22602" w:rsidP="00B22602">
            <w:pPr>
              <w:rPr>
                <w:rFonts w:cs="Arial"/>
                <w:sz w:val="20"/>
                <w:szCs w:val="20"/>
                <w:lang w:val="en-US"/>
              </w:rPr>
            </w:pPr>
          </w:p>
          <w:p w14:paraId="42D4E32D" w14:textId="77777777" w:rsidR="00B22602" w:rsidRPr="00B22602" w:rsidRDefault="00B22602" w:rsidP="00B22602">
            <w:pPr>
              <w:rPr>
                <w:rFonts w:cs="Arial"/>
                <w:sz w:val="20"/>
                <w:szCs w:val="20"/>
                <w:lang w:val="en-US"/>
              </w:rPr>
            </w:pPr>
          </w:p>
          <w:p w14:paraId="7C1C042B" w14:textId="77777777" w:rsidR="00B22602" w:rsidRPr="00B22602" w:rsidRDefault="00B22602" w:rsidP="00B22602">
            <w:pPr>
              <w:rPr>
                <w:rFonts w:cs="Arial"/>
                <w:b/>
                <w:bCs/>
                <w:sz w:val="20"/>
                <w:szCs w:val="20"/>
              </w:rPr>
            </w:pPr>
            <w:r w:rsidRPr="00B22602">
              <w:rPr>
                <w:rFonts w:cs="Arial"/>
                <w:b/>
                <w:bCs/>
                <w:sz w:val="20"/>
                <w:szCs w:val="20"/>
              </w:rPr>
              <w:t>S</w:t>
            </w:r>
          </w:p>
        </w:tc>
        <w:tc>
          <w:tcPr>
            <w:tcW w:w="2108" w:type="dxa"/>
            <w:vMerge w:val="restart"/>
            <w:tcBorders>
              <w:top w:val="single" w:sz="4" w:space="0" w:color="auto"/>
              <w:left w:val="single" w:sz="4" w:space="0" w:color="auto"/>
              <w:bottom w:val="single" w:sz="4" w:space="0" w:color="auto"/>
              <w:right w:val="single" w:sz="4" w:space="0" w:color="auto"/>
            </w:tcBorders>
            <w:hideMark/>
          </w:tcPr>
          <w:p w14:paraId="59D8E91E" w14:textId="77777777" w:rsidR="00B22602" w:rsidRPr="00B22602" w:rsidRDefault="00B22602" w:rsidP="00B22602">
            <w:pPr>
              <w:rPr>
                <w:rFonts w:cs="Arial"/>
                <w:sz w:val="20"/>
                <w:szCs w:val="20"/>
                <w:lang w:val="en-US"/>
              </w:rPr>
            </w:pPr>
            <w:r w:rsidRPr="00B22602">
              <w:rPr>
                <w:sz w:val="20"/>
                <w:szCs w:val="20"/>
                <w:lang w:val="en"/>
              </w:rPr>
              <w:t>The project achieved a large number of the most concrete goals in this component: training, the implementation of a business plan that will achieve the definition of mercury waste manager.  There is still pending an increase in the number of Management Committees in model institutions that are consolidated or in the process.   Currently there are only 3 of these committees in the model institutions.</w:t>
            </w:r>
          </w:p>
          <w:p w14:paraId="71741BB5" w14:textId="77777777" w:rsidR="00B22602" w:rsidRPr="00B22602" w:rsidRDefault="00B22602" w:rsidP="00B22602">
            <w:pPr>
              <w:rPr>
                <w:rFonts w:cs="Arial"/>
                <w:sz w:val="20"/>
                <w:szCs w:val="20"/>
                <w:lang w:val="en-US"/>
              </w:rPr>
            </w:pPr>
            <w:r w:rsidRPr="00B22602">
              <w:rPr>
                <w:sz w:val="20"/>
                <w:szCs w:val="20"/>
                <w:lang w:val="en"/>
              </w:rPr>
              <w:t>At the time of this evaluation, the waste management company Aborgama/Ducelit still had environmental permits pending. It is for this reason that it was valued as satisfactory.</w:t>
            </w:r>
          </w:p>
        </w:tc>
      </w:tr>
      <w:tr w:rsidR="00B22602" w:rsidRPr="005F5CEE" w14:paraId="59D74A0C" w14:textId="77777777" w:rsidTr="00B22602">
        <w:tc>
          <w:tcPr>
            <w:tcW w:w="13860" w:type="dxa"/>
            <w:vMerge/>
            <w:tcBorders>
              <w:top w:val="single" w:sz="4" w:space="0" w:color="auto"/>
              <w:left w:val="single" w:sz="4" w:space="0" w:color="auto"/>
              <w:bottom w:val="single" w:sz="4" w:space="0" w:color="auto"/>
              <w:right w:val="single" w:sz="4" w:space="0" w:color="auto"/>
            </w:tcBorders>
            <w:vAlign w:val="center"/>
            <w:hideMark/>
          </w:tcPr>
          <w:p w14:paraId="5B43C3AF" w14:textId="77777777" w:rsidR="00B22602" w:rsidRPr="00B22602" w:rsidRDefault="00B22602" w:rsidP="00B22602">
            <w:pPr>
              <w:rPr>
                <w:sz w:val="20"/>
                <w:szCs w:val="20"/>
                <w:lang w:val="en"/>
              </w:rPr>
            </w:pPr>
          </w:p>
        </w:tc>
        <w:tc>
          <w:tcPr>
            <w:tcW w:w="4471" w:type="dxa"/>
            <w:tcBorders>
              <w:top w:val="single" w:sz="4" w:space="0" w:color="auto"/>
              <w:left w:val="single" w:sz="4" w:space="0" w:color="auto"/>
              <w:bottom w:val="single" w:sz="4" w:space="0" w:color="auto"/>
              <w:right w:val="single" w:sz="4" w:space="0" w:color="auto"/>
            </w:tcBorders>
          </w:tcPr>
          <w:p w14:paraId="51B6E924" w14:textId="77777777" w:rsidR="00B22602" w:rsidRPr="00B22602" w:rsidRDefault="00B22602" w:rsidP="00B22602">
            <w:pPr>
              <w:widowControl w:val="0"/>
              <w:autoSpaceDE w:val="0"/>
              <w:autoSpaceDN w:val="0"/>
              <w:ind w:right="158"/>
              <w:rPr>
                <w:sz w:val="20"/>
                <w:szCs w:val="20"/>
                <w:lang w:val="en"/>
              </w:rPr>
            </w:pPr>
            <w:r w:rsidRPr="00B22602">
              <w:rPr>
                <w:sz w:val="20"/>
                <w:szCs w:val="20"/>
                <w:lang w:val="en"/>
              </w:rPr>
              <w:t>Hg baseline assessments (procurement, use, management, disposal, storage, etc.) completed for each model facility.</w:t>
            </w:r>
          </w:p>
          <w:p w14:paraId="711AD860" w14:textId="77777777" w:rsidR="00B22602" w:rsidRPr="00B22602" w:rsidRDefault="00B22602" w:rsidP="00B22602">
            <w:pPr>
              <w:rPr>
                <w:sz w:val="20"/>
                <w:szCs w:val="20"/>
                <w:lang w:val="en"/>
              </w:rPr>
            </w:pPr>
          </w:p>
        </w:tc>
        <w:tc>
          <w:tcPr>
            <w:tcW w:w="3827" w:type="dxa"/>
            <w:tcBorders>
              <w:top w:val="single" w:sz="4" w:space="0" w:color="auto"/>
              <w:left w:val="single" w:sz="4" w:space="0" w:color="auto"/>
              <w:bottom w:val="single" w:sz="4" w:space="0" w:color="auto"/>
              <w:right w:val="single" w:sz="4" w:space="0" w:color="auto"/>
            </w:tcBorders>
          </w:tcPr>
          <w:p w14:paraId="2DEBD3F6" w14:textId="77777777" w:rsidR="00B22602" w:rsidRPr="00B22602" w:rsidRDefault="00B22602" w:rsidP="00B22602">
            <w:pPr>
              <w:rPr>
                <w:rFonts w:cs="Arial"/>
                <w:sz w:val="20"/>
                <w:szCs w:val="20"/>
                <w:lang w:val="en-US"/>
              </w:rPr>
            </w:pPr>
            <w:r w:rsidRPr="00B22602">
              <w:rPr>
                <w:sz w:val="20"/>
                <w:szCs w:val="20"/>
                <w:lang w:val="en"/>
              </w:rPr>
              <w:t>Progress Report: Survey of The Model Institutions and Baseline Definition.</w:t>
            </w:r>
          </w:p>
          <w:p w14:paraId="4B2F4C39" w14:textId="77777777" w:rsidR="00B22602" w:rsidRPr="00B22602" w:rsidRDefault="00B22602" w:rsidP="00B22602">
            <w:pPr>
              <w:rPr>
                <w:rFonts w:cs="Arial"/>
                <w:bCs/>
                <w:sz w:val="20"/>
                <w:szCs w:val="20"/>
                <w:lang w:val="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08C07F6" w14:textId="77777777" w:rsidR="00B22602" w:rsidRPr="00B22602" w:rsidRDefault="00B22602" w:rsidP="00B22602">
            <w:pPr>
              <w:rPr>
                <w:rFonts w:cs="Arial"/>
                <w:b/>
                <w:bCs/>
                <w:sz w:val="20"/>
                <w:szCs w:val="20"/>
                <w:lang w:val="en-US"/>
              </w:rPr>
            </w:pPr>
          </w:p>
        </w:tc>
        <w:tc>
          <w:tcPr>
            <w:tcW w:w="2108" w:type="dxa"/>
            <w:vMerge/>
            <w:tcBorders>
              <w:top w:val="single" w:sz="4" w:space="0" w:color="auto"/>
              <w:left w:val="single" w:sz="4" w:space="0" w:color="auto"/>
              <w:bottom w:val="single" w:sz="4" w:space="0" w:color="auto"/>
              <w:right w:val="single" w:sz="4" w:space="0" w:color="auto"/>
            </w:tcBorders>
            <w:vAlign w:val="center"/>
            <w:hideMark/>
          </w:tcPr>
          <w:p w14:paraId="471A5FBA" w14:textId="77777777" w:rsidR="00B22602" w:rsidRPr="00B22602" w:rsidRDefault="00B22602" w:rsidP="00B22602">
            <w:pPr>
              <w:rPr>
                <w:rFonts w:cs="Arial"/>
                <w:sz w:val="20"/>
                <w:szCs w:val="20"/>
                <w:lang w:val="en-US"/>
              </w:rPr>
            </w:pPr>
          </w:p>
        </w:tc>
      </w:tr>
      <w:tr w:rsidR="00B22602" w:rsidRPr="005F5CEE" w14:paraId="06E17907" w14:textId="77777777" w:rsidTr="00B22602">
        <w:tc>
          <w:tcPr>
            <w:tcW w:w="1895" w:type="dxa"/>
            <w:vMerge w:val="restart"/>
            <w:tcBorders>
              <w:top w:val="single" w:sz="4" w:space="0" w:color="auto"/>
              <w:left w:val="single" w:sz="4" w:space="0" w:color="auto"/>
              <w:bottom w:val="single" w:sz="4" w:space="0" w:color="auto"/>
              <w:right w:val="single" w:sz="4" w:space="0" w:color="auto"/>
            </w:tcBorders>
            <w:vAlign w:val="center"/>
            <w:hideMark/>
          </w:tcPr>
          <w:p w14:paraId="33408248" w14:textId="77777777" w:rsidR="00B22602" w:rsidRPr="00B22602" w:rsidRDefault="00B22602" w:rsidP="00B22602">
            <w:pPr>
              <w:rPr>
                <w:sz w:val="20"/>
                <w:szCs w:val="20"/>
                <w:lang w:val="en"/>
              </w:rPr>
            </w:pPr>
            <w:r w:rsidRPr="00B22602">
              <w:rPr>
                <w:sz w:val="20"/>
                <w:szCs w:val="20"/>
                <w:lang w:val="en"/>
              </w:rPr>
              <w:t>Number of private sector operators, model healthcare facilities and PCTP staff capacitated in best practices related to collection, storage, treatment of Hg containing products and long-term safe storage of elemental Mercury, as well as the use of cost- effective Hg-free or low- Mercury content alternatives (if applicable)</w:t>
            </w:r>
          </w:p>
        </w:tc>
        <w:tc>
          <w:tcPr>
            <w:tcW w:w="4471" w:type="dxa"/>
            <w:tcBorders>
              <w:top w:val="single" w:sz="4" w:space="0" w:color="auto"/>
              <w:left w:val="single" w:sz="4" w:space="0" w:color="auto"/>
              <w:bottom w:val="single" w:sz="4" w:space="0" w:color="auto"/>
              <w:right w:val="single" w:sz="4" w:space="0" w:color="auto"/>
            </w:tcBorders>
          </w:tcPr>
          <w:p w14:paraId="4CD2C86A" w14:textId="77777777" w:rsidR="00B22602" w:rsidRPr="00B22602" w:rsidRDefault="00B22602" w:rsidP="00B22602">
            <w:pPr>
              <w:widowControl w:val="0"/>
              <w:autoSpaceDE w:val="0"/>
              <w:autoSpaceDN w:val="0"/>
              <w:spacing w:before="1"/>
              <w:ind w:right="308"/>
              <w:jc w:val="both"/>
              <w:rPr>
                <w:sz w:val="20"/>
                <w:szCs w:val="20"/>
                <w:lang w:val="en"/>
              </w:rPr>
            </w:pPr>
            <w:r w:rsidRPr="00B22602">
              <w:rPr>
                <w:sz w:val="20"/>
                <w:szCs w:val="20"/>
                <w:lang w:val="en"/>
              </w:rPr>
              <w:t>Mercury management and phase-out plans developed and implemented at each model facilities.</w:t>
            </w:r>
          </w:p>
          <w:p w14:paraId="4D5F768E" w14:textId="77777777" w:rsidR="00B22602" w:rsidRPr="00B22602" w:rsidRDefault="00B22602" w:rsidP="00B22602">
            <w:pPr>
              <w:rPr>
                <w:sz w:val="20"/>
                <w:szCs w:val="20"/>
                <w:lang w:val="en"/>
              </w:rPr>
            </w:pPr>
          </w:p>
        </w:tc>
        <w:tc>
          <w:tcPr>
            <w:tcW w:w="3827" w:type="dxa"/>
            <w:tcBorders>
              <w:top w:val="single" w:sz="4" w:space="0" w:color="auto"/>
              <w:left w:val="single" w:sz="4" w:space="0" w:color="auto"/>
              <w:bottom w:val="single" w:sz="4" w:space="0" w:color="auto"/>
              <w:right w:val="single" w:sz="4" w:space="0" w:color="auto"/>
            </w:tcBorders>
            <w:hideMark/>
          </w:tcPr>
          <w:p w14:paraId="6253FC93" w14:textId="77777777" w:rsidR="00B22602" w:rsidRPr="00B22602" w:rsidRDefault="00B22602" w:rsidP="00B22602">
            <w:pPr>
              <w:rPr>
                <w:rFonts w:cs="Arial"/>
                <w:sz w:val="20"/>
                <w:szCs w:val="20"/>
                <w:lang w:val="en-US"/>
              </w:rPr>
            </w:pPr>
            <w:r w:rsidRPr="00B22602">
              <w:rPr>
                <w:sz w:val="20"/>
                <w:szCs w:val="20"/>
                <w:lang w:val="en"/>
              </w:rPr>
              <w:t>3 of the model institutions have a Mercury Management Plan and its phase-out. Progress has been made in the other model institutions with the enactment of Decree 15/2019</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4B0D8F2F" w14:textId="77777777" w:rsidR="00B22602" w:rsidRPr="00B22602" w:rsidRDefault="00B22602" w:rsidP="00B22602">
            <w:pPr>
              <w:rPr>
                <w:rFonts w:cs="Arial"/>
                <w:b/>
                <w:bCs/>
                <w:sz w:val="20"/>
                <w:szCs w:val="20"/>
                <w:lang w:val="en-US"/>
              </w:rPr>
            </w:pPr>
          </w:p>
        </w:tc>
        <w:tc>
          <w:tcPr>
            <w:tcW w:w="2108" w:type="dxa"/>
            <w:vMerge/>
            <w:tcBorders>
              <w:top w:val="single" w:sz="4" w:space="0" w:color="auto"/>
              <w:left w:val="single" w:sz="4" w:space="0" w:color="auto"/>
              <w:bottom w:val="single" w:sz="4" w:space="0" w:color="auto"/>
              <w:right w:val="single" w:sz="4" w:space="0" w:color="auto"/>
            </w:tcBorders>
            <w:vAlign w:val="center"/>
            <w:hideMark/>
          </w:tcPr>
          <w:p w14:paraId="623ADA9C" w14:textId="77777777" w:rsidR="00B22602" w:rsidRPr="00B22602" w:rsidRDefault="00B22602" w:rsidP="00B22602">
            <w:pPr>
              <w:rPr>
                <w:rFonts w:cs="Arial"/>
                <w:sz w:val="20"/>
                <w:szCs w:val="20"/>
                <w:lang w:val="en-US"/>
              </w:rPr>
            </w:pPr>
          </w:p>
        </w:tc>
      </w:tr>
      <w:tr w:rsidR="00B22602" w:rsidRPr="005F5CEE" w14:paraId="2EA44F50" w14:textId="77777777" w:rsidTr="00B22602">
        <w:tc>
          <w:tcPr>
            <w:tcW w:w="13860" w:type="dxa"/>
            <w:vMerge/>
            <w:tcBorders>
              <w:top w:val="single" w:sz="4" w:space="0" w:color="auto"/>
              <w:left w:val="single" w:sz="4" w:space="0" w:color="auto"/>
              <w:bottom w:val="single" w:sz="4" w:space="0" w:color="auto"/>
              <w:right w:val="single" w:sz="4" w:space="0" w:color="auto"/>
            </w:tcBorders>
            <w:vAlign w:val="center"/>
            <w:hideMark/>
          </w:tcPr>
          <w:p w14:paraId="12ECB9AB" w14:textId="77777777" w:rsidR="00B22602" w:rsidRPr="00B22602" w:rsidRDefault="00B22602" w:rsidP="00B22602">
            <w:pPr>
              <w:rPr>
                <w:sz w:val="20"/>
                <w:szCs w:val="20"/>
                <w:lang w:val="en"/>
              </w:rPr>
            </w:pPr>
          </w:p>
        </w:tc>
        <w:tc>
          <w:tcPr>
            <w:tcW w:w="4471" w:type="dxa"/>
            <w:tcBorders>
              <w:top w:val="single" w:sz="4" w:space="0" w:color="auto"/>
              <w:left w:val="single" w:sz="4" w:space="0" w:color="auto"/>
              <w:bottom w:val="single" w:sz="4" w:space="0" w:color="auto"/>
              <w:right w:val="single" w:sz="4" w:space="0" w:color="auto"/>
            </w:tcBorders>
          </w:tcPr>
          <w:p w14:paraId="1E9B8A79" w14:textId="77777777" w:rsidR="00B22602" w:rsidRPr="00B22602" w:rsidRDefault="00B22602" w:rsidP="00B22602">
            <w:pPr>
              <w:widowControl w:val="0"/>
              <w:autoSpaceDE w:val="0"/>
              <w:autoSpaceDN w:val="0"/>
              <w:ind w:right="366"/>
              <w:rPr>
                <w:sz w:val="20"/>
                <w:szCs w:val="20"/>
                <w:lang w:val="en"/>
              </w:rPr>
            </w:pPr>
            <w:r w:rsidRPr="00B22602">
              <w:rPr>
                <w:sz w:val="20"/>
                <w:szCs w:val="20"/>
                <w:lang w:val="en"/>
              </w:rPr>
              <w:t>500 personnel of model facilities trained in LCM of Hg containing wastes and waste products.</w:t>
            </w:r>
          </w:p>
          <w:p w14:paraId="501C0405" w14:textId="77777777" w:rsidR="00B22602" w:rsidRPr="00B22602" w:rsidRDefault="00B22602" w:rsidP="00B22602">
            <w:pPr>
              <w:rPr>
                <w:sz w:val="20"/>
                <w:szCs w:val="20"/>
                <w:lang w:val="en"/>
              </w:rPr>
            </w:pPr>
          </w:p>
        </w:tc>
        <w:tc>
          <w:tcPr>
            <w:tcW w:w="3827" w:type="dxa"/>
            <w:tcBorders>
              <w:top w:val="single" w:sz="4" w:space="0" w:color="auto"/>
              <w:left w:val="single" w:sz="4" w:space="0" w:color="auto"/>
              <w:bottom w:val="single" w:sz="4" w:space="0" w:color="auto"/>
              <w:right w:val="single" w:sz="4" w:space="0" w:color="auto"/>
            </w:tcBorders>
            <w:hideMark/>
          </w:tcPr>
          <w:p w14:paraId="5DD31945" w14:textId="77777777" w:rsidR="00B22602" w:rsidRPr="00B22602" w:rsidRDefault="00B22602" w:rsidP="00B22602">
            <w:pPr>
              <w:rPr>
                <w:rFonts w:cs="Arial"/>
                <w:bCs/>
                <w:sz w:val="20"/>
                <w:szCs w:val="20"/>
                <w:lang w:val="en-US"/>
              </w:rPr>
            </w:pPr>
            <w:r w:rsidRPr="00B22602">
              <w:rPr>
                <w:bCs/>
                <w:sz w:val="20"/>
                <w:szCs w:val="20"/>
                <w:lang w:val="en"/>
              </w:rPr>
              <w:t>Training records indicate that a total of 615 people was trained on the subject.</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67D43A9" w14:textId="77777777" w:rsidR="00B22602" w:rsidRPr="00B22602" w:rsidRDefault="00B22602" w:rsidP="00B22602">
            <w:pPr>
              <w:rPr>
                <w:rFonts w:cs="Arial"/>
                <w:b/>
                <w:bCs/>
                <w:sz w:val="20"/>
                <w:szCs w:val="20"/>
                <w:lang w:val="en-US"/>
              </w:rPr>
            </w:pPr>
          </w:p>
        </w:tc>
        <w:tc>
          <w:tcPr>
            <w:tcW w:w="2108" w:type="dxa"/>
            <w:vMerge/>
            <w:tcBorders>
              <w:top w:val="single" w:sz="4" w:space="0" w:color="auto"/>
              <w:left w:val="single" w:sz="4" w:space="0" w:color="auto"/>
              <w:bottom w:val="single" w:sz="4" w:space="0" w:color="auto"/>
              <w:right w:val="single" w:sz="4" w:space="0" w:color="auto"/>
            </w:tcBorders>
            <w:vAlign w:val="center"/>
            <w:hideMark/>
          </w:tcPr>
          <w:p w14:paraId="0E996AD6" w14:textId="77777777" w:rsidR="00B22602" w:rsidRPr="00B22602" w:rsidRDefault="00B22602" w:rsidP="00B22602">
            <w:pPr>
              <w:rPr>
                <w:rFonts w:cs="Arial"/>
                <w:sz w:val="20"/>
                <w:szCs w:val="20"/>
                <w:lang w:val="en-US"/>
              </w:rPr>
            </w:pPr>
          </w:p>
        </w:tc>
      </w:tr>
      <w:tr w:rsidR="00B22602" w:rsidRPr="005F5CEE" w14:paraId="0EACA28D" w14:textId="77777777" w:rsidTr="00B22602">
        <w:tc>
          <w:tcPr>
            <w:tcW w:w="13860" w:type="dxa"/>
            <w:vMerge/>
            <w:tcBorders>
              <w:top w:val="single" w:sz="4" w:space="0" w:color="auto"/>
              <w:left w:val="single" w:sz="4" w:space="0" w:color="auto"/>
              <w:bottom w:val="single" w:sz="4" w:space="0" w:color="auto"/>
              <w:right w:val="single" w:sz="4" w:space="0" w:color="auto"/>
            </w:tcBorders>
            <w:vAlign w:val="center"/>
            <w:hideMark/>
          </w:tcPr>
          <w:p w14:paraId="7083730C" w14:textId="77777777" w:rsidR="00B22602" w:rsidRPr="00B22602" w:rsidRDefault="00B22602" w:rsidP="00B22602">
            <w:pPr>
              <w:rPr>
                <w:sz w:val="20"/>
                <w:szCs w:val="20"/>
                <w:lang w:val="en"/>
              </w:rPr>
            </w:pPr>
          </w:p>
        </w:tc>
        <w:tc>
          <w:tcPr>
            <w:tcW w:w="4471" w:type="dxa"/>
            <w:tcBorders>
              <w:top w:val="single" w:sz="4" w:space="0" w:color="auto"/>
              <w:left w:val="single" w:sz="4" w:space="0" w:color="auto"/>
              <w:bottom w:val="single" w:sz="4" w:space="0" w:color="auto"/>
              <w:right w:val="single" w:sz="4" w:space="0" w:color="auto"/>
            </w:tcBorders>
          </w:tcPr>
          <w:p w14:paraId="7DE17C08" w14:textId="77777777" w:rsidR="00B22602" w:rsidRPr="00B22602" w:rsidRDefault="00B22602" w:rsidP="00B22602">
            <w:pPr>
              <w:widowControl w:val="0"/>
              <w:autoSpaceDE w:val="0"/>
              <w:autoSpaceDN w:val="0"/>
              <w:spacing w:before="1"/>
              <w:ind w:right="266"/>
              <w:jc w:val="both"/>
              <w:rPr>
                <w:sz w:val="20"/>
                <w:szCs w:val="20"/>
                <w:lang w:val="en"/>
              </w:rPr>
            </w:pPr>
            <w:r w:rsidRPr="00B22602">
              <w:rPr>
                <w:sz w:val="20"/>
                <w:szCs w:val="20"/>
                <w:lang w:val="en"/>
              </w:rPr>
              <w:t>Study on staff preferences on cost-effective Hg-free alternatives conducted at the model HCFs.</w:t>
            </w:r>
          </w:p>
          <w:p w14:paraId="4E6035AB" w14:textId="77777777" w:rsidR="00B22602" w:rsidRPr="00B22602" w:rsidRDefault="00B22602" w:rsidP="00B22602">
            <w:pPr>
              <w:widowControl w:val="0"/>
              <w:autoSpaceDE w:val="0"/>
              <w:autoSpaceDN w:val="0"/>
              <w:spacing w:before="1"/>
              <w:rPr>
                <w:sz w:val="20"/>
                <w:szCs w:val="20"/>
                <w:lang w:val="en"/>
              </w:rPr>
            </w:pPr>
          </w:p>
          <w:p w14:paraId="5BF7B736" w14:textId="77777777" w:rsidR="00B22602" w:rsidRPr="00B22602" w:rsidRDefault="00B22602" w:rsidP="00B22602">
            <w:pPr>
              <w:rPr>
                <w:sz w:val="20"/>
                <w:szCs w:val="20"/>
                <w:lang w:val="en"/>
              </w:rPr>
            </w:pPr>
          </w:p>
        </w:tc>
        <w:tc>
          <w:tcPr>
            <w:tcW w:w="3827" w:type="dxa"/>
            <w:tcBorders>
              <w:top w:val="single" w:sz="4" w:space="0" w:color="auto"/>
              <w:left w:val="single" w:sz="4" w:space="0" w:color="auto"/>
              <w:bottom w:val="single" w:sz="4" w:space="0" w:color="auto"/>
              <w:right w:val="single" w:sz="4" w:space="0" w:color="auto"/>
            </w:tcBorders>
          </w:tcPr>
          <w:p w14:paraId="493C8781" w14:textId="77777777" w:rsidR="00B22602" w:rsidRPr="00B22602" w:rsidRDefault="00B22602" w:rsidP="00B22602">
            <w:pPr>
              <w:rPr>
                <w:rFonts w:cs="Arial"/>
                <w:bCs/>
                <w:sz w:val="20"/>
                <w:szCs w:val="20"/>
                <w:lang w:val="en-US"/>
              </w:rPr>
            </w:pPr>
            <w:bookmarkStart w:id="47" w:name="_Toc470606443"/>
            <w:r w:rsidRPr="00B22602">
              <w:rPr>
                <w:bCs/>
                <w:sz w:val="20"/>
                <w:szCs w:val="20"/>
                <w:lang w:val="en"/>
              </w:rPr>
              <w:t>Document: Study of temperature determination with digital thermometer with Citizen Cta. 303.</w:t>
            </w:r>
            <w:bookmarkEnd w:id="47"/>
          </w:p>
          <w:p w14:paraId="3227477E" w14:textId="77777777" w:rsidR="00B22602" w:rsidRPr="00B22602" w:rsidRDefault="00B22602" w:rsidP="00B22602">
            <w:pPr>
              <w:jc w:val="center"/>
              <w:rPr>
                <w:rFonts w:cs="Arial"/>
                <w:bCs/>
                <w:sz w:val="20"/>
                <w:szCs w:val="20"/>
                <w:lang w:val="en-US"/>
              </w:rPr>
            </w:pPr>
          </w:p>
          <w:p w14:paraId="27EE6845" w14:textId="77777777" w:rsidR="00B22602" w:rsidRPr="00B22602" w:rsidRDefault="00B22602" w:rsidP="00B22602">
            <w:pPr>
              <w:rPr>
                <w:rFonts w:cs="Arial"/>
                <w:bCs/>
                <w:sz w:val="20"/>
                <w:szCs w:val="20"/>
                <w:lang w:val="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022DB17" w14:textId="77777777" w:rsidR="00B22602" w:rsidRPr="00B22602" w:rsidRDefault="00B22602" w:rsidP="00B22602">
            <w:pPr>
              <w:rPr>
                <w:rFonts w:cs="Arial"/>
                <w:b/>
                <w:bCs/>
                <w:sz w:val="20"/>
                <w:szCs w:val="20"/>
                <w:lang w:val="en-US"/>
              </w:rPr>
            </w:pPr>
          </w:p>
        </w:tc>
        <w:tc>
          <w:tcPr>
            <w:tcW w:w="2108" w:type="dxa"/>
            <w:vMerge/>
            <w:tcBorders>
              <w:top w:val="single" w:sz="4" w:space="0" w:color="auto"/>
              <w:left w:val="single" w:sz="4" w:space="0" w:color="auto"/>
              <w:bottom w:val="single" w:sz="4" w:space="0" w:color="auto"/>
              <w:right w:val="single" w:sz="4" w:space="0" w:color="auto"/>
            </w:tcBorders>
            <w:vAlign w:val="center"/>
            <w:hideMark/>
          </w:tcPr>
          <w:p w14:paraId="543BA16D" w14:textId="77777777" w:rsidR="00B22602" w:rsidRPr="00B22602" w:rsidRDefault="00B22602" w:rsidP="00B22602">
            <w:pPr>
              <w:rPr>
                <w:rFonts w:cs="Arial"/>
                <w:sz w:val="20"/>
                <w:szCs w:val="20"/>
                <w:lang w:val="en-US"/>
              </w:rPr>
            </w:pPr>
          </w:p>
        </w:tc>
      </w:tr>
      <w:tr w:rsidR="00B22602" w:rsidRPr="005F5CEE" w14:paraId="18ECEAC9" w14:textId="77777777" w:rsidTr="00B22602">
        <w:tc>
          <w:tcPr>
            <w:tcW w:w="13860" w:type="dxa"/>
            <w:vMerge/>
            <w:tcBorders>
              <w:top w:val="single" w:sz="4" w:space="0" w:color="auto"/>
              <w:left w:val="single" w:sz="4" w:space="0" w:color="auto"/>
              <w:bottom w:val="single" w:sz="4" w:space="0" w:color="auto"/>
              <w:right w:val="single" w:sz="4" w:space="0" w:color="auto"/>
            </w:tcBorders>
            <w:vAlign w:val="center"/>
            <w:hideMark/>
          </w:tcPr>
          <w:p w14:paraId="0FE4B5D2" w14:textId="77777777" w:rsidR="00B22602" w:rsidRPr="00B22602" w:rsidRDefault="00B22602" w:rsidP="00B22602">
            <w:pPr>
              <w:rPr>
                <w:sz w:val="20"/>
                <w:szCs w:val="20"/>
                <w:lang w:val="en"/>
              </w:rPr>
            </w:pPr>
          </w:p>
        </w:tc>
        <w:tc>
          <w:tcPr>
            <w:tcW w:w="4471" w:type="dxa"/>
            <w:tcBorders>
              <w:top w:val="single" w:sz="4" w:space="0" w:color="auto"/>
              <w:left w:val="single" w:sz="4" w:space="0" w:color="auto"/>
              <w:bottom w:val="single" w:sz="4" w:space="0" w:color="auto"/>
              <w:right w:val="single" w:sz="4" w:space="0" w:color="auto"/>
            </w:tcBorders>
          </w:tcPr>
          <w:p w14:paraId="541FEE6A" w14:textId="77777777" w:rsidR="00B22602" w:rsidRPr="00B22602" w:rsidRDefault="00B22602" w:rsidP="00B22602">
            <w:pPr>
              <w:widowControl w:val="0"/>
              <w:autoSpaceDE w:val="0"/>
              <w:autoSpaceDN w:val="0"/>
              <w:ind w:right="274"/>
              <w:rPr>
                <w:sz w:val="20"/>
                <w:szCs w:val="20"/>
                <w:lang w:val="en"/>
              </w:rPr>
            </w:pPr>
            <w:r w:rsidRPr="00B22602">
              <w:rPr>
                <w:sz w:val="20"/>
                <w:szCs w:val="20"/>
                <w:lang w:val="en"/>
              </w:rPr>
              <w:t>Mercury-free alternatives introduced at the project’s model HCFs through adaptation of procurement practices.</w:t>
            </w:r>
          </w:p>
          <w:p w14:paraId="680A2A07" w14:textId="77777777" w:rsidR="00B22602" w:rsidRPr="00B22602" w:rsidRDefault="00B22602" w:rsidP="00B22602">
            <w:pPr>
              <w:widowControl w:val="0"/>
              <w:autoSpaceDE w:val="0"/>
              <w:autoSpaceDN w:val="0"/>
              <w:spacing w:before="2"/>
              <w:rPr>
                <w:sz w:val="20"/>
                <w:szCs w:val="20"/>
                <w:lang w:val="en"/>
              </w:rPr>
            </w:pPr>
          </w:p>
          <w:p w14:paraId="68FB405B" w14:textId="77777777" w:rsidR="00B22602" w:rsidRPr="00B22602" w:rsidRDefault="00B22602" w:rsidP="00B22602">
            <w:pPr>
              <w:rPr>
                <w:sz w:val="20"/>
                <w:szCs w:val="20"/>
                <w:lang w:val="en"/>
              </w:rPr>
            </w:pPr>
          </w:p>
        </w:tc>
        <w:tc>
          <w:tcPr>
            <w:tcW w:w="3827" w:type="dxa"/>
            <w:tcBorders>
              <w:top w:val="single" w:sz="4" w:space="0" w:color="auto"/>
              <w:left w:val="single" w:sz="4" w:space="0" w:color="auto"/>
              <w:bottom w:val="single" w:sz="4" w:space="0" w:color="auto"/>
              <w:right w:val="single" w:sz="4" w:space="0" w:color="auto"/>
            </w:tcBorders>
            <w:hideMark/>
          </w:tcPr>
          <w:p w14:paraId="09E0DFE5" w14:textId="77777777" w:rsidR="00B22602" w:rsidRPr="00B22602" w:rsidRDefault="00B22602" w:rsidP="00B22602">
            <w:pPr>
              <w:rPr>
                <w:rFonts w:cs="Arial"/>
                <w:sz w:val="20"/>
                <w:szCs w:val="20"/>
                <w:lang w:val="en-US"/>
              </w:rPr>
            </w:pPr>
            <w:r w:rsidRPr="00B22602">
              <w:rPr>
                <w:rFonts w:cs="Arial"/>
                <w:sz w:val="20"/>
                <w:szCs w:val="20"/>
                <w:lang w:val="en-US"/>
              </w:rPr>
              <w:t xml:space="preserve">Pending. </w:t>
            </w:r>
            <w:r w:rsidRPr="00B22602">
              <w:rPr>
                <w:sz w:val="20"/>
                <w:szCs w:val="20"/>
                <w:lang w:val="en"/>
              </w:rPr>
              <w:t>There is a document with norms and guidelines.</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2F9F8D6" w14:textId="77777777" w:rsidR="00B22602" w:rsidRPr="00B22602" w:rsidRDefault="00B22602" w:rsidP="00B22602">
            <w:pPr>
              <w:rPr>
                <w:rFonts w:cs="Arial"/>
                <w:b/>
                <w:bCs/>
                <w:sz w:val="20"/>
                <w:szCs w:val="20"/>
                <w:lang w:val="en-US"/>
              </w:rPr>
            </w:pPr>
          </w:p>
        </w:tc>
        <w:tc>
          <w:tcPr>
            <w:tcW w:w="2108" w:type="dxa"/>
            <w:vMerge/>
            <w:tcBorders>
              <w:top w:val="single" w:sz="4" w:space="0" w:color="auto"/>
              <w:left w:val="single" w:sz="4" w:space="0" w:color="auto"/>
              <w:bottom w:val="single" w:sz="4" w:space="0" w:color="auto"/>
              <w:right w:val="single" w:sz="4" w:space="0" w:color="auto"/>
            </w:tcBorders>
            <w:vAlign w:val="center"/>
            <w:hideMark/>
          </w:tcPr>
          <w:p w14:paraId="1ACBD667" w14:textId="77777777" w:rsidR="00B22602" w:rsidRPr="00B22602" w:rsidRDefault="00B22602" w:rsidP="00B22602">
            <w:pPr>
              <w:rPr>
                <w:rFonts w:cs="Arial"/>
                <w:sz w:val="20"/>
                <w:szCs w:val="20"/>
                <w:lang w:val="en-US"/>
              </w:rPr>
            </w:pPr>
          </w:p>
        </w:tc>
      </w:tr>
      <w:tr w:rsidR="00B22602" w:rsidRPr="005F5CEE" w14:paraId="5B5B22FF" w14:textId="77777777" w:rsidTr="00B22602">
        <w:tc>
          <w:tcPr>
            <w:tcW w:w="13860" w:type="dxa"/>
            <w:vMerge/>
            <w:tcBorders>
              <w:top w:val="single" w:sz="4" w:space="0" w:color="auto"/>
              <w:left w:val="single" w:sz="4" w:space="0" w:color="auto"/>
              <w:bottom w:val="single" w:sz="4" w:space="0" w:color="auto"/>
              <w:right w:val="single" w:sz="4" w:space="0" w:color="auto"/>
            </w:tcBorders>
            <w:vAlign w:val="center"/>
            <w:hideMark/>
          </w:tcPr>
          <w:p w14:paraId="53F7F1CB" w14:textId="77777777" w:rsidR="00B22602" w:rsidRPr="00B22602" w:rsidRDefault="00B22602" w:rsidP="00B22602">
            <w:pPr>
              <w:rPr>
                <w:sz w:val="20"/>
                <w:szCs w:val="20"/>
                <w:lang w:val="en"/>
              </w:rPr>
            </w:pPr>
          </w:p>
        </w:tc>
        <w:tc>
          <w:tcPr>
            <w:tcW w:w="4471" w:type="dxa"/>
            <w:tcBorders>
              <w:top w:val="single" w:sz="4" w:space="0" w:color="auto"/>
              <w:left w:val="single" w:sz="4" w:space="0" w:color="auto"/>
              <w:bottom w:val="single" w:sz="4" w:space="0" w:color="auto"/>
              <w:right w:val="single" w:sz="4" w:space="0" w:color="auto"/>
            </w:tcBorders>
            <w:hideMark/>
          </w:tcPr>
          <w:p w14:paraId="6A03CB3D" w14:textId="77777777" w:rsidR="00B22602" w:rsidRPr="00B22602" w:rsidRDefault="00B22602" w:rsidP="00B22602">
            <w:pPr>
              <w:rPr>
                <w:sz w:val="20"/>
                <w:szCs w:val="20"/>
                <w:lang w:val="en"/>
              </w:rPr>
            </w:pPr>
            <w:r w:rsidRPr="00B22602">
              <w:rPr>
                <w:sz w:val="20"/>
                <w:szCs w:val="20"/>
                <w:lang w:val="en"/>
              </w:rPr>
              <w:t>Collection systems for Hg containing products operational.</w:t>
            </w:r>
          </w:p>
        </w:tc>
        <w:tc>
          <w:tcPr>
            <w:tcW w:w="3827" w:type="dxa"/>
            <w:tcBorders>
              <w:top w:val="single" w:sz="4" w:space="0" w:color="auto"/>
              <w:left w:val="single" w:sz="4" w:space="0" w:color="auto"/>
              <w:bottom w:val="single" w:sz="4" w:space="0" w:color="auto"/>
              <w:right w:val="single" w:sz="4" w:space="0" w:color="auto"/>
            </w:tcBorders>
            <w:hideMark/>
          </w:tcPr>
          <w:p w14:paraId="2E98E2D7" w14:textId="77777777" w:rsidR="00B22602" w:rsidRPr="00B22602" w:rsidRDefault="00B22602" w:rsidP="00B22602">
            <w:pPr>
              <w:rPr>
                <w:rFonts w:cs="Arial"/>
                <w:sz w:val="20"/>
                <w:szCs w:val="20"/>
                <w:lang w:val="en-US"/>
              </w:rPr>
            </w:pPr>
            <w:r w:rsidRPr="00B22602">
              <w:rPr>
                <w:sz w:val="20"/>
                <w:szCs w:val="20"/>
                <w:lang w:val="en"/>
              </w:rPr>
              <w:t>Definition of Aborgama/ Ducelit, S.A./Ducelit, S.A. as a provider of mercury waste management services. Contract between MVOTMA and Aborgama/ Ducelit, S.A./Ducelit, S.A. in the process of signing.</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A43195D" w14:textId="77777777" w:rsidR="00B22602" w:rsidRPr="00B22602" w:rsidRDefault="00B22602" w:rsidP="00B22602">
            <w:pPr>
              <w:rPr>
                <w:rFonts w:cs="Arial"/>
                <w:b/>
                <w:bCs/>
                <w:sz w:val="20"/>
                <w:szCs w:val="20"/>
                <w:lang w:val="en-US"/>
              </w:rPr>
            </w:pPr>
          </w:p>
        </w:tc>
        <w:tc>
          <w:tcPr>
            <w:tcW w:w="2108" w:type="dxa"/>
            <w:vMerge/>
            <w:tcBorders>
              <w:top w:val="single" w:sz="4" w:space="0" w:color="auto"/>
              <w:left w:val="single" w:sz="4" w:space="0" w:color="auto"/>
              <w:bottom w:val="single" w:sz="4" w:space="0" w:color="auto"/>
              <w:right w:val="single" w:sz="4" w:space="0" w:color="auto"/>
            </w:tcBorders>
            <w:vAlign w:val="center"/>
            <w:hideMark/>
          </w:tcPr>
          <w:p w14:paraId="3B30D4A9" w14:textId="77777777" w:rsidR="00B22602" w:rsidRPr="00B22602" w:rsidRDefault="00B22602" w:rsidP="00B22602">
            <w:pPr>
              <w:rPr>
                <w:rFonts w:cs="Arial"/>
                <w:sz w:val="20"/>
                <w:szCs w:val="20"/>
                <w:lang w:val="en-US"/>
              </w:rPr>
            </w:pPr>
          </w:p>
        </w:tc>
      </w:tr>
      <w:tr w:rsidR="00B22602" w:rsidRPr="005F5CEE" w14:paraId="2E1A7C50" w14:textId="77777777" w:rsidTr="00B22602">
        <w:tc>
          <w:tcPr>
            <w:tcW w:w="1895" w:type="dxa"/>
            <w:vMerge w:val="restart"/>
            <w:tcBorders>
              <w:top w:val="single" w:sz="4" w:space="0" w:color="auto"/>
              <w:left w:val="single" w:sz="4" w:space="0" w:color="auto"/>
              <w:bottom w:val="single" w:sz="4" w:space="0" w:color="auto"/>
              <w:right w:val="single" w:sz="4" w:space="0" w:color="auto"/>
            </w:tcBorders>
            <w:vAlign w:val="center"/>
            <w:hideMark/>
          </w:tcPr>
          <w:p w14:paraId="525A750A" w14:textId="77777777" w:rsidR="00B22602" w:rsidRPr="00B22602" w:rsidRDefault="00B22602" w:rsidP="00B22602">
            <w:pPr>
              <w:rPr>
                <w:rFonts w:cs="Arial"/>
                <w:sz w:val="20"/>
                <w:szCs w:val="20"/>
                <w:lang w:val="en-US"/>
              </w:rPr>
            </w:pPr>
            <w:r w:rsidRPr="00B22602">
              <w:rPr>
                <w:rFonts w:cs="Arial"/>
                <w:sz w:val="20"/>
                <w:szCs w:val="20"/>
                <w:lang w:val="en-US"/>
              </w:rPr>
              <w:t>Business models and cost recovery arrangements (CRA) for the collection, transport, temporary storage and treatment of different types of Hg wastes operational and financially sustainable.</w:t>
            </w:r>
          </w:p>
        </w:tc>
        <w:tc>
          <w:tcPr>
            <w:tcW w:w="4471" w:type="dxa"/>
            <w:tcBorders>
              <w:top w:val="single" w:sz="4" w:space="0" w:color="auto"/>
              <w:left w:val="single" w:sz="4" w:space="0" w:color="auto"/>
              <w:bottom w:val="single" w:sz="4" w:space="0" w:color="auto"/>
              <w:right w:val="single" w:sz="4" w:space="0" w:color="auto"/>
            </w:tcBorders>
          </w:tcPr>
          <w:p w14:paraId="7348E9C1" w14:textId="77777777" w:rsidR="00B22602" w:rsidRPr="00B22602" w:rsidRDefault="00B22602" w:rsidP="00B22602">
            <w:pPr>
              <w:widowControl w:val="0"/>
              <w:autoSpaceDE w:val="0"/>
              <w:autoSpaceDN w:val="0"/>
              <w:ind w:right="233"/>
              <w:rPr>
                <w:rFonts w:cs="Arial"/>
                <w:sz w:val="20"/>
                <w:szCs w:val="20"/>
                <w:lang w:val="en-US"/>
              </w:rPr>
            </w:pPr>
            <w:r w:rsidRPr="00B22602">
              <w:rPr>
                <w:rFonts w:cs="Arial"/>
                <w:sz w:val="20"/>
                <w:szCs w:val="20"/>
                <w:lang w:val="en-US"/>
              </w:rPr>
              <w:t>Business plan for the collection, transport, temporary storage and treatment of different types of Hg wastes finalized.</w:t>
            </w:r>
          </w:p>
          <w:p w14:paraId="4F3C8B3F" w14:textId="77777777" w:rsidR="00B22602" w:rsidRPr="00B22602" w:rsidRDefault="00B22602" w:rsidP="00B22602">
            <w:pPr>
              <w:widowControl w:val="0"/>
              <w:autoSpaceDE w:val="0"/>
              <w:autoSpaceDN w:val="0"/>
              <w:spacing w:before="1"/>
              <w:rPr>
                <w:rFonts w:cs="Arial"/>
                <w:sz w:val="20"/>
                <w:szCs w:val="20"/>
                <w:lang w:val="en-US"/>
              </w:rPr>
            </w:pPr>
          </w:p>
          <w:p w14:paraId="60B6CCB9" w14:textId="77777777" w:rsidR="00B22602" w:rsidRPr="00B22602" w:rsidRDefault="00B22602" w:rsidP="00B22602">
            <w:pPr>
              <w:rPr>
                <w:rFonts w:cs="Arial"/>
                <w:sz w:val="20"/>
                <w:szCs w:val="20"/>
                <w:lang w:val="en-US"/>
              </w:rPr>
            </w:pPr>
          </w:p>
        </w:tc>
        <w:tc>
          <w:tcPr>
            <w:tcW w:w="3827" w:type="dxa"/>
            <w:tcBorders>
              <w:top w:val="single" w:sz="4" w:space="0" w:color="auto"/>
              <w:left w:val="single" w:sz="4" w:space="0" w:color="auto"/>
              <w:bottom w:val="single" w:sz="4" w:space="0" w:color="auto"/>
              <w:right w:val="single" w:sz="4" w:space="0" w:color="auto"/>
            </w:tcBorders>
            <w:hideMark/>
          </w:tcPr>
          <w:p w14:paraId="5FD8B111" w14:textId="77777777" w:rsidR="00B22602" w:rsidRPr="00B22602" w:rsidRDefault="00B22602" w:rsidP="00B22602">
            <w:pPr>
              <w:rPr>
                <w:rFonts w:cs="Arial"/>
                <w:sz w:val="20"/>
                <w:szCs w:val="20"/>
                <w:lang w:val="en-US"/>
              </w:rPr>
            </w:pPr>
            <w:r w:rsidRPr="00B22602">
              <w:rPr>
                <w:sz w:val="20"/>
                <w:szCs w:val="20"/>
                <w:lang w:val="en"/>
              </w:rPr>
              <w:t>Proposal for Business Plans made within the framework of the proposed legal framework and finally enacted: Decree 15/2019</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70DCD8B" w14:textId="77777777" w:rsidR="00B22602" w:rsidRPr="00B22602" w:rsidRDefault="00B22602" w:rsidP="00B22602">
            <w:pPr>
              <w:rPr>
                <w:rFonts w:cs="Arial"/>
                <w:b/>
                <w:bCs/>
                <w:sz w:val="20"/>
                <w:szCs w:val="20"/>
                <w:lang w:val="en-US"/>
              </w:rPr>
            </w:pPr>
          </w:p>
        </w:tc>
        <w:tc>
          <w:tcPr>
            <w:tcW w:w="2108" w:type="dxa"/>
            <w:vMerge/>
            <w:tcBorders>
              <w:top w:val="single" w:sz="4" w:space="0" w:color="auto"/>
              <w:left w:val="single" w:sz="4" w:space="0" w:color="auto"/>
              <w:bottom w:val="single" w:sz="4" w:space="0" w:color="auto"/>
              <w:right w:val="single" w:sz="4" w:space="0" w:color="auto"/>
            </w:tcBorders>
            <w:vAlign w:val="center"/>
            <w:hideMark/>
          </w:tcPr>
          <w:p w14:paraId="07930459" w14:textId="77777777" w:rsidR="00B22602" w:rsidRPr="00B22602" w:rsidRDefault="00B22602" w:rsidP="00B22602">
            <w:pPr>
              <w:rPr>
                <w:rFonts w:cs="Arial"/>
                <w:sz w:val="20"/>
                <w:szCs w:val="20"/>
                <w:lang w:val="en-US"/>
              </w:rPr>
            </w:pPr>
          </w:p>
        </w:tc>
      </w:tr>
      <w:tr w:rsidR="00B22602" w:rsidRPr="00B22602" w14:paraId="003B9DAB" w14:textId="77777777" w:rsidTr="00B22602">
        <w:tc>
          <w:tcPr>
            <w:tcW w:w="13860" w:type="dxa"/>
            <w:vMerge/>
            <w:tcBorders>
              <w:top w:val="single" w:sz="4" w:space="0" w:color="auto"/>
              <w:left w:val="single" w:sz="4" w:space="0" w:color="auto"/>
              <w:bottom w:val="single" w:sz="4" w:space="0" w:color="auto"/>
              <w:right w:val="single" w:sz="4" w:space="0" w:color="auto"/>
            </w:tcBorders>
            <w:vAlign w:val="center"/>
            <w:hideMark/>
          </w:tcPr>
          <w:p w14:paraId="491FC275" w14:textId="77777777" w:rsidR="00B22602" w:rsidRPr="00B22602" w:rsidRDefault="00B22602" w:rsidP="00B22602">
            <w:pPr>
              <w:rPr>
                <w:rFonts w:cs="Arial"/>
                <w:sz w:val="20"/>
                <w:szCs w:val="20"/>
                <w:lang w:val="en-US"/>
              </w:rPr>
            </w:pPr>
          </w:p>
        </w:tc>
        <w:tc>
          <w:tcPr>
            <w:tcW w:w="4471" w:type="dxa"/>
            <w:tcBorders>
              <w:top w:val="single" w:sz="4" w:space="0" w:color="auto"/>
              <w:left w:val="single" w:sz="4" w:space="0" w:color="auto"/>
              <w:bottom w:val="single" w:sz="4" w:space="0" w:color="auto"/>
              <w:right w:val="single" w:sz="4" w:space="0" w:color="auto"/>
            </w:tcBorders>
          </w:tcPr>
          <w:p w14:paraId="6273E196" w14:textId="77777777" w:rsidR="00B22602" w:rsidRPr="00B22602" w:rsidRDefault="00B22602" w:rsidP="00B22602">
            <w:pPr>
              <w:widowControl w:val="0"/>
              <w:autoSpaceDE w:val="0"/>
              <w:autoSpaceDN w:val="0"/>
              <w:spacing w:before="1"/>
              <w:ind w:right="241"/>
              <w:rPr>
                <w:rFonts w:cs="Arial"/>
                <w:sz w:val="20"/>
                <w:szCs w:val="20"/>
                <w:lang w:val="en-US"/>
              </w:rPr>
            </w:pPr>
            <w:r w:rsidRPr="00B22602">
              <w:rPr>
                <w:rFonts w:cs="Arial"/>
                <w:sz w:val="20"/>
                <w:szCs w:val="20"/>
                <w:lang w:val="en-US"/>
              </w:rPr>
              <w:t>Assessment of potential Cost-Recovery Mechanisms including recommendations for tax tariffs, tax modalities and channeling of funds, completed (to inform drafting of EPR degree).</w:t>
            </w:r>
          </w:p>
          <w:p w14:paraId="12A22497" w14:textId="77777777" w:rsidR="00B22602" w:rsidRPr="00B22602" w:rsidRDefault="00B22602" w:rsidP="00B22602">
            <w:pPr>
              <w:contextualSpacing/>
              <w:rPr>
                <w:rFonts w:cs="Arial"/>
                <w:sz w:val="20"/>
                <w:szCs w:val="20"/>
                <w:lang w:val="en-US"/>
              </w:rPr>
            </w:pPr>
          </w:p>
        </w:tc>
        <w:tc>
          <w:tcPr>
            <w:tcW w:w="3827" w:type="dxa"/>
            <w:tcBorders>
              <w:top w:val="single" w:sz="4" w:space="0" w:color="auto"/>
              <w:left w:val="single" w:sz="4" w:space="0" w:color="auto"/>
              <w:bottom w:val="single" w:sz="4" w:space="0" w:color="auto"/>
              <w:right w:val="single" w:sz="4" w:space="0" w:color="auto"/>
            </w:tcBorders>
            <w:hideMark/>
          </w:tcPr>
          <w:p w14:paraId="71627A50" w14:textId="77777777" w:rsidR="00B22602" w:rsidRPr="00B22602" w:rsidRDefault="00B22602" w:rsidP="00B22602">
            <w:pPr>
              <w:rPr>
                <w:rFonts w:cs="Arial"/>
                <w:sz w:val="20"/>
                <w:szCs w:val="20"/>
              </w:rPr>
            </w:pPr>
            <w:r w:rsidRPr="00B22602">
              <w:rPr>
                <w:rFonts w:cs="Arial"/>
                <w:sz w:val="20"/>
                <w:szCs w:val="20"/>
              </w:rPr>
              <w:t>N/A</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9FB3783" w14:textId="77777777" w:rsidR="00B22602" w:rsidRPr="00B22602" w:rsidRDefault="00B22602" w:rsidP="00B22602">
            <w:pPr>
              <w:rPr>
                <w:rFonts w:cs="Arial"/>
                <w:b/>
                <w:bCs/>
                <w:sz w:val="20"/>
                <w:szCs w:val="20"/>
              </w:rPr>
            </w:pPr>
          </w:p>
        </w:tc>
        <w:tc>
          <w:tcPr>
            <w:tcW w:w="2108" w:type="dxa"/>
            <w:vMerge/>
            <w:tcBorders>
              <w:top w:val="single" w:sz="4" w:space="0" w:color="auto"/>
              <w:left w:val="single" w:sz="4" w:space="0" w:color="auto"/>
              <w:bottom w:val="single" w:sz="4" w:space="0" w:color="auto"/>
              <w:right w:val="single" w:sz="4" w:space="0" w:color="auto"/>
            </w:tcBorders>
            <w:vAlign w:val="center"/>
            <w:hideMark/>
          </w:tcPr>
          <w:p w14:paraId="658D7E85" w14:textId="77777777" w:rsidR="00B22602" w:rsidRPr="00B22602" w:rsidRDefault="00B22602" w:rsidP="00B22602">
            <w:pPr>
              <w:rPr>
                <w:rFonts w:cs="Arial"/>
                <w:sz w:val="20"/>
                <w:szCs w:val="20"/>
                <w:lang w:val="en-US"/>
              </w:rPr>
            </w:pPr>
          </w:p>
        </w:tc>
      </w:tr>
      <w:tr w:rsidR="00B22602" w:rsidRPr="005F5CEE" w14:paraId="43726936" w14:textId="77777777" w:rsidTr="00B22602">
        <w:tc>
          <w:tcPr>
            <w:tcW w:w="13860" w:type="dxa"/>
            <w:vMerge/>
            <w:tcBorders>
              <w:top w:val="single" w:sz="4" w:space="0" w:color="auto"/>
              <w:left w:val="single" w:sz="4" w:space="0" w:color="auto"/>
              <w:bottom w:val="single" w:sz="4" w:space="0" w:color="auto"/>
              <w:right w:val="single" w:sz="4" w:space="0" w:color="auto"/>
            </w:tcBorders>
            <w:vAlign w:val="center"/>
            <w:hideMark/>
          </w:tcPr>
          <w:p w14:paraId="0A1C6B70" w14:textId="77777777" w:rsidR="00B22602" w:rsidRPr="00B22602" w:rsidRDefault="00B22602" w:rsidP="00B22602">
            <w:pPr>
              <w:rPr>
                <w:rFonts w:cs="Arial"/>
                <w:sz w:val="20"/>
                <w:szCs w:val="20"/>
              </w:rPr>
            </w:pPr>
          </w:p>
        </w:tc>
        <w:tc>
          <w:tcPr>
            <w:tcW w:w="4471" w:type="dxa"/>
            <w:tcBorders>
              <w:top w:val="single" w:sz="4" w:space="0" w:color="auto"/>
              <w:left w:val="single" w:sz="4" w:space="0" w:color="auto"/>
              <w:bottom w:val="single" w:sz="4" w:space="0" w:color="auto"/>
              <w:right w:val="single" w:sz="4" w:space="0" w:color="auto"/>
            </w:tcBorders>
            <w:hideMark/>
          </w:tcPr>
          <w:p w14:paraId="7F5251A5" w14:textId="77777777" w:rsidR="00B22602" w:rsidRPr="00B22602" w:rsidRDefault="00B22602" w:rsidP="00B22602">
            <w:pPr>
              <w:contextualSpacing/>
              <w:rPr>
                <w:rFonts w:cs="Arial"/>
                <w:sz w:val="20"/>
                <w:szCs w:val="20"/>
                <w:lang w:val="en-US"/>
              </w:rPr>
            </w:pPr>
            <w:r w:rsidRPr="00B22602">
              <w:rPr>
                <w:rFonts w:cs="Arial"/>
                <w:sz w:val="20"/>
                <w:szCs w:val="20"/>
                <w:lang w:val="en-US"/>
              </w:rPr>
              <w:t>30 personnel of private sector entities trained in LCM of Hg containing wastes and waste products.</w:t>
            </w:r>
          </w:p>
        </w:tc>
        <w:tc>
          <w:tcPr>
            <w:tcW w:w="3827" w:type="dxa"/>
            <w:tcBorders>
              <w:top w:val="single" w:sz="4" w:space="0" w:color="auto"/>
              <w:left w:val="single" w:sz="4" w:space="0" w:color="auto"/>
              <w:bottom w:val="single" w:sz="4" w:space="0" w:color="auto"/>
              <w:right w:val="single" w:sz="4" w:space="0" w:color="auto"/>
            </w:tcBorders>
            <w:hideMark/>
          </w:tcPr>
          <w:p w14:paraId="14132ABC" w14:textId="77777777" w:rsidR="00B22602" w:rsidRPr="00B22602" w:rsidRDefault="00B22602" w:rsidP="00B22602">
            <w:pPr>
              <w:rPr>
                <w:rFonts w:cs="Arial"/>
                <w:sz w:val="20"/>
                <w:szCs w:val="20"/>
                <w:lang w:val="en-US"/>
              </w:rPr>
            </w:pPr>
            <w:r w:rsidRPr="00B22602">
              <w:rPr>
                <w:sz w:val="20"/>
                <w:szCs w:val="20"/>
                <w:lang w:val="en"/>
              </w:rPr>
              <w:t>Registration documents of trainings consulted.</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E5B25F8" w14:textId="77777777" w:rsidR="00B22602" w:rsidRPr="00B22602" w:rsidRDefault="00B22602" w:rsidP="00B22602">
            <w:pPr>
              <w:rPr>
                <w:rFonts w:cs="Arial"/>
                <w:b/>
                <w:bCs/>
                <w:sz w:val="20"/>
                <w:szCs w:val="20"/>
                <w:lang w:val="en-US"/>
              </w:rPr>
            </w:pPr>
          </w:p>
        </w:tc>
        <w:tc>
          <w:tcPr>
            <w:tcW w:w="2108" w:type="dxa"/>
            <w:vMerge/>
            <w:tcBorders>
              <w:top w:val="single" w:sz="4" w:space="0" w:color="auto"/>
              <w:left w:val="single" w:sz="4" w:space="0" w:color="auto"/>
              <w:bottom w:val="single" w:sz="4" w:space="0" w:color="auto"/>
              <w:right w:val="single" w:sz="4" w:space="0" w:color="auto"/>
            </w:tcBorders>
            <w:vAlign w:val="center"/>
            <w:hideMark/>
          </w:tcPr>
          <w:p w14:paraId="49CC735C" w14:textId="77777777" w:rsidR="00B22602" w:rsidRPr="00B22602" w:rsidRDefault="00B22602" w:rsidP="00B22602">
            <w:pPr>
              <w:rPr>
                <w:rFonts w:cs="Arial"/>
                <w:sz w:val="20"/>
                <w:szCs w:val="20"/>
                <w:lang w:val="en-US"/>
              </w:rPr>
            </w:pPr>
          </w:p>
        </w:tc>
      </w:tr>
      <w:tr w:rsidR="00B22602" w:rsidRPr="005F5CEE" w14:paraId="72C21CFA" w14:textId="77777777" w:rsidTr="00B22602">
        <w:tc>
          <w:tcPr>
            <w:tcW w:w="13860" w:type="dxa"/>
            <w:vMerge/>
            <w:tcBorders>
              <w:top w:val="single" w:sz="4" w:space="0" w:color="auto"/>
              <w:left w:val="single" w:sz="4" w:space="0" w:color="auto"/>
              <w:bottom w:val="single" w:sz="4" w:space="0" w:color="auto"/>
              <w:right w:val="single" w:sz="4" w:space="0" w:color="auto"/>
            </w:tcBorders>
            <w:vAlign w:val="center"/>
            <w:hideMark/>
          </w:tcPr>
          <w:p w14:paraId="173B1FD3" w14:textId="77777777" w:rsidR="00B22602" w:rsidRPr="00B22602" w:rsidRDefault="00B22602" w:rsidP="00B22602">
            <w:pPr>
              <w:rPr>
                <w:rFonts w:cs="Arial"/>
                <w:sz w:val="20"/>
                <w:szCs w:val="20"/>
                <w:lang w:val="en-US"/>
              </w:rPr>
            </w:pPr>
          </w:p>
        </w:tc>
        <w:tc>
          <w:tcPr>
            <w:tcW w:w="4471" w:type="dxa"/>
            <w:tcBorders>
              <w:top w:val="single" w:sz="4" w:space="0" w:color="auto"/>
              <w:left w:val="single" w:sz="4" w:space="0" w:color="auto"/>
              <w:bottom w:val="single" w:sz="4" w:space="0" w:color="auto"/>
              <w:right w:val="single" w:sz="4" w:space="0" w:color="auto"/>
            </w:tcBorders>
            <w:hideMark/>
          </w:tcPr>
          <w:p w14:paraId="5240A802" w14:textId="77777777" w:rsidR="00B22602" w:rsidRPr="00B22602" w:rsidRDefault="00B22602" w:rsidP="00B22602">
            <w:pPr>
              <w:widowControl w:val="0"/>
              <w:autoSpaceDE w:val="0"/>
              <w:autoSpaceDN w:val="0"/>
              <w:spacing w:line="170" w:lineRule="exact"/>
              <w:rPr>
                <w:rFonts w:cs="Arial"/>
                <w:sz w:val="20"/>
                <w:szCs w:val="20"/>
                <w:lang w:val="en-US"/>
              </w:rPr>
            </w:pPr>
            <w:r w:rsidRPr="00B22602">
              <w:rPr>
                <w:rFonts w:cs="Arial"/>
                <w:sz w:val="20"/>
                <w:szCs w:val="20"/>
                <w:lang w:val="en-US"/>
              </w:rPr>
              <w:t>Bidding process for private sector operators</w:t>
            </w:r>
          </w:p>
          <w:p w14:paraId="157A4413" w14:textId="77777777" w:rsidR="00B22602" w:rsidRPr="00B22602" w:rsidRDefault="00B22602" w:rsidP="00B22602">
            <w:pPr>
              <w:contextualSpacing/>
              <w:rPr>
                <w:rFonts w:cs="Arial"/>
                <w:sz w:val="20"/>
                <w:szCs w:val="20"/>
              </w:rPr>
            </w:pPr>
            <w:r w:rsidRPr="00B22602">
              <w:rPr>
                <w:rFonts w:cs="Arial"/>
                <w:sz w:val="20"/>
                <w:szCs w:val="20"/>
              </w:rPr>
              <w:t>completed.</w:t>
            </w:r>
          </w:p>
        </w:tc>
        <w:tc>
          <w:tcPr>
            <w:tcW w:w="3827" w:type="dxa"/>
            <w:tcBorders>
              <w:top w:val="single" w:sz="4" w:space="0" w:color="auto"/>
              <w:left w:val="single" w:sz="4" w:space="0" w:color="auto"/>
              <w:bottom w:val="single" w:sz="4" w:space="0" w:color="auto"/>
              <w:right w:val="single" w:sz="4" w:space="0" w:color="auto"/>
            </w:tcBorders>
            <w:hideMark/>
          </w:tcPr>
          <w:p w14:paraId="0E923D3C" w14:textId="77777777" w:rsidR="00B22602" w:rsidRPr="00B22602" w:rsidRDefault="00B22602" w:rsidP="00B22602">
            <w:pPr>
              <w:rPr>
                <w:rFonts w:cs="Arial"/>
                <w:bCs/>
                <w:sz w:val="16"/>
                <w:szCs w:val="16"/>
                <w:lang w:val="en-US"/>
              </w:rPr>
            </w:pPr>
            <w:r w:rsidRPr="00B22602">
              <w:rPr>
                <w:sz w:val="20"/>
                <w:szCs w:val="20"/>
                <w:lang w:val="en"/>
              </w:rPr>
              <w:t>Tender and award documents to Aborgama/ Ducelit, S.A./Ducelit, S.A. as mercury waste manager.</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B43E058" w14:textId="77777777" w:rsidR="00B22602" w:rsidRPr="00B22602" w:rsidRDefault="00B22602" w:rsidP="00B22602">
            <w:pPr>
              <w:rPr>
                <w:rFonts w:cs="Arial"/>
                <w:b/>
                <w:bCs/>
                <w:sz w:val="20"/>
                <w:szCs w:val="20"/>
                <w:lang w:val="en-US"/>
              </w:rPr>
            </w:pPr>
          </w:p>
        </w:tc>
        <w:tc>
          <w:tcPr>
            <w:tcW w:w="2108" w:type="dxa"/>
            <w:vMerge/>
            <w:tcBorders>
              <w:top w:val="single" w:sz="4" w:space="0" w:color="auto"/>
              <w:left w:val="single" w:sz="4" w:space="0" w:color="auto"/>
              <w:bottom w:val="single" w:sz="4" w:space="0" w:color="auto"/>
              <w:right w:val="single" w:sz="4" w:space="0" w:color="auto"/>
            </w:tcBorders>
            <w:vAlign w:val="center"/>
            <w:hideMark/>
          </w:tcPr>
          <w:p w14:paraId="160256A1" w14:textId="77777777" w:rsidR="00B22602" w:rsidRPr="00B22602" w:rsidRDefault="00B22602" w:rsidP="00B22602">
            <w:pPr>
              <w:rPr>
                <w:rFonts w:cs="Arial"/>
                <w:sz w:val="20"/>
                <w:szCs w:val="20"/>
                <w:lang w:val="en-US"/>
              </w:rPr>
            </w:pPr>
          </w:p>
        </w:tc>
      </w:tr>
      <w:tr w:rsidR="00B22602" w:rsidRPr="005F5CEE" w14:paraId="6C40874F" w14:textId="77777777" w:rsidTr="00B22602">
        <w:tc>
          <w:tcPr>
            <w:tcW w:w="13860" w:type="dxa"/>
            <w:vMerge/>
            <w:tcBorders>
              <w:top w:val="single" w:sz="4" w:space="0" w:color="auto"/>
              <w:left w:val="single" w:sz="4" w:space="0" w:color="auto"/>
              <w:bottom w:val="single" w:sz="4" w:space="0" w:color="auto"/>
              <w:right w:val="single" w:sz="4" w:space="0" w:color="auto"/>
            </w:tcBorders>
            <w:vAlign w:val="center"/>
            <w:hideMark/>
          </w:tcPr>
          <w:p w14:paraId="1BDE8F65" w14:textId="77777777" w:rsidR="00B22602" w:rsidRPr="00B22602" w:rsidRDefault="00B22602" w:rsidP="00B22602">
            <w:pPr>
              <w:rPr>
                <w:rFonts w:cs="Arial"/>
                <w:sz w:val="20"/>
                <w:szCs w:val="20"/>
                <w:lang w:val="en-US"/>
              </w:rPr>
            </w:pPr>
          </w:p>
        </w:tc>
        <w:tc>
          <w:tcPr>
            <w:tcW w:w="4471" w:type="dxa"/>
            <w:tcBorders>
              <w:top w:val="single" w:sz="4" w:space="0" w:color="auto"/>
              <w:left w:val="single" w:sz="4" w:space="0" w:color="auto"/>
              <w:bottom w:val="single" w:sz="4" w:space="0" w:color="auto"/>
              <w:right w:val="single" w:sz="4" w:space="0" w:color="auto"/>
            </w:tcBorders>
            <w:hideMark/>
          </w:tcPr>
          <w:p w14:paraId="442FD0CF" w14:textId="77777777" w:rsidR="00B22602" w:rsidRPr="00B22602" w:rsidRDefault="00B22602" w:rsidP="00B22602">
            <w:pPr>
              <w:contextualSpacing/>
              <w:rPr>
                <w:rFonts w:cs="Arial"/>
                <w:sz w:val="20"/>
                <w:szCs w:val="20"/>
                <w:lang w:val="en-US"/>
              </w:rPr>
            </w:pPr>
            <w:r w:rsidRPr="00B22602">
              <w:rPr>
                <w:rFonts w:cs="Arial"/>
                <w:sz w:val="20"/>
                <w:szCs w:val="20"/>
                <w:lang w:val="en-US"/>
              </w:rPr>
              <w:t>Business operations launched (collection, transportation, interim storage and treatment).</w:t>
            </w:r>
          </w:p>
        </w:tc>
        <w:tc>
          <w:tcPr>
            <w:tcW w:w="3827" w:type="dxa"/>
            <w:tcBorders>
              <w:top w:val="single" w:sz="4" w:space="0" w:color="auto"/>
              <w:left w:val="single" w:sz="4" w:space="0" w:color="auto"/>
              <w:bottom w:val="single" w:sz="4" w:space="0" w:color="auto"/>
              <w:right w:val="single" w:sz="4" w:space="0" w:color="auto"/>
            </w:tcBorders>
            <w:hideMark/>
          </w:tcPr>
          <w:p w14:paraId="796A7B19" w14:textId="77777777" w:rsidR="00B22602" w:rsidRPr="00B22602" w:rsidRDefault="00B22602" w:rsidP="00B22602">
            <w:pPr>
              <w:rPr>
                <w:rFonts w:cs="Arial"/>
                <w:sz w:val="20"/>
                <w:szCs w:val="20"/>
                <w:lang w:val="en-US"/>
              </w:rPr>
            </w:pPr>
            <w:r w:rsidRPr="00B22602">
              <w:rPr>
                <w:sz w:val="20"/>
                <w:szCs w:val="20"/>
                <w:lang w:val="en"/>
              </w:rPr>
              <w:t>It is pending that Aborgama/ Ducelit, S.A./Ducelit, S.A. receives approval of environmental permits, although contract is already signed.</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5016F7D" w14:textId="77777777" w:rsidR="00B22602" w:rsidRPr="00B22602" w:rsidRDefault="00B22602" w:rsidP="00B22602">
            <w:pPr>
              <w:rPr>
                <w:rFonts w:cs="Arial"/>
                <w:b/>
                <w:bCs/>
                <w:sz w:val="20"/>
                <w:szCs w:val="20"/>
                <w:lang w:val="en-US"/>
              </w:rPr>
            </w:pPr>
          </w:p>
        </w:tc>
        <w:tc>
          <w:tcPr>
            <w:tcW w:w="2108" w:type="dxa"/>
            <w:vMerge/>
            <w:tcBorders>
              <w:top w:val="single" w:sz="4" w:space="0" w:color="auto"/>
              <w:left w:val="single" w:sz="4" w:space="0" w:color="auto"/>
              <w:bottom w:val="single" w:sz="4" w:space="0" w:color="auto"/>
              <w:right w:val="single" w:sz="4" w:space="0" w:color="auto"/>
            </w:tcBorders>
            <w:vAlign w:val="center"/>
            <w:hideMark/>
          </w:tcPr>
          <w:p w14:paraId="231EB633" w14:textId="77777777" w:rsidR="00B22602" w:rsidRPr="00B22602" w:rsidRDefault="00B22602" w:rsidP="00B22602">
            <w:pPr>
              <w:rPr>
                <w:rFonts w:cs="Arial"/>
                <w:sz w:val="20"/>
                <w:szCs w:val="20"/>
                <w:lang w:val="en-US"/>
              </w:rPr>
            </w:pPr>
          </w:p>
        </w:tc>
      </w:tr>
      <w:tr w:rsidR="00B22602" w:rsidRPr="005F5CEE" w14:paraId="18529056" w14:textId="77777777" w:rsidTr="00B22602">
        <w:tc>
          <w:tcPr>
            <w:tcW w:w="13860" w:type="dxa"/>
            <w:gridSpan w:val="5"/>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0293D82A" w14:textId="77777777" w:rsidR="00B22602" w:rsidRPr="00B22602" w:rsidRDefault="00B22602" w:rsidP="00B22602">
            <w:pPr>
              <w:rPr>
                <w:rFonts w:cs="Arial"/>
                <w:sz w:val="20"/>
                <w:szCs w:val="20"/>
                <w:lang w:val="en-US"/>
              </w:rPr>
            </w:pPr>
            <w:r w:rsidRPr="00B22602">
              <w:rPr>
                <w:rFonts w:cs="Arial"/>
                <w:b/>
                <w:bCs/>
                <w:sz w:val="20"/>
                <w:szCs w:val="20"/>
                <w:lang w:val="en-US"/>
              </w:rPr>
              <w:t>Component 3:</w:t>
            </w:r>
          </w:p>
          <w:p w14:paraId="7CD87D79" w14:textId="77777777" w:rsidR="00B22602" w:rsidRPr="00B22602" w:rsidRDefault="00B22602" w:rsidP="00B22602">
            <w:pPr>
              <w:rPr>
                <w:rFonts w:cs="Arial"/>
                <w:sz w:val="20"/>
                <w:szCs w:val="20"/>
                <w:lang w:val="en-US"/>
              </w:rPr>
            </w:pPr>
            <w:r w:rsidRPr="00B22602">
              <w:rPr>
                <w:rFonts w:cs="Arial"/>
                <w:sz w:val="20"/>
                <w:szCs w:val="20"/>
                <w:lang w:val="en"/>
              </w:rPr>
              <w:t>Strengthening technical capacity and infrastructure for the treatment and storage (medium – and long- term) of Mercury containing wastes.</w:t>
            </w:r>
          </w:p>
        </w:tc>
      </w:tr>
      <w:tr w:rsidR="00B22602" w:rsidRPr="00B22602" w14:paraId="5CE13917" w14:textId="77777777" w:rsidTr="00B22602">
        <w:tc>
          <w:tcPr>
            <w:tcW w:w="1895" w:type="dxa"/>
            <w:tcBorders>
              <w:top w:val="single" w:sz="4" w:space="0" w:color="auto"/>
              <w:left w:val="single" w:sz="4" w:space="0" w:color="auto"/>
              <w:bottom w:val="single" w:sz="4" w:space="0" w:color="auto"/>
              <w:right w:val="single" w:sz="4" w:space="0" w:color="auto"/>
            </w:tcBorders>
            <w:vAlign w:val="center"/>
            <w:hideMark/>
          </w:tcPr>
          <w:p w14:paraId="3277E3B9" w14:textId="77777777" w:rsidR="00B22602" w:rsidRPr="00B22602" w:rsidRDefault="00B22602" w:rsidP="00B22602">
            <w:pPr>
              <w:rPr>
                <w:rFonts w:cs="Arial"/>
                <w:bCs/>
                <w:sz w:val="20"/>
                <w:szCs w:val="20"/>
              </w:rPr>
            </w:pPr>
            <w:r w:rsidRPr="00B22602">
              <w:rPr>
                <w:rFonts w:cs="Arial"/>
                <w:b/>
                <w:bCs/>
                <w:sz w:val="20"/>
                <w:szCs w:val="20"/>
              </w:rPr>
              <w:t>Indicator</w:t>
            </w:r>
          </w:p>
        </w:tc>
        <w:tc>
          <w:tcPr>
            <w:tcW w:w="4471" w:type="dxa"/>
            <w:tcBorders>
              <w:top w:val="single" w:sz="4" w:space="0" w:color="auto"/>
              <w:left w:val="single" w:sz="4" w:space="0" w:color="auto"/>
              <w:bottom w:val="single" w:sz="4" w:space="0" w:color="auto"/>
              <w:right w:val="single" w:sz="4" w:space="0" w:color="auto"/>
            </w:tcBorders>
            <w:vAlign w:val="center"/>
            <w:hideMark/>
          </w:tcPr>
          <w:p w14:paraId="3C67F7B0" w14:textId="77777777" w:rsidR="00B22602" w:rsidRPr="00B22602" w:rsidRDefault="00B22602" w:rsidP="00B22602">
            <w:pPr>
              <w:rPr>
                <w:rFonts w:cs="Arial"/>
                <w:sz w:val="20"/>
                <w:szCs w:val="20"/>
              </w:rPr>
            </w:pPr>
            <w:r w:rsidRPr="00B22602">
              <w:rPr>
                <w:rFonts w:cs="Arial"/>
                <w:b/>
                <w:bCs/>
                <w:sz w:val="20"/>
                <w:szCs w:val="20"/>
              </w:rPr>
              <w:t>End of Project Targets</w:t>
            </w:r>
          </w:p>
        </w:tc>
        <w:tc>
          <w:tcPr>
            <w:tcW w:w="3827" w:type="dxa"/>
            <w:tcBorders>
              <w:top w:val="single" w:sz="4" w:space="0" w:color="auto"/>
              <w:left w:val="single" w:sz="4" w:space="0" w:color="auto"/>
              <w:bottom w:val="single" w:sz="4" w:space="0" w:color="auto"/>
              <w:right w:val="single" w:sz="4" w:space="0" w:color="auto"/>
            </w:tcBorders>
            <w:vAlign w:val="center"/>
            <w:hideMark/>
          </w:tcPr>
          <w:p w14:paraId="7B95FFB6" w14:textId="77777777" w:rsidR="00B22602" w:rsidRPr="00B22602" w:rsidRDefault="00B22602" w:rsidP="00B22602">
            <w:pPr>
              <w:rPr>
                <w:rFonts w:cs="Arial"/>
                <w:bCs/>
                <w:sz w:val="16"/>
                <w:szCs w:val="16"/>
              </w:rPr>
            </w:pPr>
            <w:r w:rsidRPr="00B22602">
              <w:rPr>
                <w:rFonts w:cs="Arial"/>
                <w:b/>
                <w:bCs/>
                <w:sz w:val="20"/>
                <w:szCs w:val="20"/>
              </w:rPr>
              <w:t>Source of verification</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47FF515" w14:textId="77777777" w:rsidR="00B22602" w:rsidRPr="00B22602" w:rsidRDefault="00B22602" w:rsidP="00B22602">
            <w:pPr>
              <w:rPr>
                <w:rFonts w:cs="Arial"/>
                <w:sz w:val="20"/>
                <w:szCs w:val="20"/>
              </w:rPr>
            </w:pPr>
            <w:r w:rsidRPr="00B22602">
              <w:rPr>
                <w:rFonts w:cs="Arial"/>
                <w:b/>
                <w:bCs/>
                <w:sz w:val="20"/>
                <w:szCs w:val="20"/>
              </w:rPr>
              <w:t>Rating</w:t>
            </w:r>
          </w:p>
        </w:tc>
        <w:tc>
          <w:tcPr>
            <w:tcW w:w="2108" w:type="dxa"/>
            <w:tcBorders>
              <w:top w:val="single" w:sz="4" w:space="0" w:color="auto"/>
              <w:left w:val="single" w:sz="4" w:space="0" w:color="auto"/>
              <w:bottom w:val="single" w:sz="4" w:space="0" w:color="auto"/>
              <w:right w:val="single" w:sz="4" w:space="0" w:color="auto"/>
            </w:tcBorders>
            <w:vAlign w:val="center"/>
            <w:hideMark/>
          </w:tcPr>
          <w:p w14:paraId="7BEA0C27" w14:textId="77777777" w:rsidR="00B22602" w:rsidRPr="00B22602" w:rsidRDefault="00B22602" w:rsidP="00B22602">
            <w:pPr>
              <w:rPr>
                <w:rFonts w:cs="Arial"/>
                <w:sz w:val="20"/>
                <w:szCs w:val="20"/>
              </w:rPr>
            </w:pPr>
            <w:r w:rsidRPr="00B22602">
              <w:rPr>
                <w:rFonts w:cs="Arial"/>
                <w:b/>
                <w:bCs/>
                <w:sz w:val="20"/>
                <w:szCs w:val="20"/>
              </w:rPr>
              <w:t>Justification for the rating</w:t>
            </w:r>
          </w:p>
        </w:tc>
      </w:tr>
      <w:tr w:rsidR="00B22602" w:rsidRPr="005F5CEE" w14:paraId="2D7F28FB" w14:textId="77777777" w:rsidTr="00B22602">
        <w:tc>
          <w:tcPr>
            <w:tcW w:w="1895" w:type="dxa"/>
            <w:vMerge w:val="restart"/>
            <w:tcBorders>
              <w:top w:val="single" w:sz="4" w:space="0" w:color="auto"/>
              <w:left w:val="single" w:sz="4" w:space="0" w:color="auto"/>
              <w:bottom w:val="single" w:sz="4" w:space="0" w:color="auto"/>
              <w:right w:val="single" w:sz="4" w:space="0" w:color="auto"/>
            </w:tcBorders>
            <w:vAlign w:val="center"/>
            <w:hideMark/>
          </w:tcPr>
          <w:p w14:paraId="47580A30" w14:textId="77777777" w:rsidR="00B22602" w:rsidRPr="00B22602" w:rsidRDefault="00B22602" w:rsidP="00B22602">
            <w:pPr>
              <w:rPr>
                <w:rFonts w:cs="Arial"/>
                <w:sz w:val="20"/>
                <w:szCs w:val="20"/>
                <w:lang w:val="en-US"/>
              </w:rPr>
            </w:pPr>
            <w:r w:rsidRPr="00B22602">
              <w:rPr>
                <w:rFonts w:cs="Arial"/>
                <w:sz w:val="20"/>
                <w:szCs w:val="20"/>
                <w:lang w:val="en-US"/>
              </w:rPr>
              <w:t>Technology to treat collected Hg containing product waste operational.</w:t>
            </w:r>
          </w:p>
        </w:tc>
        <w:tc>
          <w:tcPr>
            <w:tcW w:w="4471" w:type="dxa"/>
            <w:tcBorders>
              <w:top w:val="single" w:sz="4" w:space="0" w:color="auto"/>
              <w:left w:val="single" w:sz="4" w:space="0" w:color="auto"/>
              <w:bottom w:val="single" w:sz="4" w:space="0" w:color="auto"/>
              <w:right w:val="single" w:sz="4" w:space="0" w:color="auto"/>
            </w:tcBorders>
          </w:tcPr>
          <w:p w14:paraId="178B9D52" w14:textId="77777777" w:rsidR="00B22602" w:rsidRPr="00B22602" w:rsidRDefault="00B22602" w:rsidP="00B22602">
            <w:pPr>
              <w:widowControl w:val="0"/>
              <w:autoSpaceDE w:val="0"/>
              <w:autoSpaceDN w:val="0"/>
              <w:ind w:right="366"/>
              <w:rPr>
                <w:rFonts w:cs="Arial"/>
                <w:sz w:val="20"/>
                <w:szCs w:val="20"/>
                <w:lang w:val="en-US"/>
              </w:rPr>
            </w:pPr>
            <w:r w:rsidRPr="00B22602">
              <w:rPr>
                <w:rFonts w:cs="Arial"/>
                <w:sz w:val="20"/>
                <w:szCs w:val="20"/>
                <w:lang w:val="en-US"/>
              </w:rPr>
              <w:t>Technical specifications for the treatment facility, (in-line with Basel Convention guidelines and in compliance with national regulations), developed.</w:t>
            </w:r>
          </w:p>
          <w:p w14:paraId="621F0A02" w14:textId="77777777" w:rsidR="00B22602" w:rsidRPr="00B22602" w:rsidRDefault="00B22602" w:rsidP="00B22602">
            <w:pPr>
              <w:rPr>
                <w:rFonts w:cs="Arial"/>
                <w:sz w:val="20"/>
                <w:szCs w:val="20"/>
                <w:lang w:val="en-US"/>
              </w:rPr>
            </w:pPr>
          </w:p>
        </w:tc>
        <w:tc>
          <w:tcPr>
            <w:tcW w:w="3827" w:type="dxa"/>
            <w:tcBorders>
              <w:top w:val="single" w:sz="4" w:space="0" w:color="auto"/>
              <w:left w:val="single" w:sz="4" w:space="0" w:color="auto"/>
              <w:bottom w:val="single" w:sz="4" w:space="0" w:color="auto"/>
              <w:right w:val="single" w:sz="4" w:space="0" w:color="auto"/>
            </w:tcBorders>
            <w:hideMark/>
          </w:tcPr>
          <w:p w14:paraId="5BCFE9E8" w14:textId="77777777" w:rsidR="00B22602" w:rsidRPr="00B22602" w:rsidRDefault="00B22602" w:rsidP="00B22602">
            <w:pPr>
              <w:rPr>
                <w:rFonts w:cs="Arial"/>
                <w:bCs/>
                <w:sz w:val="16"/>
                <w:szCs w:val="16"/>
                <w:lang w:val="en-US"/>
              </w:rPr>
            </w:pPr>
            <w:r w:rsidRPr="00B22602">
              <w:rPr>
                <w:rFonts w:cs="Arial"/>
                <w:bCs/>
                <w:sz w:val="16"/>
                <w:szCs w:val="16"/>
                <w:lang w:val="en-US"/>
              </w:rPr>
              <w:t>.</w:t>
            </w:r>
          </w:p>
          <w:p w14:paraId="524D5ACC" w14:textId="77777777" w:rsidR="00B22602" w:rsidRPr="00B22602" w:rsidRDefault="00B22602" w:rsidP="00B22602">
            <w:pPr>
              <w:rPr>
                <w:rFonts w:cs="Arial"/>
                <w:sz w:val="20"/>
                <w:szCs w:val="20"/>
                <w:lang w:val="en-US"/>
              </w:rPr>
            </w:pPr>
            <w:r w:rsidRPr="00B22602">
              <w:rPr>
                <w:bCs/>
                <w:sz w:val="20"/>
                <w:szCs w:val="20"/>
                <w:lang w:val="en"/>
              </w:rPr>
              <w:t>International consulting conducted by a specialist in mercury treatment technologies.</w:t>
            </w:r>
          </w:p>
        </w:tc>
        <w:tc>
          <w:tcPr>
            <w:tcW w:w="1559" w:type="dxa"/>
            <w:vMerge w:val="restart"/>
            <w:tcBorders>
              <w:top w:val="single" w:sz="4" w:space="0" w:color="auto"/>
              <w:left w:val="single" w:sz="4" w:space="0" w:color="auto"/>
              <w:bottom w:val="single" w:sz="4" w:space="0" w:color="auto"/>
              <w:right w:val="single" w:sz="4" w:space="0" w:color="auto"/>
            </w:tcBorders>
          </w:tcPr>
          <w:p w14:paraId="7CA12510" w14:textId="77777777" w:rsidR="00B22602" w:rsidRPr="00B22602" w:rsidRDefault="00B22602" w:rsidP="00B22602">
            <w:pPr>
              <w:rPr>
                <w:rFonts w:cs="Arial"/>
                <w:sz w:val="20"/>
                <w:szCs w:val="20"/>
                <w:lang w:val="en-US"/>
              </w:rPr>
            </w:pPr>
          </w:p>
          <w:p w14:paraId="4D17D8AA" w14:textId="77777777" w:rsidR="00B22602" w:rsidRPr="00B22602" w:rsidRDefault="00B22602" w:rsidP="00B22602">
            <w:pPr>
              <w:rPr>
                <w:rFonts w:cs="Arial"/>
                <w:sz w:val="20"/>
                <w:szCs w:val="20"/>
                <w:lang w:val="en-US"/>
              </w:rPr>
            </w:pPr>
          </w:p>
          <w:p w14:paraId="26DFC35B" w14:textId="77777777" w:rsidR="00B22602" w:rsidRPr="00B22602" w:rsidRDefault="00B22602" w:rsidP="00B22602">
            <w:pPr>
              <w:rPr>
                <w:rFonts w:cs="Arial"/>
                <w:sz w:val="20"/>
                <w:szCs w:val="20"/>
                <w:lang w:val="en-US"/>
              </w:rPr>
            </w:pPr>
          </w:p>
          <w:p w14:paraId="71564C7A" w14:textId="77777777" w:rsidR="00B22602" w:rsidRPr="00B22602" w:rsidRDefault="00B22602" w:rsidP="00B22602">
            <w:pPr>
              <w:rPr>
                <w:rFonts w:cs="Arial"/>
                <w:sz w:val="20"/>
                <w:szCs w:val="20"/>
                <w:lang w:val="en-US"/>
              </w:rPr>
            </w:pPr>
          </w:p>
          <w:p w14:paraId="16C0DD08" w14:textId="77777777" w:rsidR="00B22602" w:rsidRPr="00B22602" w:rsidRDefault="00B22602" w:rsidP="00B22602">
            <w:pPr>
              <w:rPr>
                <w:rFonts w:cs="Arial"/>
                <w:sz w:val="20"/>
                <w:szCs w:val="20"/>
                <w:lang w:val="en-US"/>
              </w:rPr>
            </w:pPr>
          </w:p>
          <w:p w14:paraId="7FEC475B" w14:textId="77777777" w:rsidR="00B22602" w:rsidRPr="00B22602" w:rsidRDefault="00B22602" w:rsidP="00B22602">
            <w:pPr>
              <w:rPr>
                <w:rFonts w:cs="Arial"/>
                <w:sz w:val="20"/>
                <w:szCs w:val="20"/>
                <w:lang w:val="en-US"/>
              </w:rPr>
            </w:pPr>
          </w:p>
          <w:p w14:paraId="267A6AE4" w14:textId="77777777" w:rsidR="00B22602" w:rsidRPr="00B22602" w:rsidRDefault="00B22602" w:rsidP="00B22602">
            <w:pPr>
              <w:rPr>
                <w:rFonts w:cs="Arial"/>
                <w:sz w:val="20"/>
                <w:szCs w:val="20"/>
                <w:lang w:val="en-US"/>
              </w:rPr>
            </w:pPr>
          </w:p>
          <w:p w14:paraId="416377FB" w14:textId="77777777" w:rsidR="00B22602" w:rsidRPr="00B22602" w:rsidRDefault="00B22602" w:rsidP="00B22602">
            <w:pPr>
              <w:rPr>
                <w:rFonts w:cs="Arial"/>
                <w:b/>
                <w:bCs/>
                <w:sz w:val="20"/>
                <w:szCs w:val="20"/>
              </w:rPr>
            </w:pPr>
            <w:r w:rsidRPr="00B22602">
              <w:rPr>
                <w:rFonts w:cs="Arial"/>
                <w:b/>
                <w:bCs/>
                <w:sz w:val="20"/>
                <w:szCs w:val="20"/>
              </w:rPr>
              <w:t>MS</w:t>
            </w:r>
          </w:p>
          <w:p w14:paraId="1FFEB925" w14:textId="77777777" w:rsidR="00B22602" w:rsidRPr="00B22602" w:rsidRDefault="00B22602" w:rsidP="00B22602">
            <w:pPr>
              <w:rPr>
                <w:rFonts w:cs="Arial"/>
                <w:sz w:val="20"/>
                <w:szCs w:val="20"/>
              </w:rPr>
            </w:pPr>
          </w:p>
          <w:p w14:paraId="0A117592" w14:textId="77777777" w:rsidR="00B22602" w:rsidRPr="00B22602" w:rsidRDefault="00B22602" w:rsidP="00B22602">
            <w:pPr>
              <w:rPr>
                <w:rFonts w:cs="Arial"/>
                <w:sz w:val="20"/>
                <w:szCs w:val="20"/>
              </w:rPr>
            </w:pPr>
          </w:p>
        </w:tc>
        <w:tc>
          <w:tcPr>
            <w:tcW w:w="2108" w:type="dxa"/>
            <w:vMerge w:val="restart"/>
            <w:tcBorders>
              <w:top w:val="single" w:sz="4" w:space="0" w:color="auto"/>
              <w:left w:val="single" w:sz="4" w:space="0" w:color="auto"/>
              <w:bottom w:val="single" w:sz="4" w:space="0" w:color="auto"/>
              <w:right w:val="single" w:sz="4" w:space="0" w:color="auto"/>
            </w:tcBorders>
            <w:hideMark/>
          </w:tcPr>
          <w:p w14:paraId="5AD80D32" w14:textId="77777777" w:rsidR="00B22602" w:rsidRPr="00B22602" w:rsidRDefault="00B22602" w:rsidP="00B22602">
            <w:pPr>
              <w:rPr>
                <w:rFonts w:cs="Arial"/>
                <w:sz w:val="20"/>
                <w:szCs w:val="20"/>
                <w:lang w:val="en-US"/>
              </w:rPr>
            </w:pPr>
            <w:r w:rsidRPr="00B22602">
              <w:rPr>
                <w:sz w:val="20"/>
                <w:szCs w:val="20"/>
                <w:lang w:val="en"/>
              </w:rPr>
              <w:t xml:space="preserve"> this component the purchase of the equipment was made and the manager Aborgama/Ducelit was awarded the tender, at the time of this evaluation it was not working as such to provide the service to users.  It will most likely be achieved, but in the remainder of 2020.  This is the reason for it being rated as moderately satisfactory.</w:t>
            </w:r>
          </w:p>
        </w:tc>
      </w:tr>
      <w:tr w:rsidR="00B22602" w:rsidRPr="005F5CEE" w14:paraId="40848755" w14:textId="77777777" w:rsidTr="00B22602">
        <w:tc>
          <w:tcPr>
            <w:tcW w:w="13860" w:type="dxa"/>
            <w:vMerge/>
            <w:tcBorders>
              <w:top w:val="single" w:sz="4" w:space="0" w:color="auto"/>
              <w:left w:val="single" w:sz="4" w:space="0" w:color="auto"/>
              <w:bottom w:val="single" w:sz="4" w:space="0" w:color="auto"/>
              <w:right w:val="single" w:sz="4" w:space="0" w:color="auto"/>
            </w:tcBorders>
            <w:vAlign w:val="center"/>
            <w:hideMark/>
          </w:tcPr>
          <w:p w14:paraId="0253FBA8" w14:textId="77777777" w:rsidR="00B22602" w:rsidRPr="00B22602" w:rsidRDefault="00B22602" w:rsidP="00B22602">
            <w:pPr>
              <w:rPr>
                <w:rFonts w:cs="Arial"/>
                <w:sz w:val="20"/>
                <w:szCs w:val="20"/>
                <w:lang w:val="en-US"/>
              </w:rPr>
            </w:pPr>
          </w:p>
        </w:tc>
        <w:tc>
          <w:tcPr>
            <w:tcW w:w="4471" w:type="dxa"/>
            <w:tcBorders>
              <w:top w:val="single" w:sz="4" w:space="0" w:color="auto"/>
              <w:left w:val="single" w:sz="4" w:space="0" w:color="auto"/>
              <w:bottom w:val="single" w:sz="4" w:space="0" w:color="auto"/>
              <w:right w:val="single" w:sz="4" w:space="0" w:color="auto"/>
            </w:tcBorders>
          </w:tcPr>
          <w:p w14:paraId="6AEA00AB" w14:textId="77777777" w:rsidR="00B22602" w:rsidRPr="00B22602" w:rsidRDefault="00B22602" w:rsidP="00B22602">
            <w:pPr>
              <w:widowControl w:val="0"/>
              <w:autoSpaceDE w:val="0"/>
              <w:autoSpaceDN w:val="0"/>
              <w:ind w:right="675"/>
              <w:rPr>
                <w:rFonts w:cs="Arial"/>
                <w:sz w:val="20"/>
                <w:szCs w:val="20"/>
                <w:lang w:val="en-US"/>
              </w:rPr>
            </w:pPr>
            <w:r w:rsidRPr="00B22602">
              <w:rPr>
                <w:rFonts w:cs="Arial"/>
                <w:sz w:val="20"/>
                <w:szCs w:val="20"/>
                <w:lang w:val="en-US"/>
              </w:rPr>
              <w:t>International procurement process for technology successfully completed.</w:t>
            </w:r>
          </w:p>
          <w:p w14:paraId="2E289982" w14:textId="77777777" w:rsidR="00B22602" w:rsidRPr="00B22602" w:rsidRDefault="00B22602" w:rsidP="00B22602">
            <w:pPr>
              <w:rPr>
                <w:rFonts w:cs="Arial"/>
                <w:sz w:val="20"/>
                <w:szCs w:val="20"/>
                <w:lang w:val="en-US"/>
              </w:rPr>
            </w:pPr>
          </w:p>
        </w:tc>
        <w:tc>
          <w:tcPr>
            <w:tcW w:w="3827" w:type="dxa"/>
            <w:tcBorders>
              <w:top w:val="single" w:sz="4" w:space="0" w:color="auto"/>
              <w:left w:val="single" w:sz="4" w:space="0" w:color="auto"/>
              <w:bottom w:val="single" w:sz="4" w:space="0" w:color="auto"/>
              <w:right w:val="single" w:sz="4" w:space="0" w:color="auto"/>
            </w:tcBorders>
            <w:hideMark/>
          </w:tcPr>
          <w:p w14:paraId="6695E4AB" w14:textId="77777777" w:rsidR="00B22602" w:rsidRPr="00B22602" w:rsidRDefault="00B22602" w:rsidP="00B22602">
            <w:pPr>
              <w:rPr>
                <w:rFonts w:cs="Arial"/>
                <w:bCs/>
                <w:sz w:val="16"/>
                <w:szCs w:val="16"/>
                <w:lang w:val="en-US"/>
              </w:rPr>
            </w:pPr>
            <w:r w:rsidRPr="00B22602">
              <w:rPr>
                <w:bCs/>
                <w:sz w:val="20"/>
                <w:szCs w:val="20"/>
                <w:lang w:val="en"/>
              </w:rPr>
              <w:t>Verification with purchase invoice of BALCAN branded equipment and B/L documents.</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F726929" w14:textId="77777777" w:rsidR="00B22602" w:rsidRPr="00B22602" w:rsidRDefault="00B22602" w:rsidP="00B22602">
            <w:pPr>
              <w:rPr>
                <w:rFonts w:cs="Arial"/>
                <w:sz w:val="20"/>
                <w:szCs w:val="20"/>
                <w:lang w:val="en-US"/>
              </w:rPr>
            </w:pPr>
          </w:p>
        </w:tc>
        <w:tc>
          <w:tcPr>
            <w:tcW w:w="2108" w:type="dxa"/>
            <w:vMerge/>
            <w:tcBorders>
              <w:top w:val="single" w:sz="4" w:space="0" w:color="auto"/>
              <w:left w:val="single" w:sz="4" w:space="0" w:color="auto"/>
              <w:bottom w:val="single" w:sz="4" w:space="0" w:color="auto"/>
              <w:right w:val="single" w:sz="4" w:space="0" w:color="auto"/>
            </w:tcBorders>
            <w:vAlign w:val="center"/>
            <w:hideMark/>
          </w:tcPr>
          <w:p w14:paraId="03391919" w14:textId="77777777" w:rsidR="00B22602" w:rsidRPr="00B22602" w:rsidRDefault="00B22602" w:rsidP="00B22602">
            <w:pPr>
              <w:rPr>
                <w:rFonts w:cs="Arial"/>
                <w:sz w:val="20"/>
                <w:szCs w:val="20"/>
                <w:lang w:val="en-US"/>
              </w:rPr>
            </w:pPr>
          </w:p>
        </w:tc>
      </w:tr>
      <w:tr w:rsidR="00B22602" w:rsidRPr="005F5CEE" w14:paraId="41CE71C3" w14:textId="77777777" w:rsidTr="00B22602">
        <w:tc>
          <w:tcPr>
            <w:tcW w:w="13860" w:type="dxa"/>
            <w:vMerge/>
            <w:tcBorders>
              <w:top w:val="single" w:sz="4" w:space="0" w:color="auto"/>
              <w:left w:val="single" w:sz="4" w:space="0" w:color="auto"/>
              <w:bottom w:val="single" w:sz="4" w:space="0" w:color="auto"/>
              <w:right w:val="single" w:sz="4" w:space="0" w:color="auto"/>
            </w:tcBorders>
            <w:vAlign w:val="center"/>
            <w:hideMark/>
          </w:tcPr>
          <w:p w14:paraId="3748AB03" w14:textId="77777777" w:rsidR="00B22602" w:rsidRPr="00B22602" w:rsidRDefault="00B22602" w:rsidP="00B22602">
            <w:pPr>
              <w:rPr>
                <w:rFonts w:cs="Arial"/>
                <w:sz w:val="20"/>
                <w:szCs w:val="20"/>
                <w:lang w:val="en-US"/>
              </w:rPr>
            </w:pPr>
          </w:p>
        </w:tc>
        <w:tc>
          <w:tcPr>
            <w:tcW w:w="4471" w:type="dxa"/>
            <w:tcBorders>
              <w:top w:val="single" w:sz="4" w:space="0" w:color="auto"/>
              <w:left w:val="single" w:sz="4" w:space="0" w:color="auto"/>
              <w:bottom w:val="single" w:sz="4" w:space="0" w:color="auto"/>
              <w:right w:val="single" w:sz="4" w:space="0" w:color="auto"/>
            </w:tcBorders>
          </w:tcPr>
          <w:p w14:paraId="79D5687B" w14:textId="77777777" w:rsidR="00B22602" w:rsidRPr="00B22602" w:rsidRDefault="00B22602" w:rsidP="00B22602">
            <w:pPr>
              <w:widowControl w:val="0"/>
              <w:autoSpaceDE w:val="0"/>
              <w:autoSpaceDN w:val="0"/>
              <w:ind w:right="458"/>
              <w:rPr>
                <w:rFonts w:cs="Arial"/>
                <w:sz w:val="20"/>
                <w:szCs w:val="20"/>
                <w:lang w:val="en-US"/>
              </w:rPr>
            </w:pPr>
            <w:r w:rsidRPr="00B22602">
              <w:rPr>
                <w:rFonts w:cs="Arial"/>
                <w:sz w:val="20"/>
                <w:szCs w:val="20"/>
                <w:lang w:val="en-US"/>
              </w:rPr>
              <w:t>Operational procedures for the treatment technology developed and implemented.</w:t>
            </w:r>
          </w:p>
          <w:p w14:paraId="0B162116" w14:textId="77777777" w:rsidR="00B22602" w:rsidRPr="00B22602" w:rsidRDefault="00B22602" w:rsidP="00B22602">
            <w:pPr>
              <w:rPr>
                <w:rFonts w:cs="Arial"/>
                <w:sz w:val="20"/>
                <w:szCs w:val="20"/>
                <w:lang w:val="en-US"/>
              </w:rPr>
            </w:pPr>
          </w:p>
        </w:tc>
        <w:tc>
          <w:tcPr>
            <w:tcW w:w="3827" w:type="dxa"/>
            <w:tcBorders>
              <w:top w:val="single" w:sz="4" w:space="0" w:color="auto"/>
              <w:left w:val="single" w:sz="4" w:space="0" w:color="auto"/>
              <w:bottom w:val="single" w:sz="4" w:space="0" w:color="auto"/>
              <w:right w:val="single" w:sz="4" w:space="0" w:color="auto"/>
            </w:tcBorders>
          </w:tcPr>
          <w:p w14:paraId="6AFFF9C5" w14:textId="77777777" w:rsidR="00B22602" w:rsidRPr="00B22602" w:rsidRDefault="00B22602" w:rsidP="00B22602">
            <w:pPr>
              <w:rPr>
                <w:rFonts w:cs="Arial"/>
                <w:bCs/>
                <w:sz w:val="20"/>
                <w:szCs w:val="20"/>
                <w:lang w:val="en-US"/>
              </w:rPr>
            </w:pPr>
            <w:r w:rsidRPr="00B22602">
              <w:rPr>
                <w:bCs/>
                <w:sz w:val="20"/>
                <w:szCs w:val="20"/>
                <w:lang w:val="en"/>
              </w:rPr>
              <w:t>It is pending at the time of this evaluation that Aborgama/ Ducelit, S.A./Ducelit, S.A. starts operations, but this and other actions with the company are included in project planning for 2020.</w:t>
            </w:r>
          </w:p>
          <w:p w14:paraId="791DDDEB" w14:textId="77777777" w:rsidR="00B22602" w:rsidRPr="00B22602" w:rsidRDefault="00B22602" w:rsidP="00B22602">
            <w:pPr>
              <w:rPr>
                <w:rFonts w:cs="Arial"/>
                <w:bCs/>
                <w:sz w:val="20"/>
                <w:szCs w:val="20"/>
                <w:lang w:val="en-US"/>
              </w:rPr>
            </w:pPr>
          </w:p>
          <w:p w14:paraId="09D77B2F" w14:textId="77777777" w:rsidR="00B22602" w:rsidRPr="00B22602" w:rsidRDefault="00B22602" w:rsidP="00B22602">
            <w:pPr>
              <w:rPr>
                <w:rFonts w:cs="Arial"/>
                <w:sz w:val="20"/>
                <w:szCs w:val="20"/>
                <w:lang w:val="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A9D6276" w14:textId="77777777" w:rsidR="00B22602" w:rsidRPr="00B22602" w:rsidRDefault="00B22602" w:rsidP="00B22602">
            <w:pPr>
              <w:rPr>
                <w:rFonts w:cs="Arial"/>
                <w:sz w:val="20"/>
                <w:szCs w:val="20"/>
                <w:lang w:val="en-US"/>
              </w:rPr>
            </w:pPr>
          </w:p>
        </w:tc>
        <w:tc>
          <w:tcPr>
            <w:tcW w:w="2108" w:type="dxa"/>
            <w:vMerge/>
            <w:tcBorders>
              <w:top w:val="single" w:sz="4" w:space="0" w:color="auto"/>
              <w:left w:val="single" w:sz="4" w:space="0" w:color="auto"/>
              <w:bottom w:val="single" w:sz="4" w:space="0" w:color="auto"/>
              <w:right w:val="single" w:sz="4" w:space="0" w:color="auto"/>
            </w:tcBorders>
            <w:vAlign w:val="center"/>
            <w:hideMark/>
          </w:tcPr>
          <w:p w14:paraId="72D71F08" w14:textId="77777777" w:rsidR="00B22602" w:rsidRPr="00B22602" w:rsidRDefault="00B22602" w:rsidP="00B22602">
            <w:pPr>
              <w:rPr>
                <w:rFonts w:cs="Arial"/>
                <w:sz w:val="20"/>
                <w:szCs w:val="20"/>
                <w:lang w:val="en-US"/>
              </w:rPr>
            </w:pPr>
          </w:p>
        </w:tc>
      </w:tr>
      <w:tr w:rsidR="00B22602" w:rsidRPr="00B22602" w14:paraId="6B320AED" w14:textId="77777777" w:rsidTr="00B22602">
        <w:tc>
          <w:tcPr>
            <w:tcW w:w="13860" w:type="dxa"/>
            <w:vMerge/>
            <w:tcBorders>
              <w:top w:val="single" w:sz="4" w:space="0" w:color="auto"/>
              <w:left w:val="single" w:sz="4" w:space="0" w:color="auto"/>
              <w:bottom w:val="single" w:sz="4" w:space="0" w:color="auto"/>
              <w:right w:val="single" w:sz="4" w:space="0" w:color="auto"/>
            </w:tcBorders>
            <w:vAlign w:val="center"/>
            <w:hideMark/>
          </w:tcPr>
          <w:p w14:paraId="27EF296C" w14:textId="77777777" w:rsidR="00B22602" w:rsidRPr="00B22602" w:rsidRDefault="00B22602" w:rsidP="00B22602">
            <w:pPr>
              <w:rPr>
                <w:rFonts w:cs="Arial"/>
                <w:sz w:val="20"/>
                <w:szCs w:val="20"/>
                <w:lang w:val="en-US"/>
              </w:rPr>
            </w:pPr>
          </w:p>
        </w:tc>
        <w:tc>
          <w:tcPr>
            <w:tcW w:w="4471" w:type="dxa"/>
            <w:tcBorders>
              <w:top w:val="single" w:sz="4" w:space="0" w:color="auto"/>
              <w:left w:val="single" w:sz="4" w:space="0" w:color="auto"/>
              <w:bottom w:val="single" w:sz="4" w:space="0" w:color="auto"/>
              <w:right w:val="single" w:sz="4" w:space="0" w:color="auto"/>
            </w:tcBorders>
            <w:hideMark/>
          </w:tcPr>
          <w:p w14:paraId="1D14D713" w14:textId="77777777" w:rsidR="00B22602" w:rsidRPr="00B22602" w:rsidRDefault="00B22602" w:rsidP="00B22602">
            <w:pPr>
              <w:rPr>
                <w:rFonts w:cs="Arial"/>
                <w:sz w:val="20"/>
                <w:szCs w:val="20"/>
                <w:lang w:val="en-US"/>
              </w:rPr>
            </w:pPr>
            <w:r w:rsidRPr="00B22602">
              <w:rPr>
                <w:rFonts w:cs="Arial"/>
                <w:sz w:val="20"/>
                <w:szCs w:val="20"/>
                <w:lang w:val="en-US"/>
              </w:rPr>
              <w:t>2 - 3 private sector operators and 30 PCTP staff trained in the safe operation of the treatment facility/technology.</w:t>
            </w:r>
          </w:p>
        </w:tc>
        <w:tc>
          <w:tcPr>
            <w:tcW w:w="3827" w:type="dxa"/>
            <w:tcBorders>
              <w:top w:val="single" w:sz="4" w:space="0" w:color="auto"/>
              <w:left w:val="single" w:sz="4" w:space="0" w:color="auto"/>
              <w:bottom w:val="single" w:sz="4" w:space="0" w:color="auto"/>
              <w:right w:val="single" w:sz="4" w:space="0" w:color="auto"/>
            </w:tcBorders>
            <w:hideMark/>
          </w:tcPr>
          <w:p w14:paraId="438BA847" w14:textId="77777777" w:rsidR="00B22602" w:rsidRPr="00B22602" w:rsidRDefault="00B22602" w:rsidP="00B22602">
            <w:pPr>
              <w:rPr>
                <w:rFonts w:cs="Arial"/>
                <w:sz w:val="20"/>
                <w:szCs w:val="20"/>
              </w:rPr>
            </w:pPr>
            <w:r w:rsidRPr="00B22602">
              <w:rPr>
                <w:rFonts w:cs="Arial"/>
                <w:sz w:val="20"/>
                <w:szCs w:val="20"/>
              </w:rPr>
              <w:t>Pending</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FC3845B" w14:textId="77777777" w:rsidR="00B22602" w:rsidRPr="00B22602" w:rsidRDefault="00B22602" w:rsidP="00B22602">
            <w:pPr>
              <w:rPr>
                <w:rFonts w:cs="Arial"/>
                <w:sz w:val="20"/>
                <w:szCs w:val="20"/>
              </w:rPr>
            </w:pPr>
          </w:p>
        </w:tc>
        <w:tc>
          <w:tcPr>
            <w:tcW w:w="2108" w:type="dxa"/>
            <w:vMerge/>
            <w:tcBorders>
              <w:top w:val="single" w:sz="4" w:space="0" w:color="auto"/>
              <w:left w:val="single" w:sz="4" w:space="0" w:color="auto"/>
              <w:bottom w:val="single" w:sz="4" w:space="0" w:color="auto"/>
              <w:right w:val="single" w:sz="4" w:space="0" w:color="auto"/>
            </w:tcBorders>
            <w:vAlign w:val="center"/>
            <w:hideMark/>
          </w:tcPr>
          <w:p w14:paraId="6AB98BB8" w14:textId="77777777" w:rsidR="00B22602" w:rsidRPr="00B22602" w:rsidRDefault="00B22602" w:rsidP="00B22602">
            <w:pPr>
              <w:rPr>
                <w:rFonts w:cs="Arial"/>
                <w:sz w:val="20"/>
                <w:szCs w:val="20"/>
                <w:lang w:val="en-US"/>
              </w:rPr>
            </w:pPr>
          </w:p>
        </w:tc>
      </w:tr>
      <w:tr w:rsidR="00B22602" w:rsidRPr="005F5CEE" w14:paraId="1FD66451" w14:textId="77777777" w:rsidTr="00B22602">
        <w:tc>
          <w:tcPr>
            <w:tcW w:w="13860" w:type="dxa"/>
            <w:vMerge/>
            <w:tcBorders>
              <w:top w:val="single" w:sz="4" w:space="0" w:color="auto"/>
              <w:left w:val="single" w:sz="4" w:space="0" w:color="auto"/>
              <w:bottom w:val="single" w:sz="4" w:space="0" w:color="auto"/>
              <w:right w:val="single" w:sz="4" w:space="0" w:color="auto"/>
            </w:tcBorders>
            <w:vAlign w:val="center"/>
            <w:hideMark/>
          </w:tcPr>
          <w:p w14:paraId="79DA1450" w14:textId="77777777" w:rsidR="00B22602" w:rsidRPr="00B22602" w:rsidRDefault="00B22602" w:rsidP="00B22602">
            <w:pPr>
              <w:rPr>
                <w:rFonts w:cs="Arial"/>
                <w:sz w:val="20"/>
                <w:szCs w:val="20"/>
                <w:lang w:val="en-US"/>
              </w:rPr>
            </w:pPr>
          </w:p>
        </w:tc>
        <w:tc>
          <w:tcPr>
            <w:tcW w:w="4471" w:type="dxa"/>
            <w:tcBorders>
              <w:top w:val="single" w:sz="4" w:space="0" w:color="auto"/>
              <w:left w:val="single" w:sz="4" w:space="0" w:color="auto"/>
              <w:bottom w:val="single" w:sz="4" w:space="0" w:color="auto"/>
              <w:right w:val="single" w:sz="4" w:space="0" w:color="auto"/>
            </w:tcBorders>
            <w:hideMark/>
          </w:tcPr>
          <w:p w14:paraId="3E4A48C2" w14:textId="77777777" w:rsidR="00B22602" w:rsidRPr="00B22602" w:rsidRDefault="00B22602" w:rsidP="00B22602">
            <w:pPr>
              <w:rPr>
                <w:rFonts w:cs="Arial"/>
                <w:sz w:val="20"/>
                <w:szCs w:val="20"/>
                <w:lang w:val="en-US"/>
              </w:rPr>
            </w:pPr>
            <w:r w:rsidRPr="00B22602">
              <w:rPr>
                <w:rFonts w:cs="Arial"/>
                <w:sz w:val="20"/>
                <w:szCs w:val="20"/>
                <w:lang w:val="en-US"/>
              </w:rPr>
              <w:t>Operation of decontamination facility officially launched.</w:t>
            </w:r>
          </w:p>
        </w:tc>
        <w:tc>
          <w:tcPr>
            <w:tcW w:w="3827" w:type="dxa"/>
            <w:tcBorders>
              <w:top w:val="single" w:sz="4" w:space="0" w:color="auto"/>
              <w:left w:val="single" w:sz="4" w:space="0" w:color="auto"/>
              <w:bottom w:val="single" w:sz="4" w:space="0" w:color="auto"/>
              <w:right w:val="single" w:sz="4" w:space="0" w:color="auto"/>
            </w:tcBorders>
            <w:hideMark/>
          </w:tcPr>
          <w:p w14:paraId="42D61284" w14:textId="77777777" w:rsidR="00B22602" w:rsidRPr="00B22602" w:rsidRDefault="00B22602" w:rsidP="00B22602">
            <w:pPr>
              <w:rPr>
                <w:rFonts w:cs="Arial"/>
                <w:sz w:val="20"/>
                <w:szCs w:val="20"/>
                <w:lang w:val="en-US"/>
              </w:rPr>
            </w:pPr>
            <w:r w:rsidRPr="00B22602">
              <w:rPr>
                <w:sz w:val="20"/>
                <w:szCs w:val="20"/>
                <w:lang w:val="en"/>
              </w:rPr>
              <w:t>Official launching of operations of Aborgama/ Ducelit, S.A./Ducelit by MVOTMA planned for 2020</w:t>
            </w:r>
            <w:r w:rsidRPr="00B22602">
              <w:rPr>
                <w:rFonts w:cs="Arial"/>
                <w:sz w:val="20"/>
                <w:szCs w:val="20"/>
                <w:lang w:val="en-US"/>
              </w:rPr>
              <w:t>.</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9913C34" w14:textId="77777777" w:rsidR="00B22602" w:rsidRPr="00B22602" w:rsidRDefault="00B22602" w:rsidP="00B22602">
            <w:pPr>
              <w:rPr>
                <w:rFonts w:cs="Arial"/>
                <w:sz w:val="20"/>
                <w:szCs w:val="20"/>
                <w:lang w:val="en-US"/>
              </w:rPr>
            </w:pPr>
          </w:p>
        </w:tc>
        <w:tc>
          <w:tcPr>
            <w:tcW w:w="2108" w:type="dxa"/>
            <w:vMerge/>
            <w:tcBorders>
              <w:top w:val="single" w:sz="4" w:space="0" w:color="auto"/>
              <w:left w:val="single" w:sz="4" w:space="0" w:color="auto"/>
              <w:bottom w:val="single" w:sz="4" w:space="0" w:color="auto"/>
              <w:right w:val="single" w:sz="4" w:space="0" w:color="auto"/>
            </w:tcBorders>
            <w:vAlign w:val="center"/>
            <w:hideMark/>
          </w:tcPr>
          <w:p w14:paraId="43BF6018" w14:textId="77777777" w:rsidR="00B22602" w:rsidRPr="00B22602" w:rsidRDefault="00B22602" w:rsidP="00B22602">
            <w:pPr>
              <w:rPr>
                <w:rFonts w:cs="Arial"/>
                <w:sz w:val="20"/>
                <w:szCs w:val="20"/>
                <w:lang w:val="en-US"/>
              </w:rPr>
            </w:pPr>
          </w:p>
        </w:tc>
      </w:tr>
      <w:tr w:rsidR="00B22602" w:rsidRPr="00B22602" w14:paraId="5346B985" w14:textId="77777777" w:rsidTr="00B22602">
        <w:tc>
          <w:tcPr>
            <w:tcW w:w="1895" w:type="dxa"/>
            <w:vMerge w:val="restart"/>
            <w:tcBorders>
              <w:top w:val="single" w:sz="4" w:space="0" w:color="auto"/>
              <w:left w:val="single" w:sz="4" w:space="0" w:color="auto"/>
              <w:bottom w:val="single" w:sz="4" w:space="0" w:color="auto"/>
              <w:right w:val="single" w:sz="4" w:space="0" w:color="auto"/>
            </w:tcBorders>
            <w:vAlign w:val="center"/>
            <w:hideMark/>
          </w:tcPr>
          <w:p w14:paraId="7ED34AF8" w14:textId="3FBD9571" w:rsidR="00B22602" w:rsidRPr="00B22602" w:rsidRDefault="00B22602" w:rsidP="00B22602">
            <w:pPr>
              <w:widowControl w:val="0"/>
              <w:autoSpaceDE w:val="0"/>
              <w:autoSpaceDN w:val="0"/>
              <w:ind w:left="100" w:right="141"/>
              <w:rPr>
                <w:rFonts w:eastAsia="Arial" w:cs="Arial"/>
                <w:sz w:val="20"/>
                <w:szCs w:val="20"/>
                <w:lang w:val="en-US"/>
              </w:rPr>
            </w:pPr>
            <w:r w:rsidRPr="00B22602">
              <w:rPr>
                <w:rFonts w:cs="Arial"/>
                <w:sz w:val="20"/>
                <w:szCs w:val="20"/>
                <w:lang w:val="en-US"/>
              </w:rPr>
              <w:t xml:space="preserve">Intermediate Hg storage options </w:t>
            </w:r>
            <w:r w:rsidR="0001398C" w:rsidRPr="00B22602">
              <w:rPr>
                <w:rFonts w:cs="Arial"/>
                <w:sz w:val="20"/>
                <w:szCs w:val="20"/>
                <w:lang w:val="en-US"/>
              </w:rPr>
              <w:t>established,</w:t>
            </w:r>
            <w:r w:rsidRPr="00B22602">
              <w:rPr>
                <w:rFonts w:cs="Arial"/>
                <w:sz w:val="20"/>
                <w:szCs w:val="20"/>
                <w:lang w:val="en-US"/>
              </w:rPr>
              <w:t xml:space="preserve"> and long-term storage options identified.</w:t>
            </w:r>
          </w:p>
        </w:tc>
        <w:tc>
          <w:tcPr>
            <w:tcW w:w="4471" w:type="dxa"/>
            <w:tcBorders>
              <w:top w:val="single" w:sz="4" w:space="0" w:color="auto"/>
              <w:left w:val="single" w:sz="4" w:space="0" w:color="auto"/>
              <w:bottom w:val="single" w:sz="4" w:space="0" w:color="auto"/>
              <w:right w:val="single" w:sz="4" w:space="0" w:color="auto"/>
            </w:tcBorders>
          </w:tcPr>
          <w:p w14:paraId="0AEFFA3E" w14:textId="77777777" w:rsidR="00B22602" w:rsidRPr="00B22602" w:rsidRDefault="00B22602" w:rsidP="00B22602">
            <w:pPr>
              <w:widowControl w:val="0"/>
              <w:autoSpaceDE w:val="0"/>
              <w:autoSpaceDN w:val="0"/>
              <w:ind w:right="141"/>
              <w:rPr>
                <w:rFonts w:cs="Arial"/>
                <w:sz w:val="20"/>
                <w:szCs w:val="20"/>
                <w:lang w:val="en-US"/>
              </w:rPr>
            </w:pPr>
            <w:r w:rsidRPr="00B22602">
              <w:rPr>
                <w:rFonts w:cs="Arial"/>
                <w:sz w:val="20"/>
                <w:szCs w:val="20"/>
                <w:lang w:val="en-US"/>
              </w:rPr>
              <w:t>Assessment for short-term, interim and long- term storage and disposal options completed.</w:t>
            </w:r>
          </w:p>
          <w:p w14:paraId="335FD09A" w14:textId="77777777" w:rsidR="00B22602" w:rsidRPr="00B22602" w:rsidRDefault="00B22602" w:rsidP="00B22602">
            <w:pPr>
              <w:rPr>
                <w:rFonts w:cs="Arial"/>
                <w:sz w:val="20"/>
                <w:szCs w:val="20"/>
                <w:lang w:val="en-US"/>
              </w:rPr>
            </w:pPr>
          </w:p>
        </w:tc>
        <w:tc>
          <w:tcPr>
            <w:tcW w:w="3827" w:type="dxa"/>
            <w:tcBorders>
              <w:top w:val="single" w:sz="4" w:space="0" w:color="auto"/>
              <w:left w:val="single" w:sz="4" w:space="0" w:color="auto"/>
              <w:bottom w:val="single" w:sz="4" w:space="0" w:color="auto"/>
              <w:right w:val="single" w:sz="4" w:space="0" w:color="auto"/>
            </w:tcBorders>
            <w:hideMark/>
          </w:tcPr>
          <w:p w14:paraId="7DD260A2" w14:textId="77777777" w:rsidR="00B22602" w:rsidRPr="00B22602" w:rsidRDefault="00B22602" w:rsidP="00B22602">
            <w:pPr>
              <w:rPr>
                <w:rFonts w:cs="Arial"/>
                <w:sz w:val="20"/>
                <w:szCs w:val="20"/>
              </w:rPr>
            </w:pPr>
            <w:r w:rsidRPr="00B22602">
              <w:rPr>
                <w:rFonts w:cs="Arial"/>
                <w:sz w:val="20"/>
                <w:szCs w:val="20"/>
              </w:rPr>
              <w:t>N/A</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AD22C01" w14:textId="77777777" w:rsidR="00B22602" w:rsidRPr="00B22602" w:rsidRDefault="00B22602" w:rsidP="00B22602">
            <w:pPr>
              <w:rPr>
                <w:rFonts w:cs="Arial"/>
                <w:sz w:val="20"/>
                <w:szCs w:val="20"/>
              </w:rPr>
            </w:pPr>
          </w:p>
        </w:tc>
        <w:tc>
          <w:tcPr>
            <w:tcW w:w="2108" w:type="dxa"/>
            <w:vMerge/>
            <w:tcBorders>
              <w:top w:val="single" w:sz="4" w:space="0" w:color="auto"/>
              <w:left w:val="single" w:sz="4" w:space="0" w:color="auto"/>
              <w:bottom w:val="single" w:sz="4" w:space="0" w:color="auto"/>
              <w:right w:val="single" w:sz="4" w:space="0" w:color="auto"/>
            </w:tcBorders>
            <w:vAlign w:val="center"/>
            <w:hideMark/>
          </w:tcPr>
          <w:p w14:paraId="3BEECD4C" w14:textId="77777777" w:rsidR="00B22602" w:rsidRPr="00B22602" w:rsidRDefault="00B22602" w:rsidP="00B22602">
            <w:pPr>
              <w:rPr>
                <w:rFonts w:cs="Arial"/>
                <w:sz w:val="20"/>
                <w:szCs w:val="20"/>
                <w:lang w:val="en-US"/>
              </w:rPr>
            </w:pPr>
          </w:p>
        </w:tc>
      </w:tr>
      <w:tr w:rsidR="00B22602" w:rsidRPr="00B22602" w14:paraId="30144FF9" w14:textId="77777777" w:rsidTr="00B22602">
        <w:tc>
          <w:tcPr>
            <w:tcW w:w="13860" w:type="dxa"/>
            <w:vMerge/>
            <w:tcBorders>
              <w:top w:val="single" w:sz="4" w:space="0" w:color="auto"/>
              <w:left w:val="single" w:sz="4" w:space="0" w:color="auto"/>
              <w:bottom w:val="single" w:sz="4" w:space="0" w:color="auto"/>
              <w:right w:val="single" w:sz="4" w:space="0" w:color="auto"/>
            </w:tcBorders>
            <w:vAlign w:val="center"/>
            <w:hideMark/>
          </w:tcPr>
          <w:p w14:paraId="5B480625" w14:textId="77777777" w:rsidR="00B22602" w:rsidRPr="00B22602" w:rsidRDefault="00B22602" w:rsidP="00B22602">
            <w:pPr>
              <w:rPr>
                <w:rFonts w:eastAsia="Arial" w:cs="Arial"/>
                <w:sz w:val="20"/>
                <w:szCs w:val="20"/>
                <w:lang w:val="en-US"/>
              </w:rPr>
            </w:pPr>
          </w:p>
        </w:tc>
        <w:tc>
          <w:tcPr>
            <w:tcW w:w="4471" w:type="dxa"/>
            <w:tcBorders>
              <w:top w:val="single" w:sz="4" w:space="0" w:color="auto"/>
              <w:left w:val="single" w:sz="4" w:space="0" w:color="auto"/>
              <w:bottom w:val="single" w:sz="4" w:space="0" w:color="auto"/>
              <w:right w:val="single" w:sz="4" w:space="0" w:color="auto"/>
            </w:tcBorders>
          </w:tcPr>
          <w:p w14:paraId="7520A9AE" w14:textId="77777777" w:rsidR="00B22602" w:rsidRPr="00B22602" w:rsidRDefault="00B22602" w:rsidP="00B22602">
            <w:pPr>
              <w:widowControl w:val="0"/>
              <w:autoSpaceDE w:val="0"/>
              <w:autoSpaceDN w:val="0"/>
              <w:ind w:right="216"/>
              <w:rPr>
                <w:rFonts w:cs="Arial"/>
                <w:sz w:val="20"/>
                <w:szCs w:val="20"/>
                <w:lang w:val="en-US"/>
              </w:rPr>
            </w:pPr>
            <w:r w:rsidRPr="00B22602">
              <w:rPr>
                <w:rFonts w:cs="Arial"/>
                <w:sz w:val="20"/>
                <w:szCs w:val="20"/>
                <w:lang w:val="en-US"/>
              </w:rPr>
              <w:t>Operational procedures developed and implemented for the management of storage facilities/spaces.</w:t>
            </w:r>
          </w:p>
          <w:p w14:paraId="011A7C2A" w14:textId="77777777" w:rsidR="00B22602" w:rsidRPr="00B22602" w:rsidRDefault="00B22602" w:rsidP="00B22602">
            <w:pPr>
              <w:rPr>
                <w:rFonts w:cs="Arial"/>
                <w:sz w:val="20"/>
                <w:szCs w:val="20"/>
                <w:lang w:val="en-US"/>
              </w:rPr>
            </w:pPr>
          </w:p>
        </w:tc>
        <w:tc>
          <w:tcPr>
            <w:tcW w:w="3827" w:type="dxa"/>
            <w:tcBorders>
              <w:top w:val="single" w:sz="4" w:space="0" w:color="auto"/>
              <w:left w:val="single" w:sz="4" w:space="0" w:color="auto"/>
              <w:bottom w:val="single" w:sz="4" w:space="0" w:color="auto"/>
              <w:right w:val="single" w:sz="4" w:space="0" w:color="auto"/>
            </w:tcBorders>
            <w:hideMark/>
          </w:tcPr>
          <w:p w14:paraId="701A05C9" w14:textId="77777777" w:rsidR="00B22602" w:rsidRPr="00B22602" w:rsidRDefault="00B22602" w:rsidP="00B22602">
            <w:pPr>
              <w:rPr>
                <w:rFonts w:cs="Arial"/>
                <w:sz w:val="20"/>
                <w:szCs w:val="20"/>
              </w:rPr>
            </w:pPr>
            <w:r w:rsidRPr="00B22602">
              <w:rPr>
                <w:rFonts w:cs="Arial"/>
                <w:sz w:val="20"/>
                <w:szCs w:val="20"/>
              </w:rPr>
              <w:t>N/A</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15CE882" w14:textId="77777777" w:rsidR="00B22602" w:rsidRPr="00B22602" w:rsidRDefault="00B22602" w:rsidP="00B22602">
            <w:pPr>
              <w:rPr>
                <w:rFonts w:cs="Arial"/>
                <w:sz w:val="20"/>
                <w:szCs w:val="20"/>
              </w:rPr>
            </w:pPr>
          </w:p>
        </w:tc>
        <w:tc>
          <w:tcPr>
            <w:tcW w:w="2108" w:type="dxa"/>
            <w:vMerge/>
            <w:tcBorders>
              <w:top w:val="single" w:sz="4" w:space="0" w:color="auto"/>
              <w:left w:val="single" w:sz="4" w:space="0" w:color="auto"/>
              <w:bottom w:val="single" w:sz="4" w:space="0" w:color="auto"/>
              <w:right w:val="single" w:sz="4" w:space="0" w:color="auto"/>
            </w:tcBorders>
            <w:vAlign w:val="center"/>
            <w:hideMark/>
          </w:tcPr>
          <w:p w14:paraId="5450853D" w14:textId="77777777" w:rsidR="00B22602" w:rsidRPr="00B22602" w:rsidRDefault="00B22602" w:rsidP="00B22602">
            <w:pPr>
              <w:rPr>
                <w:rFonts w:cs="Arial"/>
                <w:sz w:val="20"/>
                <w:szCs w:val="20"/>
                <w:lang w:val="en-US"/>
              </w:rPr>
            </w:pPr>
          </w:p>
        </w:tc>
      </w:tr>
      <w:tr w:rsidR="00B22602" w:rsidRPr="00B22602" w14:paraId="5FC77068" w14:textId="77777777" w:rsidTr="00B22602">
        <w:tc>
          <w:tcPr>
            <w:tcW w:w="13860" w:type="dxa"/>
            <w:vMerge/>
            <w:tcBorders>
              <w:top w:val="single" w:sz="4" w:space="0" w:color="auto"/>
              <w:left w:val="single" w:sz="4" w:space="0" w:color="auto"/>
              <w:bottom w:val="single" w:sz="4" w:space="0" w:color="auto"/>
              <w:right w:val="single" w:sz="4" w:space="0" w:color="auto"/>
            </w:tcBorders>
            <w:vAlign w:val="center"/>
            <w:hideMark/>
          </w:tcPr>
          <w:p w14:paraId="164CE2FE" w14:textId="77777777" w:rsidR="00B22602" w:rsidRPr="00B22602" w:rsidRDefault="00B22602" w:rsidP="00B22602">
            <w:pPr>
              <w:rPr>
                <w:rFonts w:eastAsia="Arial" w:cs="Arial"/>
                <w:sz w:val="20"/>
                <w:szCs w:val="20"/>
                <w:lang w:val="en-US"/>
              </w:rPr>
            </w:pPr>
          </w:p>
        </w:tc>
        <w:tc>
          <w:tcPr>
            <w:tcW w:w="4471" w:type="dxa"/>
            <w:tcBorders>
              <w:top w:val="single" w:sz="4" w:space="0" w:color="auto"/>
              <w:left w:val="single" w:sz="4" w:space="0" w:color="auto"/>
              <w:bottom w:val="single" w:sz="4" w:space="0" w:color="auto"/>
              <w:right w:val="single" w:sz="4" w:space="0" w:color="auto"/>
            </w:tcBorders>
          </w:tcPr>
          <w:p w14:paraId="1EACF474" w14:textId="77777777" w:rsidR="00B22602" w:rsidRPr="00B22602" w:rsidRDefault="00B22602" w:rsidP="00B22602">
            <w:pPr>
              <w:widowControl w:val="0"/>
              <w:autoSpaceDE w:val="0"/>
              <w:autoSpaceDN w:val="0"/>
              <w:spacing w:before="1"/>
              <w:ind w:right="174"/>
              <w:rPr>
                <w:rFonts w:cs="Arial"/>
                <w:sz w:val="20"/>
                <w:szCs w:val="20"/>
                <w:lang w:val="en-US"/>
              </w:rPr>
            </w:pPr>
            <w:r w:rsidRPr="00B22602">
              <w:rPr>
                <w:rFonts w:cs="Arial"/>
                <w:sz w:val="20"/>
                <w:szCs w:val="20"/>
                <w:lang w:val="en-US"/>
              </w:rPr>
              <w:t>Safe interim storage spaces for Mercury containing products available/established at model facilities and PCTP and staff trained in the safe management of storage spaces.</w:t>
            </w:r>
          </w:p>
          <w:p w14:paraId="6C2AD93C" w14:textId="77777777" w:rsidR="00B22602" w:rsidRPr="00B22602" w:rsidRDefault="00B22602" w:rsidP="00B22602">
            <w:pPr>
              <w:rPr>
                <w:rFonts w:cs="Arial"/>
                <w:sz w:val="20"/>
                <w:szCs w:val="20"/>
                <w:lang w:val="en-US"/>
              </w:rPr>
            </w:pPr>
          </w:p>
        </w:tc>
        <w:tc>
          <w:tcPr>
            <w:tcW w:w="3827" w:type="dxa"/>
            <w:tcBorders>
              <w:top w:val="single" w:sz="4" w:space="0" w:color="auto"/>
              <w:left w:val="single" w:sz="4" w:space="0" w:color="auto"/>
              <w:bottom w:val="single" w:sz="4" w:space="0" w:color="auto"/>
              <w:right w:val="single" w:sz="4" w:space="0" w:color="auto"/>
            </w:tcBorders>
            <w:hideMark/>
          </w:tcPr>
          <w:p w14:paraId="42DCBD7F" w14:textId="77777777" w:rsidR="00B22602" w:rsidRPr="00B22602" w:rsidRDefault="00B22602" w:rsidP="00B22602">
            <w:pPr>
              <w:rPr>
                <w:rFonts w:cs="Arial"/>
                <w:sz w:val="20"/>
                <w:szCs w:val="20"/>
              </w:rPr>
            </w:pPr>
            <w:r w:rsidRPr="00B22602">
              <w:rPr>
                <w:rFonts w:cs="Arial"/>
                <w:sz w:val="20"/>
                <w:szCs w:val="20"/>
              </w:rPr>
              <w:t>N/A</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95E7DCA" w14:textId="77777777" w:rsidR="00B22602" w:rsidRPr="00B22602" w:rsidRDefault="00B22602" w:rsidP="00B22602">
            <w:pPr>
              <w:rPr>
                <w:rFonts w:cs="Arial"/>
                <w:sz w:val="20"/>
                <w:szCs w:val="20"/>
              </w:rPr>
            </w:pPr>
          </w:p>
        </w:tc>
        <w:tc>
          <w:tcPr>
            <w:tcW w:w="2108" w:type="dxa"/>
            <w:vMerge/>
            <w:tcBorders>
              <w:top w:val="single" w:sz="4" w:space="0" w:color="auto"/>
              <w:left w:val="single" w:sz="4" w:space="0" w:color="auto"/>
              <w:bottom w:val="single" w:sz="4" w:space="0" w:color="auto"/>
              <w:right w:val="single" w:sz="4" w:space="0" w:color="auto"/>
            </w:tcBorders>
            <w:vAlign w:val="center"/>
            <w:hideMark/>
          </w:tcPr>
          <w:p w14:paraId="290C8141" w14:textId="77777777" w:rsidR="00B22602" w:rsidRPr="00B22602" w:rsidRDefault="00B22602" w:rsidP="00B22602">
            <w:pPr>
              <w:rPr>
                <w:rFonts w:cs="Arial"/>
                <w:sz w:val="20"/>
                <w:szCs w:val="20"/>
                <w:lang w:val="en-US"/>
              </w:rPr>
            </w:pPr>
          </w:p>
        </w:tc>
      </w:tr>
      <w:tr w:rsidR="00B22602" w:rsidRPr="005F5CEE" w14:paraId="2E090D63" w14:textId="77777777" w:rsidTr="00B22602">
        <w:tc>
          <w:tcPr>
            <w:tcW w:w="13860" w:type="dxa"/>
            <w:vMerge/>
            <w:tcBorders>
              <w:top w:val="single" w:sz="4" w:space="0" w:color="auto"/>
              <w:left w:val="single" w:sz="4" w:space="0" w:color="auto"/>
              <w:bottom w:val="single" w:sz="4" w:space="0" w:color="auto"/>
              <w:right w:val="single" w:sz="4" w:space="0" w:color="auto"/>
            </w:tcBorders>
            <w:vAlign w:val="center"/>
            <w:hideMark/>
          </w:tcPr>
          <w:p w14:paraId="01301ECD" w14:textId="77777777" w:rsidR="00B22602" w:rsidRPr="00B22602" w:rsidRDefault="00B22602" w:rsidP="00B22602">
            <w:pPr>
              <w:rPr>
                <w:rFonts w:eastAsia="Arial" w:cs="Arial"/>
                <w:sz w:val="20"/>
                <w:szCs w:val="20"/>
                <w:lang w:val="en-US"/>
              </w:rPr>
            </w:pPr>
          </w:p>
        </w:tc>
        <w:tc>
          <w:tcPr>
            <w:tcW w:w="4471" w:type="dxa"/>
            <w:tcBorders>
              <w:top w:val="single" w:sz="4" w:space="0" w:color="auto"/>
              <w:left w:val="single" w:sz="4" w:space="0" w:color="auto"/>
              <w:bottom w:val="single" w:sz="4" w:space="0" w:color="auto"/>
              <w:right w:val="single" w:sz="4" w:space="0" w:color="auto"/>
            </w:tcBorders>
            <w:hideMark/>
          </w:tcPr>
          <w:p w14:paraId="2E1A49DC" w14:textId="77777777" w:rsidR="00B22602" w:rsidRPr="00B22602" w:rsidRDefault="00B22602" w:rsidP="00B22602">
            <w:pPr>
              <w:rPr>
                <w:rFonts w:cs="Arial"/>
                <w:sz w:val="20"/>
                <w:szCs w:val="20"/>
                <w:lang w:val="en-US"/>
              </w:rPr>
            </w:pPr>
            <w:r w:rsidRPr="00B22602">
              <w:rPr>
                <w:rFonts w:cs="Arial"/>
                <w:sz w:val="20"/>
                <w:szCs w:val="20"/>
                <w:lang w:val="en-US"/>
              </w:rPr>
              <w:t>Safe long-term storage of recovered elemental Mercury established (in-line with BC guidelines and in compliance with national regulations)33.</w:t>
            </w:r>
          </w:p>
        </w:tc>
        <w:tc>
          <w:tcPr>
            <w:tcW w:w="3827" w:type="dxa"/>
            <w:tcBorders>
              <w:top w:val="single" w:sz="4" w:space="0" w:color="auto"/>
              <w:left w:val="single" w:sz="4" w:space="0" w:color="auto"/>
              <w:bottom w:val="single" w:sz="4" w:space="0" w:color="auto"/>
              <w:right w:val="single" w:sz="4" w:space="0" w:color="auto"/>
            </w:tcBorders>
            <w:hideMark/>
          </w:tcPr>
          <w:p w14:paraId="419036EB" w14:textId="77777777" w:rsidR="00B22602" w:rsidRPr="00B22602" w:rsidRDefault="00B22602" w:rsidP="00B22602">
            <w:pPr>
              <w:rPr>
                <w:rFonts w:cs="Arial"/>
                <w:sz w:val="20"/>
                <w:szCs w:val="20"/>
                <w:lang w:val="en-US"/>
              </w:rPr>
            </w:pPr>
            <w:r w:rsidRPr="00B22602">
              <w:rPr>
                <w:sz w:val="20"/>
                <w:szCs w:val="20"/>
                <w:lang w:val="en"/>
              </w:rPr>
              <w:t>The tender requirements for the procurement of manager Aborgama/ Ducelit, S.A. included these requirements.</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497AAFA" w14:textId="77777777" w:rsidR="00B22602" w:rsidRPr="00B22602" w:rsidRDefault="00B22602" w:rsidP="00B22602">
            <w:pPr>
              <w:rPr>
                <w:rFonts w:cs="Arial"/>
                <w:sz w:val="20"/>
                <w:szCs w:val="20"/>
                <w:lang w:val="en-US"/>
              </w:rPr>
            </w:pPr>
          </w:p>
        </w:tc>
        <w:tc>
          <w:tcPr>
            <w:tcW w:w="2108" w:type="dxa"/>
            <w:vMerge/>
            <w:tcBorders>
              <w:top w:val="single" w:sz="4" w:space="0" w:color="auto"/>
              <w:left w:val="single" w:sz="4" w:space="0" w:color="auto"/>
              <w:bottom w:val="single" w:sz="4" w:space="0" w:color="auto"/>
              <w:right w:val="single" w:sz="4" w:space="0" w:color="auto"/>
            </w:tcBorders>
            <w:vAlign w:val="center"/>
            <w:hideMark/>
          </w:tcPr>
          <w:p w14:paraId="598713A2" w14:textId="77777777" w:rsidR="00B22602" w:rsidRPr="00B22602" w:rsidRDefault="00B22602" w:rsidP="00B22602">
            <w:pPr>
              <w:rPr>
                <w:rFonts w:cs="Arial"/>
                <w:sz w:val="20"/>
                <w:szCs w:val="20"/>
                <w:lang w:val="en-US"/>
              </w:rPr>
            </w:pPr>
          </w:p>
        </w:tc>
      </w:tr>
      <w:tr w:rsidR="00B22602" w:rsidRPr="005F5CEE" w14:paraId="148FB38A" w14:textId="77777777" w:rsidTr="00B22602">
        <w:tc>
          <w:tcPr>
            <w:tcW w:w="13860" w:type="dxa"/>
            <w:gridSpan w:val="5"/>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C535925" w14:textId="77777777" w:rsidR="00B22602" w:rsidRPr="00B22602" w:rsidRDefault="00B22602" w:rsidP="00B22602">
            <w:pPr>
              <w:rPr>
                <w:rFonts w:cs="Arial"/>
                <w:sz w:val="20"/>
                <w:szCs w:val="20"/>
                <w:lang w:val="en-US"/>
              </w:rPr>
            </w:pPr>
            <w:r w:rsidRPr="00B22602">
              <w:rPr>
                <w:rFonts w:cs="Arial"/>
                <w:b/>
                <w:sz w:val="20"/>
                <w:szCs w:val="20"/>
                <w:lang w:val="en-US"/>
              </w:rPr>
              <w:t xml:space="preserve">Component 4: </w:t>
            </w:r>
            <w:r w:rsidRPr="00B22602">
              <w:rPr>
                <w:rFonts w:cs="Arial"/>
                <w:sz w:val="20"/>
                <w:szCs w:val="20"/>
                <w:lang w:val="en-US"/>
              </w:rPr>
              <w:t>Strengthening national and regional awareness on the Sound Life-Cycle Management of Mercury containing products as well as associated health hazards resulting from mismanagement</w:t>
            </w:r>
          </w:p>
        </w:tc>
      </w:tr>
      <w:tr w:rsidR="00B22602" w:rsidRPr="00B22602" w14:paraId="57532B60" w14:textId="77777777" w:rsidTr="00B22602">
        <w:tc>
          <w:tcPr>
            <w:tcW w:w="1895" w:type="dxa"/>
            <w:tcBorders>
              <w:top w:val="single" w:sz="4" w:space="0" w:color="auto"/>
              <w:left w:val="single" w:sz="4" w:space="0" w:color="auto"/>
              <w:bottom w:val="single" w:sz="4" w:space="0" w:color="auto"/>
              <w:right w:val="single" w:sz="4" w:space="0" w:color="auto"/>
            </w:tcBorders>
            <w:vAlign w:val="center"/>
            <w:hideMark/>
          </w:tcPr>
          <w:p w14:paraId="67E77977" w14:textId="77777777" w:rsidR="00B22602" w:rsidRPr="00B22602" w:rsidRDefault="00B22602" w:rsidP="00B22602">
            <w:pPr>
              <w:rPr>
                <w:rFonts w:cs="Arial"/>
                <w:bCs/>
                <w:sz w:val="20"/>
                <w:szCs w:val="20"/>
              </w:rPr>
            </w:pPr>
            <w:r w:rsidRPr="00B22602">
              <w:rPr>
                <w:rFonts w:cs="Arial"/>
                <w:b/>
                <w:bCs/>
                <w:sz w:val="20"/>
                <w:szCs w:val="20"/>
              </w:rPr>
              <w:t>Indicator</w:t>
            </w:r>
          </w:p>
        </w:tc>
        <w:tc>
          <w:tcPr>
            <w:tcW w:w="4471" w:type="dxa"/>
            <w:tcBorders>
              <w:top w:val="single" w:sz="4" w:space="0" w:color="auto"/>
              <w:left w:val="single" w:sz="4" w:space="0" w:color="auto"/>
              <w:bottom w:val="single" w:sz="4" w:space="0" w:color="auto"/>
              <w:right w:val="single" w:sz="4" w:space="0" w:color="auto"/>
            </w:tcBorders>
            <w:vAlign w:val="center"/>
            <w:hideMark/>
          </w:tcPr>
          <w:p w14:paraId="362BBD3F" w14:textId="77777777" w:rsidR="00B22602" w:rsidRPr="00B22602" w:rsidRDefault="00B22602" w:rsidP="00B22602">
            <w:pPr>
              <w:rPr>
                <w:rFonts w:cs="Arial"/>
                <w:sz w:val="20"/>
                <w:szCs w:val="20"/>
              </w:rPr>
            </w:pPr>
            <w:r w:rsidRPr="00B22602">
              <w:rPr>
                <w:rFonts w:cs="Arial"/>
                <w:b/>
                <w:bCs/>
                <w:sz w:val="20"/>
                <w:szCs w:val="20"/>
              </w:rPr>
              <w:t>End of Project Targets</w:t>
            </w:r>
          </w:p>
        </w:tc>
        <w:tc>
          <w:tcPr>
            <w:tcW w:w="3827" w:type="dxa"/>
            <w:tcBorders>
              <w:top w:val="single" w:sz="4" w:space="0" w:color="auto"/>
              <w:left w:val="single" w:sz="4" w:space="0" w:color="auto"/>
              <w:bottom w:val="single" w:sz="4" w:space="0" w:color="auto"/>
              <w:right w:val="single" w:sz="4" w:space="0" w:color="auto"/>
            </w:tcBorders>
            <w:vAlign w:val="center"/>
            <w:hideMark/>
          </w:tcPr>
          <w:p w14:paraId="4707ECC2" w14:textId="77777777" w:rsidR="00B22602" w:rsidRPr="00B22602" w:rsidRDefault="00B22602" w:rsidP="00B22602">
            <w:pPr>
              <w:rPr>
                <w:rFonts w:cs="Arial"/>
                <w:bCs/>
                <w:sz w:val="16"/>
                <w:szCs w:val="16"/>
              </w:rPr>
            </w:pPr>
            <w:r w:rsidRPr="00B22602">
              <w:rPr>
                <w:rFonts w:cs="Arial"/>
                <w:b/>
                <w:bCs/>
                <w:sz w:val="20"/>
                <w:szCs w:val="20"/>
              </w:rPr>
              <w:t>Source of verification</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612A446" w14:textId="77777777" w:rsidR="00B22602" w:rsidRPr="00B22602" w:rsidRDefault="00B22602" w:rsidP="00B22602">
            <w:pPr>
              <w:rPr>
                <w:rFonts w:cs="Arial"/>
                <w:sz w:val="20"/>
                <w:szCs w:val="20"/>
              </w:rPr>
            </w:pPr>
            <w:r w:rsidRPr="00B22602">
              <w:rPr>
                <w:rFonts w:cs="Arial"/>
                <w:b/>
                <w:bCs/>
                <w:sz w:val="20"/>
                <w:szCs w:val="20"/>
              </w:rPr>
              <w:t>Rating</w:t>
            </w:r>
          </w:p>
        </w:tc>
        <w:tc>
          <w:tcPr>
            <w:tcW w:w="2108" w:type="dxa"/>
            <w:tcBorders>
              <w:top w:val="single" w:sz="4" w:space="0" w:color="auto"/>
              <w:left w:val="single" w:sz="4" w:space="0" w:color="auto"/>
              <w:bottom w:val="single" w:sz="4" w:space="0" w:color="auto"/>
              <w:right w:val="single" w:sz="4" w:space="0" w:color="auto"/>
            </w:tcBorders>
            <w:vAlign w:val="center"/>
            <w:hideMark/>
          </w:tcPr>
          <w:p w14:paraId="6434C414" w14:textId="77777777" w:rsidR="00B22602" w:rsidRPr="00B22602" w:rsidRDefault="00B22602" w:rsidP="00B22602">
            <w:pPr>
              <w:rPr>
                <w:rFonts w:cs="Arial"/>
                <w:sz w:val="20"/>
                <w:szCs w:val="20"/>
              </w:rPr>
            </w:pPr>
            <w:r w:rsidRPr="00B22602">
              <w:rPr>
                <w:rFonts w:cs="Arial"/>
                <w:b/>
                <w:bCs/>
                <w:sz w:val="20"/>
                <w:szCs w:val="20"/>
              </w:rPr>
              <w:t>Justification for the rating</w:t>
            </w:r>
          </w:p>
        </w:tc>
      </w:tr>
      <w:tr w:rsidR="00B22602" w:rsidRPr="005F5CEE" w14:paraId="1BE1249A" w14:textId="77777777" w:rsidTr="00B22602">
        <w:tc>
          <w:tcPr>
            <w:tcW w:w="1895" w:type="dxa"/>
            <w:vMerge w:val="restart"/>
            <w:tcBorders>
              <w:top w:val="single" w:sz="4" w:space="0" w:color="auto"/>
              <w:left w:val="single" w:sz="4" w:space="0" w:color="auto"/>
              <w:bottom w:val="single" w:sz="4" w:space="0" w:color="auto"/>
              <w:right w:val="single" w:sz="4" w:space="0" w:color="auto"/>
            </w:tcBorders>
            <w:vAlign w:val="center"/>
            <w:hideMark/>
          </w:tcPr>
          <w:p w14:paraId="2CB3E23C" w14:textId="77777777" w:rsidR="00B22602" w:rsidRPr="00B22602" w:rsidRDefault="00B22602" w:rsidP="00B22602">
            <w:pPr>
              <w:tabs>
                <w:tab w:val="left" w:pos="90"/>
              </w:tabs>
              <w:rPr>
                <w:rFonts w:cs="Arial"/>
                <w:sz w:val="20"/>
                <w:szCs w:val="20"/>
                <w:lang w:val="en-US"/>
              </w:rPr>
            </w:pPr>
            <w:r w:rsidRPr="00B22602">
              <w:rPr>
                <w:rFonts w:cs="Arial"/>
                <w:sz w:val="20"/>
                <w:szCs w:val="20"/>
                <w:lang w:val="en-US"/>
              </w:rPr>
              <w:t>National capacity to monitor Mercury levels in populations strengthened</w:t>
            </w:r>
          </w:p>
        </w:tc>
        <w:tc>
          <w:tcPr>
            <w:tcW w:w="4471" w:type="dxa"/>
            <w:tcBorders>
              <w:top w:val="single" w:sz="4" w:space="0" w:color="auto"/>
              <w:left w:val="single" w:sz="4" w:space="0" w:color="auto"/>
              <w:bottom w:val="single" w:sz="4" w:space="0" w:color="auto"/>
              <w:right w:val="single" w:sz="4" w:space="0" w:color="auto"/>
            </w:tcBorders>
          </w:tcPr>
          <w:p w14:paraId="0BFAE1E8" w14:textId="77777777" w:rsidR="00B22602" w:rsidRPr="00B22602" w:rsidRDefault="00B22602" w:rsidP="00B22602">
            <w:pPr>
              <w:widowControl w:val="0"/>
              <w:autoSpaceDE w:val="0"/>
              <w:autoSpaceDN w:val="0"/>
              <w:ind w:right="250"/>
              <w:rPr>
                <w:rFonts w:cs="Arial"/>
                <w:sz w:val="20"/>
                <w:szCs w:val="20"/>
                <w:lang w:val="en-US"/>
              </w:rPr>
            </w:pPr>
            <w:r w:rsidRPr="00B22602">
              <w:rPr>
                <w:rFonts w:cs="Arial"/>
                <w:sz w:val="20"/>
                <w:szCs w:val="20"/>
                <w:lang w:val="en-US"/>
              </w:rPr>
              <w:t>Technical specifications for PCTP/CIAT bio- monitoring laboratory equipment prepared.</w:t>
            </w:r>
          </w:p>
          <w:p w14:paraId="32B9270C" w14:textId="77777777" w:rsidR="00B22602" w:rsidRPr="00B22602" w:rsidRDefault="00B22602" w:rsidP="00B22602">
            <w:pPr>
              <w:widowControl w:val="0"/>
              <w:autoSpaceDE w:val="0"/>
              <w:autoSpaceDN w:val="0"/>
              <w:rPr>
                <w:rFonts w:cs="Arial"/>
                <w:sz w:val="20"/>
                <w:szCs w:val="20"/>
                <w:lang w:val="en-US"/>
              </w:rPr>
            </w:pPr>
          </w:p>
          <w:p w14:paraId="041BBFD2" w14:textId="77777777" w:rsidR="00B22602" w:rsidRPr="00B22602" w:rsidRDefault="00B22602" w:rsidP="00B22602">
            <w:pPr>
              <w:rPr>
                <w:rFonts w:cs="Arial"/>
                <w:sz w:val="20"/>
                <w:szCs w:val="20"/>
                <w:lang w:val="en-US"/>
              </w:rPr>
            </w:pPr>
          </w:p>
        </w:tc>
        <w:tc>
          <w:tcPr>
            <w:tcW w:w="3827" w:type="dxa"/>
            <w:tcBorders>
              <w:top w:val="single" w:sz="4" w:space="0" w:color="auto"/>
              <w:left w:val="single" w:sz="4" w:space="0" w:color="auto"/>
              <w:bottom w:val="single" w:sz="4" w:space="0" w:color="auto"/>
              <w:right w:val="single" w:sz="4" w:space="0" w:color="auto"/>
            </w:tcBorders>
            <w:hideMark/>
          </w:tcPr>
          <w:p w14:paraId="379A8134" w14:textId="77777777" w:rsidR="00B22602" w:rsidRPr="00B22602" w:rsidRDefault="00B22602" w:rsidP="00B22602">
            <w:pPr>
              <w:rPr>
                <w:rFonts w:cs="Arial"/>
                <w:sz w:val="20"/>
                <w:szCs w:val="20"/>
                <w:lang w:val="en-US"/>
              </w:rPr>
            </w:pPr>
            <w:r w:rsidRPr="00B22602">
              <w:rPr>
                <w:sz w:val="20"/>
                <w:szCs w:val="20"/>
                <w:lang w:val="en"/>
              </w:rPr>
              <w:t>Protocol documents to be used in the LATU lab and MVOTMA.</w:t>
            </w:r>
          </w:p>
        </w:tc>
        <w:tc>
          <w:tcPr>
            <w:tcW w:w="1559" w:type="dxa"/>
            <w:vMerge w:val="restart"/>
            <w:tcBorders>
              <w:top w:val="single" w:sz="4" w:space="0" w:color="auto"/>
              <w:left w:val="single" w:sz="4" w:space="0" w:color="auto"/>
              <w:bottom w:val="single" w:sz="4" w:space="0" w:color="auto"/>
              <w:right w:val="single" w:sz="4" w:space="0" w:color="auto"/>
            </w:tcBorders>
          </w:tcPr>
          <w:p w14:paraId="3D5B7E49" w14:textId="77777777" w:rsidR="00B22602" w:rsidRPr="00B22602" w:rsidRDefault="00B22602" w:rsidP="00B22602">
            <w:pPr>
              <w:rPr>
                <w:rFonts w:cs="Arial"/>
                <w:sz w:val="20"/>
                <w:szCs w:val="20"/>
                <w:lang w:val="en-US"/>
              </w:rPr>
            </w:pPr>
          </w:p>
          <w:p w14:paraId="7A087A8D" w14:textId="77777777" w:rsidR="00B22602" w:rsidRPr="00B22602" w:rsidRDefault="00B22602" w:rsidP="00B22602">
            <w:pPr>
              <w:rPr>
                <w:rFonts w:cs="Arial"/>
                <w:sz w:val="20"/>
                <w:szCs w:val="20"/>
                <w:lang w:val="en-US"/>
              </w:rPr>
            </w:pPr>
          </w:p>
          <w:p w14:paraId="325270BB" w14:textId="77777777" w:rsidR="00B22602" w:rsidRPr="00B22602" w:rsidRDefault="00B22602" w:rsidP="00B22602">
            <w:pPr>
              <w:rPr>
                <w:rFonts w:cs="Arial"/>
                <w:sz w:val="20"/>
                <w:szCs w:val="20"/>
                <w:lang w:val="en-US"/>
              </w:rPr>
            </w:pPr>
          </w:p>
          <w:p w14:paraId="1FBB7301" w14:textId="77777777" w:rsidR="00B22602" w:rsidRPr="00B22602" w:rsidRDefault="00B22602" w:rsidP="00B22602">
            <w:pPr>
              <w:rPr>
                <w:rFonts w:cs="Arial"/>
                <w:sz w:val="20"/>
                <w:szCs w:val="20"/>
                <w:lang w:val="en-US"/>
              </w:rPr>
            </w:pPr>
          </w:p>
          <w:p w14:paraId="7537A242" w14:textId="77777777" w:rsidR="00B22602" w:rsidRPr="00B22602" w:rsidRDefault="00B22602" w:rsidP="00B22602">
            <w:pPr>
              <w:rPr>
                <w:rFonts w:cs="Arial"/>
                <w:sz w:val="20"/>
                <w:szCs w:val="20"/>
                <w:lang w:val="en-US"/>
              </w:rPr>
            </w:pPr>
          </w:p>
          <w:p w14:paraId="7258C751" w14:textId="77777777" w:rsidR="00B22602" w:rsidRPr="00B22602" w:rsidRDefault="00B22602" w:rsidP="00B22602">
            <w:pPr>
              <w:rPr>
                <w:rFonts w:cs="Arial"/>
                <w:sz w:val="20"/>
                <w:szCs w:val="20"/>
                <w:lang w:val="en-US"/>
              </w:rPr>
            </w:pPr>
          </w:p>
          <w:p w14:paraId="52E36CAE" w14:textId="77777777" w:rsidR="00B22602" w:rsidRPr="00B22602" w:rsidRDefault="00B22602" w:rsidP="00B22602">
            <w:pPr>
              <w:rPr>
                <w:rFonts w:cs="Arial"/>
                <w:sz w:val="20"/>
                <w:szCs w:val="20"/>
                <w:lang w:val="en-US"/>
              </w:rPr>
            </w:pPr>
          </w:p>
          <w:p w14:paraId="79CD2B98" w14:textId="77777777" w:rsidR="00B22602" w:rsidRPr="00B22602" w:rsidRDefault="00B22602" w:rsidP="00B22602">
            <w:pPr>
              <w:rPr>
                <w:rFonts w:cs="Arial"/>
                <w:sz w:val="20"/>
                <w:szCs w:val="20"/>
                <w:lang w:val="en-US"/>
              </w:rPr>
            </w:pPr>
          </w:p>
          <w:p w14:paraId="4F0E64FF" w14:textId="77777777" w:rsidR="00B22602" w:rsidRPr="00B22602" w:rsidRDefault="00B22602" w:rsidP="00B22602">
            <w:pPr>
              <w:rPr>
                <w:rFonts w:cs="Arial"/>
                <w:sz w:val="20"/>
                <w:szCs w:val="20"/>
                <w:lang w:val="en-US"/>
              </w:rPr>
            </w:pPr>
          </w:p>
          <w:p w14:paraId="7645715C" w14:textId="77777777" w:rsidR="00B22602" w:rsidRPr="00B22602" w:rsidRDefault="00B22602" w:rsidP="00B22602">
            <w:pPr>
              <w:rPr>
                <w:rFonts w:cs="Arial"/>
                <w:sz w:val="20"/>
                <w:szCs w:val="20"/>
                <w:lang w:val="en-US"/>
              </w:rPr>
            </w:pPr>
          </w:p>
          <w:p w14:paraId="611AD7BF" w14:textId="77777777" w:rsidR="00B22602" w:rsidRPr="00B22602" w:rsidRDefault="00B22602" w:rsidP="00B22602">
            <w:pPr>
              <w:rPr>
                <w:rFonts w:cs="Arial"/>
                <w:b/>
                <w:bCs/>
                <w:sz w:val="20"/>
                <w:szCs w:val="20"/>
              </w:rPr>
            </w:pPr>
            <w:r w:rsidRPr="00B22602">
              <w:rPr>
                <w:rFonts w:cs="Arial"/>
                <w:b/>
                <w:bCs/>
                <w:sz w:val="20"/>
                <w:szCs w:val="20"/>
              </w:rPr>
              <w:t>MS</w:t>
            </w:r>
          </w:p>
        </w:tc>
        <w:tc>
          <w:tcPr>
            <w:tcW w:w="2108" w:type="dxa"/>
            <w:vMerge w:val="restart"/>
            <w:tcBorders>
              <w:top w:val="single" w:sz="4" w:space="0" w:color="auto"/>
              <w:left w:val="single" w:sz="4" w:space="0" w:color="auto"/>
              <w:bottom w:val="single" w:sz="4" w:space="0" w:color="auto"/>
              <w:right w:val="single" w:sz="4" w:space="0" w:color="auto"/>
            </w:tcBorders>
            <w:hideMark/>
          </w:tcPr>
          <w:p w14:paraId="5DD3A801" w14:textId="77777777" w:rsidR="00B22602" w:rsidRPr="00B22602" w:rsidRDefault="00B22602" w:rsidP="00B22602">
            <w:pPr>
              <w:rPr>
                <w:rFonts w:cs="Arial"/>
                <w:sz w:val="20"/>
                <w:szCs w:val="20"/>
                <w:lang w:val="en-US"/>
              </w:rPr>
            </w:pPr>
            <w:r w:rsidRPr="00B22602">
              <w:rPr>
                <w:rFonts w:cs="Arial"/>
                <w:sz w:val="20"/>
                <w:szCs w:val="20"/>
                <w:lang w:val="en-US"/>
              </w:rPr>
              <w:t>The mercury analyzer equipment went a year practically without being put to work in the MSP and it is not until very recently that it is moved over to the MVOTMA. The population study has been a well-done and contributes greatly to the issue of raising awareness about the impact of mercury on human health, but the definition of an environmental program for biomonitoring is pending, which is ultimately one of the main reasons for the purchase of the equipment. It is for this reason fundamentally that it is valued as moderately satisfactory.</w:t>
            </w:r>
          </w:p>
        </w:tc>
      </w:tr>
      <w:tr w:rsidR="00B22602" w:rsidRPr="00B22602" w14:paraId="0D190282" w14:textId="77777777" w:rsidTr="00B22602">
        <w:tc>
          <w:tcPr>
            <w:tcW w:w="13860" w:type="dxa"/>
            <w:vMerge/>
            <w:tcBorders>
              <w:top w:val="single" w:sz="4" w:space="0" w:color="auto"/>
              <w:left w:val="single" w:sz="4" w:space="0" w:color="auto"/>
              <w:bottom w:val="single" w:sz="4" w:space="0" w:color="auto"/>
              <w:right w:val="single" w:sz="4" w:space="0" w:color="auto"/>
            </w:tcBorders>
            <w:vAlign w:val="center"/>
            <w:hideMark/>
          </w:tcPr>
          <w:p w14:paraId="2745F38D" w14:textId="77777777" w:rsidR="00B22602" w:rsidRPr="00B22602" w:rsidRDefault="00B22602" w:rsidP="00B22602">
            <w:pPr>
              <w:rPr>
                <w:rFonts w:cs="Arial"/>
                <w:sz w:val="20"/>
                <w:szCs w:val="20"/>
                <w:lang w:val="en-US"/>
              </w:rPr>
            </w:pPr>
          </w:p>
        </w:tc>
        <w:tc>
          <w:tcPr>
            <w:tcW w:w="4471" w:type="dxa"/>
            <w:tcBorders>
              <w:top w:val="single" w:sz="4" w:space="0" w:color="auto"/>
              <w:left w:val="single" w:sz="4" w:space="0" w:color="auto"/>
              <w:bottom w:val="single" w:sz="4" w:space="0" w:color="auto"/>
              <w:right w:val="single" w:sz="4" w:space="0" w:color="auto"/>
            </w:tcBorders>
          </w:tcPr>
          <w:p w14:paraId="419D2643" w14:textId="77777777" w:rsidR="00B22602" w:rsidRPr="00B22602" w:rsidRDefault="00B22602" w:rsidP="00B22602">
            <w:pPr>
              <w:widowControl w:val="0"/>
              <w:autoSpaceDE w:val="0"/>
              <w:autoSpaceDN w:val="0"/>
              <w:ind w:right="891"/>
              <w:rPr>
                <w:rFonts w:cs="Arial"/>
                <w:sz w:val="20"/>
                <w:szCs w:val="20"/>
                <w:lang w:val="en-US"/>
              </w:rPr>
            </w:pPr>
            <w:r w:rsidRPr="00B22602">
              <w:rPr>
                <w:rFonts w:cs="Arial"/>
                <w:sz w:val="20"/>
                <w:szCs w:val="20"/>
                <w:lang w:val="en-US"/>
              </w:rPr>
              <w:t>International procurement process successfully completed.</w:t>
            </w:r>
          </w:p>
          <w:p w14:paraId="44D1C177" w14:textId="77777777" w:rsidR="00B22602" w:rsidRPr="00B22602" w:rsidRDefault="00B22602" w:rsidP="00B22602">
            <w:pPr>
              <w:widowControl w:val="0"/>
              <w:autoSpaceDE w:val="0"/>
              <w:autoSpaceDN w:val="0"/>
              <w:spacing w:before="2"/>
              <w:rPr>
                <w:rFonts w:cs="Arial"/>
                <w:sz w:val="20"/>
                <w:szCs w:val="20"/>
                <w:lang w:val="en-US"/>
              </w:rPr>
            </w:pPr>
          </w:p>
          <w:p w14:paraId="3DF7C600" w14:textId="77777777" w:rsidR="00B22602" w:rsidRPr="00B22602" w:rsidRDefault="00B22602" w:rsidP="00B22602">
            <w:pPr>
              <w:rPr>
                <w:rFonts w:cs="Arial"/>
                <w:sz w:val="20"/>
                <w:szCs w:val="20"/>
                <w:lang w:val="en-US"/>
              </w:rPr>
            </w:pPr>
          </w:p>
        </w:tc>
        <w:tc>
          <w:tcPr>
            <w:tcW w:w="3827" w:type="dxa"/>
            <w:tcBorders>
              <w:top w:val="single" w:sz="4" w:space="0" w:color="auto"/>
              <w:left w:val="single" w:sz="4" w:space="0" w:color="auto"/>
              <w:bottom w:val="single" w:sz="4" w:space="0" w:color="auto"/>
              <w:right w:val="single" w:sz="4" w:space="0" w:color="auto"/>
            </w:tcBorders>
            <w:hideMark/>
          </w:tcPr>
          <w:p w14:paraId="6573CAAF" w14:textId="77777777" w:rsidR="00B22602" w:rsidRPr="00B22602" w:rsidRDefault="00B22602" w:rsidP="00B22602">
            <w:pPr>
              <w:rPr>
                <w:rFonts w:cs="Arial"/>
                <w:sz w:val="20"/>
                <w:szCs w:val="20"/>
                <w:lang w:val="en-US"/>
              </w:rPr>
            </w:pPr>
            <w:r w:rsidRPr="00B22602">
              <w:rPr>
                <w:rFonts w:cs="Arial"/>
                <w:sz w:val="20"/>
                <w:szCs w:val="20"/>
                <w:lang w:val="en-US"/>
              </w:rPr>
              <w:t>Acquisition documents for two mercury analyzer equipment.  MILESTONE-DMA-80 samples.</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6338FDD" w14:textId="77777777" w:rsidR="00B22602" w:rsidRPr="00B22602" w:rsidRDefault="00B22602" w:rsidP="00B22602">
            <w:pPr>
              <w:rPr>
                <w:rFonts w:cs="Arial"/>
                <w:b/>
                <w:bCs/>
                <w:sz w:val="20"/>
                <w:szCs w:val="20"/>
              </w:rPr>
            </w:pPr>
          </w:p>
        </w:tc>
        <w:tc>
          <w:tcPr>
            <w:tcW w:w="2108" w:type="dxa"/>
            <w:vMerge/>
            <w:tcBorders>
              <w:top w:val="single" w:sz="4" w:space="0" w:color="auto"/>
              <w:left w:val="single" w:sz="4" w:space="0" w:color="auto"/>
              <w:bottom w:val="single" w:sz="4" w:space="0" w:color="auto"/>
              <w:right w:val="single" w:sz="4" w:space="0" w:color="auto"/>
            </w:tcBorders>
            <w:vAlign w:val="center"/>
            <w:hideMark/>
          </w:tcPr>
          <w:p w14:paraId="2322E788" w14:textId="77777777" w:rsidR="00B22602" w:rsidRPr="00B22602" w:rsidRDefault="00B22602" w:rsidP="00B22602">
            <w:pPr>
              <w:rPr>
                <w:rFonts w:cs="Arial"/>
                <w:sz w:val="20"/>
                <w:szCs w:val="20"/>
                <w:lang w:val="en-US"/>
              </w:rPr>
            </w:pPr>
          </w:p>
        </w:tc>
      </w:tr>
      <w:tr w:rsidR="00B22602" w:rsidRPr="005F5CEE" w14:paraId="0D64DD76" w14:textId="77777777" w:rsidTr="00B22602">
        <w:tc>
          <w:tcPr>
            <w:tcW w:w="13860" w:type="dxa"/>
            <w:vMerge/>
            <w:tcBorders>
              <w:top w:val="single" w:sz="4" w:space="0" w:color="auto"/>
              <w:left w:val="single" w:sz="4" w:space="0" w:color="auto"/>
              <w:bottom w:val="single" w:sz="4" w:space="0" w:color="auto"/>
              <w:right w:val="single" w:sz="4" w:space="0" w:color="auto"/>
            </w:tcBorders>
            <w:vAlign w:val="center"/>
            <w:hideMark/>
          </w:tcPr>
          <w:p w14:paraId="1381EE40" w14:textId="77777777" w:rsidR="00B22602" w:rsidRPr="00B22602" w:rsidRDefault="00B22602" w:rsidP="00B22602">
            <w:pPr>
              <w:rPr>
                <w:rFonts w:cs="Arial"/>
                <w:sz w:val="20"/>
                <w:szCs w:val="20"/>
                <w:lang w:val="en-US"/>
              </w:rPr>
            </w:pPr>
          </w:p>
        </w:tc>
        <w:tc>
          <w:tcPr>
            <w:tcW w:w="4471" w:type="dxa"/>
            <w:tcBorders>
              <w:top w:val="single" w:sz="4" w:space="0" w:color="auto"/>
              <w:left w:val="single" w:sz="4" w:space="0" w:color="auto"/>
              <w:bottom w:val="single" w:sz="4" w:space="0" w:color="auto"/>
              <w:right w:val="single" w:sz="4" w:space="0" w:color="auto"/>
            </w:tcBorders>
          </w:tcPr>
          <w:p w14:paraId="7A9DC97D" w14:textId="77777777" w:rsidR="00B22602" w:rsidRPr="00B22602" w:rsidRDefault="00B22602" w:rsidP="00B22602">
            <w:pPr>
              <w:widowControl w:val="0"/>
              <w:autoSpaceDE w:val="0"/>
              <w:autoSpaceDN w:val="0"/>
              <w:ind w:right="891"/>
              <w:rPr>
                <w:rFonts w:cs="Arial"/>
                <w:sz w:val="20"/>
                <w:szCs w:val="20"/>
                <w:lang w:val="en-US"/>
              </w:rPr>
            </w:pPr>
            <w:r w:rsidRPr="00B22602">
              <w:rPr>
                <w:rFonts w:cs="Arial"/>
                <w:sz w:val="20"/>
                <w:szCs w:val="20"/>
                <w:lang w:val="en-US"/>
              </w:rPr>
              <w:t>Protocol for sampling and analysis of Hg in water, soils, air and biological samples developed and CIAT/PCTP personnel/staff trained in sampling and conducting analysis.</w:t>
            </w:r>
          </w:p>
          <w:p w14:paraId="1247C21D" w14:textId="77777777" w:rsidR="00B22602" w:rsidRPr="00B22602" w:rsidRDefault="00B22602" w:rsidP="00B22602">
            <w:pPr>
              <w:rPr>
                <w:rFonts w:cs="Arial"/>
                <w:bCs/>
                <w:sz w:val="20"/>
                <w:szCs w:val="20"/>
                <w:lang w:val="en-US"/>
              </w:rPr>
            </w:pPr>
          </w:p>
        </w:tc>
        <w:tc>
          <w:tcPr>
            <w:tcW w:w="3827" w:type="dxa"/>
            <w:tcBorders>
              <w:top w:val="single" w:sz="4" w:space="0" w:color="auto"/>
              <w:left w:val="single" w:sz="4" w:space="0" w:color="auto"/>
              <w:bottom w:val="single" w:sz="4" w:space="0" w:color="auto"/>
              <w:right w:val="single" w:sz="4" w:space="0" w:color="auto"/>
            </w:tcBorders>
            <w:hideMark/>
          </w:tcPr>
          <w:p w14:paraId="65EE9632" w14:textId="77777777" w:rsidR="00B22602" w:rsidRPr="00B22602" w:rsidRDefault="00B22602" w:rsidP="00B22602">
            <w:pPr>
              <w:rPr>
                <w:rFonts w:cs="Arial"/>
                <w:sz w:val="20"/>
                <w:szCs w:val="20"/>
                <w:lang w:val="en-US"/>
              </w:rPr>
            </w:pPr>
            <w:r w:rsidRPr="00B22602">
              <w:rPr>
                <w:sz w:val="20"/>
                <w:szCs w:val="20"/>
                <w:lang w:val="en"/>
              </w:rPr>
              <w:t>Population Study Average Mercury level in pregnant and newborn women, Uruguay 2016-2018 has been concluded and published. The publication of this in a medical journal as a research work is pending.</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D04D6D5" w14:textId="77777777" w:rsidR="00B22602" w:rsidRPr="00B22602" w:rsidRDefault="00B22602" w:rsidP="00B22602">
            <w:pPr>
              <w:rPr>
                <w:rFonts w:cs="Arial"/>
                <w:b/>
                <w:bCs/>
                <w:sz w:val="20"/>
                <w:szCs w:val="20"/>
                <w:lang w:val="en-US"/>
              </w:rPr>
            </w:pPr>
          </w:p>
        </w:tc>
        <w:tc>
          <w:tcPr>
            <w:tcW w:w="2108" w:type="dxa"/>
            <w:vMerge/>
            <w:tcBorders>
              <w:top w:val="single" w:sz="4" w:space="0" w:color="auto"/>
              <w:left w:val="single" w:sz="4" w:space="0" w:color="auto"/>
              <w:bottom w:val="single" w:sz="4" w:space="0" w:color="auto"/>
              <w:right w:val="single" w:sz="4" w:space="0" w:color="auto"/>
            </w:tcBorders>
            <w:vAlign w:val="center"/>
            <w:hideMark/>
          </w:tcPr>
          <w:p w14:paraId="0DB2549E" w14:textId="77777777" w:rsidR="00B22602" w:rsidRPr="00B22602" w:rsidRDefault="00B22602" w:rsidP="00B22602">
            <w:pPr>
              <w:rPr>
                <w:rFonts w:cs="Arial"/>
                <w:sz w:val="20"/>
                <w:szCs w:val="20"/>
                <w:lang w:val="en-US"/>
              </w:rPr>
            </w:pPr>
          </w:p>
        </w:tc>
      </w:tr>
      <w:tr w:rsidR="00B22602" w:rsidRPr="005F5CEE" w14:paraId="525B5D20" w14:textId="77777777" w:rsidTr="00B22602">
        <w:tc>
          <w:tcPr>
            <w:tcW w:w="13860" w:type="dxa"/>
            <w:vMerge/>
            <w:tcBorders>
              <w:top w:val="single" w:sz="4" w:space="0" w:color="auto"/>
              <w:left w:val="single" w:sz="4" w:space="0" w:color="auto"/>
              <w:bottom w:val="single" w:sz="4" w:space="0" w:color="auto"/>
              <w:right w:val="single" w:sz="4" w:space="0" w:color="auto"/>
            </w:tcBorders>
            <w:vAlign w:val="center"/>
            <w:hideMark/>
          </w:tcPr>
          <w:p w14:paraId="7190A3D9" w14:textId="77777777" w:rsidR="00B22602" w:rsidRPr="00B22602" w:rsidRDefault="00B22602" w:rsidP="00B22602">
            <w:pPr>
              <w:rPr>
                <w:rFonts w:cs="Arial"/>
                <w:sz w:val="20"/>
                <w:szCs w:val="20"/>
                <w:lang w:val="en-US"/>
              </w:rPr>
            </w:pPr>
          </w:p>
        </w:tc>
        <w:tc>
          <w:tcPr>
            <w:tcW w:w="4471" w:type="dxa"/>
            <w:tcBorders>
              <w:top w:val="single" w:sz="4" w:space="0" w:color="auto"/>
              <w:left w:val="single" w:sz="4" w:space="0" w:color="auto"/>
              <w:bottom w:val="single" w:sz="4" w:space="0" w:color="auto"/>
              <w:right w:val="single" w:sz="4" w:space="0" w:color="auto"/>
            </w:tcBorders>
          </w:tcPr>
          <w:p w14:paraId="54EAAD92" w14:textId="58FE4ABB" w:rsidR="00B22602" w:rsidRPr="00B22602" w:rsidRDefault="00B22602" w:rsidP="00B22602">
            <w:pPr>
              <w:widowControl w:val="0"/>
              <w:autoSpaceDE w:val="0"/>
              <w:autoSpaceDN w:val="0"/>
              <w:ind w:right="891"/>
              <w:rPr>
                <w:rFonts w:cs="Arial"/>
                <w:sz w:val="20"/>
                <w:szCs w:val="20"/>
                <w:lang w:val="en-US"/>
              </w:rPr>
            </w:pPr>
            <w:r w:rsidRPr="00B22602">
              <w:rPr>
                <w:rFonts w:cs="Arial"/>
                <w:sz w:val="20"/>
                <w:szCs w:val="20"/>
                <w:lang w:val="en-US"/>
              </w:rPr>
              <w:t xml:space="preserve">“Population-at-risk” study completed (samples </w:t>
            </w:r>
            <w:r w:rsidR="0001398C" w:rsidRPr="00B22602">
              <w:rPr>
                <w:rFonts w:cs="Arial"/>
                <w:sz w:val="20"/>
                <w:szCs w:val="20"/>
                <w:lang w:val="en-US"/>
              </w:rPr>
              <w:t>analyzed,</w:t>
            </w:r>
            <w:r w:rsidRPr="00B22602">
              <w:rPr>
                <w:rFonts w:cs="Arial"/>
                <w:sz w:val="20"/>
                <w:szCs w:val="20"/>
                <w:lang w:val="en-US"/>
              </w:rPr>
              <w:t xml:space="preserve"> and results interpreted by CIAT/PCTP) and results published.</w:t>
            </w:r>
          </w:p>
          <w:p w14:paraId="4A11B00D" w14:textId="77777777" w:rsidR="00B22602" w:rsidRPr="00B22602" w:rsidRDefault="00B22602" w:rsidP="00B22602">
            <w:pPr>
              <w:widowControl w:val="0"/>
              <w:autoSpaceDE w:val="0"/>
              <w:autoSpaceDN w:val="0"/>
              <w:ind w:right="891"/>
              <w:rPr>
                <w:rFonts w:cs="Arial"/>
                <w:sz w:val="20"/>
                <w:szCs w:val="20"/>
                <w:lang w:val="en-US"/>
              </w:rPr>
            </w:pPr>
          </w:p>
          <w:p w14:paraId="239BBFC9" w14:textId="77777777" w:rsidR="00B22602" w:rsidRPr="00B22602" w:rsidRDefault="00B22602" w:rsidP="00B22602">
            <w:pPr>
              <w:ind w:right="891"/>
              <w:rPr>
                <w:rFonts w:cs="Arial"/>
                <w:sz w:val="20"/>
                <w:szCs w:val="20"/>
                <w:lang w:val="en-US"/>
              </w:rPr>
            </w:pPr>
            <w:r w:rsidRPr="00B22602">
              <w:rPr>
                <w:rFonts w:cs="Arial"/>
                <w:sz w:val="20"/>
                <w:szCs w:val="20"/>
                <w:lang w:val="en-US"/>
              </w:rPr>
              <w:t>Continuous environmental and bio-monitoring program developed for project model facilities (treatment facility, storage facilities and maintenance/storage staff) to analyze Hg levels in air, soil, water as well as in biological samples frequently and beyond project duration.</w:t>
            </w:r>
          </w:p>
        </w:tc>
        <w:tc>
          <w:tcPr>
            <w:tcW w:w="3827" w:type="dxa"/>
            <w:tcBorders>
              <w:top w:val="single" w:sz="4" w:space="0" w:color="auto"/>
              <w:left w:val="single" w:sz="4" w:space="0" w:color="auto"/>
              <w:bottom w:val="single" w:sz="4" w:space="0" w:color="auto"/>
              <w:right w:val="single" w:sz="4" w:space="0" w:color="auto"/>
            </w:tcBorders>
            <w:hideMark/>
          </w:tcPr>
          <w:p w14:paraId="29194C6D" w14:textId="77777777" w:rsidR="00B22602" w:rsidRPr="00B22602" w:rsidRDefault="00B22602" w:rsidP="00B22602">
            <w:pPr>
              <w:rPr>
                <w:rFonts w:cs="Arial"/>
                <w:sz w:val="20"/>
                <w:szCs w:val="20"/>
                <w:lang w:val="en-US"/>
              </w:rPr>
            </w:pPr>
            <w:r w:rsidRPr="00B22602">
              <w:rPr>
                <w:sz w:val="20"/>
                <w:szCs w:val="20"/>
                <w:lang w:val="en"/>
              </w:rPr>
              <w:t>Pending definition of biomonitoring needs.</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4A95B33C" w14:textId="77777777" w:rsidR="00B22602" w:rsidRPr="00B22602" w:rsidRDefault="00B22602" w:rsidP="00B22602">
            <w:pPr>
              <w:rPr>
                <w:rFonts w:cs="Arial"/>
                <w:b/>
                <w:bCs/>
                <w:sz w:val="20"/>
                <w:szCs w:val="20"/>
                <w:lang w:val="en-US"/>
              </w:rPr>
            </w:pPr>
          </w:p>
        </w:tc>
        <w:tc>
          <w:tcPr>
            <w:tcW w:w="2108" w:type="dxa"/>
            <w:vMerge/>
            <w:tcBorders>
              <w:top w:val="single" w:sz="4" w:space="0" w:color="auto"/>
              <w:left w:val="single" w:sz="4" w:space="0" w:color="auto"/>
              <w:bottom w:val="single" w:sz="4" w:space="0" w:color="auto"/>
              <w:right w:val="single" w:sz="4" w:space="0" w:color="auto"/>
            </w:tcBorders>
            <w:vAlign w:val="center"/>
            <w:hideMark/>
          </w:tcPr>
          <w:p w14:paraId="6C09E321" w14:textId="77777777" w:rsidR="00B22602" w:rsidRPr="00B22602" w:rsidRDefault="00B22602" w:rsidP="00B22602">
            <w:pPr>
              <w:rPr>
                <w:rFonts w:cs="Arial"/>
                <w:sz w:val="20"/>
                <w:szCs w:val="20"/>
                <w:lang w:val="en-US"/>
              </w:rPr>
            </w:pPr>
          </w:p>
        </w:tc>
      </w:tr>
      <w:tr w:rsidR="00B22602" w:rsidRPr="005F5CEE" w14:paraId="1F0518A4" w14:textId="77777777" w:rsidTr="00B22602">
        <w:tc>
          <w:tcPr>
            <w:tcW w:w="1895" w:type="dxa"/>
            <w:tcBorders>
              <w:top w:val="single" w:sz="4" w:space="0" w:color="auto"/>
              <w:left w:val="single" w:sz="4" w:space="0" w:color="auto"/>
              <w:bottom w:val="single" w:sz="4" w:space="0" w:color="auto"/>
              <w:right w:val="single" w:sz="4" w:space="0" w:color="auto"/>
            </w:tcBorders>
            <w:vAlign w:val="center"/>
          </w:tcPr>
          <w:p w14:paraId="16108372" w14:textId="77777777" w:rsidR="00B22602" w:rsidRPr="00B22602" w:rsidRDefault="00B22602" w:rsidP="00B22602">
            <w:pPr>
              <w:rPr>
                <w:rFonts w:cs="Arial"/>
                <w:bCs/>
                <w:sz w:val="20"/>
                <w:szCs w:val="20"/>
                <w:lang w:val="en-US"/>
              </w:rPr>
            </w:pPr>
            <w:r w:rsidRPr="00B22602">
              <w:rPr>
                <w:rFonts w:cs="Arial"/>
                <w:bCs/>
                <w:sz w:val="20"/>
                <w:szCs w:val="20"/>
                <w:lang w:val="en-US"/>
              </w:rPr>
              <w:t>Awareness on LCM of Mercury containing products increased among project stakeholders, the general public and countries at regional and global level.</w:t>
            </w:r>
          </w:p>
          <w:p w14:paraId="128F78B2" w14:textId="77777777" w:rsidR="00B22602" w:rsidRPr="00B22602" w:rsidRDefault="00B22602" w:rsidP="00B22602">
            <w:pPr>
              <w:tabs>
                <w:tab w:val="left" w:pos="90"/>
              </w:tabs>
              <w:rPr>
                <w:rFonts w:cs="Arial"/>
                <w:sz w:val="20"/>
                <w:szCs w:val="20"/>
                <w:lang w:val="en-US"/>
              </w:rPr>
            </w:pPr>
          </w:p>
        </w:tc>
        <w:tc>
          <w:tcPr>
            <w:tcW w:w="4471" w:type="dxa"/>
            <w:tcBorders>
              <w:top w:val="single" w:sz="4" w:space="0" w:color="auto"/>
              <w:left w:val="single" w:sz="4" w:space="0" w:color="auto"/>
              <w:bottom w:val="single" w:sz="4" w:space="0" w:color="auto"/>
              <w:right w:val="single" w:sz="4" w:space="0" w:color="auto"/>
            </w:tcBorders>
          </w:tcPr>
          <w:p w14:paraId="2515F4B2" w14:textId="77777777" w:rsidR="00B22602" w:rsidRPr="00B22602" w:rsidRDefault="00B22602" w:rsidP="00B22602">
            <w:pPr>
              <w:widowControl w:val="0"/>
              <w:autoSpaceDE w:val="0"/>
              <w:autoSpaceDN w:val="0"/>
              <w:ind w:right="232"/>
              <w:rPr>
                <w:rFonts w:cs="Arial"/>
                <w:bCs/>
                <w:sz w:val="20"/>
                <w:szCs w:val="20"/>
                <w:lang w:val="en-US"/>
              </w:rPr>
            </w:pPr>
            <w:r w:rsidRPr="00B22602">
              <w:rPr>
                <w:rFonts w:cs="Arial"/>
                <w:bCs/>
                <w:sz w:val="20"/>
                <w:szCs w:val="20"/>
                <w:lang w:val="en-US"/>
              </w:rPr>
              <w:t>Website and Facebook page developed and regularly updated (English and Spanish).</w:t>
            </w:r>
          </w:p>
          <w:p w14:paraId="565914B3" w14:textId="77777777" w:rsidR="00B22602" w:rsidRPr="00B22602" w:rsidRDefault="00B22602" w:rsidP="00B22602">
            <w:pPr>
              <w:rPr>
                <w:rFonts w:cs="Arial"/>
                <w:bCs/>
                <w:sz w:val="20"/>
                <w:szCs w:val="20"/>
                <w:lang w:val="en-US"/>
              </w:rPr>
            </w:pPr>
          </w:p>
        </w:tc>
        <w:tc>
          <w:tcPr>
            <w:tcW w:w="3827" w:type="dxa"/>
            <w:tcBorders>
              <w:top w:val="single" w:sz="4" w:space="0" w:color="auto"/>
              <w:left w:val="single" w:sz="4" w:space="0" w:color="auto"/>
              <w:bottom w:val="single" w:sz="4" w:space="0" w:color="auto"/>
              <w:right w:val="single" w:sz="4" w:space="0" w:color="auto"/>
            </w:tcBorders>
            <w:hideMark/>
          </w:tcPr>
          <w:p w14:paraId="327BEE2C" w14:textId="77777777" w:rsidR="00B22602" w:rsidRPr="00B22602" w:rsidRDefault="00B22602" w:rsidP="00B22602">
            <w:pPr>
              <w:ind w:hanging="14"/>
              <w:rPr>
                <w:rFonts w:cs="Arial"/>
                <w:sz w:val="20"/>
                <w:szCs w:val="20"/>
                <w:lang w:val="en-US"/>
              </w:rPr>
            </w:pPr>
            <w:r w:rsidRPr="00B22602">
              <w:rPr>
                <w:sz w:val="20"/>
                <w:szCs w:val="20"/>
                <w:lang w:val="en"/>
              </w:rPr>
              <w:t>The documents produced (studies, guidelines, guides among others) are available on the MVOTMA and UNDP Uruguay website</w:t>
            </w:r>
          </w:p>
        </w:tc>
        <w:tc>
          <w:tcPr>
            <w:tcW w:w="1559" w:type="dxa"/>
            <w:vMerge w:val="restart"/>
            <w:tcBorders>
              <w:top w:val="single" w:sz="4" w:space="0" w:color="auto"/>
              <w:left w:val="single" w:sz="4" w:space="0" w:color="auto"/>
              <w:bottom w:val="single" w:sz="4" w:space="0" w:color="auto"/>
              <w:right w:val="single" w:sz="4" w:space="0" w:color="auto"/>
            </w:tcBorders>
          </w:tcPr>
          <w:p w14:paraId="576CCAFA" w14:textId="77777777" w:rsidR="00B22602" w:rsidRPr="00B22602" w:rsidRDefault="00B22602" w:rsidP="00B22602">
            <w:pPr>
              <w:rPr>
                <w:rFonts w:cs="Arial"/>
                <w:sz w:val="20"/>
                <w:szCs w:val="20"/>
                <w:lang w:val="en-US"/>
              </w:rPr>
            </w:pPr>
          </w:p>
        </w:tc>
        <w:tc>
          <w:tcPr>
            <w:tcW w:w="2108" w:type="dxa"/>
            <w:vMerge/>
            <w:tcBorders>
              <w:top w:val="single" w:sz="4" w:space="0" w:color="auto"/>
              <w:left w:val="single" w:sz="4" w:space="0" w:color="auto"/>
              <w:bottom w:val="single" w:sz="4" w:space="0" w:color="auto"/>
              <w:right w:val="single" w:sz="4" w:space="0" w:color="auto"/>
            </w:tcBorders>
            <w:vAlign w:val="center"/>
            <w:hideMark/>
          </w:tcPr>
          <w:p w14:paraId="03B3AD1E" w14:textId="77777777" w:rsidR="00B22602" w:rsidRPr="00B22602" w:rsidRDefault="00B22602" w:rsidP="00B22602">
            <w:pPr>
              <w:rPr>
                <w:rFonts w:cs="Arial"/>
                <w:sz w:val="20"/>
                <w:szCs w:val="20"/>
                <w:lang w:val="en-US"/>
              </w:rPr>
            </w:pPr>
          </w:p>
        </w:tc>
      </w:tr>
      <w:tr w:rsidR="00B22602" w:rsidRPr="005F5CEE" w14:paraId="69B34BD1" w14:textId="77777777" w:rsidTr="00B22602">
        <w:tc>
          <w:tcPr>
            <w:tcW w:w="4471" w:type="dxa"/>
            <w:tcBorders>
              <w:top w:val="single" w:sz="4" w:space="0" w:color="auto"/>
              <w:left w:val="single" w:sz="4" w:space="0" w:color="auto"/>
              <w:bottom w:val="single" w:sz="4" w:space="0" w:color="auto"/>
              <w:right w:val="single" w:sz="4" w:space="0" w:color="auto"/>
            </w:tcBorders>
          </w:tcPr>
          <w:p w14:paraId="218EFCA9" w14:textId="77777777" w:rsidR="00B22602" w:rsidRPr="00B22602" w:rsidRDefault="00B22602" w:rsidP="00B22602">
            <w:pPr>
              <w:widowControl w:val="0"/>
              <w:autoSpaceDE w:val="0"/>
              <w:autoSpaceDN w:val="0"/>
              <w:ind w:right="91"/>
              <w:rPr>
                <w:rFonts w:cs="Arial"/>
                <w:bCs/>
                <w:sz w:val="20"/>
                <w:szCs w:val="20"/>
                <w:lang w:val="en-US"/>
              </w:rPr>
            </w:pPr>
            <w:r w:rsidRPr="00B22602">
              <w:rPr>
                <w:rFonts w:cs="Arial"/>
                <w:bCs/>
                <w:sz w:val="20"/>
                <w:szCs w:val="20"/>
                <w:lang w:val="en-US"/>
              </w:rPr>
              <w:t>Project related documentation (legislation, guidelines, national plans, model facility plans, operational and testing protocols, Hg monitoring studies, etc.) all published on the project website and disseminated among regional and int. partners.</w:t>
            </w:r>
          </w:p>
          <w:p w14:paraId="057F91E6" w14:textId="77777777" w:rsidR="00B22602" w:rsidRPr="00B22602" w:rsidRDefault="00B22602" w:rsidP="00B22602">
            <w:pPr>
              <w:rPr>
                <w:rFonts w:cs="Arial"/>
                <w:bCs/>
                <w:sz w:val="20"/>
                <w:szCs w:val="20"/>
                <w:lang w:val="en-US"/>
              </w:rPr>
            </w:pPr>
          </w:p>
        </w:tc>
        <w:tc>
          <w:tcPr>
            <w:tcW w:w="3827" w:type="dxa"/>
            <w:tcBorders>
              <w:top w:val="single" w:sz="4" w:space="0" w:color="auto"/>
              <w:left w:val="single" w:sz="4" w:space="0" w:color="auto"/>
              <w:bottom w:val="single" w:sz="4" w:space="0" w:color="auto"/>
              <w:right w:val="single" w:sz="4" w:space="0" w:color="auto"/>
            </w:tcBorders>
            <w:hideMark/>
          </w:tcPr>
          <w:p w14:paraId="0A0CE85E" w14:textId="77777777" w:rsidR="00B22602" w:rsidRPr="00B22602" w:rsidRDefault="00B22602" w:rsidP="00B22602">
            <w:pPr>
              <w:ind w:hanging="14"/>
              <w:rPr>
                <w:rFonts w:cs="Arial"/>
                <w:sz w:val="16"/>
                <w:szCs w:val="16"/>
                <w:lang w:val="en-US"/>
              </w:rPr>
            </w:pPr>
            <w:r w:rsidRPr="00B22602">
              <w:rPr>
                <w:sz w:val="20"/>
                <w:szCs w:val="20"/>
                <w:lang w:val="en"/>
              </w:rPr>
              <w:t>The documents produced (studies, guidelines, guides among others) are available on the MVOTMA and UNDP Uruguay website</w:t>
            </w:r>
          </w:p>
        </w:tc>
        <w:tc>
          <w:tcPr>
            <w:tcW w:w="3827" w:type="dxa"/>
            <w:vAlign w:val="center"/>
            <w:hideMark/>
          </w:tcPr>
          <w:p w14:paraId="2C3B2063" w14:textId="77777777" w:rsidR="00B22602" w:rsidRPr="00B22602" w:rsidRDefault="00B22602" w:rsidP="00B22602">
            <w:pPr>
              <w:rPr>
                <w:rFonts w:ascii="Calibri" w:hAnsi="Calibri"/>
                <w:sz w:val="20"/>
                <w:szCs w:val="20"/>
                <w:lang w:val="en-US" w:eastAsia="es-CR"/>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3563F51" w14:textId="77777777" w:rsidR="00B22602" w:rsidRPr="00B22602" w:rsidRDefault="00B22602" w:rsidP="00B22602">
            <w:pPr>
              <w:rPr>
                <w:rFonts w:cs="Arial"/>
                <w:sz w:val="20"/>
                <w:szCs w:val="20"/>
                <w:lang w:val="en-US"/>
              </w:rPr>
            </w:pPr>
          </w:p>
        </w:tc>
        <w:tc>
          <w:tcPr>
            <w:tcW w:w="2108" w:type="dxa"/>
            <w:vMerge/>
            <w:tcBorders>
              <w:top w:val="single" w:sz="4" w:space="0" w:color="auto"/>
              <w:left w:val="single" w:sz="4" w:space="0" w:color="auto"/>
              <w:bottom w:val="single" w:sz="4" w:space="0" w:color="auto"/>
              <w:right w:val="single" w:sz="4" w:space="0" w:color="auto"/>
            </w:tcBorders>
            <w:vAlign w:val="center"/>
            <w:hideMark/>
          </w:tcPr>
          <w:p w14:paraId="4EC7FFF5" w14:textId="77777777" w:rsidR="00B22602" w:rsidRPr="00B22602" w:rsidRDefault="00B22602" w:rsidP="00B22602">
            <w:pPr>
              <w:rPr>
                <w:rFonts w:cs="Arial"/>
                <w:sz w:val="20"/>
                <w:szCs w:val="20"/>
                <w:lang w:val="en-US"/>
              </w:rPr>
            </w:pPr>
          </w:p>
        </w:tc>
      </w:tr>
      <w:tr w:rsidR="00B22602" w:rsidRPr="005F5CEE" w14:paraId="019AC9EB" w14:textId="77777777" w:rsidTr="00B22602">
        <w:tc>
          <w:tcPr>
            <w:tcW w:w="4471" w:type="dxa"/>
            <w:tcBorders>
              <w:top w:val="single" w:sz="4" w:space="0" w:color="auto"/>
              <w:left w:val="single" w:sz="4" w:space="0" w:color="auto"/>
              <w:bottom w:val="single" w:sz="4" w:space="0" w:color="auto"/>
              <w:right w:val="single" w:sz="4" w:space="0" w:color="auto"/>
            </w:tcBorders>
            <w:hideMark/>
          </w:tcPr>
          <w:p w14:paraId="1E708DC2" w14:textId="77777777" w:rsidR="00B22602" w:rsidRPr="00B22602" w:rsidRDefault="00B22602" w:rsidP="00B22602">
            <w:pPr>
              <w:rPr>
                <w:rFonts w:cs="Arial"/>
                <w:bCs/>
                <w:sz w:val="20"/>
                <w:szCs w:val="20"/>
                <w:lang w:val="en-US"/>
              </w:rPr>
            </w:pPr>
            <w:r w:rsidRPr="00B22602">
              <w:rPr>
                <w:rFonts w:cs="Arial"/>
                <w:bCs/>
                <w:sz w:val="20"/>
                <w:szCs w:val="20"/>
                <w:lang w:val="en-US"/>
              </w:rPr>
              <w:t>Side event organized at a chemicals-related COP (Basel, Minamata) to present project results and lessons-learned.</w:t>
            </w:r>
          </w:p>
        </w:tc>
        <w:tc>
          <w:tcPr>
            <w:tcW w:w="3827" w:type="dxa"/>
            <w:tcBorders>
              <w:top w:val="single" w:sz="4" w:space="0" w:color="auto"/>
              <w:left w:val="single" w:sz="4" w:space="0" w:color="auto"/>
              <w:bottom w:val="single" w:sz="4" w:space="0" w:color="auto"/>
              <w:right w:val="single" w:sz="4" w:space="0" w:color="auto"/>
            </w:tcBorders>
            <w:hideMark/>
          </w:tcPr>
          <w:p w14:paraId="5EFB167A" w14:textId="77777777" w:rsidR="00B22602" w:rsidRPr="00B22602" w:rsidRDefault="00B22602" w:rsidP="00B22602">
            <w:pPr>
              <w:ind w:hanging="14"/>
              <w:rPr>
                <w:rFonts w:cs="Arial"/>
                <w:sz w:val="16"/>
                <w:szCs w:val="16"/>
                <w:lang w:val="en-US"/>
              </w:rPr>
            </w:pPr>
            <w:r w:rsidRPr="00B22602">
              <w:rPr>
                <w:sz w:val="20"/>
                <w:szCs w:val="20"/>
                <w:lang w:val="en"/>
              </w:rPr>
              <w:t>The project participated in a side event at COP 3 of the Minamata Convention to present the Population Study carried out.</w:t>
            </w:r>
          </w:p>
        </w:tc>
        <w:tc>
          <w:tcPr>
            <w:tcW w:w="3827" w:type="dxa"/>
            <w:vAlign w:val="center"/>
            <w:hideMark/>
          </w:tcPr>
          <w:p w14:paraId="619A3FB4" w14:textId="77777777" w:rsidR="00B22602" w:rsidRPr="00B22602" w:rsidRDefault="00B22602" w:rsidP="00B22602">
            <w:pPr>
              <w:rPr>
                <w:rFonts w:ascii="Calibri" w:hAnsi="Calibri"/>
                <w:sz w:val="20"/>
                <w:szCs w:val="20"/>
                <w:lang w:val="en-US" w:eastAsia="es-CR"/>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58AC01E" w14:textId="77777777" w:rsidR="00B22602" w:rsidRPr="00B22602" w:rsidRDefault="00B22602" w:rsidP="00B22602">
            <w:pPr>
              <w:rPr>
                <w:rFonts w:cs="Arial"/>
                <w:sz w:val="20"/>
                <w:szCs w:val="20"/>
                <w:lang w:val="en-US"/>
              </w:rPr>
            </w:pPr>
          </w:p>
        </w:tc>
        <w:tc>
          <w:tcPr>
            <w:tcW w:w="2108" w:type="dxa"/>
            <w:vMerge/>
            <w:tcBorders>
              <w:top w:val="single" w:sz="4" w:space="0" w:color="auto"/>
              <w:left w:val="single" w:sz="4" w:space="0" w:color="auto"/>
              <w:bottom w:val="single" w:sz="4" w:space="0" w:color="auto"/>
              <w:right w:val="single" w:sz="4" w:space="0" w:color="auto"/>
            </w:tcBorders>
            <w:vAlign w:val="center"/>
            <w:hideMark/>
          </w:tcPr>
          <w:p w14:paraId="66F93608" w14:textId="77777777" w:rsidR="00B22602" w:rsidRPr="00B22602" w:rsidRDefault="00B22602" w:rsidP="00B22602">
            <w:pPr>
              <w:rPr>
                <w:rFonts w:cs="Arial"/>
                <w:sz w:val="20"/>
                <w:szCs w:val="20"/>
                <w:lang w:val="en-US"/>
              </w:rPr>
            </w:pPr>
          </w:p>
        </w:tc>
      </w:tr>
      <w:tr w:rsidR="00B22602" w:rsidRPr="005F5CEE" w14:paraId="56DE782B" w14:textId="77777777" w:rsidTr="00B22602">
        <w:tc>
          <w:tcPr>
            <w:tcW w:w="4471" w:type="dxa"/>
            <w:tcBorders>
              <w:top w:val="single" w:sz="4" w:space="0" w:color="auto"/>
              <w:left w:val="single" w:sz="4" w:space="0" w:color="auto"/>
              <w:bottom w:val="single" w:sz="4" w:space="0" w:color="auto"/>
              <w:right w:val="single" w:sz="4" w:space="0" w:color="auto"/>
            </w:tcBorders>
            <w:hideMark/>
          </w:tcPr>
          <w:p w14:paraId="2A40FD43" w14:textId="77777777" w:rsidR="00B22602" w:rsidRPr="00B22602" w:rsidRDefault="00B22602" w:rsidP="00B22602">
            <w:pPr>
              <w:widowControl w:val="0"/>
              <w:autoSpaceDE w:val="0"/>
              <w:autoSpaceDN w:val="0"/>
              <w:spacing w:before="84"/>
              <w:rPr>
                <w:rFonts w:cs="Arial"/>
                <w:bCs/>
                <w:sz w:val="20"/>
                <w:szCs w:val="20"/>
                <w:lang w:val="en-US"/>
              </w:rPr>
            </w:pPr>
            <w:r w:rsidRPr="00B22602">
              <w:rPr>
                <w:rFonts w:cs="Arial"/>
                <w:bCs/>
                <w:sz w:val="20"/>
                <w:szCs w:val="20"/>
                <w:lang w:val="en-US"/>
              </w:rPr>
              <w:t>Video on the LCM of Mercury management</w:t>
            </w:r>
          </w:p>
          <w:p w14:paraId="1A40B25C" w14:textId="5B5C46A1" w:rsidR="00B22602" w:rsidRPr="00B22602" w:rsidRDefault="00B22602" w:rsidP="00B22602">
            <w:pPr>
              <w:rPr>
                <w:rFonts w:cs="Arial"/>
                <w:bCs/>
                <w:sz w:val="20"/>
                <w:szCs w:val="20"/>
                <w:lang w:val="en-US"/>
              </w:rPr>
            </w:pPr>
            <w:r w:rsidRPr="00B22602">
              <w:rPr>
                <w:rFonts w:cs="Arial"/>
                <w:bCs/>
                <w:sz w:val="20"/>
                <w:szCs w:val="20"/>
                <w:lang w:val="en-US"/>
              </w:rPr>
              <w:t xml:space="preserve">produced at the end of project implementation to share </w:t>
            </w:r>
            <w:r w:rsidR="0001398C" w:rsidRPr="00B22602">
              <w:rPr>
                <w:rFonts w:cs="Arial"/>
                <w:bCs/>
                <w:sz w:val="20"/>
                <w:szCs w:val="20"/>
                <w:lang w:val="en-US"/>
              </w:rPr>
              <w:t>lessons learned</w:t>
            </w:r>
            <w:r w:rsidRPr="00B22602">
              <w:rPr>
                <w:rFonts w:cs="Arial"/>
                <w:bCs/>
                <w:sz w:val="20"/>
                <w:szCs w:val="20"/>
                <w:lang w:val="en-US"/>
              </w:rPr>
              <w:t>.</w:t>
            </w:r>
          </w:p>
        </w:tc>
        <w:tc>
          <w:tcPr>
            <w:tcW w:w="3827" w:type="dxa"/>
            <w:tcBorders>
              <w:top w:val="single" w:sz="4" w:space="0" w:color="auto"/>
              <w:left w:val="single" w:sz="4" w:space="0" w:color="auto"/>
              <w:bottom w:val="single" w:sz="4" w:space="0" w:color="auto"/>
              <w:right w:val="single" w:sz="4" w:space="0" w:color="auto"/>
            </w:tcBorders>
            <w:hideMark/>
          </w:tcPr>
          <w:p w14:paraId="3F07292F" w14:textId="77777777" w:rsidR="00B22602" w:rsidRPr="00B22602" w:rsidRDefault="00B22602" w:rsidP="00B22602">
            <w:pPr>
              <w:rPr>
                <w:rFonts w:cs="Arial"/>
                <w:sz w:val="20"/>
                <w:szCs w:val="20"/>
                <w:lang w:val="en-US"/>
              </w:rPr>
            </w:pPr>
            <w:r w:rsidRPr="00B22602">
              <w:rPr>
                <w:sz w:val="20"/>
                <w:szCs w:val="20"/>
                <w:lang w:val="en"/>
              </w:rPr>
              <w:t>There are 3 videos available.1) Your Hair Talks about You, 2) Exchanges: Practices with Environmental Value, 3) Presentation of project achievements and national importance under the Minamata Convention.</w:t>
            </w:r>
          </w:p>
        </w:tc>
        <w:tc>
          <w:tcPr>
            <w:tcW w:w="3827" w:type="dxa"/>
            <w:vAlign w:val="center"/>
            <w:hideMark/>
          </w:tcPr>
          <w:p w14:paraId="10C3C349" w14:textId="77777777" w:rsidR="00B22602" w:rsidRPr="00B22602" w:rsidRDefault="00B22602" w:rsidP="00B22602">
            <w:pPr>
              <w:rPr>
                <w:rFonts w:ascii="Calibri" w:hAnsi="Calibri"/>
                <w:sz w:val="20"/>
                <w:szCs w:val="20"/>
                <w:lang w:val="en-US" w:eastAsia="es-CR"/>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4127832A" w14:textId="77777777" w:rsidR="00B22602" w:rsidRPr="00B22602" w:rsidRDefault="00B22602" w:rsidP="00B22602">
            <w:pPr>
              <w:rPr>
                <w:rFonts w:cs="Arial"/>
                <w:sz w:val="20"/>
                <w:szCs w:val="20"/>
                <w:lang w:val="en-US"/>
              </w:rPr>
            </w:pPr>
          </w:p>
        </w:tc>
        <w:tc>
          <w:tcPr>
            <w:tcW w:w="2108" w:type="dxa"/>
            <w:vMerge/>
            <w:tcBorders>
              <w:top w:val="single" w:sz="4" w:space="0" w:color="auto"/>
              <w:left w:val="single" w:sz="4" w:space="0" w:color="auto"/>
              <w:bottom w:val="single" w:sz="4" w:space="0" w:color="auto"/>
              <w:right w:val="single" w:sz="4" w:space="0" w:color="auto"/>
            </w:tcBorders>
            <w:vAlign w:val="center"/>
            <w:hideMark/>
          </w:tcPr>
          <w:p w14:paraId="23DFAC37" w14:textId="77777777" w:rsidR="00B22602" w:rsidRPr="00B22602" w:rsidRDefault="00B22602" w:rsidP="00B22602">
            <w:pPr>
              <w:rPr>
                <w:rFonts w:cs="Arial"/>
                <w:sz w:val="20"/>
                <w:szCs w:val="20"/>
                <w:lang w:val="en-US"/>
              </w:rPr>
            </w:pPr>
          </w:p>
        </w:tc>
      </w:tr>
      <w:tr w:rsidR="00B22602" w:rsidRPr="005F5CEE" w14:paraId="591893E1" w14:textId="77777777" w:rsidTr="00B22602">
        <w:tc>
          <w:tcPr>
            <w:tcW w:w="13860" w:type="dxa"/>
            <w:gridSpan w:val="5"/>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FB500AF" w14:textId="77777777" w:rsidR="00B22602" w:rsidRPr="00B22602" w:rsidRDefault="00B22602" w:rsidP="00B22602">
            <w:pPr>
              <w:rPr>
                <w:rFonts w:cs="Arial"/>
                <w:b/>
                <w:sz w:val="20"/>
                <w:szCs w:val="20"/>
                <w:lang w:val="en-US"/>
              </w:rPr>
            </w:pPr>
            <w:r w:rsidRPr="00B22602">
              <w:rPr>
                <w:rFonts w:cs="Arial"/>
                <w:b/>
                <w:sz w:val="20"/>
                <w:szCs w:val="20"/>
                <w:lang w:val="en-US"/>
              </w:rPr>
              <w:t>Component 5:</w:t>
            </w:r>
          </w:p>
          <w:p w14:paraId="4DE8051A" w14:textId="77777777" w:rsidR="00B22602" w:rsidRPr="00B22602" w:rsidRDefault="00B22602" w:rsidP="00B22602">
            <w:pPr>
              <w:rPr>
                <w:rFonts w:cs="Arial"/>
                <w:sz w:val="20"/>
                <w:szCs w:val="20"/>
                <w:lang w:val="en-US"/>
              </w:rPr>
            </w:pPr>
            <w:r w:rsidRPr="00B22602">
              <w:rPr>
                <w:rFonts w:cs="Arial"/>
                <w:sz w:val="20"/>
                <w:szCs w:val="20"/>
                <w:lang w:val="en-US"/>
              </w:rPr>
              <w:t>Monitoring, adaptive feedback, outreach and evaluation</w:t>
            </w:r>
          </w:p>
        </w:tc>
      </w:tr>
      <w:tr w:rsidR="00B22602" w:rsidRPr="00B22602" w14:paraId="0A4576CB" w14:textId="77777777" w:rsidTr="00B22602">
        <w:tc>
          <w:tcPr>
            <w:tcW w:w="1895" w:type="dxa"/>
            <w:tcBorders>
              <w:top w:val="single" w:sz="4" w:space="0" w:color="auto"/>
              <w:left w:val="single" w:sz="4" w:space="0" w:color="auto"/>
              <w:bottom w:val="single" w:sz="4" w:space="0" w:color="auto"/>
              <w:right w:val="single" w:sz="4" w:space="0" w:color="auto"/>
            </w:tcBorders>
            <w:vAlign w:val="center"/>
            <w:hideMark/>
          </w:tcPr>
          <w:p w14:paraId="1EEE0BFC" w14:textId="77777777" w:rsidR="00B22602" w:rsidRPr="00B22602" w:rsidRDefault="00B22602" w:rsidP="00B22602">
            <w:pPr>
              <w:rPr>
                <w:rFonts w:cs="Arial"/>
                <w:bCs/>
                <w:sz w:val="20"/>
                <w:szCs w:val="20"/>
              </w:rPr>
            </w:pPr>
            <w:r w:rsidRPr="00B22602">
              <w:rPr>
                <w:rFonts w:cs="Arial"/>
                <w:b/>
                <w:bCs/>
                <w:sz w:val="20"/>
                <w:szCs w:val="20"/>
              </w:rPr>
              <w:t>Indicator</w:t>
            </w:r>
          </w:p>
        </w:tc>
        <w:tc>
          <w:tcPr>
            <w:tcW w:w="4471" w:type="dxa"/>
            <w:tcBorders>
              <w:top w:val="single" w:sz="4" w:space="0" w:color="auto"/>
              <w:left w:val="single" w:sz="4" w:space="0" w:color="auto"/>
              <w:bottom w:val="single" w:sz="4" w:space="0" w:color="auto"/>
              <w:right w:val="single" w:sz="4" w:space="0" w:color="auto"/>
            </w:tcBorders>
            <w:vAlign w:val="center"/>
            <w:hideMark/>
          </w:tcPr>
          <w:p w14:paraId="2D4E95F2" w14:textId="77777777" w:rsidR="00B22602" w:rsidRPr="00B22602" w:rsidRDefault="00B22602" w:rsidP="00B22602">
            <w:pPr>
              <w:rPr>
                <w:rFonts w:cs="Arial"/>
                <w:sz w:val="20"/>
                <w:szCs w:val="20"/>
              </w:rPr>
            </w:pPr>
            <w:r w:rsidRPr="00B22602">
              <w:rPr>
                <w:rFonts w:cs="Arial"/>
                <w:b/>
                <w:bCs/>
                <w:sz w:val="20"/>
                <w:szCs w:val="20"/>
              </w:rPr>
              <w:t>End of Project Targets</w:t>
            </w:r>
          </w:p>
        </w:tc>
        <w:tc>
          <w:tcPr>
            <w:tcW w:w="3827" w:type="dxa"/>
            <w:tcBorders>
              <w:top w:val="single" w:sz="4" w:space="0" w:color="auto"/>
              <w:left w:val="single" w:sz="4" w:space="0" w:color="auto"/>
              <w:bottom w:val="single" w:sz="4" w:space="0" w:color="auto"/>
              <w:right w:val="single" w:sz="4" w:space="0" w:color="auto"/>
            </w:tcBorders>
            <w:vAlign w:val="center"/>
            <w:hideMark/>
          </w:tcPr>
          <w:p w14:paraId="3ADB1EC2" w14:textId="77777777" w:rsidR="00B22602" w:rsidRPr="00B22602" w:rsidRDefault="00B22602" w:rsidP="00B22602">
            <w:pPr>
              <w:rPr>
                <w:rFonts w:cs="Arial"/>
                <w:bCs/>
                <w:sz w:val="16"/>
                <w:szCs w:val="16"/>
              </w:rPr>
            </w:pPr>
            <w:r w:rsidRPr="00B22602">
              <w:rPr>
                <w:rFonts w:cs="Arial"/>
                <w:b/>
                <w:bCs/>
                <w:sz w:val="20"/>
                <w:szCs w:val="20"/>
              </w:rPr>
              <w:t>Source of verification</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337DB03" w14:textId="77777777" w:rsidR="00B22602" w:rsidRPr="00B22602" w:rsidRDefault="00B22602" w:rsidP="00B22602">
            <w:pPr>
              <w:rPr>
                <w:rFonts w:cs="Arial"/>
                <w:sz w:val="20"/>
                <w:szCs w:val="20"/>
              </w:rPr>
            </w:pPr>
            <w:r w:rsidRPr="00B22602">
              <w:rPr>
                <w:rFonts w:cs="Arial"/>
                <w:b/>
                <w:bCs/>
                <w:sz w:val="20"/>
                <w:szCs w:val="20"/>
              </w:rPr>
              <w:t>Rating</w:t>
            </w:r>
          </w:p>
        </w:tc>
        <w:tc>
          <w:tcPr>
            <w:tcW w:w="2108" w:type="dxa"/>
            <w:tcBorders>
              <w:top w:val="single" w:sz="4" w:space="0" w:color="auto"/>
              <w:left w:val="single" w:sz="4" w:space="0" w:color="auto"/>
              <w:bottom w:val="single" w:sz="4" w:space="0" w:color="auto"/>
              <w:right w:val="single" w:sz="4" w:space="0" w:color="auto"/>
            </w:tcBorders>
            <w:vAlign w:val="center"/>
            <w:hideMark/>
          </w:tcPr>
          <w:p w14:paraId="10D9B019" w14:textId="77777777" w:rsidR="00B22602" w:rsidRPr="00B22602" w:rsidRDefault="00B22602" w:rsidP="00B22602">
            <w:pPr>
              <w:rPr>
                <w:rFonts w:cs="Arial"/>
                <w:sz w:val="20"/>
                <w:szCs w:val="20"/>
              </w:rPr>
            </w:pPr>
            <w:r w:rsidRPr="00B22602">
              <w:rPr>
                <w:rFonts w:cs="Arial"/>
                <w:b/>
                <w:bCs/>
                <w:sz w:val="20"/>
                <w:szCs w:val="20"/>
              </w:rPr>
              <w:t>Justification for the rating</w:t>
            </w:r>
          </w:p>
        </w:tc>
      </w:tr>
      <w:tr w:rsidR="00B22602" w:rsidRPr="005F5CEE" w14:paraId="4E9C6E4E" w14:textId="77777777" w:rsidTr="00B22602">
        <w:tc>
          <w:tcPr>
            <w:tcW w:w="1895" w:type="dxa"/>
            <w:vMerge w:val="restart"/>
            <w:tcBorders>
              <w:top w:val="single" w:sz="4" w:space="0" w:color="auto"/>
              <w:left w:val="single" w:sz="4" w:space="0" w:color="auto"/>
              <w:bottom w:val="single" w:sz="4" w:space="0" w:color="auto"/>
              <w:right w:val="single" w:sz="4" w:space="0" w:color="auto"/>
            </w:tcBorders>
            <w:hideMark/>
          </w:tcPr>
          <w:p w14:paraId="25EB0DB5" w14:textId="77777777" w:rsidR="00B22602" w:rsidRPr="00B22602" w:rsidRDefault="00B22602" w:rsidP="00B22602">
            <w:pPr>
              <w:rPr>
                <w:rFonts w:cs="Arial"/>
                <w:bCs/>
                <w:sz w:val="20"/>
                <w:szCs w:val="20"/>
                <w:lang w:val="en-US"/>
              </w:rPr>
            </w:pPr>
            <w:r w:rsidRPr="00B22602">
              <w:rPr>
                <w:rFonts w:cs="Arial"/>
                <w:bCs/>
                <w:sz w:val="20"/>
                <w:szCs w:val="20"/>
                <w:lang w:val="en-US"/>
              </w:rPr>
              <w:t>Number of high-quality monitoring and evaluation documents prepared during project implementation</w:t>
            </w:r>
          </w:p>
        </w:tc>
        <w:tc>
          <w:tcPr>
            <w:tcW w:w="4471" w:type="dxa"/>
            <w:tcBorders>
              <w:top w:val="single" w:sz="4" w:space="0" w:color="auto"/>
              <w:left w:val="single" w:sz="4" w:space="0" w:color="auto"/>
              <w:bottom w:val="single" w:sz="4" w:space="0" w:color="auto"/>
              <w:right w:val="single" w:sz="4" w:space="0" w:color="auto"/>
            </w:tcBorders>
          </w:tcPr>
          <w:p w14:paraId="4579A8ED" w14:textId="77777777" w:rsidR="00B22602" w:rsidRPr="00B22602" w:rsidRDefault="00B22602" w:rsidP="00B22602">
            <w:pPr>
              <w:rPr>
                <w:rFonts w:cs="Arial"/>
                <w:bCs/>
                <w:sz w:val="20"/>
                <w:szCs w:val="20"/>
                <w:lang w:val="en-US"/>
              </w:rPr>
            </w:pPr>
            <w:r w:rsidRPr="00B22602">
              <w:rPr>
                <w:rFonts w:cs="Arial"/>
                <w:bCs/>
                <w:sz w:val="20"/>
                <w:szCs w:val="20"/>
                <w:lang w:val="en-US"/>
              </w:rPr>
              <w:t>4 Quarterly Operational Reports submitted to UNDP each year</w:t>
            </w:r>
          </w:p>
          <w:p w14:paraId="67527392" w14:textId="77777777" w:rsidR="00B22602" w:rsidRPr="00B22602" w:rsidRDefault="00B22602" w:rsidP="00B22602">
            <w:pPr>
              <w:widowControl w:val="0"/>
              <w:autoSpaceDE w:val="0"/>
              <w:autoSpaceDN w:val="0"/>
              <w:ind w:right="258"/>
              <w:rPr>
                <w:rFonts w:cs="Arial"/>
                <w:bCs/>
                <w:sz w:val="20"/>
                <w:szCs w:val="20"/>
                <w:lang w:val="en-US"/>
              </w:rPr>
            </w:pPr>
            <w:r w:rsidRPr="00B22602">
              <w:rPr>
                <w:rFonts w:cs="Arial"/>
                <w:bCs/>
                <w:sz w:val="20"/>
                <w:szCs w:val="20"/>
                <w:lang w:val="en-US"/>
              </w:rPr>
              <w:t>1 annual APR/PIR submitted to UNDP each year.</w:t>
            </w:r>
          </w:p>
          <w:p w14:paraId="6128A252" w14:textId="77777777" w:rsidR="00B22602" w:rsidRPr="00B22602" w:rsidRDefault="00B22602" w:rsidP="00B22602">
            <w:pPr>
              <w:rPr>
                <w:rFonts w:cs="Arial"/>
                <w:bCs/>
                <w:sz w:val="20"/>
                <w:szCs w:val="20"/>
                <w:lang w:val="en-US"/>
              </w:rPr>
            </w:pPr>
            <w:r w:rsidRPr="00B22602">
              <w:rPr>
                <w:rFonts w:cs="Arial"/>
                <w:bCs/>
                <w:sz w:val="20"/>
                <w:szCs w:val="20"/>
                <w:lang w:val="en-US"/>
              </w:rPr>
              <w:t>1 Mid-term project review. 1 Final evaluation.</w:t>
            </w:r>
          </w:p>
          <w:p w14:paraId="6EE80E69" w14:textId="77777777" w:rsidR="00B22602" w:rsidRPr="00B22602" w:rsidRDefault="00B22602" w:rsidP="00B22602">
            <w:pPr>
              <w:rPr>
                <w:rFonts w:cs="Arial"/>
                <w:bCs/>
                <w:sz w:val="20"/>
                <w:szCs w:val="20"/>
                <w:lang w:val="en-US"/>
              </w:rPr>
            </w:pPr>
          </w:p>
        </w:tc>
        <w:tc>
          <w:tcPr>
            <w:tcW w:w="3827" w:type="dxa"/>
            <w:vMerge w:val="restart"/>
            <w:tcBorders>
              <w:top w:val="single" w:sz="4" w:space="0" w:color="auto"/>
              <w:left w:val="single" w:sz="4" w:space="0" w:color="auto"/>
              <w:bottom w:val="single" w:sz="4" w:space="0" w:color="auto"/>
              <w:right w:val="single" w:sz="4" w:space="0" w:color="auto"/>
            </w:tcBorders>
            <w:hideMark/>
          </w:tcPr>
          <w:p w14:paraId="577DBE31" w14:textId="77777777" w:rsidR="00B22602" w:rsidRPr="00B22602" w:rsidRDefault="00B22602" w:rsidP="00B22602">
            <w:pPr>
              <w:rPr>
                <w:rFonts w:cs="Arial"/>
                <w:sz w:val="20"/>
                <w:szCs w:val="20"/>
                <w:lang w:val="en-US"/>
              </w:rPr>
            </w:pPr>
            <w:r w:rsidRPr="00B22602">
              <w:rPr>
                <w:sz w:val="20"/>
                <w:szCs w:val="20"/>
                <w:lang w:val="en"/>
              </w:rPr>
              <w:t>Documentation reviewed: PIR/APR, Annual Reports, Monthly Reports, and the Mid-Term Evaluation Report.</w:t>
            </w:r>
          </w:p>
        </w:tc>
        <w:tc>
          <w:tcPr>
            <w:tcW w:w="1559" w:type="dxa"/>
            <w:vMerge w:val="restart"/>
            <w:tcBorders>
              <w:top w:val="single" w:sz="4" w:space="0" w:color="auto"/>
              <w:left w:val="single" w:sz="4" w:space="0" w:color="auto"/>
              <w:bottom w:val="single" w:sz="4" w:space="0" w:color="auto"/>
              <w:right w:val="single" w:sz="4" w:space="0" w:color="auto"/>
            </w:tcBorders>
          </w:tcPr>
          <w:p w14:paraId="0DF634F2" w14:textId="77777777" w:rsidR="00B22602" w:rsidRPr="00B22602" w:rsidRDefault="00B22602" w:rsidP="00B22602">
            <w:pPr>
              <w:rPr>
                <w:rFonts w:cs="Arial"/>
                <w:sz w:val="20"/>
                <w:szCs w:val="20"/>
                <w:lang w:val="en-US"/>
              </w:rPr>
            </w:pPr>
          </w:p>
          <w:p w14:paraId="3959E4E8" w14:textId="77777777" w:rsidR="00B22602" w:rsidRPr="00B22602" w:rsidRDefault="00B22602" w:rsidP="00B22602">
            <w:pPr>
              <w:rPr>
                <w:rFonts w:cs="Arial"/>
                <w:sz w:val="20"/>
                <w:szCs w:val="20"/>
                <w:lang w:val="en-US"/>
              </w:rPr>
            </w:pPr>
          </w:p>
          <w:p w14:paraId="48AF6C93" w14:textId="77777777" w:rsidR="00B22602" w:rsidRPr="00B22602" w:rsidRDefault="00B22602" w:rsidP="00B22602">
            <w:pPr>
              <w:rPr>
                <w:rFonts w:cs="Arial"/>
                <w:b/>
                <w:bCs/>
                <w:sz w:val="20"/>
                <w:szCs w:val="20"/>
              </w:rPr>
            </w:pPr>
            <w:r w:rsidRPr="00B22602">
              <w:rPr>
                <w:rFonts w:cs="Arial"/>
                <w:b/>
                <w:bCs/>
                <w:sz w:val="20"/>
                <w:szCs w:val="20"/>
              </w:rPr>
              <w:t>S</w:t>
            </w:r>
          </w:p>
        </w:tc>
        <w:tc>
          <w:tcPr>
            <w:tcW w:w="2108" w:type="dxa"/>
            <w:vMerge w:val="restart"/>
            <w:tcBorders>
              <w:top w:val="single" w:sz="4" w:space="0" w:color="auto"/>
              <w:left w:val="single" w:sz="4" w:space="0" w:color="auto"/>
              <w:bottom w:val="single" w:sz="4" w:space="0" w:color="auto"/>
              <w:right w:val="single" w:sz="4" w:space="0" w:color="auto"/>
            </w:tcBorders>
            <w:hideMark/>
          </w:tcPr>
          <w:p w14:paraId="0CE52A82" w14:textId="77777777" w:rsidR="00B22602" w:rsidRPr="00B22602" w:rsidRDefault="00B22602" w:rsidP="00B22602">
            <w:pPr>
              <w:rPr>
                <w:rFonts w:cs="Arial"/>
                <w:sz w:val="20"/>
                <w:szCs w:val="20"/>
                <w:lang w:val="en-US"/>
              </w:rPr>
            </w:pPr>
            <w:r w:rsidRPr="00B22602">
              <w:rPr>
                <w:sz w:val="20"/>
                <w:szCs w:val="20"/>
                <w:lang w:val="en"/>
              </w:rPr>
              <w:t>All the documents in the monitoring and control plan were fully complied with.</w:t>
            </w:r>
          </w:p>
        </w:tc>
      </w:tr>
      <w:tr w:rsidR="00B22602" w:rsidRPr="005F5CEE" w14:paraId="6309D2ED" w14:textId="77777777" w:rsidTr="00B22602">
        <w:tc>
          <w:tcPr>
            <w:tcW w:w="13860" w:type="dxa"/>
            <w:vMerge/>
            <w:tcBorders>
              <w:top w:val="single" w:sz="4" w:space="0" w:color="auto"/>
              <w:left w:val="single" w:sz="4" w:space="0" w:color="auto"/>
              <w:bottom w:val="single" w:sz="4" w:space="0" w:color="auto"/>
              <w:right w:val="single" w:sz="4" w:space="0" w:color="auto"/>
            </w:tcBorders>
            <w:vAlign w:val="center"/>
            <w:hideMark/>
          </w:tcPr>
          <w:p w14:paraId="62407F33" w14:textId="77777777" w:rsidR="00B22602" w:rsidRPr="00B22602" w:rsidRDefault="00B22602" w:rsidP="00B22602">
            <w:pPr>
              <w:rPr>
                <w:rFonts w:cs="Arial"/>
                <w:bCs/>
                <w:sz w:val="20"/>
                <w:szCs w:val="20"/>
                <w:lang w:val="en-US"/>
              </w:rPr>
            </w:pPr>
          </w:p>
        </w:tc>
        <w:tc>
          <w:tcPr>
            <w:tcW w:w="4471" w:type="dxa"/>
            <w:tcBorders>
              <w:top w:val="single" w:sz="4" w:space="0" w:color="auto"/>
              <w:left w:val="single" w:sz="4" w:space="0" w:color="auto"/>
              <w:bottom w:val="single" w:sz="4" w:space="0" w:color="auto"/>
              <w:right w:val="single" w:sz="4" w:space="0" w:color="auto"/>
            </w:tcBorders>
            <w:hideMark/>
          </w:tcPr>
          <w:p w14:paraId="5F5CB1B3" w14:textId="09A5919D" w:rsidR="00B22602" w:rsidRPr="00B22602" w:rsidRDefault="00B22602" w:rsidP="00B22602">
            <w:pPr>
              <w:widowControl w:val="0"/>
              <w:autoSpaceDE w:val="0"/>
              <w:autoSpaceDN w:val="0"/>
              <w:spacing w:before="79"/>
              <w:rPr>
                <w:rFonts w:cs="Arial"/>
                <w:bCs/>
                <w:sz w:val="20"/>
                <w:szCs w:val="20"/>
                <w:lang w:val="en-US"/>
              </w:rPr>
            </w:pPr>
            <w:r w:rsidRPr="00B22602">
              <w:rPr>
                <w:rFonts w:cs="Arial"/>
                <w:bCs/>
                <w:sz w:val="20"/>
                <w:szCs w:val="20"/>
                <w:lang w:val="en-US"/>
              </w:rPr>
              <w:t xml:space="preserve">MTE and FE must include a </w:t>
            </w:r>
            <w:r w:rsidR="0001398C" w:rsidRPr="00B22602">
              <w:rPr>
                <w:rFonts w:cs="Arial"/>
                <w:bCs/>
                <w:sz w:val="20"/>
                <w:szCs w:val="20"/>
                <w:lang w:val="en-US"/>
              </w:rPr>
              <w:t>lesson</w:t>
            </w:r>
            <w:r w:rsidRPr="00B22602">
              <w:rPr>
                <w:rFonts w:cs="Arial"/>
                <w:bCs/>
                <w:sz w:val="20"/>
                <w:szCs w:val="20"/>
                <w:lang w:val="en-US"/>
              </w:rPr>
              <w:t xml:space="preserve"> learned</w:t>
            </w:r>
          </w:p>
          <w:p w14:paraId="021A08A2" w14:textId="77777777" w:rsidR="00B22602" w:rsidRPr="00B22602" w:rsidRDefault="00B22602" w:rsidP="00B22602">
            <w:pPr>
              <w:rPr>
                <w:rFonts w:cs="Arial"/>
                <w:sz w:val="20"/>
                <w:szCs w:val="20"/>
                <w:lang w:val="en-US"/>
              </w:rPr>
            </w:pPr>
            <w:r w:rsidRPr="00B22602">
              <w:rPr>
                <w:rFonts w:cs="Arial"/>
                <w:bCs/>
                <w:sz w:val="20"/>
                <w:szCs w:val="20"/>
                <w:lang w:val="en-US"/>
              </w:rPr>
              <w:t>section and a strategy for dissemination of project results.</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3BC9D1D8" w14:textId="77777777" w:rsidR="00B22602" w:rsidRPr="00B22602" w:rsidRDefault="00B22602" w:rsidP="00B22602">
            <w:pPr>
              <w:rPr>
                <w:rFonts w:cs="Arial"/>
                <w:sz w:val="20"/>
                <w:szCs w:val="20"/>
                <w:lang w:val="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48841EA4" w14:textId="77777777" w:rsidR="00B22602" w:rsidRPr="00B22602" w:rsidRDefault="00B22602" w:rsidP="00B22602">
            <w:pPr>
              <w:rPr>
                <w:rFonts w:cs="Arial"/>
                <w:b/>
                <w:bCs/>
                <w:sz w:val="20"/>
                <w:szCs w:val="20"/>
                <w:lang w:val="en-US"/>
              </w:rPr>
            </w:pPr>
          </w:p>
        </w:tc>
        <w:tc>
          <w:tcPr>
            <w:tcW w:w="2108" w:type="dxa"/>
            <w:vMerge/>
            <w:tcBorders>
              <w:top w:val="single" w:sz="4" w:space="0" w:color="auto"/>
              <w:left w:val="single" w:sz="4" w:space="0" w:color="auto"/>
              <w:bottom w:val="single" w:sz="4" w:space="0" w:color="auto"/>
              <w:right w:val="single" w:sz="4" w:space="0" w:color="auto"/>
            </w:tcBorders>
            <w:vAlign w:val="center"/>
            <w:hideMark/>
          </w:tcPr>
          <w:p w14:paraId="0F985BE3" w14:textId="77777777" w:rsidR="00B22602" w:rsidRPr="00B22602" w:rsidRDefault="00B22602" w:rsidP="00B22602">
            <w:pPr>
              <w:rPr>
                <w:rFonts w:cs="Arial"/>
                <w:sz w:val="20"/>
                <w:szCs w:val="20"/>
                <w:lang w:val="en-US"/>
              </w:rPr>
            </w:pPr>
          </w:p>
        </w:tc>
      </w:tr>
    </w:tbl>
    <w:p w14:paraId="0AEDC889" w14:textId="77777777" w:rsidR="00B22602" w:rsidRPr="00B22602" w:rsidRDefault="00B22602" w:rsidP="00B22602">
      <w:pPr>
        <w:widowControl w:val="0"/>
        <w:numPr>
          <w:ilvl w:val="0"/>
          <w:numId w:val="17"/>
        </w:numPr>
        <w:tabs>
          <w:tab w:val="left" w:pos="627"/>
        </w:tabs>
        <w:autoSpaceDE w:val="0"/>
        <w:autoSpaceDN w:val="0"/>
        <w:spacing w:before="41" w:after="0" w:line="252" w:lineRule="auto"/>
        <w:ind w:right="890" w:firstLine="0"/>
        <w:rPr>
          <w:rFonts w:eastAsia="Arial" w:cs="Arial"/>
          <w:sz w:val="12"/>
          <w:lang w:val="en-US"/>
        </w:rPr>
      </w:pPr>
      <w:r w:rsidRPr="00B22602">
        <w:rPr>
          <w:rFonts w:eastAsia="Arial" w:cs="Arial"/>
          <w:sz w:val="15"/>
          <w:lang w:val="en-US"/>
        </w:rPr>
        <w:t>This aspect is optional and depends on the type of treatment technology selected. If a decontamination facility is opted for, a solution for the storage or use of recovered elemental Hg needs to be identified, however if the project opts for a Hg immobilization technology/process, this project aspect will not be</w:t>
      </w:r>
      <w:r w:rsidRPr="00B22602">
        <w:rPr>
          <w:rFonts w:eastAsia="Arial" w:cs="Arial"/>
          <w:spacing w:val="-7"/>
          <w:sz w:val="15"/>
          <w:lang w:val="en-US"/>
        </w:rPr>
        <w:t xml:space="preserve"> </w:t>
      </w:r>
      <w:r w:rsidRPr="00B22602">
        <w:rPr>
          <w:rFonts w:eastAsia="Arial" w:cs="Arial"/>
          <w:sz w:val="15"/>
          <w:lang w:val="en-US"/>
        </w:rPr>
        <w:t>necessary.</w:t>
      </w:r>
    </w:p>
    <w:p w14:paraId="3D1F86C0" w14:textId="77777777" w:rsidR="00B22602" w:rsidRPr="00B22602" w:rsidRDefault="00B22602" w:rsidP="00B22602">
      <w:pPr>
        <w:spacing w:line="256" w:lineRule="auto"/>
        <w:rPr>
          <w:rFonts w:eastAsia="Calibri" w:cs="Times New Roman"/>
          <w:lang w:val="en-US"/>
        </w:rPr>
      </w:pPr>
    </w:p>
    <w:p w14:paraId="7D814B7D" w14:textId="77777777" w:rsidR="00B22602" w:rsidRPr="00B22602" w:rsidRDefault="00B22602" w:rsidP="00B22602">
      <w:pPr>
        <w:spacing w:line="256" w:lineRule="auto"/>
        <w:rPr>
          <w:rFonts w:eastAsia="Calibri" w:cs="Times New Roman"/>
          <w:lang w:val="en-US"/>
        </w:rPr>
      </w:pPr>
    </w:p>
    <w:p w14:paraId="6439EF26" w14:textId="77777777" w:rsidR="00B22602" w:rsidRPr="00B22602" w:rsidRDefault="00B22602" w:rsidP="00B22602">
      <w:pPr>
        <w:spacing w:line="256" w:lineRule="auto"/>
        <w:rPr>
          <w:rFonts w:eastAsia="Calibri" w:cs="Times New Roman"/>
          <w:lang w:val="en-US"/>
        </w:rPr>
      </w:pPr>
    </w:p>
    <w:p w14:paraId="01D35F7A" w14:textId="77777777" w:rsidR="00463552" w:rsidRPr="005F5CEE" w:rsidRDefault="00463552" w:rsidP="00463552">
      <w:pPr>
        <w:rPr>
          <w:rFonts w:cs="Arial"/>
          <w:color w:val="222222"/>
          <w:shd w:val="clear" w:color="auto" w:fill="FFFFFF"/>
          <w:lang w:val="en-US"/>
        </w:rPr>
      </w:pPr>
    </w:p>
    <w:p w14:paraId="25027488" w14:textId="77777777" w:rsidR="00463552" w:rsidRPr="005F5CEE" w:rsidRDefault="00463552" w:rsidP="00463552">
      <w:pPr>
        <w:rPr>
          <w:rFonts w:cs="Arial"/>
          <w:color w:val="222222"/>
          <w:shd w:val="clear" w:color="auto" w:fill="FFFFFF"/>
          <w:lang w:val="en-US"/>
        </w:rPr>
      </w:pPr>
    </w:p>
    <w:p w14:paraId="6A3D5B80" w14:textId="77777777" w:rsidR="00AA1C21" w:rsidRPr="005F5CEE" w:rsidRDefault="00AA1C21" w:rsidP="00463552">
      <w:pPr>
        <w:rPr>
          <w:rFonts w:cs="Arial"/>
          <w:color w:val="222222"/>
          <w:shd w:val="clear" w:color="auto" w:fill="FFFFFF"/>
          <w:lang w:val="en-US"/>
        </w:rPr>
        <w:sectPr w:rsidR="00AA1C21" w:rsidRPr="005F5CEE" w:rsidSect="00AF4BF0">
          <w:type w:val="continuous"/>
          <w:pgSz w:w="15840" w:h="12240" w:orient="landscape"/>
          <w:pgMar w:top="1440" w:right="1440" w:bottom="1440" w:left="1440" w:header="709" w:footer="709" w:gutter="0"/>
          <w:cols w:space="708"/>
          <w:titlePg/>
          <w:docGrid w:linePitch="360"/>
        </w:sectPr>
      </w:pPr>
    </w:p>
    <w:p w14:paraId="4EEC2307" w14:textId="0DEDE196" w:rsidR="005801B0" w:rsidRPr="00F92C5B" w:rsidRDefault="00341E3B" w:rsidP="00FC11CD">
      <w:pPr>
        <w:pStyle w:val="Ttulo4"/>
        <w:numPr>
          <w:ilvl w:val="3"/>
          <w:numId w:val="9"/>
        </w:numPr>
        <w:rPr>
          <w:rFonts w:cs="Arial"/>
        </w:rPr>
      </w:pPr>
      <w:r>
        <w:rPr>
          <w:rFonts w:cs="Arial"/>
        </w:rPr>
        <w:t xml:space="preserve">RELEVANCE ANALYSIS </w:t>
      </w:r>
    </w:p>
    <w:p w14:paraId="256179A7" w14:textId="13C56CF1" w:rsidR="00341E3B" w:rsidRPr="00341E3B" w:rsidRDefault="00341E3B" w:rsidP="00F21C0E">
      <w:pPr>
        <w:spacing w:before="80" w:after="80"/>
        <w:jc w:val="both"/>
        <w:rPr>
          <w:rFonts w:cs="Arial"/>
          <w:lang w:val="en-US"/>
        </w:rPr>
      </w:pPr>
      <w:r w:rsidRPr="00F92C5B">
        <w:rPr>
          <w:lang w:val="en"/>
        </w:rPr>
        <w:t xml:space="preserve">The project itself is in direct relevance with Uruguay's efforts </w:t>
      </w:r>
      <w:r w:rsidRPr="00F92C5B">
        <w:rPr>
          <w:color w:val="222222"/>
          <w:shd w:val="clear" w:color="auto" w:fill="FFFFFF"/>
          <w:lang w:val="en"/>
        </w:rPr>
        <w:t xml:space="preserve">to address the </w:t>
      </w:r>
      <w:r>
        <w:rPr>
          <w:color w:val="222222"/>
          <w:shd w:val="clear" w:color="auto" w:fill="FFFFFF"/>
          <w:lang w:val="en"/>
        </w:rPr>
        <w:t>sound</w:t>
      </w:r>
      <w:r w:rsidRPr="00F92C5B">
        <w:rPr>
          <w:color w:val="222222"/>
          <w:shd w:val="clear" w:color="auto" w:fill="FFFFFF"/>
          <w:lang w:val="en"/>
        </w:rPr>
        <w:t xml:space="preserve"> environmental management of mercury-containing products and their wastes.</w:t>
      </w:r>
    </w:p>
    <w:p w14:paraId="63D0D226" w14:textId="77777777" w:rsidR="00341E3B" w:rsidRPr="00F92C5B" w:rsidRDefault="00341E3B" w:rsidP="00F014DE">
      <w:pPr>
        <w:spacing w:before="80" w:after="80"/>
        <w:jc w:val="both"/>
        <w:rPr>
          <w:rFonts w:cs="Arial"/>
        </w:rPr>
      </w:pPr>
      <w:r w:rsidRPr="00F92C5B">
        <w:rPr>
          <w:lang w:val="en"/>
        </w:rPr>
        <w:t xml:space="preserve">The expected results of the project were </w:t>
      </w:r>
      <w:r>
        <w:rPr>
          <w:lang w:val="en"/>
        </w:rPr>
        <w:t xml:space="preserve">correctly defined </w:t>
      </w:r>
      <w:r w:rsidRPr="00F92C5B">
        <w:rPr>
          <w:lang w:val="en"/>
        </w:rPr>
        <w:t xml:space="preserve"> in the design process and the country's expectations to strengthen its institutions, its analytical capacity, the definition of a waste treatment alternative, a reduction in emissions, the enactment of a regulation aimed at meeting the objective of protecting human health and the environment from mercury releases were met. The results achieved also enable the country to meet its obligations to the Minamata Convention. This evaluator qualifies this project as relevant.</w:t>
      </w:r>
    </w:p>
    <w:p w14:paraId="263B87EF" w14:textId="77777777" w:rsidR="00882EFB" w:rsidRPr="00F92C5B" w:rsidRDefault="00882EFB" w:rsidP="00D8160F">
      <w:pPr>
        <w:rPr>
          <w:rFonts w:cs="Arial"/>
          <w:lang w:val="es-CL"/>
        </w:rPr>
      </w:pPr>
    </w:p>
    <w:p w14:paraId="54DA9B4A" w14:textId="1C666BF9" w:rsidR="00466A90" w:rsidRPr="00F92C5B" w:rsidRDefault="005801B0" w:rsidP="00FC11CD">
      <w:pPr>
        <w:pStyle w:val="Ttulo4"/>
        <w:numPr>
          <w:ilvl w:val="3"/>
          <w:numId w:val="9"/>
        </w:numPr>
        <w:rPr>
          <w:rFonts w:cs="Arial"/>
          <w:lang w:val="es-CL"/>
        </w:rPr>
      </w:pPr>
      <w:r w:rsidRPr="00F92C5B">
        <w:rPr>
          <w:rFonts w:cs="Arial"/>
        </w:rPr>
        <w:t>E</w:t>
      </w:r>
      <w:r w:rsidR="00D8160F" w:rsidRPr="00F92C5B">
        <w:rPr>
          <w:rFonts w:cs="Arial"/>
        </w:rPr>
        <w:t>FECTIVI</w:t>
      </w:r>
      <w:r w:rsidR="00341E3B">
        <w:rPr>
          <w:rFonts w:cs="Arial"/>
        </w:rPr>
        <w:t xml:space="preserve">NESS  AND EFFICIENCY </w:t>
      </w:r>
    </w:p>
    <w:p w14:paraId="76874A5F" w14:textId="0E9C5409" w:rsidR="00341E3B" w:rsidRPr="005F5CEE" w:rsidRDefault="00341E3B" w:rsidP="00341E3B">
      <w:pPr>
        <w:shd w:val="clear" w:color="auto" w:fill="FDFDFD"/>
        <w:spacing w:after="0" w:line="240" w:lineRule="auto"/>
        <w:rPr>
          <w:rFonts w:cs="Arial"/>
          <w:lang w:val="en-US"/>
        </w:rPr>
      </w:pPr>
      <w:r w:rsidRPr="00341E3B">
        <w:rPr>
          <w:rFonts w:cs="Arial"/>
          <w:lang w:val="en-US"/>
        </w:rPr>
        <w:t xml:space="preserve">The </w:t>
      </w:r>
      <w:r>
        <w:rPr>
          <w:rFonts w:cs="Arial"/>
          <w:lang w:val="en-US"/>
        </w:rPr>
        <w:t xml:space="preserve">expected project </w:t>
      </w:r>
      <w:r w:rsidRPr="00341E3B">
        <w:rPr>
          <w:rFonts w:cs="Arial"/>
          <w:lang w:val="en-US"/>
        </w:rPr>
        <w:t xml:space="preserve">results have been </w:t>
      </w:r>
      <w:r>
        <w:rPr>
          <w:rFonts w:cs="Arial"/>
          <w:lang w:val="en-US"/>
        </w:rPr>
        <w:t>accomplished</w:t>
      </w:r>
      <w:r w:rsidRPr="00341E3B">
        <w:rPr>
          <w:rFonts w:cs="Arial"/>
          <w:lang w:val="en-US"/>
        </w:rPr>
        <w:t xml:space="preserve"> as a result of the effective work undertaken by the Project Coordination Team and its ability to promote  the project ownership among a large number of stakeholders, in particular with the MSP, ASSE and </w:t>
      </w:r>
      <w:r>
        <w:rPr>
          <w:rFonts w:cs="Arial"/>
          <w:lang w:val="en-US"/>
        </w:rPr>
        <w:t>CIAT</w:t>
      </w:r>
      <w:r w:rsidRPr="00341E3B">
        <w:rPr>
          <w:rFonts w:cs="Arial"/>
          <w:lang w:val="en-US"/>
        </w:rPr>
        <w:t xml:space="preserve">. </w:t>
      </w:r>
      <w:r w:rsidRPr="005F5CEE">
        <w:rPr>
          <w:rFonts w:cs="Arial"/>
          <w:lang w:val="en-US"/>
        </w:rPr>
        <w:t>The efficiency rating is very satisfactory.</w:t>
      </w:r>
    </w:p>
    <w:p w14:paraId="1E509D56" w14:textId="77777777" w:rsidR="00341E3B" w:rsidRPr="005F5CEE" w:rsidRDefault="00341E3B" w:rsidP="00341E3B">
      <w:pPr>
        <w:shd w:val="clear" w:color="auto" w:fill="FDFDFD"/>
        <w:spacing w:after="0" w:line="240" w:lineRule="auto"/>
        <w:rPr>
          <w:rFonts w:cs="Arial"/>
          <w:lang w:val="en-US"/>
        </w:rPr>
      </w:pPr>
    </w:p>
    <w:p w14:paraId="068F508D" w14:textId="5CA9112E" w:rsidR="0096189B" w:rsidRPr="00341E3B" w:rsidRDefault="00341E3B" w:rsidP="00E61D43">
      <w:pPr>
        <w:rPr>
          <w:rFonts w:cs="Arial"/>
          <w:lang w:val="en-US"/>
        </w:rPr>
      </w:pPr>
      <w:r w:rsidRPr="00341E3B">
        <w:rPr>
          <w:rFonts w:cs="Arial"/>
          <w:lang w:val="en-US"/>
        </w:rPr>
        <w:t>The project was designed to reduce the health and environmental risks associated with mercury emissions as a consequence of intentional uses of mercury in different products. Through the project achievements, in particular Decree 15/2019, the definition of a mercury waste manager and the use of environmentally appropriate technology, as well as the population study carried out, among others, qualifies as highly satisfactory what refers to the efficiency of project management.</w:t>
      </w:r>
    </w:p>
    <w:p w14:paraId="4311E29A" w14:textId="25ED45A2" w:rsidR="00E61D43" w:rsidRDefault="00341E3B" w:rsidP="00FC11CD">
      <w:pPr>
        <w:pStyle w:val="Ttulo4"/>
        <w:numPr>
          <w:ilvl w:val="3"/>
          <w:numId w:val="9"/>
        </w:numPr>
        <w:rPr>
          <w:rFonts w:cs="Arial"/>
        </w:rPr>
      </w:pPr>
      <w:r>
        <w:rPr>
          <w:rFonts w:cs="Arial"/>
        </w:rPr>
        <w:t>COUNTRY APPROPRIATION</w:t>
      </w:r>
    </w:p>
    <w:p w14:paraId="1A951512" w14:textId="1DBEB83F" w:rsidR="00341E3B" w:rsidRPr="00341E3B" w:rsidRDefault="00341E3B" w:rsidP="00341E3B">
      <w:pPr>
        <w:rPr>
          <w:lang w:val="en-US"/>
        </w:rPr>
      </w:pPr>
      <w:r w:rsidRPr="00341E3B">
        <w:rPr>
          <w:lang w:val="en-US"/>
        </w:rPr>
        <w:t>The Government of Uruguay has been a strong defender of the Minamata Agreement and has participated in the process since its formulation. The promulgation of a Decree that regulates the importation of mercury-containing products, raising awareness of the population about the use of alternatives in medical equipment, and finally having achieved an alternative treatment for the waste generated is evidence that the country is fully committed and appropriate to the issue in the environmentally sound management of mercury.</w:t>
      </w:r>
    </w:p>
    <w:p w14:paraId="2762C56C" w14:textId="5834411E" w:rsidR="001F55A8" w:rsidRPr="00F92C5B" w:rsidRDefault="005801B0" w:rsidP="00FC11CD">
      <w:pPr>
        <w:pStyle w:val="Ttulo4"/>
        <w:numPr>
          <w:ilvl w:val="3"/>
          <w:numId w:val="9"/>
        </w:numPr>
        <w:rPr>
          <w:rFonts w:cs="Arial"/>
        </w:rPr>
      </w:pPr>
      <w:r w:rsidRPr="00F92C5B">
        <w:rPr>
          <w:rFonts w:cs="Arial"/>
        </w:rPr>
        <w:t>I</w:t>
      </w:r>
      <w:r w:rsidR="00D8160F" w:rsidRPr="00F92C5B">
        <w:rPr>
          <w:rFonts w:cs="Arial"/>
        </w:rPr>
        <w:t>NTEGRA</w:t>
      </w:r>
      <w:r w:rsidR="00341E3B">
        <w:rPr>
          <w:rFonts w:cs="Arial"/>
        </w:rPr>
        <w:t>TION</w:t>
      </w:r>
    </w:p>
    <w:p w14:paraId="168FC7D5" w14:textId="2987EF2E" w:rsidR="00341E3B" w:rsidRPr="00450A83" w:rsidRDefault="00341E3B" w:rsidP="00160A4A">
      <w:pPr>
        <w:spacing w:before="80" w:after="80"/>
        <w:jc w:val="both"/>
        <w:rPr>
          <w:rFonts w:cs="Arial"/>
          <w:lang w:val="en-US"/>
        </w:rPr>
      </w:pPr>
      <w:r w:rsidRPr="00450A83">
        <w:rPr>
          <w:rFonts w:cs="Arial"/>
          <w:lang w:val="en-US"/>
        </w:rPr>
        <w:t xml:space="preserve">The project has successfully created the conditions to benefit dental and health workers (such as doctors, dentists, nurses, and hospital cleaning staff), as well as their patients, by gradually eliminating mercury-containing devices and improving </w:t>
      </w:r>
      <w:r w:rsidR="00450A83" w:rsidRPr="00450A83">
        <w:rPr>
          <w:rFonts w:cs="Arial"/>
          <w:lang w:val="en-US"/>
        </w:rPr>
        <w:t>Mercury</w:t>
      </w:r>
      <w:r w:rsidR="00450A83">
        <w:rPr>
          <w:rFonts w:cs="Arial"/>
          <w:lang w:val="en-US"/>
        </w:rPr>
        <w:t xml:space="preserve"> containing</w:t>
      </w:r>
      <w:r w:rsidR="00450A83" w:rsidRPr="00450A83">
        <w:rPr>
          <w:rFonts w:cs="Arial"/>
          <w:lang w:val="en-US"/>
        </w:rPr>
        <w:t xml:space="preserve"> </w:t>
      </w:r>
      <w:r w:rsidRPr="00450A83">
        <w:rPr>
          <w:rFonts w:cs="Arial"/>
          <w:lang w:val="en-US"/>
        </w:rPr>
        <w:t>waste handling practices, thus protecting waste handlers, collectors and recyclers who face dangerous working conditions when in contact with waste containing this substance.</w:t>
      </w:r>
    </w:p>
    <w:p w14:paraId="411DC967" w14:textId="0F0AB172" w:rsidR="00466A90" w:rsidRPr="00450A83" w:rsidRDefault="00450A83" w:rsidP="00045242">
      <w:pPr>
        <w:tabs>
          <w:tab w:val="left" w:pos="6170"/>
        </w:tabs>
        <w:rPr>
          <w:rFonts w:cs="Arial"/>
          <w:lang w:val="en-US"/>
        </w:rPr>
      </w:pPr>
      <w:r w:rsidRPr="00450A83">
        <w:rPr>
          <w:rFonts w:cs="Arial"/>
          <w:lang w:val="en-US"/>
        </w:rPr>
        <w:t>With regard to the vulnerability of pregnant women and children, the project has succeeded with the population study</w:t>
      </w:r>
      <w:r>
        <w:rPr>
          <w:rFonts w:cs="Arial"/>
          <w:lang w:val="en-US"/>
        </w:rPr>
        <w:t xml:space="preserve"> in raising awareness </w:t>
      </w:r>
      <w:r w:rsidRPr="00450A83">
        <w:rPr>
          <w:rFonts w:cs="Arial"/>
          <w:lang w:val="en-US"/>
        </w:rPr>
        <w:t>of the need to avoid exposure to mercury.</w:t>
      </w:r>
      <w:r w:rsidR="00045242" w:rsidRPr="00450A83">
        <w:rPr>
          <w:rFonts w:cs="Arial"/>
          <w:lang w:val="en-US"/>
        </w:rPr>
        <w:tab/>
      </w:r>
    </w:p>
    <w:p w14:paraId="2EC4433E" w14:textId="7BED99AD" w:rsidR="005801B0" w:rsidRPr="00F92C5B" w:rsidRDefault="00450A83" w:rsidP="00FC11CD">
      <w:pPr>
        <w:pStyle w:val="Ttulo4"/>
        <w:numPr>
          <w:ilvl w:val="3"/>
          <w:numId w:val="9"/>
        </w:numPr>
        <w:rPr>
          <w:rFonts w:cs="Arial"/>
        </w:rPr>
      </w:pPr>
      <w:r>
        <w:rPr>
          <w:rFonts w:cs="Arial"/>
        </w:rPr>
        <w:t>SUSTAINABILITY</w:t>
      </w:r>
    </w:p>
    <w:p w14:paraId="6A6A7E4A" w14:textId="77777777" w:rsidR="00450A83" w:rsidRPr="00450A83" w:rsidRDefault="00450A83" w:rsidP="00450A83">
      <w:pPr>
        <w:spacing w:line="360" w:lineRule="auto"/>
        <w:jc w:val="both"/>
        <w:rPr>
          <w:rFonts w:cs="Arial"/>
          <w:lang w:val="en-US"/>
        </w:rPr>
      </w:pPr>
      <w:r w:rsidRPr="00450A83">
        <w:rPr>
          <w:rFonts w:cs="Arial"/>
          <w:lang w:val="en-US"/>
        </w:rPr>
        <w:t>The sustainability of this project after the end of the GEF financing will depend on the following aspects that have been evaluated:</w:t>
      </w:r>
    </w:p>
    <w:p w14:paraId="280AB9C2" w14:textId="47A6B677" w:rsidR="00450A83" w:rsidRPr="00450A83" w:rsidRDefault="00450A83" w:rsidP="00450A83">
      <w:pPr>
        <w:rPr>
          <w:rFonts w:cs="Arial"/>
          <w:color w:val="222222"/>
          <w:shd w:val="clear" w:color="auto" w:fill="FFFFFF"/>
          <w:lang w:val="en-US"/>
        </w:rPr>
      </w:pPr>
      <w:r w:rsidRPr="00450A83">
        <w:rPr>
          <w:rFonts w:cs="Arial"/>
          <w:color w:val="222222"/>
          <w:shd w:val="clear" w:color="auto" w:fill="FFFFFF"/>
          <w:lang w:val="en-US"/>
        </w:rPr>
        <w:t xml:space="preserve">• Financial: inventories of mercury products will be reduced because of the implementation of Decree 15/2019, so the profitability of the treatment center could be affected. The contracted </w:t>
      </w:r>
      <w:r>
        <w:rPr>
          <w:rFonts w:cs="Arial"/>
          <w:color w:val="222222"/>
          <w:shd w:val="clear" w:color="auto" w:fill="FFFFFF"/>
          <w:lang w:val="en-US"/>
        </w:rPr>
        <w:t xml:space="preserve">waste </w:t>
      </w:r>
      <w:r w:rsidRPr="00450A83">
        <w:rPr>
          <w:rFonts w:cs="Arial"/>
          <w:color w:val="222222"/>
          <w:shd w:val="clear" w:color="auto" w:fill="FFFFFF"/>
          <w:lang w:val="en-US"/>
        </w:rPr>
        <w:t xml:space="preserve">manager will provide mercury waste </w:t>
      </w:r>
      <w:r>
        <w:rPr>
          <w:rFonts w:cs="Arial"/>
          <w:color w:val="222222"/>
          <w:shd w:val="clear" w:color="auto" w:fill="FFFFFF"/>
          <w:lang w:val="en-US"/>
        </w:rPr>
        <w:t>owners</w:t>
      </w:r>
      <w:r w:rsidRPr="00450A83">
        <w:rPr>
          <w:rFonts w:cs="Arial"/>
          <w:color w:val="222222"/>
          <w:shd w:val="clear" w:color="auto" w:fill="FFFFFF"/>
          <w:lang w:val="en-US"/>
        </w:rPr>
        <w:t xml:space="preserve"> with a means of treatment and storage. As the supply of these wastes with mercury decreases, the sustainability of mercury </w:t>
      </w:r>
      <w:r>
        <w:rPr>
          <w:rFonts w:cs="Arial"/>
          <w:color w:val="222222"/>
          <w:shd w:val="clear" w:color="auto" w:fill="FFFFFF"/>
          <w:lang w:val="en-US"/>
        </w:rPr>
        <w:t xml:space="preserve">waste </w:t>
      </w:r>
      <w:r w:rsidRPr="00450A83">
        <w:rPr>
          <w:rFonts w:cs="Arial"/>
          <w:color w:val="222222"/>
          <w:shd w:val="clear" w:color="auto" w:fill="FFFFFF"/>
          <w:lang w:val="en-US"/>
        </w:rPr>
        <w:t xml:space="preserve">management will be reinforced with the other </w:t>
      </w:r>
      <w:r>
        <w:rPr>
          <w:rFonts w:cs="Arial"/>
          <w:color w:val="222222"/>
          <w:shd w:val="clear" w:color="auto" w:fill="FFFFFF"/>
          <w:lang w:val="en-US"/>
        </w:rPr>
        <w:t xml:space="preserve">waste </w:t>
      </w:r>
      <w:r w:rsidRPr="00450A83">
        <w:rPr>
          <w:rFonts w:cs="Arial"/>
          <w:color w:val="222222"/>
          <w:shd w:val="clear" w:color="auto" w:fill="FFFFFF"/>
          <w:lang w:val="en-US"/>
        </w:rPr>
        <w:t xml:space="preserve">management </w:t>
      </w:r>
      <w:r>
        <w:rPr>
          <w:rFonts w:cs="Arial"/>
          <w:color w:val="222222"/>
          <w:shd w:val="clear" w:color="auto" w:fill="FFFFFF"/>
          <w:lang w:val="en-US"/>
        </w:rPr>
        <w:t>sources</w:t>
      </w:r>
      <w:r w:rsidRPr="00450A83">
        <w:rPr>
          <w:rFonts w:cs="Arial"/>
          <w:color w:val="222222"/>
          <w:shd w:val="clear" w:color="auto" w:fill="FFFFFF"/>
          <w:lang w:val="en-US"/>
        </w:rPr>
        <w:t xml:space="preserve"> that allow its existence. In addition, </w:t>
      </w:r>
      <w:r>
        <w:rPr>
          <w:rFonts w:cs="Arial"/>
          <w:color w:val="222222"/>
          <w:shd w:val="clear" w:color="auto" w:fill="FFFFFF"/>
          <w:lang w:val="en-US"/>
        </w:rPr>
        <w:t xml:space="preserve">with </w:t>
      </w:r>
      <w:r w:rsidRPr="00450A83">
        <w:rPr>
          <w:rFonts w:cs="Arial"/>
          <w:color w:val="222222"/>
          <w:shd w:val="clear" w:color="auto" w:fill="FFFFFF"/>
          <w:lang w:val="en-US"/>
        </w:rPr>
        <w:t>project contribut</w:t>
      </w:r>
      <w:r>
        <w:rPr>
          <w:rFonts w:cs="Arial"/>
          <w:color w:val="222222"/>
          <w:shd w:val="clear" w:color="auto" w:fill="FFFFFF"/>
          <w:lang w:val="en-US"/>
        </w:rPr>
        <w:t xml:space="preserve">ing with </w:t>
      </w:r>
      <w:r w:rsidRPr="00450A83">
        <w:rPr>
          <w:rFonts w:cs="Arial"/>
          <w:color w:val="222222"/>
          <w:shd w:val="clear" w:color="auto" w:fill="FFFFFF"/>
          <w:lang w:val="en-US"/>
        </w:rPr>
        <w:t>the investment of the technology, the manager's financial and economic risk is reduced and in this way the sustainability of the service is guaranteed for a time.</w:t>
      </w:r>
    </w:p>
    <w:p w14:paraId="141CB4F2" w14:textId="5B0289DC" w:rsidR="00450A83" w:rsidRPr="00450A83" w:rsidRDefault="00450A83" w:rsidP="00450A83">
      <w:pPr>
        <w:rPr>
          <w:rFonts w:cs="Arial"/>
          <w:color w:val="222222"/>
          <w:shd w:val="clear" w:color="auto" w:fill="FFFFFF"/>
          <w:lang w:val="en-US"/>
        </w:rPr>
      </w:pPr>
      <w:r w:rsidRPr="00450A83">
        <w:rPr>
          <w:rFonts w:cs="Arial"/>
          <w:color w:val="222222"/>
          <w:shd w:val="clear" w:color="auto" w:fill="FFFFFF"/>
          <w:lang w:val="en-US"/>
        </w:rPr>
        <w:t xml:space="preserve">• Sociopolitical: The efforts that the country has made in its support for the Minamata Convention and now with the dissemination of the </w:t>
      </w:r>
      <w:r>
        <w:rPr>
          <w:rFonts w:cs="Arial"/>
          <w:color w:val="222222"/>
          <w:shd w:val="clear" w:color="auto" w:fill="FFFFFF"/>
          <w:lang w:val="en-US"/>
        </w:rPr>
        <w:t xml:space="preserve">project </w:t>
      </w:r>
      <w:r w:rsidRPr="00450A83">
        <w:rPr>
          <w:rFonts w:cs="Arial"/>
          <w:color w:val="222222"/>
          <w:shd w:val="clear" w:color="auto" w:fill="FFFFFF"/>
          <w:lang w:val="en-US"/>
        </w:rPr>
        <w:t xml:space="preserve">results achieved and the awareness of the </w:t>
      </w:r>
      <w:r>
        <w:rPr>
          <w:rFonts w:cs="Arial"/>
          <w:color w:val="222222"/>
          <w:shd w:val="clear" w:color="auto" w:fill="FFFFFF"/>
          <w:lang w:val="en-US"/>
        </w:rPr>
        <w:t xml:space="preserve">potential </w:t>
      </w:r>
      <w:r w:rsidRPr="00450A83">
        <w:rPr>
          <w:rFonts w:cs="Arial"/>
          <w:color w:val="222222"/>
          <w:shd w:val="clear" w:color="auto" w:fill="FFFFFF"/>
          <w:lang w:val="en-US"/>
        </w:rPr>
        <w:t xml:space="preserve">health impacts that mercury </w:t>
      </w:r>
      <w:r>
        <w:rPr>
          <w:rFonts w:cs="Arial"/>
          <w:color w:val="222222"/>
          <w:shd w:val="clear" w:color="auto" w:fill="FFFFFF"/>
          <w:lang w:val="en-US"/>
        </w:rPr>
        <w:t xml:space="preserve">draws attention </w:t>
      </w:r>
      <w:r w:rsidRPr="00450A83">
        <w:rPr>
          <w:rFonts w:cs="Arial"/>
          <w:color w:val="222222"/>
          <w:shd w:val="clear" w:color="auto" w:fill="FFFFFF"/>
          <w:lang w:val="en-US"/>
        </w:rPr>
        <w:t>and the country's ownership of these issues is rather strengthened even when the intervention ends.</w:t>
      </w:r>
    </w:p>
    <w:p w14:paraId="0A0245BA" w14:textId="02FD409E" w:rsidR="00450A83" w:rsidRPr="00450A83" w:rsidRDefault="00450A83" w:rsidP="00450A83">
      <w:pPr>
        <w:rPr>
          <w:rFonts w:cs="Arial"/>
          <w:color w:val="222222"/>
          <w:shd w:val="clear" w:color="auto" w:fill="FFFFFF"/>
          <w:lang w:val="en-US"/>
        </w:rPr>
      </w:pPr>
      <w:r w:rsidRPr="00450A83">
        <w:rPr>
          <w:rFonts w:cs="Arial"/>
          <w:color w:val="222222"/>
          <w:shd w:val="clear" w:color="auto" w:fill="FFFFFF"/>
          <w:lang w:val="en-US"/>
        </w:rPr>
        <w:t xml:space="preserve">• Institutional and governance framework: The enactment of Decree 15/2019 and the signing of the contract between MVOTMA and Aborgama / Ducelit S.A.  is a guarantee that the </w:t>
      </w:r>
      <w:r>
        <w:rPr>
          <w:rFonts w:cs="Arial"/>
          <w:color w:val="222222"/>
          <w:shd w:val="clear" w:color="auto" w:fill="FFFFFF"/>
          <w:lang w:val="en-US"/>
        </w:rPr>
        <w:t xml:space="preserve">waste </w:t>
      </w:r>
      <w:r w:rsidRPr="00450A83">
        <w:rPr>
          <w:rFonts w:cs="Arial"/>
          <w:color w:val="222222"/>
          <w:shd w:val="clear" w:color="auto" w:fill="FFFFFF"/>
          <w:lang w:val="en-US"/>
        </w:rPr>
        <w:t xml:space="preserve">management services </w:t>
      </w:r>
      <w:r w:rsidR="00D65962">
        <w:rPr>
          <w:rFonts w:cs="Arial"/>
          <w:color w:val="222222"/>
          <w:shd w:val="clear" w:color="auto" w:fill="FFFFFF"/>
          <w:lang w:val="en-US"/>
        </w:rPr>
        <w:t>will</w:t>
      </w:r>
      <w:r w:rsidRPr="00450A83">
        <w:rPr>
          <w:rFonts w:cs="Arial"/>
          <w:color w:val="222222"/>
          <w:shd w:val="clear" w:color="auto" w:fill="FFFFFF"/>
          <w:lang w:val="en-US"/>
        </w:rPr>
        <w:t xml:space="preserve"> be provided in addition to the fact that the regulation makes it mandatory to have a Post-Consumption Plan. The National Customs Directorate with control of the application of Decree 15/2019, regarding the control of imports of products with mercury and the monitoring that the VUCE will carry out will allow the governance of the mercury issue to continue.</w:t>
      </w:r>
    </w:p>
    <w:p w14:paraId="3B8F5105" w14:textId="152A3276" w:rsidR="00AF4BF0" w:rsidRPr="00450A83" w:rsidRDefault="00450A83" w:rsidP="00450A83">
      <w:pPr>
        <w:rPr>
          <w:rFonts w:cs="Arial"/>
          <w:color w:val="222222"/>
          <w:shd w:val="clear" w:color="auto" w:fill="FFFFFF"/>
          <w:lang w:val="en-US"/>
        </w:rPr>
      </w:pPr>
      <w:r w:rsidRPr="00450A83">
        <w:rPr>
          <w:rFonts w:cs="Arial"/>
          <w:color w:val="222222"/>
          <w:shd w:val="clear" w:color="auto" w:fill="FFFFFF"/>
          <w:lang w:val="en-US"/>
        </w:rPr>
        <w:t xml:space="preserve">• Environmental: The environmental benefits of reducing mercury emissions as a result of the final </w:t>
      </w:r>
      <w:r w:rsidR="00D65962">
        <w:rPr>
          <w:rFonts w:cs="Arial"/>
          <w:color w:val="222222"/>
          <w:shd w:val="clear" w:color="auto" w:fill="FFFFFF"/>
          <w:lang w:val="en-US"/>
        </w:rPr>
        <w:t xml:space="preserve">phase-out of </w:t>
      </w:r>
      <w:r w:rsidRPr="00450A83">
        <w:rPr>
          <w:rFonts w:cs="Arial"/>
          <w:color w:val="222222"/>
          <w:shd w:val="clear" w:color="auto" w:fill="FFFFFF"/>
          <w:lang w:val="en-US"/>
        </w:rPr>
        <w:t>the use of lamps, medical implements and dental amalgams will produce positive effects even when the project has ended.</w:t>
      </w:r>
    </w:p>
    <w:p w14:paraId="0423EE02" w14:textId="0EDE9796" w:rsidR="00D8160F" w:rsidRPr="00F92C5B" w:rsidRDefault="005801B0" w:rsidP="00FC11CD">
      <w:pPr>
        <w:pStyle w:val="Ttulo4"/>
        <w:numPr>
          <w:ilvl w:val="3"/>
          <w:numId w:val="9"/>
        </w:numPr>
        <w:rPr>
          <w:rFonts w:cs="Arial"/>
          <w:lang w:val="es-CL"/>
        </w:rPr>
      </w:pPr>
      <w:r w:rsidRPr="00F92C5B">
        <w:rPr>
          <w:rFonts w:cs="Arial"/>
        </w:rPr>
        <w:t>I</w:t>
      </w:r>
      <w:r w:rsidR="00D8160F" w:rsidRPr="00F92C5B">
        <w:rPr>
          <w:rFonts w:cs="Arial"/>
        </w:rPr>
        <w:t>MPACT</w:t>
      </w:r>
    </w:p>
    <w:p w14:paraId="20B7AD48" w14:textId="01E3DEEB" w:rsidR="00D93FC7" w:rsidRPr="00D93FC7" w:rsidRDefault="00D93FC7" w:rsidP="00D93FC7">
      <w:pPr>
        <w:rPr>
          <w:rFonts w:cs="Arial"/>
          <w:color w:val="222222"/>
          <w:shd w:val="clear" w:color="auto" w:fill="FFFFFF"/>
          <w:lang w:val="en-US"/>
        </w:rPr>
      </w:pPr>
      <w:r w:rsidRPr="00D93FC7">
        <w:rPr>
          <w:rFonts w:cs="Arial"/>
          <w:color w:val="222222"/>
          <w:shd w:val="clear" w:color="auto" w:fill="FFFFFF"/>
          <w:lang w:val="en-US"/>
        </w:rPr>
        <w:t xml:space="preserve">During the interview process, a series of positive impacts resulting from the project were listed. It is important to </w:t>
      </w:r>
      <w:r>
        <w:rPr>
          <w:rFonts w:cs="Arial"/>
          <w:color w:val="222222"/>
          <w:shd w:val="clear" w:color="auto" w:fill="FFFFFF"/>
          <w:lang w:val="en-US"/>
        </w:rPr>
        <w:t>make note of</w:t>
      </w:r>
      <w:r w:rsidRPr="00D93FC7">
        <w:rPr>
          <w:rFonts w:cs="Arial"/>
          <w:color w:val="222222"/>
          <w:shd w:val="clear" w:color="auto" w:fill="FFFFFF"/>
          <w:lang w:val="en-US"/>
        </w:rPr>
        <w:t xml:space="preserve"> some of these:</w:t>
      </w:r>
    </w:p>
    <w:p w14:paraId="417F579B" w14:textId="77777777" w:rsidR="00D93FC7" w:rsidRPr="00D93FC7" w:rsidRDefault="00D93FC7" w:rsidP="00D93FC7">
      <w:pPr>
        <w:rPr>
          <w:rFonts w:cs="Arial"/>
          <w:color w:val="222222"/>
          <w:shd w:val="clear" w:color="auto" w:fill="FFFFFF"/>
          <w:lang w:val="en-US"/>
        </w:rPr>
      </w:pPr>
      <w:r w:rsidRPr="00D93FC7">
        <w:rPr>
          <w:rFonts w:cs="Arial"/>
          <w:color w:val="222222"/>
          <w:shd w:val="clear" w:color="auto" w:fill="FFFFFF"/>
          <w:lang w:val="en-US"/>
        </w:rPr>
        <w:t>• The positive impact generated in the lives of the Uruguayan population and in terms of the quality of their environment.</w:t>
      </w:r>
    </w:p>
    <w:p w14:paraId="4D50B4D7" w14:textId="77777777" w:rsidR="00D93FC7" w:rsidRPr="00D93FC7" w:rsidRDefault="00D93FC7" w:rsidP="00D93FC7">
      <w:pPr>
        <w:rPr>
          <w:rFonts w:cs="Arial"/>
          <w:color w:val="222222"/>
          <w:shd w:val="clear" w:color="auto" w:fill="FFFFFF"/>
          <w:lang w:val="en-US"/>
        </w:rPr>
      </w:pPr>
      <w:r w:rsidRPr="00D93FC7">
        <w:rPr>
          <w:rFonts w:cs="Arial"/>
          <w:color w:val="222222"/>
          <w:shd w:val="clear" w:color="auto" w:fill="FFFFFF"/>
          <w:lang w:val="en-US"/>
        </w:rPr>
        <w:t>• Awareness that produces better health for pregnant mothers and children.</w:t>
      </w:r>
    </w:p>
    <w:p w14:paraId="2C368CA6" w14:textId="77777777" w:rsidR="00D93FC7" w:rsidRPr="00D93FC7" w:rsidRDefault="00D93FC7" w:rsidP="00D93FC7">
      <w:pPr>
        <w:rPr>
          <w:rFonts w:cs="Arial"/>
          <w:color w:val="222222"/>
          <w:shd w:val="clear" w:color="auto" w:fill="FFFFFF"/>
          <w:lang w:val="en-US"/>
        </w:rPr>
      </w:pPr>
      <w:r w:rsidRPr="00D93FC7">
        <w:rPr>
          <w:rFonts w:cs="Arial"/>
          <w:color w:val="222222"/>
          <w:shd w:val="clear" w:color="auto" w:fill="FFFFFF"/>
          <w:lang w:val="en-US"/>
        </w:rPr>
        <w:t>• A real alternative to eliminate waste and thus reduce contamination of the population with the use of medical and dental equipment with mercury.</w:t>
      </w:r>
    </w:p>
    <w:p w14:paraId="13CD557D" w14:textId="43BE8F66" w:rsidR="003764E0" w:rsidRPr="00D93FC7" w:rsidRDefault="00D93FC7" w:rsidP="00D93FC7">
      <w:pPr>
        <w:rPr>
          <w:rFonts w:cs="Arial"/>
          <w:color w:val="222222"/>
          <w:shd w:val="clear" w:color="auto" w:fill="FFFFFF"/>
          <w:lang w:val="en-US"/>
        </w:rPr>
      </w:pPr>
      <w:r w:rsidRPr="00D93FC7">
        <w:rPr>
          <w:rFonts w:cs="Arial"/>
          <w:color w:val="222222"/>
          <w:shd w:val="clear" w:color="auto" w:fill="FFFFFF"/>
          <w:lang w:val="en-US"/>
        </w:rPr>
        <w:t>• A regulation that prohibits importation and that, therefore, will eventually lead to Uruguay being potentially free of mercury and complying with the Minamata Convention.</w:t>
      </w:r>
    </w:p>
    <w:p w14:paraId="47556099" w14:textId="5C8B8564" w:rsidR="00466A90" w:rsidRPr="00D93FC7" w:rsidRDefault="005801B0" w:rsidP="00FC11CD">
      <w:pPr>
        <w:pStyle w:val="Ttulo1"/>
        <w:numPr>
          <w:ilvl w:val="0"/>
          <w:numId w:val="9"/>
        </w:numPr>
        <w:rPr>
          <w:rFonts w:cs="Arial"/>
          <w:lang w:val="fr-FR"/>
        </w:rPr>
      </w:pPr>
      <w:bookmarkStart w:id="48" w:name="_Toc43398313"/>
      <w:r w:rsidRPr="00D93FC7">
        <w:rPr>
          <w:rFonts w:cs="Arial"/>
          <w:lang w:val="fr-FR"/>
        </w:rPr>
        <w:t>C</w:t>
      </w:r>
      <w:r w:rsidR="00D8160F" w:rsidRPr="00D93FC7">
        <w:rPr>
          <w:rFonts w:cs="Arial"/>
          <w:lang w:val="fr-FR"/>
        </w:rPr>
        <w:t>ONCLUSIONS, RECOM</w:t>
      </w:r>
      <w:r w:rsidR="00D93FC7" w:rsidRPr="00D93FC7">
        <w:rPr>
          <w:rFonts w:cs="Arial"/>
          <w:lang w:val="fr-FR"/>
        </w:rPr>
        <w:t>M</w:t>
      </w:r>
      <w:r w:rsidR="00D8160F" w:rsidRPr="00D93FC7">
        <w:rPr>
          <w:rFonts w:cs="Arial"/>
          <w:lang w:val="fr-FR"/>
        </w:rPr>
        <w:t>ENDA</w:t>
      </w:r>
      <w:r w:rsidR="00D93FC7" w:rsidRPr="00D93FC7">
        <w:rPr>
          <w:rFonts w:cs="Arial"/>
          <w:lang w:val="fr-FR"/>
        </w:rPr>
        <w:t xml:space="preserve">TIONS AND </w:t>
      </w:r>
      <w:r w:rsidR="00D8160F" w:rsidRPr="00D93FC7">
        <w:rPr>
          <w:rFonts w:cs="Arial"/>
          <w:lang w:val="fr-FR"/>
        </w:rPr>
        <w:t>LE</w:t>
      </w:r>
      <w:r w:rsidR="00D93FC7" w:rsidRPr="00D93FC7">
        <w:rPr>
          <w:rFonts w:cs="Arial"/>
          <w:lang w:val="fr-FR"/>
        </w:rPr>
        <w:t>SSONS LE</w:t>
      </w:r>
      <w:r w:rsidR="00D93FC7">
        <w:rPr>
          <w:rFonts w:cs="Arial"/>
          <w:lang w:val="fr-FR"/>
        </w:rPr>
        <w:t>ARNED</w:t>
      </w:r>
      <w:bookmarkEnd w:id="48"/>
    </w:p>
    <w:p w14:paraId="31679AAA" w14:textId="77777777" w:rsidR="00AF4BF0" w:rsidRPr="00D93FC7" w:rsidRDefault="00AF4BF0" w:rsidP="00AF4BF0">
      <w:pPr>
        <w:rPr>
          <w:rFonts w:cs="Arial"/>
          <w:lang w:val="fr-FR"/>
        </w:rPr>
      </w:pPr>
    </w:p>
    <w:p w14:paraId="6EA549F1" w14:textId="0B202E0E" w:rsidR="00D92A4B" w:rsidRPr="00F92C5B" w:rsidRDefault="003764E0" w:rsidP="00FC11CD">
      <w:pPr>
        <w:pStyle w:val="Ttulo2"/>
        <w:numPr>
          <w:ilvl w:val="1"/>
          <w:numId w:val="9"/>
        </w:numPr>
      </w:pPr>
      <w:bookmarkStart w:id="49" w:name="_Toc43398314"/>
      <w:r w:rsidRPr="00F92C5B">
        <w:t>CONCLUSIONS</w:t>
      </w:r>
      <w:bookmarkEnd w:id="49"/>
    </w:p>
    <w:p w14:paraId="7514CF40" w14:textId="2C6B435A" w:rsidR="009E409A" w:rsidRPr="009E409A" w:rsidRDefault="009E409A" w:rsidP="009E409A">
      <w:pPr>
        <w:rPr>
          <w:rFonts w:cs="Arial"/>
          <w:lang w:val="en-US"/>
        </w:rPr>
      </w:pPr>
      <w:r w:rsidRPr="009E409A">
        <w:rPr>
          <w:rFonts w:cs="Arial"/>
          <w:lang w:val="en-US"/>
        </w:rPr>
        <w:t>A. The project design was elaborated based on premises that were not</w:t>
      </w:r>
      <w:r>
        <w:rPr>
          <w:rFonts w:cs="Arial"/>
          <w:lang w:val="en-US"/>
        </w:rPr>
        <w:t xml:space="preserve"> totally </w:t>
      </w:r>
      <w:r w:rsidRPr="009E409A">
        <w:rPr>
          <w:rFonts w:cs="Arial"/>
          <w:lang w:val="en-US"/>
        </w:rPr>
        <w:t>adjusted to the reality of the Latin American countries. Such is the case of achieving the approval of a law and therefore the imposition of a tax, at a time when the countries of the region have socio-political claims against the creation of more taxes.</w:t>
      </w:r>
    </w:p>
    <w:p w14:paraId="3A5FCD27" w14:textId="77777777" w:rsidR="009E409A" w:rsidRPr="009E409A" w:rsidRDefault="009E409A" w:rsidP="009E409A">
      <w:pPr>
        <w:rPr>
          <w:rFonts w:cs="Arial"/>
          <w:lang w:val="en-US"/>
        </w:rPr>
      </w:pPr>
      <w:r w:rsidRPr="009E409A">
        <w:rPr>
          <w:rFonts w:cs="Arial"/>
          <w:lang w:val="en-US"/>
        </w:rPr>
        <w:t>B. The results of the project are in line with the GEF-V Strategy and the capacities necessary for the country to fulfill its obligations under the Minamata Convention.</w:t>
      </w:r>
    </w:p>
    <w:p w14:paraId="084E113C" w14:textId="241A9738" w:rsidR="009E409A" w:rsidRPr="009E409A" w:rsidRDefault="009E409A" w:rsidP="009E409A">
      <w:pPr>
        <w:rPr>
          <w:rFonts w:cs="Arial"/>
          <w:lang w:val="en-US"/>
        </w:rPr>
      </w:pPr>
      <w:r w:rsidRPr="009E409A">
        <w:rPr>
          <w:rFonts w:cs="Arial"/>
          <w:lang w:val="en-US"/>
        </w:rPr>
        <w:t xml:space="preserve">C. The project was successful to the extent that it achieved the objective of strengthening the legal framework, </w:t>
      </w:r>
      <w:r>
        <w:rPr>
          <w:rFonts w:cs="Arial"/>
          <w:lang w:val="en-US"/>
        </w:rPr>
        <w:t xml:space="preserve">increasing </w:t>
      </w:r>
      <w:r w:rsidRPr="009E409A">
        <w:rPr>
          <w:rFonts w:cs="Arial"/>
          <w:lang w:val="en-US"/>
        </w:rPr>
        <w:t>analytical and technical capacity, and provided an alternative for the storage and treatment of waste from mercury products.</w:t>
      </w:r>
    </w:p>
    <w:p w14:paraId="35F7E9E3" w14:textId="7E2DB18C" w:rsidR="009E409A" w:rsidRPr="009E409A" w:rsidRDefault="009E409A" w:rsidP="009E409A">
      <w:pPr>
        <w:rPr>
          <w:rFonts w:cs="Arial"/>
          <w:lang w:val="en-US"/>
        </w:rPr>
      </w:pPr>
      <w:r w:rsidRPr="009E409A">
        <w:rPr>
          <w:rFonts w:cs="Arial"/>
          <w:lang w:val="en-US"/>
        </w:rPr>
        <w:t xml:space="preserve">D. The Project Coordination Unit has carried out </w:t>
      </w:r>
      <w:r>
        <w:rPr>
          <w:rFonts w:cs="Arial"/>
          <w:lang w:val="en-US"/>
        </w:rPr>
        <w:t xml:space="preserve">an </w:t>
      </w:r>
      <w:r w:rsidRPr="009E409A">
        <w:rPr>
          <w:rFonts w:cs="Arial"/>
          <w:lang w:val="en-US"/>
        </w:rPr>
        <w:t>efficient and effective work, complying with all the guidelines of the UNDP projects and using the monitoring and evaluation instruments</w:t>
      </w:r>
      <w:r>
        <w:rPr>
          <w:rFonts w:cs="Arial"/>
          <w:lang w:val="en-US"/>
        </w:rPr>
        <w:t xml:space="preserve"> </w:t>
      </w:r>
      <w:r w:rsidR="0001398C">
        <w:rPr>
          <w:rFonts w:cs="Arial"/>
          <w:lang w:val="en-US"/>
        </w:rPr>
        <w:t>accordingly</w:t>
      </w:r>
      <w:r w:rsidRPr="009E409A">
        <w:rPr>
          <w:rFonts w:cs="Arial"/>
          <w:lang w:val="en-US"/>
        </w:rPr>
        <w:t>. It is concluded that the project management has been satisfactory; all expected results and products have been completed cost-effectively.</w:t>
      </w:r>
    </w:p>
    <w:p w14:paraId="02D4810F" w14:textId="77777777" w:rsidR="009E409A" w:rsidRPr="009E409A" w:rsidRDefault="009E409A" w:rsidP="009E409A">
      <w:pPr>
        <w:rPr>
          <w:rFonts w:cs="Arial"/>
          <w:lang w:val="en-US"/>
        </w:rPr>
      </w:pPr>
      <w:r w:rsidRPr="009E409A">
        <w:rPr>
          <w:rFonts w:cs="Arial"/>
          <w:lang w:val="en-US"/>
        </w:rPr>
        <w:t>E. The project was complex due to all the different types of expected results that were related to waste management with mercury. The formation of the Project Management Unit with four technical experts was an efficient decision; each of these people coordinated all activities within their area of ​​expertise. This way of working has been effective for actual and intended results.</w:t>
      </w:r>
    </w:p>
    <w:p w14:paraId="2D67DCE4" w14:textId="26C56FD0" w:rsidR="009E409A" w:rsidRPr="009E409A" w:rsidRDefault="009E409A" w:rsidP="009E409A">
      <w:pPr>
        <w:rPr>
          <w:rFonts w:cs="Arial"/>
          <w:lang w:val="en-US"/>
        </w:rPr>
      </w:pPr>
      <w:r w:rsidRPr="009E409A">
        <w:rPr>
          <w:rFonts w:cs="Arial"/>
          <w:lang w:val="en-US"/>
        </w:rPr>
        <w:t>F. This evaluator has rated the general management of the project as satisfactory; the project suffered many challenges as a result of the focus on its design that made the progress of the project compromised at certain times. The Project Management Unit has worked efficiently as an independent entity with the normal participation of UNDP as the implementing agency. The application of successful adaptive management allowed the project to advance more firmly and with more achievable results.</w:t>
      </w:r>
    </w:p>
    <w:p w14:paraId="0491D267" w14:textId="77777777" w:rsidR="009E409A" w:rsidRPr="009E409A" w:rsidRDefault="009E409A" w:rsidP="009E409A">
      <w:pPr>
        <w:rPr>
          <w:rFonts w:cs="Arial"/>
          <w:lang w:val="en-US"/>
        </w:rPr>
      </w:pPr>
      <w:r w:rsidRPr="009E409A">
        <w:rPr>
          <w:rFonts w:cs="Arial"/>
          <w:lang w:val="en-US"/>
        </w:rPr>
        <w:t>G. The recommendations of the Midterm Evaluation were well focused and reflected an objective analysis of the required changes. The GEF executing agency (UNDP) and the implementation partner (DINAMA) with the support of the Project Management Unit implemented the recommendations efficiently and effectively.</w:t>
      </w:r>
    </w:p>
    <w:p w14:paraId="37437BF5" w14:textId="69416D0B" w:rsidR="00AF4BF0" w:rsidRPr="009E409A" w:rsidRDefault="009E409A" w:rsidP="009E409A">
      <w:pPr>
        <w:rPr>
          <w:rFonts w:cs="Arial"/>
          <w:lang w:val="en-US"/>
        </w:rPr>
      </w:pPr>
      <w:r w:rsidRPr="009E409A">
        <w:rPr>
          <w:rFonts w:cs="Arial"/>
          <w:lang w:val="en-US"/>
        </w:rPr>
        <w:t>H. Having carried out the Population Study: “Average level of mercury in pregnant women and newborns, Uruguay 2016-2018” and the socialization of the results at the national and international level is a success of this project because it links a threat real to human health. It is an important point that contributes to the awareness of the impacts that the inappropriate use of mercury products is a highly relevant issue.</w:t>
      </w:r>
    </w:p>
    <w:p w14:paraId="32F73BF3" w14:textId="479C9C2F" w:rsidR="00D92A4B" w:rsidRPr="00F92C5B" w:rsidRDefault="009E409A" w:rsidP="00FC11CD">
      <w:pPr>
        <w:pStyle w:val="Ttulo2"/>
        <w:numPr>
          <w:ilvl w:val="1"/>
          <w:numId w:val="9"/>
        </w:numPr>
      </w:pPr>
      <w:bookmarkStart w:id="50" w:name="_Toc43398315"/>
      <w:r>
        <w:t>RECOMMENDATIONS</w:t>
      </w:r>
      <w:bookmarkEnd w:id="50"/>
    </w:p>
    <w:p w14:paraId="339AD7F5" w14:textId="47128A39" w:rsidR="009E409A" w:rsidRPr="009E409A" w:rsidRDefault="009E409A" w:rsidP="009E409A">
      <w:pPr>
        <w:rPr>
          <w:rFonts w:cs="Arial"/>
          <w:lang w:val="en-US"/>
        </w:rPr>
      </w:pPr>
      <w:r w:rsidRPr="009E409A">
        <w:rPr>
          <w:rFonts w:cs="Arial"/>
          <w:lang w:val="en-US"/>
        </w:rPr>
        <w:t xml:space="preserve">A. The COVID19 Pandemic has </w:t>
      </w:r>
      <w:r>
        <w:rPr>
          <w:rFonts w:cs="Arial"/>
          <w:lang w:val="en-US"/>
        </w:rPr>
        <w:t xml:space="preserve">resulted in </w:t>
      </w:r>
      <w:r w:rsidRPr="009E409A">
        <w:rPr>
          <w:rFonts w:cs="Arial"/>
          <w:lang w:val="en-US"/>
        </w:rPr>
        <w:t>practically a</w:t>
      </w:r>
      <w:r>
        <w:rPr>
          <w:rFonts w:cs="Arial"/>
          <w:lang w:val="en-US"/>
        </w:rPr>
        <w:t xml:space="preserve"> told stop </w:t>
      </w:r>
      <w:r w:rsidRPr="009E409A">
        <w:rPr>
          <w:rFonts w:cs="Arial"/>
          <w:lang w:val="en-US"/>
        </w:rPr>
        <w:t xml:space="preserve">of all activities in the world. Uruguay is no exception and although the project is practically </w:t>
      </w:r>
      <w:r>
        <w:rPr>
          <w:rFonts w:cs="Arial"/>
          <w:lang w:val="en-US"/>
        </w:rPr>
        <w:t>finished</w:t>
      </w:r>
      <w:r w:rsidRPr="009E409A">
        <w:rPr>
          <w:rFonts w:cs="Arial"/>
          <w:lang w:val="en-US"/>
        </w:rPr>
        <w:t xml:space="preserve">, there are still some activities that were not completed at the time of the </w:t>
      </w:r>
      <w:r>
        <w:rPr>
          <w:rFonts w:cs="Arial"/>
          <w:lang w:val="en-US"/>
        </w:rPr>
        <w:t>national shutdown</w:t>
      </w:r>
      <w:r w:rsidRPr="009E409A">
        <w:rPr>
          <w:rFonts w:cs="Arial"/>
          <w:lang w:val="en-US"/>
        </w:rPr>
        <w:t xml:space="preserve"> order. Some of these are listed in the 2020 work plan and included in the Planning Report presented to the Project Steering Committee. It is the recommendation of this evaluator that if possible, a temporary extension of about 3 or 4 months be </w:t>
      </w:r>
      <w:r>
        <w:rPr>
          <w:rFonts w:cs="Arial"/>
          <w:lang w:val="en-US"/>
        </w:rPr>
        <w:t>approved</w:t>
      </w:r>
      <w:r w:rsidRPr="009E409A">
        <w:rPr>
          <w:rFonts w:cs="Arial"/>
          <w:lang w:val="en-US"/>
        </w:rPr>
        <w:t xml:space="preserve"> so that certain important activities can be completed.</w:t>
      </w:r>
    </w:p>
    <w:p w14:paraId="565BAE8A" w14:textId="77777777" w:rsidR="009E409A" w:rsidRPr="009E409A" w:rsidRDefault="009E409A" w:rsidP="009E409A">
      <w:pPr>
        <w:rPr>
          <w:rFonts w:cs="Arial"/>
          <w:lang w:val="en-US"/>
        </w:rPr>
      </w:pPr>
      <w:r w:rsidRPr="009E409A">
        <w:rPr>
          <w:rFonts w:cs="Arial"/>
          <w:lang w:val="en-US"/>
        </w:rPr>
        <w:t>B. In the future, when designing projects that involve the need for the promulgation of regulations, the appropriate deadlines for the development of regulations should be considered and, if possible, try to start the processes from the beginning. In this particular case, the change of focus from law to decree was quite time consuming and when Decree 15/2019 was finally enacted the project was one year from completion.</w:t>
      </w:r>
    </w:p>
    <w:p w14:paraId="1643CA7D" w14:textId="77777777" w:rsidR="009E409A" w:rsidRPr="009E409A" w:rsidRDefault="009E409A" w:rsidP="009E409A">
      <w:pPr>
        <w:rPr>
          <w:rFonts w:cs="Arial"/>
          <w:lang w:val="en-US"/>
        </w:rPr>
      </w:pPr>
      <w:r w:rsidRPr="009E409A">
        <w:rPr>
          <w:rFonts w:cs="Arial"/>
          <w:lang w:val="en-US"/>
        </w:rPr>
        <w:t>C. When proposing business models and particularly for activities such as waste management, it is important to have greater clarity on the volume to be generated given the size of the population and the investment necessary to achieve its economic feasibility. It is common to think that because an activity is necessary that it can be sustainable without taking into account a cost-benefit analysis of what the operation implies with first-rate environmental management standards.</w:t>
      </w:r>
    </w:p>
    <w:p w14:paraId="272F18D7" w14:textId="41BBD588" w:rsidR="00AF4BF0" w:rsidRPr="009E409A" w:rsidRDefault="009E409A" w:rsidP="009E409A">
      <w:pPr>
        <w:rPr>
          <w:rFonts w:cs="Arial"/>
          <w:lang w:val="en-US"/>
        </w:rPr>
      </w:pPr>
      <w:r w:rsidRPr="009E409A">
        <w:rPr>
          <w:rFonts w:cs="Arial"/>
          <w:lang w:val="en-US"/>
        </w:rPr>
        <w:t>D. It is often the case that, due to differences in focus on similar issues, such as the case of human health and the environment, there may be distances between institutions that ultimately have a common interest, protecting human health and the environment from their country. When a project involves more than one institution and more if the issues are binding, it is necessary that they be incorporated in the initial phase of the project design, from the formulation of the PIF, so that the approval has included the expectations of the institutions involved.</w:t>
      </w:r>
    </w:p>
    <w:p w14:paraId="54D8BC4E" w14:textId="2A95A018" w:rsidR="00D92A4B" w:rsidRPr="00F92C5B" w:rsidRDefault="00F833FC" w:rsidP="00FC11CD">
      <w:pPr>
        <w:pStyle w:val="Ttulo2"/>
        <w:numPr>
          <w:ilvl w:val="1"/>
          <w:numId w:val="9"/>
        </w:numPr>
      </w:pPr>
      <w:bookmarkStart w:id="51" w:name="_Toc43398316"/>
      <w:r>
        <w:t>LESSONS LEARNED</w:t>
      </w:r>
      <w:bookmarkEnd w:id="51"/>
    </w:p>
    <w:p w14:paraId="46F766F6" w14:textId="7150B21F" w:rsidR="00F833FC" w:rsidRPr="00F833FC" w:rsidRDefault="00F833FC" w:rsidP="00F833FC">
      <w:pPr>
        <w:rPr>
          <w:rFonts w:cs="Arial"/>
          <w:lang w:val="en-US"/>
        </w:rPr>
      </w:pPr>
      <w:r w:rsidRPr="00F833FC">
        <w:rPr>
          <w:rFonts w:cs="Arial"/>
          <w:lang w:val="en-US"/>
        </w:rPr>
        <w:t xml:space="preserve">A. </w:t>
      </w:r>
      <w:r>
        <w:rPr>
          <w:rFonts w:cs="Arial"/>
          <w:lang w:val="en-US"/>
        </w:rPr>
        <w:t xml:space="preserve">The promoting of </w:t>
      </w:r>
      <w:r w:rsidRPr="00F833FC">
        <w:rPr>
          <w:rFonts w:cs="Arial"/>
          <w:lang w:val="en-US"/>
        </w:rPr>
        <w:t xml:space="preserve">the participation of the Institutions from the </w:t>
      </w:r>
      <w:r>
        <w:rPr>
          <w:rFonts w:cs="Arial"/>
          <w:lang w:val="en-US"/>
        </w:rPr>
        <w:t xml:space="preserve">project </w:t>
      </w:r>
      <w:r w:rsidRPr="00F833FC">
        <w:rPr>
          <w:rFonts w:cs="Arial"/>
          <w:lang w:val="en-US"/>
        </w:rPr>
        <w:t xml:space="preserve">design </w:t>
      </w:r>
      <w:r>
        <w:rPr>
          <w:rFonts w:cs="Arial"/>
          <w:lang w:val="en-US"/>
        </w:rPr>
        <w:t xml:space="preserve">and the expected results </w:t>
      </w:r>
      <w:r w:rsidRPr="00F833FC">
        <w:rPr>
          <w:rFonts w:cs="Arial"/>
          <w:lang w:val="en-US"/>
        </w:rPr>
        <w:t>in the different consultancies, generate</w:t>
      </w:r>
      <w:r>
        <w:rPr>
          <w:rFonts w:cs="Arial"/>
          <w:lang w:val="en-US"/>
        </w:rPr>
        <w:t>s</w:t>
      </w:r>
      <w:r w:rsidRPr="00F833FC">
        <w:rPr>
          <w:rFonts w:cs="Arial"/>
          <w:lang w:val="en-US"/>
        </w:rPr>
        <w:t xml:space="preserve"> involvement and commitment to achieve </w:t>
      </w:r>
      <w:r>
        <w:rPr>
          <w:rFonts w:cs="Arial"/>
          <w:lang w:val="en-US"/>
        </w:rPr>
        <w:t xml:space="preserve">these </w:t>
      </w:r>
      <w:r w:rsidRPr="00F833FC">
        <w:rPr>
          <w:rFonts w:cs="Arial"/>
          <w:lang w:val="en-US"/>
        </w:rPr>
        <w:t>objectives.</w:t>
      </w:r>
    </w:p>
    <w:p w14:paraId="1C35D698" w14:textId="77777777" w:rsidR="00F833FC" w:rsidRPr="00F833FC" w:rsidRDefault="00F833FC" w:rsidP="00F833FC">
      <w:pPr>
        <w:rPr>
          <w:rFonts w:cs="Arial"/>
          <w:lang w:val="en-US"/>
        </w:rPr>
      </w:pPr>
      <w:r w:rsidRPr="00F833FC">
        <w:rPr>
          <w:rFonts w:cs="Arial"/>
          <w:lang w:val="en-US"/>
        </w:rPr>
        <w:t>B. Project deadlines, subject to administrative processes and institutional structures, tend to be longer, forcing new strategies to be developed.</w:t>
      </w:r>
    </w:p>
    <w:p w14:paraId="587635EC" w14:textId="5342DF70" w:rsidR="00F833FC" w:rsidRPr="00F833FC" w:rsidRDefault="00F833FC" w:rsidP="00F833FC">
      <w:pPr>
        <w:rPr>
          <w:rFonts w:cs="Arial"/>
          <w:lang w:val="en-US"/>
        </w:rPr>
      </w:pPr>
      <w:r w:rsidRPr="00F833FC">
        <w:rPr>
          <w:rFonts w:cs="Arial"/>
          <w:lang w:val="en-US"/>
        </w:rPr>
        <w:t xml:space="preserve">C. Counterpart accounting must be carried out from the beginning of the project in a systematic way with each of the parties that have committed funds. This Project Management Unit did it this way and during the project it was easy to </w:t>
      </w:r>
      <w:r>
        <w:rPr>
          <w:rFonts w:cs="Arial"/>
          <w:lang w:val="en-US"/>
        </w:rPr>
        <w:t>identify</w:t>
      </w:r>
      <w:r w:rsidRPr="00F833FC">
        <w:rPr>
          <w:rFonts w:cs="Arial"/>
          <w:lang w:val="en-US"/>
        </w:rPr>
        <w:t xml:space="preserve"> </w:t>
      </w:r>
      <w:r>
        <w:rPr>
          <w:rFonts w:cs="Arial"/>
          <w:lang w:val="en-US"/>
        </w:rPr>
        <w:t>which</w:t>
      </w:r>
      <w:r w:rsidRPr="00F833FC">
        <w:rPr>
          <w:rFonts w:cs="Arial"/>
          <w:lang w:val="en-US"/>
        </w:rPr>
        <w:t xml:space="preserve"> were counterparts that had not been reported or </w:t>
      </w:r>
      <w:r>
        <w:rPr>
          <w:rFonts w:cs="Arial"/>
          <w:lang w:val="en-US"/>
        </w:rPr>
        <w:t xml:space="preserve">whose commitment was not </w:t>
      </w:r>
      <w:r w:rsidRPr="00F833FC">
        <w:rPr>
          <w:rFonts w:cs="Arial"/>
          <w:lang w:val="en-US"/>
        </w:rPr>
        <w:t xml:space="preserve">going to be met. </w:t>
      </w:r>
      <w:r>
        <w:rPr>
          <w:rFonts w:cs="Arial"/>
          <w:lang w:val="en-US"/>
        </w:rPr>
        <w:t>Early a</w:t>
      </w:r>
      <w:r w:rsidRPr="00F833FC">
        <w:rPr>
          <w:rFonts w:cs="Arial"/>
          <w:lang w:val="en-US"/>
        </w:rPr>
        <w:t xml:space="preserve">ccounting </w:t>
      </w:r>
      <w:r>
        <w:rPr>
          <w:rFonts w:cs="Arial"/>
          <w:lang w:val="en-US"/>
        </w:rPr>
        <w:t>of</w:t>
      </w:r>
      <w:r w:rsidRPr="00F833FC">
        <w:rPr>
          <w:rFonts w:cs="Arial"/>
          <w:lang w:val="en-US"/>
        </w:rPr>
        <w:t xml:space="preserve"> counterparts </w:t>
      </w:r>
      <w:r>
        <w:rPr>
          <w:rFonts w:cs="Arial"/>
          <w:lang w:val="en-US"/>
        </w:rPr>
        <w:t xml:space="preserve">cofinancing </w:t>
      </w:r>
      <w:r w:rsidRPr="00F833FC">
        <w:rPr>
          <w:rFonts w:cs="Arial"/>
          <w:lang w:val="en-US"/>
        </w:rPr>
        <w:t>strengthens the commitment of the Institutions.</w:t>
      </w:r>
    </w:p>
    <w:p w14:paraId="49FF7B1F" w14:textId="77777777" w:rsidR="00F833FC" w:rsidRPr="00F833FC" w:rsidRDefault="00F833FC" w:rsidP="00F833FC">
      <w:pPr>
        <w:rPr>
          <w:rFonts w:cs="Arial"/>
          <w:lang w:val="en-US"/>
        </w:rPr>
      </w:pPr>
      <w:r w:rsidRPr="00F833FC">
        <w:rPr>
          <w:rFonts w:cs="Arial"/>
          <w:lang w:val="en-US"/>
        </w:rPr>
        <w:t>D. Having follow-up committees by topic (and not just one with all the institutions), involving the corresponding institutions, allow legitimizing the process and the results obtained.</w:t>
      </w:r>
    </w:p>
    <w:p w14:paraId="69232CAD" w14:textId="0D7D3862" w:rsidR="00F833FC" w:rsidRPr="00F833FC" w:rsidRDefault="00F833FC" w:rsidP="00F833FC">
      <w:pPr>
        <w:rPr>
          <w:rFonts w:cs="Arial"/>
          <w:lang w:val="en-US"/>
        </w:rPr>
      </w:pPr>
      <w:r w:rsidRPr="00F833FC">
        <w:rPr>
          <w:rFonts w:cs="Arial"/>
          <w:lang w:val="en-US"/>
        </w:rPr>
        <w:t>E. The institutions</w:t>
      </w:r>
      <w:r>
        <w:rPr>
          <w:rFonts w:cs="Arial"/>
          <w:lang w:val="en-US"/>
        </w:rPr>
        <w:t xml:space="preserve">’ representatives </w:t>
      </w:r>
      <w:r w:rsidRPr="00F833FC">
        <w:rPr>
          <w:rFonts w:cs="Arial"/>
          <w:lang w:val="en-US"/>
        </w:rPr>
        <w:t>involved do not always turn out to be the ideal ones. The direct involvement of personnel with management capacity and / or commitment to respond in a timely manner for implementation should be requested.</w:t>
      </w:r>
    </w:p>
    <w:p w14:paraId="0575CF94" w14:textId="5C747838" w:rsidR="00F833FC" w:rsidRPr="00F833FC" w:rsidRDefault="00F833FC" w:rsidP="00F833FC">
      <w:pPr>
        <w:rPr>
          <w:rFonts w:cs="Arial"/>
          <w:lang w:val="en-US"/>
        </w:rPr>
      </w:pPr>
      <w:r w:rsidRPr="00F833FC">
        <w:rPr>
          <w:rFonts w:cs="Arial"/>
          <w:lang w:val="en-US"/>
        </w:rPr>
        <w:t xml:space="preserve">F. The priorities and times of the Project are not always on the national agenda in the same way and may imply a </w:t>
      </w:r>
      <w:r>
        <w:rPr>
          <w:rFonts w:cs="Arial"/>
          <w:lang w:val="en-US"/>
        </w:rPr>
        <w:t>misuse</w:t>
      </w:r>
      <w:r w:rsidRPr="00F833FC">
        <w:rPr>
          <w:rFonts w:cs="Arial"/>
          <w:lang w:val="en-US"/>
        </w:rPr>
        <w:t xml:space="preserve"> of Project initiatives.</w:t>
      </w:r>
    </w:p>
    <w:p w14:paraId="13A9155E" w14:textId="4CEBEE9C" w:rsidR="00F833FC" w:rsidRPr="00F833FC" w:rsidRDefault="00F833FC" w:rsidP="00F833FC">
      <w:pPr>
        <w:rPr>
          <w:rFonts w:cs="Arial"/>
          <w:lang w:val="en-US"/>
        </w:rPr>
      </w:pPr>
      <w:r w:rsidRPr="00F833FC">
        <w:rPr>
          <w:rFonts w:cs="Arial"/>
          <w:lang w:val="en-US"/>
        </w:rPr>
        <w:t>G. Identif</w:t>
      </w:r>
      <w:r>
        <w:rPr>
          <w:rFonts w:cs="Arial"/>
          <w:lang w:val="en-US"/>
        </w:rPr>
        <w:t>ying</w:t>
      </w:r>
      <w:r w:rsidRPr="00F833FC">
        <w:rPr>
          <w:rFonts w:cs="Arial"/>
          <w:lang w:val="en-US"/>
        </w:rPr>
        <w:t xml:space="preserve"> in the first instance what each institution of the Project expected, allowed to concentrate efforts and achieve involvement.</w:t>
      </w:r>
    </w:p>
    <w:p w14:paraId="58A57E41" w14:textId="77777777" w:rsidR="00F833FC" w:rsidRPr="00F833FC" w:rsidRDefault="00F833FC" w:rsidP="00F833FC">
      <w:pPr>
        <w:rPr>
          <w:rFonts w:cs="Arial"/>
          <w:lang w:val="en-US"/>
        </w:rPr>
      </w:pPr>
      <w:r w:rsidRPr="00F833FC">
        <w:rPr>
          <w:rFonts w:cs="Arial"/>
          <w:lang w:val="en-US"/>
        </w:rPr>
        <w:t>H. The interests of the institutions may vary, which requires that the inter-institutional link be promoted and the use of appropriate channels for management.</w:t>
      </w:r>
    </w:p>
    <w:p w14:paraId="5FE96BE9" w14:textId="120FC711" w:rsidR="00F833FC" w:rsidRPr="00F833FC" w:rsidRDefault="00F833FC" w:rsidP="00F833FC">
      <w:pPr>
        <w:rPr>
          <w:rFonts w:cs="Arial"/>
          <w:lang w:val="en-US"/>
        </w:rPr>
      </w:pPr>
      <w:r w:rsidRPr="00F833FC">
        <w:rPr>
          <w:rFonts w:cs="Arial"/>
          <w:lang w:val="en-US"/>
        </w:rPr>
        <w:t xml:space="preserve">I. Dialogue between institutions does not always take place as necessary. Project participation </w:t>
      </w:r>
      <w:r>
        <w:rPr>
          <w:rFonts w:cs="Arial"/>
          <w:lang w:val="en-US"/>
        </w:rPr>
        <w:t>was g</w:t>
      </w:r>
      <w:r w:rsidRPr="00F833FC">
        <w:rPr>
          <w:rFonts w:cs="Arial"/>
          <w:lang w:val="en-US"/>
        </w:rPr>
        <w:t xml:space="preserve">enerated and fostered an environment for this to happen and to legitimize </w:t>
      </w:r>
      <w:r>
        <w:rPr>
          <w:rFonts w:cs="Arial"/>
          <w:lang w:val="en-US"/>
        </w:rPr>
        <w:t xml:space="preserve">the </w:t>
      </w:r>
      <w:r w:rsidRPr="00F833FC">
        <w:rPr>
          <w:rFonts w:cs="Arial"/>
          <w:lang w:val="en-US"/>
        </w:rPr>
        <w:t>progress.</w:t>
      </w:r>
    </w:p>
    <w:p w14:paraId="18DDC3DB" w14:textId="77777777" w:rsidR="00F833FC" w:rsidRPr="00F833FC" w:rsidRDefault="00F833FC" w:rsidP="00F833FC">
      <w:pPr>
        <w:rPr>
          <w:rFonts w:cs="Arial"/>
          <w:lang w:val="en-US"/>
        </w:rPr>
      </w:pPr>
      <w:r w:rsidRPr="00F833FC">
        <w:rPr>
          <w:rFonts w:cs="Arial"/>
          <w:lang w:val="en-US"/>
        </w:rPr>
        <w:t>J. Institutional strengthening through the acquisition of equipment is not always accompanied by adequate policies. In this sense, it is important to create mechanisms or instances that allow institutions to be committed prior to acquisitions.</w:t>
      </w:r>
    </w:p>
    <w:p w14:paraId="0EAF65DA" w14:textId="6570D30C" w:rsidR="00F833FC" w:rsidRPr="00F833FC" w:rsidRDefault="00F833FC" w:rsidP="00F833FC">
      <w:pPr>
        <w:rPr>
          <w:rFonts w:cs="Arial"/>
          <w:lang w:val="en-US"/>
        </w:rPr>
      </w:pPr>
      <w:r w:rsidRPr="00F833FC">
        <w:rPr>
          <w:rFonts w:cs="Arial"/>
          <w:lang w:val="en-US"/>
        </w:rPr>
        <w:t xml:space="preserve">K. </w:t>
      </w:r>
      <w:r>
        <w:rPr>
          <w:rFonts w:cs="Arial"/>
          <w:lang w:val="en-US"/>
        </w:rPr>
        <w:t>D</w:t>
      </w:r>
      <w:r w:rsidRPr="00F833FC">
        <w:rPr>
          <w:rFonts w:cs="Arial"/>
          <w:lang w:val="en-US"/>
        </w:rPr>
        <w:t xml:space="preserve">ue to </w:t>
      </w:r>
      <w:r>
        <w:rPr>
          <w:rFonts w:cs="Arial"/>
          <w:lang w:val="en-US"/>
        </w:rPr>
        <w:t xml:space="preserve">unexpected socio and political </w:t>
      </w:r>
      <w:r w:rsidRPr="00F833FC">
        <w:rPr>
          <w:rFonts w:cs="Arial"/>
          <w:lang w:val="en-US"/>
        </w:rPr>
        <w:t xml:space="preserve">changes; Agility and flexibility are required to move forward </w:t>
      </w:r>
      <w:r>
        <w:rPr>
          <w:rFonts w:cs="Arial"/>
          <w:lang w:val="en-US"/>
        </w:rPr>
        <w:t>to have project continuity</w:t>
      </w:r>
      <w:r w:rsidRPr="00F833FC">
        <w:rPr>
          <w:rFonts w:cs="Arial"/>
          <w:lang w:val="en-US"/>
        </w:rPr>
        <w:t>.</w:t>
      </w:r>
    </w:p>
    <w:p w14:paraId="78AF6B6B" w14:textId="0FEE701C" w:rsidR="00F92D55" w:rsidRPr="00F833FC" w:rsidRDefault="00F833FC" w:rsidP="00F833FC">
      <w:pPr>
        <w:rPr>
          <w:rFonts w:cs="Arial"/>
          <w:lang w:val="en-US"/>
        </w:rPr>
      </w:pPr>
      <w:r w:rsidRPr="00F833FC">
        <w:rPr>
          <w:rFonts w:cs="Arial"/>
          <w:lang w:val="en-US"/>
        </w:rPr>
        <w:t xml:space="preserve">L. In case of discrepancy between institutions, it is preferable for the Project to intervene and eventually receive claims, </w:t>
      </w:r>
      <w:r>
        <w:rPr>
          <w:rFonts w:cs="Arial"/>
          <w:lang w:val="en-US"/>
        </w:rPr>
        <w:t>justifiable or not</w:t>
      </w:r>
      <w:r w:rsidRPr="00F833FC">
        <w:rPr>
          <w:rFonts w:cs="Arial"/>
          <w:lang w:val="en-US"/>
        </w:rPr>
        <w:t xml:space="preserve">, </w:t>
      </w:r>
      <w:r w:rsidR="0001398C" w:rsidRPr="00F833FC">
        <w:rPr>
          <w:rFonts w:cs="Arial"/>
          <w:lang w:val="en-US"/>
        </w:rPr>
        <w:t>then</w:t>
      </w:r>
      <w:r>
        <w:rPr>
          <w:rFonts w:cs="Arial"/>
          <w:lang w:val="en-US"/>
        </w:rPr>
        <w:t xml:space="preserve"> have</w:t>
      </w:r>
      <w:r w:rsidRPr="00F833FC">
        <w:rPr>
          <w:rFonts w:cs="Arial"/>
          <w:lang w:val="en-US"/>
        </w:rPr>
        <w:t xml:space="preserve"> the institutions advance</w:t>
      </w:r>
      <w:r>
        <w:rPr>
          <w:rFonts w:cs="Arial"/>
          <w:lang w:val="en-US"/>
        </w:rPr>
        <w:t xml:space="preserve"> on their own</w:t>
      </w:r>
      <w:r w:rsidRPr="00F833FC">
        <w:rPr>
          <w:rFonts w:cs="Arial"/>
          <w:lang w:val="en-US"/>
        </w:rPr>
        <w:t>.</w:t>
      </w:r>
    </w:p>
    <w:p w14:paraId="7CB8DCD5" w14:textId="77777777" w:rsidR="00F92D55" w:rsidRPr="00F833FC" w:rsidRDefault="00F92D55" w:rsidP="00AF4BF0">
      <w:pPr>
        <w:rPr>
          <w:rFonts w:cs="Arial"/>
          <w:lang w:val="en-US"/>
        </w:rPr>
      </w:pPr>
    </w:p>
    <w:p w14:paraId="5AFCC60C" w14:textId="77777777" w:rsidR="00F92D55" w:rsidRPr="00F833FC" w:rsidRDefault="00F92D55" w:rsidP="00AF4BF0">
      <w:pPr>
        <w:rPr>
          <w:rFonts w:cs="Arial"/>
          <w:lang w:val="en-US"/>
        </w:rPr>
      </w:pPr>
    </w:p>
    <w:p w14:paraId="2E469F24" w14:textId="77777777" w:rsidR="00F92D55" w:rsidRPr="00F833FC" w:rsidRDefault="00F92D55" w:rsidP="00AF4BF0">
      <w:pPr>
        <w:rPr>
          <w:rFonts w:cs="Arial"/>
          <w:lang w:val="en-US"/>
        </w:rPr>
      </w:pPr>
    </w:p>
    <w:p w14:paraId="6653E751" w14:textId="77777777" w:rsidR="00F92D55" w:rsidRPr="00F833FC" w:rsidRDefault="00F92D55" w:rsidP="00AF4BF0">
      <w:pPr>
        <w:rPr>
          <w:rFonts w:cs="Arial"/>
          <w:lang w:val="en-US"/>
        </w:rPr>
      </w:pPr>
    </w:p>
    <w:p w14:paraId="3BDDF3F4" w14:textId="77777777" w:rsidR="00F92D55" w:rsidRPr="00F833FC" w:rsidRDefault="00F92D55" w:rsidP="00AF4BF0">
      <w:pPr>
        <w:rPr>
          <w:rFonts w:cs="Arial"/>
          <w:lang w:val="en-US"/>
        </w:rPr>
      </w:pPr>
    </w:p>
    <w:p w14:paraId="4CE4B633" w14:textId="77777777" w:rsidR="00F92D55" w:rsidRPr="00F833FC" w:rsidRDefault="00F92D55" w:rsidP="00AF4BF0">
      <w:pPr>
        <w:rPr>
          <w:rFonts w:cs="Arial"/>
          <w:lang w:val="en-US"/>
        </w:rPr>
      </w:pPr>
    </w:p>
    <w:p w14:paraId="7D2EA534" w14:textId="77777777" w:rsidR="00F92D55" w:rsidRPr="00F833FC" w:rsidRDefault="00F92D55" w:rsidP="00AF4BF0">
      <w:pPr>
        <w:rPr>
          <w:rFonts w:cs="Arial"/>
          <w:lang w:val="en-US"/>
        </w:rPr>
      </w:pPr>
    </w:p>
    <w:p w14:paraId="0184C490" w14:textId="77777777" w:rsidR="001035FB" w:rsidRPr="00F833FC" w:rsidRDefault="001035FB" w:rsidP="00AF4BF0">
      <w:pPr>
        <w:rPr>
          <w:rFonts w:cs="Arial"/>
          <w:lang w:val="en-US"/>
        </w:rPr>
      </w:pPr>
    </w:p>
    <w:p w14:paraId="5D7587C6" w14:textId="77777777" w:rsidR="001035FB" w:rsidRPr="00F833FC" w:rsidRDefault="001035FB" w:rsidP="00AF4BF0">
      <w:pPr>
        <w:rPr>
          <w:rFonts w:cs="Arial"/>
          <w:lang w:val="en-US"/>
        </w:rPr>
      </w:pPr>
    </w:p>
    <w:p w14:paraId="00E6B15E" w14:textId="77777777" w:rsidR="001035FB" w:rsidRPr="00F833FC" w:rsidRDefault="001035FB" w:rsidP="00AF4BF0">
      <w:pPr>
        <w:rPr>
          <w:rFonts w:cs="Arial"/>
          <w:lang w:val="en-US"/>
        </w:rPr>
      </w:pPr>
    </w:p>
    <w:p w14:paraId="2D2F1A72" w14:textId="77777777" w:rsidR="001035FB" w:rsidRPr="00F833FC" w:rsidRDefault="001035FB" w:rsidP="00AF4BF0">
      <w:pPr>
        <w:rPr>
          <w:rFonts w:cs="Arial"/>
          <w:lang w:val="en-US"/>
        </w:rPr>
      </w:pPr>
    </w:p>
    <w:p w14:paraId="03166335" w14:textId="77777777" w:rsidR="001035FB" w:rsidRPr="00F833FC" w:rsidRDefault="001035FB" w:rsidP="00AF4BF0">
      <w:pPr>
        <w:rPr>
          <w:rFonts w:cs="Arial"/>
          <w:lang w:val="en-US"/>
        </w:rPr>
      </w:pPr>
    </w:p>
    <w:p w14:paraId="0CE8946D" w14:textId="77777777" w:rsidR="001035FB" w:rsidRPr="00F833FC" w:rsidRDefault="001035FB" w:rsidP="00AF4BF0">
      <w:pPr>
        <w:rPr>
          <w:rFonts w:cs="Arial"/>
          <w:lang w:val="en-US"/>
        </w:rPr>
      </w:pPr>
    </w:p>
    <w:p w14:paraId="5192E337" w14:textId="06728EE1" w:rsidR="001035FB" w:rsidRDefault="001035FB" w:rsidP="00AF4BF0">
      <w:pPr>
        <w:rPr>
          <w:rFonts w:cs="Arial"/>
          <w:lang w:val="en-US"/>
        </w:rPr>
      </w:pPr>
    </w:p>
    <w:p w14:paraId="73DFF5BF" w14:textId="71E3A070" w:rsidR="00F833FC" w:rsidRDefault="00F833FC" w:rsidP="00AF4BF0">
      <w:pPr>
        <w:rPr>
          <w:rFonts w:cs="Arial"/>
          <w:lang w:val="en-US"/>
        </w:rPr>
      </w:pPr>
    </w:p>
    <w:p w14:paraId="448ED2DC" w14:textId="363C2A99" w:rsidR="00F833FC" w:rsidRDefault="00F833FC" w:rsidP="00AF4BF0">
      <w:pPr>
        <w:rPr>
          <w:rFonts w:cs="Arial"/>
          <w:lang w:val="en-US"/>
        </w:rPr>
      </w:pPr>
    </w:p>
    <w:p w14:paraId="3D3AFFE8" w14:textId="1B783655" w:rsidR="00F833FC" w:rsidRDefault="00F833FC" w:rsidP="00AF4BF0">
      <w:pPr>
        <w:rPr>
          <w:rFonts w:cs="Arial"/>
          <w:lang w:val="en-US"/>
        </w:rPr>
      </w:pPr>
    </w:p>
    <w:p w14:paraId="6DC9268E" w14:textId="58D900F5" w:rsidR="00F833FC" w:rsidRDefault="00F833FC" w:rsidP="00AF4BF0">
      <w:pPr>
        <w:rPr>
          <w:rFonts w:cs="Arial"/>
          <w:lang w:val="en-US"/>
        </w:rPr>
      </w:pPr>
    </w:p>
    <w:p w14:paraId="18069C16" w14:textId="509EACBE" w:rsidR="00F833FC" w:rsidRDefault="00F833FC" w:rsidP="00AF4BF0">
      <w:pPr>
        <w:rPr>
          <w:rFonts w:cs="Arial"/>
          <w:lang w:val="en-US"/>
        </w:rPr>
      </w:pPr>
    </w:p>
    <w:p w14:paraId="7255CA10" w14:textId="6035CE3B" w:rsidR="00F833FC" w:rsidRDefault="00F833FC" w:rsidP="00AF4BF0">
      <w:pPr>
        <w:rPr>
          <w:rFonts w:cs="Arial"/>
          <w:lang w:val="en-US"/>
        </w:rPr>
      </w:pPr>
    </w:p>
    <w:p w14:paraId="0B35A88B" w14:textId="248FA0AF" w:rsidR="00F833FC" w:rsidRDefault="00F833FC" w:rsidP="00AF4BF0">
      <w:pPr>
        <w:rPr>
          <w:rFonts w:cs="Arial"/>
          <w:lang w:val="en-US"/>
        </w:rPr>
      </w:pPr>
    </w:p>
    <w:p w14:paraId="3514184A" w14:textId="5EF4A9FE" w:rsidR="00F833FC" w:rsidRDefault="00F833FC" w:rsidP="00AF4BF0">
      <w:pPr>
        <w:rPr>
          <w:rFonts w:cs="Arial"/>
          <w:lang w:val="en-US"/>
        </w:rPr>
      </w:pPr>
    </w:p>
    <w:p w14:paraId="6B2A70AE" w14:textId="77777777" w:rsidR="00F833FC" w:rsidRPr="00F833FC" w:rsidRDefault="00F833FC" w:rsidP="00AF4BF0">
      <w:pPr>
        <w:rPr>
          <w:rFonts w:cs="Arial"/>
          <w:lang w:val="en-US"/>
        </w:rPr>
      </w:pPr>
    </w:p>
    <w:p w14:paraId="0B23A45B" w14:textId="77777777" w:rsidR="001035FB" w:rsidRPr="00F833FC" w:rsidRDefault="001035FB" w:rsidP="00AF4BF0">
      <w:pPr>
        <w:rPr>
          <w:rFonts w:cs="Arial"/>
          <w:lang w:val="en-US"/>
        </w:rPr>
      </w:pPr>
    </w:p>
    <w:p w14:paraId="7164EECD" w14:textId="77777777" w:rsidR="00F92D55" w:rsidRPr="00F833FC" w:rsidRDefault="00F92D55" w:rsidP="00AF4BF0">
      <w:pPr>
        <w:rPr>
          <w:rFonts w:cs="Arial"/>
          <w:lang w:val="en-US"/>
        </w:rPr>
      </w:pPr>
    </w:p>
    <w:p w14:paraId="482A3412" w14:textId="77777777" w:rsidR="00F92D55" w:rsidRPr="00F833FC" w:rsidRDefault="00F92D55" w:rsidP="00AF4BF0">
      <w:pPr>
        <w:rPr>
          <w:rFonts w:cs="Arial"/>
          <w:lang w:val="en-US"/>
        </w:rPr>
      </w:pPr>
    </w:p>
    <w:p w14:paraId="161C6B49" w14:textId="392C3373" w:rsidR="00AF4BF0" w:rsidRPr="00F92C5B" w:rsidRDefault="004B1855" w:rsidP="00FC11CD">
      <w:pPr>
        <w:pStyle w:val="Ttulo1"/>
        <w:numPr>
          <w:ilvl w:val="0"/>
          <w:numId w:val="9"/>
        </w:numPr>
        <w:rPr>
          <w:rFonts w:cs="Arial"/>
        </w:rPr>
      </w:pPr>
      <w:bookmarkStart w:id="52" w:name="_Toc43398317"/>
      <w:r w:rsidRPr="00F92C5B">
        <w:rPr>
          <w:rFonts w:cs="Arial"/>
        </w:rPr>
        <w:t>A</w:t>
      </w:r>
      <w:r w:rsidR="00466A90" w:rsidRPr="00F92C5B">
        <w:rPr>
          <w:rFonts w:cs="Arial"/>
        </w:rPr>
        <w:t>N</w:t>
      </w:r>
      <w:r w:rsidR="0036278E">
        <w:rPr>
          <w:rFonts w:cs="Arial"/>
        </w:rPr>
        <w:t>NE</w:t>
      </w:r>
      <w:r w:rsidR="00466A90" w:rsidRPr="00F92C5B">
        <w:rPr>
          <w:rFonts w:cs="Arial"/>
        </w:rPr>
        <w:t>X</w:t>
      </w:r>
      <w:r w:rsidR="0036278E">
        <w:rPr>
          <w:rFonts w:cs="Arial"/>
        </w:rPr>
        <w:t>E</w:t>
      </w:r>
      <w:r w:rsidR="00466A90" w:rsidRPr="00F92C5B">
        <w:rPr>
          <w:rFonts w:cs="Arial"/>
        </w:rPr>
        <w:t>S</w:t>
      </w:r>
      <w:bookmarkEnd w:id="52"/>
    </w:p>
    <w:p w14:paraId="5B4C93B4" w14:textId="77777777" w:rsidR="00AF4BF0" w:rsidRPr="00F92C5B" w:rsidRDefault="00AF4BF0" w:rsidP="00AF4BF0">
      <w:pPr>
        <w:rPr>
          <w:rFonts w:cs="Arial"/>
          <w:lang w:val="es-CL"/>
        </w:rPr>
      </w:pPr>
    </w:p>
    <w:p w14:paraId="23CB4579" w14:textId="7958B861" w:rsidR="00CA5BED" w:rsidRPr="001035FB" w:rsidRDefault="003764E0" w:rsidP="00FC11CD">
      <w:pPr>
        <w:pStyle w:val="Ttulo2"/>
        <w:numPr>
          <w:ilvl w:val="1"/>
          <w:numId w:val="9"/>
        </w:numPr>
        <w:rPr>
          <w:rFonts w:eastAsiaTheme="majorEastAsia"/>
        </w:rPr>
      </w:pPr>
      <w:bookmarkStart w:id="53" w:name="_Toc43398318"/>
      <w:r w:rsidRPr="00F92C5B">
        <w:rPr>
          <w:rFonts w:eastAsiaTheme="majorEastAsia"/>
        </w:rPr>
        <w:t>T</w:t>
      </w:r>
      <w:r w:rsidR="0036278E">
        <w:rPr>
          <w:rFonts w:eastAsiaTheme="majorEastAsia"/>
        </w:rPr>
        <w:t>ERMS OF REFERENCE</w:t>
      </w:r>
      <w:bookmarkEnd w:id="53"/>
    </w:p>
    <w:p w14:paraId="4834E7B5" w14:textId="77777777" w:rsidR="00CA5BED" w:rsidRPr="00F92C5B" w:rsidRDefault="00CA5BED" w:rsidP="003764E0">
      <w:pPr>
        <w:rPr>
          <w:rFonts w:cs="Arial"/>
          <w:lang w:val="es-CL"/>
        </w:rPr>
      </w:pPr>
    </w:p>
    <w:p w14:paraId="30A9DFCC" w14:textId="0504293A" w:rsidR="00AF4BF0" w:rsidRPr="00F92C5B" w:rsidRDefault="003764E0" w:rsidP="00FC11CD">
      <w:pPr>
        <w:pStyle w:val="Ttulo2"/>
        <w:numPr>
          <w:ilvl w:val="1"/>
          <w:numId w:val="9"/>
        </w:numPr>
      </w:pPr>
      <w:bookmarkStart w:id="54" w:name="_Toc43398319"/>
      <w:r w:rsidRPr="00F92C5B">
        <w:t>LIST</w:t>
      </w:r>
      <w:r w:rsidR="0036278E">
        <w:t xml:space="preserve"> </w:t>
      </w:r>
      <w:r w:rsidR="0036278E" w:rsidRPr="0036278E">
        <w:t>OF PERSONS INTERVIEWED</w:t>
      </w:r>
      <w:bookmarkEnd w:id="54"/>
    </w:p>
    <w:p w14:paraId="7FFB752A" w14:textId="77777777" w:rsidR="00AF4BF0" w:rsidRPr="00F92C5B" w:rsidRDefault="00AF4BF0" w:rsidP="00AF4BF0">
      <w:pPr>
        <w:rPr>
          <w:rFonts w:cs="Arial"/>
          <w:lang w:val="es-CL"/>
        </w:rPr>
      </w:pPr>
    </w:p>
    <w:p w14:paraId="6CCAC736" w14:textId="62C4799F" w:rsidR="00AF4BF0" w:rsidRPr="00F92C5B" w:rsidRDefault="003764E0" w:rsidP="00FC11CD">
      <w:pPr>
        <w:pStyle w:val="Ttulo2"/>
        <w:numPr>
          <w:ilvl w:val="1"/>
          <w:numId w:val="9"/>
        </w:numPr>
      </w:pPr>
      <w:bookmarkStart w:id="55" w:name="_Toc43398320"/>
      <w:r w:rsidRPr="00F92C5B">
        <w:t xml:space="preserve">LIST </w:t>
      </w:r>
      <w:r w:rsidR="0036278E">
        <w:t>OF</w:t>
      </w:r>
      <w:r w:rsidRPr="00F92C5B">
        <w:t xml:space="preserve"> DOCUMENTS REVI</w:t>
      </w:r>
      <w:r w:rsidR="0036278E">
        <w:t>EWED</w:t>
      </w:r>
      <w:bookmarkEnd w:id="55"/>
    </w:p>
    <w:p w14:paraId="3A4965AB" w14:textId="77777777" w:rsidR="00AF4BF0" w:rsidRPr="00F92C5B" w:rsidRDefault="00AF4BF0" w:rsidP="00AF4BF0">
      <w:pPr>
        <w:rPr>
          <w:rFonts w:cs="Arial"/>
          <w:lang w:val="es-CL"/>
        </w:rPr>
      </w:pPr>
    </w:p>
    <w:p w14:paraId="7A8CC578" w14:textId="557CD551" w:rsidR="00AF4BF0" w:rsidRDefault="003764E0" w:rsidP="00A07C76">
      <w:pPr>
        <w:pStyle w:val="Ttulo2"/>
        <w:numPr>
          <w:ilvl w:val="1"/>
          <w:numId w:val="9"/>
        </w:numPr>
      </w:pPr>
      <w:bookmarkStart w:id="56" w:name="_Toc43398321"/>
      <w:r w:rsidRPr="00F92C5B">
        <w:t>MATRI</w:t>
      </w:r>
      <w:r w:rsidR="0036278E">
        <w:t>X OF EVALUATION QUESTIONS</w:t>
      </w:r>
      <w:bookmarkEnd w:id="56"/>
      <w:r w:rsidR="0036278E">
        <w:t xml:space="preserve"> </w:t>
      </w:r>
    </w:p>
    <w:p w14:paraId="4DC3395F" w14:textId="77777777" w:rsidR="0036278E" w:rsidRPr="0036278E" w:rsidRDefault="0036278E" w:rsidP="0036278E">
      <w:pPr>
        <w:rPr>
          <w:lang w:val="es-CL"/>
        </w:rPr>
      </w:pPr>
    </w:p>
    <w:p w14:paraId="2F6CC272" w14:textId="58CBEC59" w:rsidR="00AF4BF0" w:rsidRPr="0036278E" w:rsidRDefault="0036278E" w:rsidP="00E50414">
      <w:pPr>
        <w:pStyle w:val="Ttulo2"/>
        <w:numPr>
          <w:ilvl w:val="1"/>
          <w:numId w:val="9"/>
        </w:numPr>
      </w:pPr>
      <w:bookmarkStart w:id="57" w:name="_Toc43398322"/>
      <w:r>
        <w:t>EVALUATION CONSULTANT AGREEMENT</w:t>
      </w:r>
      <w:bookmarkEnd w:id="57"/>
      <w:r>
        <w:t xml:space="preserve"> </w:t>
      </w:r>
    </w:p>
    <w:p w14:paraId="7A6C4F1A" w14:textId="77777777" w:rsidR="00366D40" w:rsidRPr="00F92C5B" w:rsidRDefault="00366D40" w:rsidP="00C26896">
      <w:pPr>
        <w:pStyle w:val="Ttulo2"/>
      </w:pPr>
    </w:p>
    <w:p w14:paraId="2823816C" w14:textId="77777777" w:rsidR="00312300" w:rsidRPr="00F92C5B" w:rsidRDefault="00312300" w:rsidP="003B4450">
      <w:pPr>
        <w:jc w:val="center"/>
        <w:rPr>
          <w:rFonts w:cs="Arial"/>
        </w:rPr>
      </w:pPr>
    </w:p>
    <w:p w14:paraId="7528D224" w14:textId="77777777" w:rsidR="00312300" w:rsidRPr="00F92C5B" w:rsidRDefault="00312300" w:rsidP="003B4450">
      <w:pPr>
        <w:jc w:val="center"/>
        <w:rPr>
          <w:rFonts w:cs="Arial"/>
        </w:rPr>
      </w:pPr>
    </w:p>
    <w:p w14:paraId="3A129AFA" w14:textId="77777777" w:rsidR="00312300" w:rsidRPr="00F92C5B" w:rsidRDefault="00312300" w:rsidP="003B4450">
      <w:pPr>
        <w:jc w:val="center"/>
        <w:rPr>
          <w:rFonts w:cs="Arial"/>
        </w:rPr>
      </w:pPr>
    </w:p>
    <w:p w14:paraId="76D031DF" w14:textId="77777777" w:rsidR="00312300" w:rsidRPr="00F92C5B" w:rsidRDefault="00312300" w:rsidP="003B4450">
      <w:pPr>
        <w:jc w:val="center"/>
        <w:rPr>
          <w:rFonts w:cs="Arial"/>
        </w:rPr>
      </w:pPr>
    </w:p>
    <w:p w14:paraId="2C163C09" w14:textId="77777777" w:rsidR="00312300" w:rsidRPr="00F92C5B" w:rsidRDefault="00312300" w:rsidP="003B4450">
      <w:pPr>
        <w:jc w:val="center"/>
        <w:rPr>
          <w:rFonts w:cs="Arial"/>
        </w:rPr>
      </w:pPr>
    </w:p>
    <w:p w14:paraId="6C0A0134" w14:textId="77777777" w:rsidR="00312300" w:rsidRPr="00F92C5B" w:rsidRDefault="00312300" w:rsidP="003B4450">
      <w:pPr>
        <w:jc w:val="center"/>
        <w:rPr>
          <w:rFonts w:cs="Arial"/>
        </w:rPr>
      </w:pPr>
    </w:p>
    <w:p w14:paraId="56DD2339" w14:textId="77777777" w:rsidR="00312300" w:rsidRPr="00F92C5B" w:rsidRDefault="00312300" w:rsidP="003B4450">
      <w:pPr>
        <w:jc w:val="center"/>
        <w:rPr>
          <w:rFonts w:cs="Arial"/>
        </w:rPr>
      </w:pPr>
    </w:p>
    <w:p w14:paraId="7C9D1AF1" w14:textId="77777777" w:rsidR="00312300" w:rsidRPr="00F92C5B" w:rsidRDefault="00312300" w:rsidP="003B4450">
      <w:pPr>
        <w:jc w:val="center"/>
        <w:rPr>
          <w:rFonts w:cs="Arial"/>
        </w:rPr>
      </w:pPr>
    </w:p>
    <w:p w14:paraId="321F9C91" w14:textId="77777777" w:rsidR="00312300" w:rsidRPr="00F92C5B" w:rsidRDefault="00312300" w:rsidP="00796801">
      <w:pPr>
        <w:rPr>
          <w:rFonts w:cs="Arial"/>
        </w:rPr>
      </w:pPr>
    </w:p>
    <w:sectPr w:rsidR="00312300" w:rsidRPr="00F92C5B" w:rsidSect="003E4693">
      <w:headerReference w:type="default" r:id="rId17"/>
      <w:footerReference w:type="default" r:id="rId18"/>
      <w:type w:val="continuous"/>
      <w:pgSz w:w="12240" w:h="15840"/>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78EF19" w14:textId="77777777" w:rsidR="00362DAD" w:rsidRDefault="00362DAD" w:rsidP="004D111F">
      <w:pPr>
        <w:spacing w:after="0" w:line="240" w:lineRule="auto"/>
      </w:pPr>
      <w:r>
        <w:separator/>
      </w:r>
    </w:p>
  </w:endnote>
  <w:endnote w:type="continuationSeparator" w:id="0">
    <w:p w14:paraId="330B8FF6" w14:textId="77777777" w:rsidR="00362DAD" w:rsidRDefault="00362DAD" w:rsidP="004D11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6384897"/>
      <w:docPartObj>
        <w:docPartGallery w:val="Page Numbers (Bottom of Page)"/>
        <w:docPartUnique/>
      </w:docPartObj>
    </w:sdtPr>
    <w:sdtEndPr>
      <w:rPr>
        <w:noProof/>
      </w:rPr>
    </w:sdtEndPr>
    <w:sdtContent>
      <w:p w14:paraId="0AD45DD6" w14:textId="77777777" w:rsidR="008E37F2" w:rsidRDefault="008E37F2">
        <w:pPr>
          <w:pStyle w:val="Piedepgina"/>
          <w:jc w:val="right"/>
        </w:pPr>
        <w:r>
          <w:fldChar w:fldCharType="begin"/>
        </w:r>
        <w:r>
          <w:instrText xml:space="preserve"> PAGE   \* MERGEFORMAT </w:instrText>
        </w:r>
        <w:r>
          <w:fldChar w:fldCharType="separate"/>
        </w:r>
        <w:r>
          <w:rPr>
            <w:noProof/>
          </w:rPr>
          <w:t>39</w:t>
        </w:r>
        <w:r>
          <w:rPr>
            <w:noProof/>
          </w:rPr>
          <w:fldChar w:fldCharType="end"/>
        </w:r>
      </w:p>
    </w:sdtContent>
  </w:sdt>
  <w:p w14:paraId="10207EB6" w14:textId="77777777" w:rsidR="008E37F2" w:rsidRDefault="008E37F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9996731"/>
      <w:docPartObj>
        <w:docPartGallery w:val="Page Numbers (Bottom of Page)"/>
        <w:docPartUnique/>
      </w:docPartObj>
    </w:sdtPr>
    <w:sdtEndPr>
      <w:rPr>
        <w:noProof/>
      </w:rPr>
    </w:sdtEndPr>
    <w:sdtContent>
      <w:p w14:paraId="113BEF7A" w14:textId="77777777" w:rsidR="008E37F2" w:rsidRDefault="008E37F2">
        <w:pPr>
          <w:pStyle w:val="Piedepgina"/>
          <w:jc w:val="right"/>
        </w:pPr>
        <w:r>
          <w:fldChar w:fldCharType="begin"/>
        </w:r>
        <w:r>
          <w:instrText xml:space="preserve"> PAGE   \* MERGEFORMAT </w:instrText>
        </w:r>
        <w:r>
          <w:fldChar w:fldCharType="separate"/>
        </w:r>
        <w:r>
          <w:rPr>
            <w:noProof/>
          </w:rPr>
          <w:t>40</w:t>
        </w:r>
        <w:r>
          <w:rPr>
            <w:noProof/>
          </w:rPr>
          <w:fldChar w:fldCharType="end"/>
        </w:r>
      </w:p>
    </w:sdtContent>
  </w:sdt>
  <w:p w14:paraId="435EE8B9" w14:textId="77777777" w:rsidR="008E37F2" w:rsidRDefault="008E37F2">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D24CEB" w14:textId="77777777" w:rsidR="008E37F2" w:rsidRDefault="008E37F2">
    <w:pPr>
      <w:pStyle w:val="Textoindependiente"/>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CC9876" w14:textId="77777777" w:rsidR="00362DAD" w:rsidRDefault="00362DAD" w:rsidP="004D111F">
      <w:pPr>
        <w:spacing w:after="0" w:line="240" w:lineRule="auto"/>
      </w:pPr>
      <w:r>
        <w:separator/>
      </w:r>
    </w:p>
  </w:footnote>
  <w:footnote w:type="continuationSeparator" w:id="0">
    <w:p w14:paraId="2EA4FDFD" w14:textId="77777777" w:rsidR="00362DAD" w:rsidRDefault="00362DAD" w:rsidP="004D11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50A538" w14:textId="77777777" w:rsidR="008E37F2" w:rsidRDefault="008E37F2">
    <w:pPr>
      <w:pStyle w:val="Textoindependiente"/>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B7E43"/>
    <w:multiLevelType w:val="hybridMultilevel"/>
    <w:tmpl w:val="52B2D8D4"/>
    <w:lvl w:ilvl="0" w:tplc="04090019">
      <w:start w:val="1"/>
      <w:numFmt w:val="lowerLetter"/>
      <w:lvlText w:val="%1."/>
      <w:lvlJc w:val="left"/>
      <w:pPr>
        <w:ind w:left="720" w:hanging="360"/>
      </w:pPr>
      <w:rPr>
        <w:rFont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6841D53"/>
    <w:multiLevelType w:val="multilevel"/>
    <w:tmpl w:val="4EAC7FA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7667BF7"/>
    <w:multiLevelType w:val="multilevel"/>
    <w:tmpl w:val="2C64550A"/>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2295188"/>
    <w:multiLevelType w:val="hybridMultilevel"/>
    <w:tmpl w:val="228CC2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161BC5"/>
    <w:multiLevelType w:val="hybridMultilevel"/>
    <w:tmpl w:val="159A2540"/>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5" w15:restartNumberingAfterBreak="0">
    <w:nsid w:val="26E55EA5"/>
    <w:multiLevelType w:val="hybridMultilevel"/>
    <w:tmpl w:val="865CF5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F11B88"/>
    <w:multiLevelType w:val="hybridMultilevel"/>
    <w:tmpl w:val="ED80CCC6"/>
    <w:lvl w:ilvl="0" w:tplc="71287DFC">
      <w:start w:val="32"/>
      <w:numFmt w:val="decimal"/>
      <w:lvlText w:val="%1"/>
      <w:lvlJc w:val="left"/>
      <w:pPr>
        <w:ind w:left="434" w:hanging="170"/>
      </w:pPr>
      <w:rPr>
        <w:w w:val="101"/>
        <w:position w:val="8"/>
      </w:rPr>
    </w:lvl>
    <w:lvl w:ilvl="1" w:tplc="D4D0A750">
      <w:numFmt w:val="bullet"/>
      <w:lvlText w:val="•"/>
      <w:lvlJc w:val="left"/>
      <w:pPr>
        <w:ind w:left="1846" w:hanging="170"/>
      </w:pPr>
    </w:lvl>
    <w:lvl w:ilvl="2" w:tplc="4AD403D6">
      <w:numFmt w:val="bullet"/>
      <w:lvlText w:val="•"/>
      <w:lvlJc w:val="left"/>
      <w:pPr>
        <w:ind w:left="3252" w:hanging="170"/>
      </w:pPr>
    </w:lvl>
    <w:lvl w:ilvl="3" w:tplc="A1D01440">
      <w:numFmt w:val="bullet"/>
      <w:lvlText w:val="•"/>
      <w:lvlJc w:val="left"/>
      <w:pPr>
        <w:ind w:left="4658" w:hanging="170"/>
      </w:pPr>
    </w:lvl>
    <w:lvl w:ilvl="4" w:tplc="585AEE32">
      <w:numFmt w:val="bullet"/>
      <w:lvlText w:val="•"/>
      <w:lvlJc w:val="left"/>
      <w:pPr>
        <w:ind w:left="6064" w:hanging="170"/>
      </w:pPr>
    </w:lvl>
    <w:lvl w:ilvl="5" w:tplc="93D61498">
      <w:numFmt w:val="bullet"/>
      <w:lvlText w:val="•"/>
      <w:lvlJc w:val="left"/>
      <w:pPr>
        <w:ind w:left="7470" w:hanging="170"/>
      </w:pPr>
    </w:lvl>
    <w:lvl w:ilvl="6" w:tplc="808CF070">
      <w:numFmt w:val="bullet"/>
      <w:lvlText w:val="•"/>
      <w:lvlJc w:val="left"/>
      <w:pPr>
        <w:ind w:left="8876" w:hanging="170"/>
      </w:pPr>
    </w:lvl>
    <w:lvl w:ilvl="7" w:tplc="94CCF43E">
      <w:numFmt w:val="bullet"/>
      <w:lvlText w:val="•"/>
      <w:lvlJc w:val="left"/>
      <w:pPr>
        <w:ind w:left="10282" w:hanging="170"/>
      </w:pPr>
    </w:lvl>
    <w:lvl w:ilvl="8" w:tplc="8A6611E8">
      <w:numFmt w:val="bullet"/>
      <w:lvlText w:val="•"/>
      <w:lvlJc w:val="left"/>
      <w:pPr>
        <w:ind w:left="11688" w:hanging="170"/>
      </w:pPr>
    </w:lvl>
  </w:abstractNum>
  <w:abstractNum w:abstractNumId="7" w15:restartNumberingAfterBreak="0">
    <w:nsid w:val="293877C9"/>
    <w:multiLevelType w:val="hybridMultilevel"/>
    <w:tmpl w:val="098EEB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7F0FFA"/>
    <w:multiLevelType w:val="hybridMultilevel"/>
    <w:tmpl w:val="6DE09740"/>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37B42305"/>
    <w:multiLevelType w:val="hybridMultilevel"/>
    <w:tmpl w:val="18ACC9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EC6424"/>
    <w:multiLevelType w:val="hybridMultilevel"/>
    <w:tmpl w:val="ED3CAD20"/>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11" w15:restartNumberingAfterBreak="0">
    <w:nsid w:val="40943880"/>
    <w:multiLevelType w:val="hybridMultilevel"/>
    <w:tmpl w:val="FC2CCE76"/>
    <w:lvl w:ilvl="0" w:tplc="266A3E6A">
      <w:start w:val="1"/>
      <w:numFmt w:val="bullet"/>
      <w:lvlText w:val=""/>
      <w:lvlJc w:val="left"/>
      <w:pPr>
        <w:ind w:left="540" w:hanging="360"/>
      </w:pPr>
      <w:rPr>
        <w:rFonts w:ascii="Symbol" w:hAnsi="Symbol" w:hint="default"/>
        <w:lang w:val="en-US"/>
      </w:rPr>
    </w:lvl>
    <w:lvl w:ilvl="1" w:tplc="AB9C0B48">
      <w:numFmt w:val="bullet"/>
      <w:lvlText w:val="•"/>
      <w:lvlJc w:val="left"/>
      <w:pPr>
        <w:ind w:left="1260" w:hanging="360"/>
      </w:pPr>
      <w:rPr>
        <w:rFonts w:ascii="Arial" w:eastAsiaTheme="minorHAnsi" w:hAnsi="Arial" w:cs="Arial" w:hint="default"/>
        <w:color w:val="222222"/>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2" w15:restartNumberingAfterBreak="0">
    <w:nsid w:val="52A6703E"/>
    <w:multiLevelType w:val="hybridMultilevel"/>
    <w:tmpl w:val="73F4F8F0"/>
    <w:lvl w:ilvl="0" w:tplc="140A0017">
      <w:start w:val="1"/>
      <w:numFmt w:val="lowerLetter"/>
      <w:lvlText w:val="%1)"/>
      <w:lvlJc w:val="left"/>
      <w:pPr>
        <w:ind w:left="720" w:hanging="360"/>
      </w:p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72016721"/>
    <w:multiLevelType w:val="hybridMultilevel"/>
    <w:tmpl w:val="B60C66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2ED3B5D"/>
    <w:multiLevelType w:val="hybridMultilevel"/>
    <w:tmpl w:val="4816E708"/>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15" w15:restartNumberingAfterBreak="0">
    <w:nsid w:val="74CF0020"/>
    <w:multiLevelType w:val="hybridMultilevel"/>
    <w:tmpl w:val="89063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0B34D1"/>
    <w:multiLevelType w:val="hybridMultilevel"/>
    <w:tmpl w:val="BDD655CE"/>
    <w:lvl w:ilvl="0" w:tplc="2F2284BC">
      <w:start w:val="1"/>
      <w:numFmt w:val="upp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12"/>
  </w:num>
  <w:num w:numId="4">
    <w:abstractNumId w:val="10"/>
  </w:num>
  <w:num w:numId="5">
    <w:abstractNumId w:val="14"/>
  </w:num>
  <w:num w:numId="6">
    <w:abstractNumId w:val="4"/>
  </w:num>
  <w:num w:numId="7">
    <w:abstractNumId w:val="11"/>
  </w:num>
  <w:num w:numId="8">
    <w:abstractNumId w:val="15"/>
  </w:num>
  <w:num w:numId="9">
    <w:abstractNumId w:val="2"/>
  </w:num>
  <w:num w:numId="10">
    <w:abstractNumId w:val="13"/>
  </w:num>
  <w:num w:numId="11">
    <w:abstractNumId w:val="5"/>
  </w:num>
  <w:num w:numId="12">
    <w:abstractNumId w:val="3"/>
  </w:num>
  <w:num w:numId="13">
    <w:abstractNumId w:val="16"/>
  </w:num>
  <w:num w:numId="14">
    <w:abstractNumId w:val="9"/>
  </w:num>
  <w:num w:numId="15">
    <w:abstractNumId w:val="7"/>
  </w:num>
  <w:num w:numId="16">
    <w:abstractNumId w:val="1"/>
  </w:num>
  <w:num w:numId="17">
    <w:abstractNumId w:val="6"/>
    <w:lvlOverride w:ilvl="0">
      <w:startOverride w:val="32"/>
    </w:lvlOverride>
    <w:lvlOverride w:ilvl="1"/>
    <w:lvlOverride w:ilvl="2"/>
    <w:lvlOverride w:ilvl="3"/>
    <w:lvlOverride w:ilvl="4"/>
    <w:lvlOverride w:ilvl="5"/>
    <w:lvlOverride w:ilvl="6"/>
    <w:lvlOverride w:ilvl="7"/>
    <w:lvlOverride w:ilv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B9B"/>
    <w:rsid w:val="00000825"/>
    <w:rsid w:val="00005A16"/>
    <w:rsid w:val="000104D6"/>
    <w:rsid w:val="0001147C"/>
    <w:rsid w:val="000115F2"/>
    <w:rsid w:val="000121A7"/>
    <w:rsid w:val="000138E3"/>
    <w:rsid w:val="0001398C"/>
    <w:rsid w:val="00032403"/>
    <w:rsid w:val="000374BB"/>
    <w:rsid w:val="00037D0F"/>
    <w:rsid w:val="00044578"/>
    <w:rsid w:val="00045242"/>
    <w:rsid w:val="0006275C"/>
    <w:rsid w:val="00062EFD"/>
    <w:rsid w:val="000644C0"/>
    <w:rsid w:val="00066479"/>
    <w:rsid w:val="00075662"/>
    <w:rsid w:val="000829E4"/>
    <w:rsid w:val="000844C9"/>
    <w:rsid w:val="00094422"/>
    <w:rsid w:val="00094937"/>
    <w:rsid w:val="00095566"/>
    <w:rsid w:val="00095E89"/>
    <w:rsid w:val="0009718A"/>
    <w:rsid w:val="000B1B15"/>
    <w:rsid w:val="000B208C"/>
    <w:rsid w:val="000B2AB2"/>
    <w:rsid w:val="000B2E1A"/>
    <w:rsid w:val="000B38A5"/>
    <w:rsid w:val="000C0722"/>
    <w:rsid w:val="000C20EF"/>
    <w:rsid w:val="000C4A93"/>
    <w:rsid w:val="000C6139"/>
    <w:rsid w:val="000D1783"/>
    <w:rsid w:val="000D4476"/>
    <w:rsid w:val="000E1113"/>
    <w:rsid w:val="000E2CB0"/>
    <w:rsid w:val="000E63A0"/>
    <w:rsid w:val="000F0CE4"/>
    <w:rsid w:val="000F4EE7"/>
    <w:rsid w:val="000F789E"/>
    <w:rsid w:val="00101006"/>
    <w:rsid w:val="0010330E"/>
    <w:rsid w:val="001035FB"/>
    <w:rsid w:val="00104509"/>
    <w:rsid w:val="001055C4"/>
    <w:rsid w:val="00105D0E"/>
    <w:rsid w:val="0011357C"/>
    <w:rsid w:val="001138F5"/>
    <w:rsid w:val="001173F5"/>
    <w:rsid w:val="001234A3"/>
    <w:rsid w:val="00132574"/>
    <w:rsid w:val="00140089"/>
    <w:rsid w:val="0014253F"/>
    <w:rsid w:val="00142D9E"/>
    <w:rsid w:val="00144A1B"/>
    <w:rsid w:val="00152358"/>
    <w:rsid w:val="00157AD7"/>
    <w:rsid w:val="00160A4A"/>
    <w:rsid w:val="00162F9F"/>
    <w:rsid w:val="00164DD7"/>
    <w:rsid w:val="001708DE"/>
    <w:rsid w:val="00177E4B"/>
    <w:rsid w:val="00193BA7"/>
    <w:rsid w:val="00195F72"/>
    <w:rsid w:val="0019737A"/>
    <w:rsid w:val="001A3C4C"/>
    <w:rsid w:val="001B3E38"/>
    <w:rsid w:val="001C129C"/>
    <w:rsid w:val="001C268C"/>
    <w:rsid w:val="001C359B"/>
    <w:rsid w:val="001D561F"/>
    <w:rsid w:val="001D6F7B"/>
    <w:rsid w:val="001D77BE"/>
    <w:rsid w:val="001E0E0C"/>
    <w:rsid w:val="001E27B3"/>
    <w:rsid w:val="001E432B"/>
    <w:rsid w:val="001E7378"/>
    <w:rsid w:val="001F0C22"/>
    <w:rsid w:val="001F3B24"/>
    <w:rsid w:val="001F513D"/>
    <w:rsid w:val="001F55A8"/>
    <w:rsid w:val="00201CC0"/>
    <w:rsid w:val="00204F08"/>
    <w:rsid w:val="00205AC3"/>
    <w:rsid w:val="00206F94"/>
    <w:rsid w:val="00207452"/>
    <w:rsid w:val="00215A4A"/>
    <w:rsid w:val="00217439"/>
    <w:rsid w:val="00222DD4"/>
    <w:rsid w:val="00235DDB"/>
    <w:rsid w:val="0024326D"/>
    <w:rsid w:val="00246566"/>
    <w:rsid w:val="00262F65"/>
    <w:rsid w:val="0026586F"/>
    <w:rsid w:val="00273E4F"/>
    <w:rsid w:val="0027508E"/>
    <w:rsid w:val="00284260"/>
    <w:rsid w:val="00296A5D"/>
    <w:rsid w:val="002A2259"/>
    <w:rsid w:val="002B5203"/>
    <w:rsid w:val="002B578A"/>
    <w:rsid w:val="002B7CA5"/>
    <w:rsid w:val="002C0A06"/>
    <w:rsid w:val="002C1DC6"/>
    <w:rsid w:val="002C5B48"/>
    <w:rsid w:val="002C6B45"/>
    <w:rsid w:val="002D0BD6"/>
    <w:rsid w:val="002D578B"/>
    <w:rsid w:val="002D65A1"/>
    <w:rsid w:val="002E3EFD"/>
    <w:rsid w:val="002E59DC"/>
    <w:rsid w:val="002E6FD1"/>
    <w:rsid w:val="00305E4C"/>
    <w:rsid w:val="003069B7"/>
    <w:rsid w:val="00312300"/>
    <w:rsid w:val="00317374"/>
    <w:rsid w:val="00323717"/>
    <w:rsid w:val="00330446"/>
    <w:rsid w:val="003315BC"/>
    <w:rsid w:val="0033306E"/>
    <w:rsid w:val="00334ED5"/>
    <w:rsid w:val="003358E5"/>
    <w:rsid w:val="00335B1C"/>
    <w:rsid w:val="003419C1"/>
    <w:rsid w:val="00341E3B"/>
    <w:rsid w:val="00343659"/>
    <w:rsid w:val="00344CF0"/>
    <w:rsid w:val="00345E5A"/>
    <w:rsid w:val="00356C52"/>
    <w:rsid w:val="0036278E"/>
    <w:rsid w:val="00362DAD"/>
    <w:rsid w:val="00366D40"/>
    <w:rsid w:val="003764E0"/>
    <w:rsid w:val="003773D9"/>
    <w:rsid w:val="00380A8C"/>
    <w:rsid w:val="00382839"/>
    <w:rsid w:val="003852E9"/>
    <w:rsid w:val="003911E2"/>
    <w:rsid w:val="003938E4"/>
    <w:rsid w:val="003979D3"/>
    <w:rsid w:val="00397A34"/>
    <w:rsid w:val="003A702F"/>
    <w:rsid w:val="003A7B35"/>
    <w:rsid w:val="003B1C09"/>
    <w:rsid w:val="003B2BA2"/>
    <w:rsid w:val="003B4450"/>
    <w:rsid w:val="003B46E3"/>
    <w:rsid w:val="003C2C69"/>
    <w:rsid w:val="003C4730"/>
    <w:rsid w:val="003D4DA9"/>
    <w:rsid w:val="003D4F48"/>
    <w:rsid w:val="003D7136"/>
    <w:rsid w:val="003E4693"/>
    <w:rsid w:val="003F0FF0"/>
    <w:rsid w:val="003F2E5D"/>
    <w:rsid w:val="003F2EDD"/>
    <w:rsid w:val="00400CD5"/>
    <w:rsid w:val="00404298"/>
    <w:rsid w:val="00406E32"/>
    <w:rsid w:val="0042171D"/>
    <w:rsid w:val="004321F0"/>
    <w:rsid w:val="00434A90"/>
    <w:rsid w:val="00445E15"/>
    <w:rsid w:val="00450A83"/>
    <w:rsid w:val="0045233E"/>
    <w:rsid w:val="00455083"/>
    <w:rsid w:val="00457335"/>
    <w:rsid w:val="00463552"/>
    <w:rsid w:val="00465861"/>
    <w:rsid w:val="00466152"/>
    <w:rsid w:val="00466A90"/>
    <w:rsid w:val="00474AAE"/>
    <w:rsid w:val="00493307"/>
    <w:rsid w:val="00495A68"/>
    <w:rsid w:val="004A3F2A"/>
    <w:rsid w:val="004A54FB"/>
    <w:rsid w:val="004A7684"/>
    <w:rsid w:val="004B05A5"/>
    <w:rsid w:val="004B0DD0"/>
    <w:rsid w:val="004B1855"/>
    <w:rsid w:val="004B53BE"/>
    <w:rsid w:val="004C059A"/>
    <w:rsid w:val="004C5912"/>
    <w:rsid w:val="004C7745"/>
    <w:rsid w:val="004D111F"/>
    <w:rsid w:val="004D2618"/>
    <w:rsid w:val="004D3E6E"/>
    <w:rsid w:val="004D4838"/>
    <w:rsid w:val="004D4913"/>
    <w:rsid w:val="004E419E"/>
    <w:rsid w:val="004E5C8F"/>
    <w:rsid w:val="004E6BE5"/>
    <w:rsid w:val="004F1124"/>
    <w:rsid w:val="004F54D2"/>
    <w:rsid w:val="005035F2"/>
    <w:rsid w:val="00504129"/>
    <w:rsid w:val="00504D1D"/>
    <w:rsid w:val="005170DA"/>
    <w:rsid w:val="005200BD"/>
    <w:rsid w:val="00520285"/>
    <w:rsid w:val="00525225"/>
    <w:rsid w:val="00526440"/>
    <w:rsid w:val="00532F9A"/>
    <w:rsid w:val="00537FA7"/>
    <w:rsid w:val="005447DF"/>
    <w:rsid w:val="00544C1D"/>
    <w:rsid w:val="00544C79"/>
    <w:rsid w:val="00551F4D"/>
    <w:rsid w:val="00552E84"/>
    <w:rsid w:val="00555E9E"/>
    <w:rsid w:val="005605D3"/>
    <w:rsid w:val="005616B0"/>
    <w:rsid w:val="00571567"/>
    <w:rsid w:val="00577FBD"/>
    <w:rsid w:val="005801B0"/>
    <w:rsid w:val="0058211E"/>
    <w:rsid w:val="00582E96"/>
    <w:rsid w:val="00592A2D"/>
    <w:rsid w:val="005A13F0"/>
    <w:rsid w:val="005A3E6C"/>
    <w:rsid w:val="005B58C8"/>
    <w:rsid w:val="005C2B92"/>
    <w:rsid w:val="005C334E"/>
    <w:rsid w:val="005C470A"/>
    <w:rsid w:val="005C7F78"/>
    <w:rsid w:val="005D0D66"/>
    <w:rsid w:val="005D16EB"/>
    <w:rsid w:val="005E2089"/>
    <w:rsid w:val="005E323F"/>
    <w:rsid w:val="005E4A59"/>
    <w:rsid w:val="005F0833"/>
    <w:rsid w:val="005F37DD"/>
    <w:rsid w:val="005F5592"/>
    <w:rsid w:val="005F5CEE"/>
    <w:rsid w:val="00601A42"/>
    <w:rsid w:val="00601EE3"/>
    <w:rsid w:val="00601F23"/>
    <w:rsid w:val="00605FAA"/>
    <w:rsid w:val="00611695"/>
    <w:rsid w:val="00611EB7"/>
    <w:rsid w:val="00614D5F"/>
    <w:rsid w:val="006201FF"/>
    <w:rsid w:val="006206B1"/>
    <w:rsid w:val="00621B27"/>
    <w:rsid w:val="00622812"/>
    <w:rsid w:val="00623B71"/>
    <w:rsid w:val="00625D3C"/>
    <w:rsid w:val="00640734"/>
    <w:rsid w:val="00643009"/>
    <w:rsid w:val="0064537C"/>
    <w:rsid w:val="0065046C"/>
    <w:rsid w:val="006531B5"/>
    <w:rsid w:val="00654C72"/>
    <w:rsid w:val="00663792"/>
    <w:rsid w:val="006650E5"/>
    <w:rsid w:val="006661FF"/>
    <w:rsid w:val="00671493"/>
    <w:rsid w:val="0067483E"/>
    <w:rsid w:val="00684F48"/>
    <w:rsid w:val="0068581F"/>
    <w:rsid w:val="006859BA"/>
    <w:rsid w:val="00687673"/>
    <w:rsid w:val="00690C1E"/>
    <w:rsid w:val="00696EA1"/>
    <w:rsid w:val="006A5329"/>
    <w:rsid w:val="006B36F0"/>
    <w:rsid w:val="006C153E"/>
    <w:rsid w:val="006D0733"/>
    <w:rsid w:val="006D6CD0"/>
    <w:rsid w:val="006F18A5"/>
    <w:rsid w:val="006F24EB"/>
    <w:rsid w:val="006F29A0"/>
    <w:rsid w:val="00703A92"/>
    <w:rsid w:val="00704F80"/>
    <w:rsid w:val="00705779"/>
    <w:rsid w:val="00707768"/>
    <w:rsid w:val="0071440E"/>
    <w:rsid w:val="007166FA"/>
    <w:rsid w:val="00722060"/>
    <w:rsid w:val="00735A5A"/>
    <w:rsid w:val="007369CE"/>
    <w:rsid w:val="00750CC2"/>
    <w:rsid w:val="00750FF6"/>
    <w:rsid w:val="007514FD"/>
    <w:rsid w:val="00752893"/>
    <w:rsid w:val="00755EB0"/>
    <w:rsid w:val="0075635B"/>
    <w:rsid w:val="00761128"/>
    <w:rsid w:val="0076606E"/>
    <w:rsid w:val="007700C5"/>
    <w:rsid w:val="00770BA3"/>
    <w:rsid w:val="007745AD"/>
    <w:rsid w:val="00783B76"/>
    <w:rsid w:val="00783C1C"/>
    <w:rsid w:val="00783D87"/>
    <w:rsid w:val="00791B35"/>
    <w:rsid w:val="00795257"/>
    <w:rsid w:val="007956B8"/>
    <w:rsid w:val="00796801"/>
    <w:rsid w:val="00797A6B"/>
    <w:rsid w:val="007A4F1E"/>
    <w:rsid w:val="007A6D2B"/>
    <w:rsid w:val="007C32B3"/>
    <w:rsid w:val="007D034C"/>
    <w:rsid w:val="007D1440"/>
    <w:rsid w:val="007D1EA3"/>
    <w:rsid w:val="007D22F6"/>
    <w:rsid w:val="007D3BFD"/>
    <w:rsid w:val="007D3DD1"/>
    <w:rsid w:val="007D5FBC"/>
    <w:rsid w:val="007D7FEB"/>
    <w:rsid w:val="007E0CF4"/>
    <w:rsid w:val="00801167"/>
    <w:rsid w:val="008038C8"/>
    <w:rsid w:val="008041BD"/>
    <w:rsid w:val="00807242"/>
    <w:rsid w:val="008118A6"/>
    <w:rsid w:val="00815D22"/>
    <w:rsid w:val="00816AB9"/>
    <w:rsid w:val="008213B4"/>
    <w:rsid w:val="0082350A"/>
    <w:rsid w:val="00832C2F"/>
    <w:rsid w:val="00841C3A"/>
    <w:rsid w:val="0084581D"/>
    <w:rsid w:val="00845F55"/>
    <w:rsid w:val="00846D50"/>
    <w:rsid w:val="008477B5"/>
    <w:rsid w:val="008520D8"/>
    <w:rsid w:val="00857117"/>
    <w:rsid w:val="00862801"/>
    <w:rsid w:val="008678FB"/>
    <w:rsid w:val="00874CBA"/>
    <w:rsid w:val="00880385"/>
    <w:rsid w:val="00882EFB"/>
    <w:rsid w:val="008849AC"/>
    <w:rsid w:val="008875CC"/>
    <w:rsid w:val="008947FA"/>
    <w:rsid w:val="008A6F41"/>
    <w:rsid w:val="008B20F8"/>
    <w:rsid w:val="008B3880"/>
    <w:rsid w:val="008C6E3F"/>
    <w:rsid w:val="008C7D15"/>
    <w:rsid w:val="008D1459"/>
    <w:rsid w:val="008D4726"/>
    <w:rsid w:val="008E37F2"/>
    <w:rsid w:val="008F302A"/>
    <w:rsid w:val="00900428"/>
    <w:rsid w:val="00910B20"/>
    <w:rsid w:val="009172B5"/>
    <w:rsid w:val="009243AF"/>
    <w:rsid w:val="009370DF"/>
    <w:rsid w:val="009509C5"/>
    <w:rsid w:val="009518E1"/>
    <w:rsid w:val="00955F94"/>
    <w:rsid w:val="00956CEF"/>
    <w:rsid w:val="0096189B"/>
    <w:rsid w:val="00963866"/>
    <w:rsid w:val="00972D26"/>
    <w:rsid w:val="00975067"/>
    <w:rsid w:val="00980064"/>
    <w:rsid w:val="00980316"/>
    <w:rsid w:val="00984D1B"/>
    <w:rsid w:val="00984F01"/>
    <w:rsid w:val="009853D9"/>
    <w:rsid w:val="0099169A"/>
    <w:rsid w:val="00994D98"/>
    <w:rsid w:val="009A0DD7"/>
    <w:rsid w:val="009A3953"/>
    <w:rsid w:val="009A7073"/>
    <w:rsid w:val="009B1344"/>
    <w:rsid w:val="009B2F70"/>
    <w:rsid w:val="009C001C"/>
    <w:rsid w:val="009C34EA"/>
    <w:rsid w:val="009D0C1B"/>
    <w:rsid w:val="009D0FE7"/>
    <w:rsid w:val="009D31D2"/>
    <w:rsid w:val="009D3435"/>
    <w:rsid w:val="009E2164"/>
    <w:rsid w:val="009E2AFE"/>
    <w:rsid w:val="009E409A"/>
    <w:rsid w:val="009E51B0"/>
    <w:rsid w:val="009E7C34"/>
    <w:rsid w:val="00A025E6"/>
    <w:rsid w:val="00A06A31"/>
    <w:rsid w:val="00A10B69"/>
    <w:rsid w:val="00A11190"/>
    <w:rsid w:val="00A14653"/>
    <w:rsid w:val="00A17CAB"/>
    <w:rsid w:val="00A20A46"/>
    <w:rsid w:val="00A30FA7"/>
    <w:rsid w:val="00A33CE5"/>
    <w:rsid w:val="00A33D1D"/>
    <w:rsid w:val="00A44F8B"/>
    <w:rsid w:val="00A473D6"/>
    <w:rsid w:val="00A50374"/>
    <w:rsid w:val="00A5251B"/>
    <w:rsid w:val="00A65608"/>
    <w:rsid w:val="00A65697"/>
    <w:rsid w:val="00A701CA"/>
    <w:rsid w:val="00A70FDF"/>
    <w:rsid w:val="00A74C99"/>
    <w:rsid w:val="00A76981"/>
    <w:rsid w:val="00A8545D"/>
    <w:rsid w:val="00A90203"/>
    <w:rsid w:val="00A97860"/>
    <w:rsid w:val="00AA00C3"/>
    <w:rsid w:val="00AA1C21"/>
    <w:rsid w:val="00AA38A6"/>
    <w:rsid w:val="00AB0660"/>
    <w:rsid w:val="00AB2309"/>
    <w:rsid w:val="00AB3D64"/>
    <w:rsid w:val="00AB6094"/>
    <w:rsid w:val="00AC172F"/>
    <w:rsid w:val="00AC72B5"/>
    <w:rsid w:val="00AC76F2"/>
    <w:rsid w:val="00AD0241"/>
    <w:rsid w:val="00AD2E43"/>
    <w:rsid w:val="00AD363B"/>
    <w:rsid w:val="00AD531A"/>
    <w:rsid w:val="00AE02DD"/>
    <w:rsid w:val="00AE4C8E"/>
    <w:rsid w:val="00AE5085"/>
    <w:rsid w:val="00AE5E3F"/>
    <w:rsid w:val="00AF4738"/>
    <w:rsid w:val="00AF4BF0"/>
    <w:rsid w:val="00AF5925"/>
    <w:rsid w:val="00B10C6A"/>
    <w:rsid w:val="00B212D4"/>
    <w:rsid w:val="00B2206E"/>
    <w:rsid w:val="00B22602"/>
    <w:rsid w:val="00B22C15"/>
    <w:rsid w:val="00B2323F"/>
    <w:rsid w:val="00B2537A"/>
    <w:rsid w:val="00B27857"/>
    <w:rsid w:val="00B30B19"/>
    <w:rsid w:val="00B352EB"/>
    <w:rsid w:val="00B377CD"/>
    <w:rsid w:val="00B45238"/>
    <w:rsid w:val="00B45810"/>
    <w:rsid w:val="00B45BE4"/>
    <w:rsid w:val="00B46AA0"/>
    <w:rsid w:val="00B4769A"/>
    <w:rsid w:val="00B476C6"/>
    <w:rsid w:val="00B51980"/>
    <w:rsid w:val="00B55ED8"/>
    <w:rsid w:val="00B56107"/>
    <w:rsid w:val="00B67E3F"/>
    <w:rsid w:val="00B731BE"/>
    <w:rsid w:val="00B735C7"/>
    <w:rsid w:val="00B9119B"/>
    <w:rsid w:val="00B9454F"/>
    <w:rsid w:val="00B96239"/>
    <w:rsid w:val="00B9639F"/>
    <w:rsid w:val="00B973DE"/>
    <w:rsid w:val="00BA04A0"/>
    <w:rsid w:val="00BA19E4"/>
    <w:rsid w:val="00BA2072"/>
    <w:rsid w:val="00BA2841"/>
    <w:rsid w:val="00BA2CF4"/>
    <w:rsid w:val="00BA35DE"/>
    <w:rsid w:val="00BB2B62"/>
    <w:rsid w:val="00BB3FDA"/>
    <w:rsid w:val="00BB5001"/>
    <w:rsid w:val="00BC1556"/>
    <w:rsid w:val="00BC55BF"/>
    <w:rsid w:val="00BC5A4B"/>
    <w:rsid w:val="00BD7EDB"/>
    <w:rsid w:val="00BE724D"/>
    <w:rsid w:val="00BF2E56"/>
    <w:rsid w:val="00BF481E"/>
    <w:rsid w:val="00C04470"/>
    <w:rsid w:val="00C04CEC"/>
    <w:rsid w:val="00C056CE"/>
    <w:rsid w:val="00C06FB0"/>
    <w:rsid w:val="00C11612"/>
    <w:rsid w:val="00C12DD5"/>
    <w:rsid w:val="00C23106"/>
    <w:rsid w:val="00C26896"/>
    <w:rsid w:val="00C27961"/>
    <w:rsid w:val="00C27C6C"/>
    <w:rsid w:val="00C30CDF"/>
    <w:rsid w:val="00C4172B"/>
    <w:rsid w:val="00C51234"/>
    <w:rsid w:val="00C514BF"/>
    <w:rsid w:val="00C5190A"/>
    <w:rsid w:val="00C52067"/>
    <w:rsid w:val="00C55FD6"/>
    <w:rsid w:val="00C571D1"/>
    <w:rsid w:val="00C63F94"/>
    <w:rsid w:val="00C64F72"/>
    <w:rsid w:val="00C71D24"/>
    <w:rsid w:val="00C77D93"/>
    <w:rsid w:val="00C8278E"/>
    <w:rsid w:val="00C84BB5"/>
    <w:rsid w:val="00C87F88"/>
    <w:rsid w:val="00C90BD1"/>
    <w:rsid w:val="00C9533F"/>
    <w:rsid w:val="00C96761"/>
    <w:rsid w:val="00C97542"/>
    <w:rsid w:val="00CA0EFF"/>
    <w:rsid w:val="00CA5BED"/>
    <w:rsid w:val="00CA674B"/>
    <w:rsid w:val="00CB6E94"/>
    <w:rsid w:val="00CC0EF1"/>
    <w:rsid w:val="00CC287F"/>
    <w:rsid w:val="00CC372C"/>
    <w:rsid w:val="00CC5EB6"/>
    <w:rsid w:val="00CD48C6"/>
    <w:rsid w:val="00CD5CDE"/>
    <w:rsid w:val="00CD734F"/>
    <w:rsid w:val="00CD7A4B"/>
    <w:rsid w:val="00CE136C"/>
    <w:rsid w:val="00CE3101"/>
    <w:rsid w:val="00CE6CCF"/>
    <w:rsid w:val="00CF19D9"/>
    <w:rsid w:val="00CF28AC"/>
    <w:rsid w:val="00D071AD"/>
    <w:rsid w:val="00D174C0"/>
    <w:rsid w:val="00D206C0"/>
    <w:rsid w:val="00D24314"/>
    <w:rsid w:val="00D244DB"/>
    <w:rsid w:val="00D26467"/>
    <w:rsid w:val="00D32615"/>
    <w:rsid w:val="00D362BE"/>
    <w:rsid w:val="00D36AA2"/>
    <w:rsid w:val="00D37089"/>
    <w:rsid w:val="00D40BBB"/>
    <w:rsid w:val="00D4358F"/>
    <w:rsid w:val="00D44F93"/>
    <w:rsid w:val="00D45EC6"/>
    <w:rsid w:val="00D46E03"/>
    <w:rsid w:val="00D52F2D"/>
    <w:rsid w:val="00D531BD"/>
    <w:rsid w:val="00D54AD3"/>
    <w:rsid w:val="00D64523"/>
    <w:rsid w:val="00D65962"/>
    <w:rsid w:val="00D679BC"/>
    <w:rsid w:val="00D7038C"/>
    <w:rsid w:val="00D7132C"/>
    <w:rsid w:val="00D743A5"/>
    <w:rsid w:val="00D808FF"/>
    <w:rsid w:val="00D8160F"/>
    <w:rsid w:val="00D84041"/>
    <w:rsid w:val="00D90046"/>
    <w:rsid w:val="00D92A4B"/>
    <w:rsid w:val="00D92B6F"/>
    <w:rsid w:val="00D93474"/>
    <w:rsid w:val="00D93FC7"/>
    <w:rsid w:val="00D96B6D"/>
    <w:rsid w:val="00DA6B9F"/>
    <w:rsid w:val="00DB156E"/>
    <w:rsid w:val="00DB260B"/>
    <w:rsid w:val="00DB646B"/>
    <w:rsid w:val="00DC1572"/>
    <w:rsid w:val="00DC347A"/>
    <w:rsid w:val="00DD5F46"/>
    <w:rsid w:val="00DD619D"/>
    <w:rsid w:val="00DE00A8"/>
    <w:rsid w:val="00DF1662"/>
    <w:rsid w:val="00DF308D"/>
    <w:rsid w:val="00DF3791"/>
    <w:rsid w:val="00E01CE2"/>
    <w:rsid w:val="00E01FB3"/>
    <w:rsid w:val="00E03BCE"/>
    <w:rsid w:val="00E05EFE"/>
    <w:rsid w:val="00E063A9"/>
    <w:rsid w:val="00E10B16"/>
    <w:rsid w:val="00E124C9"/>
    <w:rsid w:val="00E1570C"/>
    <w:rsid w:val="00E2035C"/>
    <w:rsid w:val="00E23811"/>
    <w:rsid w:val="00E23C25"/>
    <w:rsid w:val="00E24DCE"/>
    <w:rsid w:val="00E25871"/>
    <w:rsid w:val="00E32A19"/>
    <w:rsid w:val="00E36EB9"/>
    <w:rsid w:val="00E406CB"/>
    <w:rsid w:val="00E469D6"/>
    <w:rsid w:val="00E53437"/>
    <w:rsid w:val="00E57035"/>
    <w:rsid w:val="00E60801"/>
    <w:rsid w:val="00E60FD5"/>
    <w:rsid w:val="00E61D43"/>
    <w:rsid w:val="00E62A90"/>
    <w:rsid w:val="00E63758"/>
    <w:rsid w:val="00E651DF"/>
    <w:rsid w:val="00E6611A"/>
    <w:rsid w:val="00E67974"/>
    <w:rsid w:val="00E70581"/>
    <w:rsid w:val="00E72F56"/>
    <w:rsid w:val="00E8069B"/>
    <w:rsid w:val="00E83244"/>
    <w:rsid w:val="00E83D5D"/>
    <w:rsid w:val="00E861F0"/>
    <w:rsid w:val="00E86E66"/>
    <w:rsid w:val="00E9108F"/>
    <w:rsid w:val="00EA2D6F"/>
    <w:rsid w:val="00EA323D"/>
    <w:rsid w:val="00EA3AC8"/>
    <w:rsid w:val="00EB2540"/>
    <w:rsid w:val="00EB4E92"/>
    <w:rsid w:val="00EB54F2"/>
    <w:rsid w:val="00EB5518"/>
    <w:rsid w:val="00EB5753"/>
    <w:rsid w:val="00EC52DC"/>
    <w:rsid w:val="00EC7D10"/>
    <w:rsid w:val="00ED44C5"/>
    <w:rsid w:val="00ED7DAE"/>
    <w:rsid w:val="00EE2CFE"/>
    <w:rsid w:val="00EE2EFA"/>
    <w:rsid w:val="00EE4C22"/>
    <w:rsid w:val="00F05F4E"/>
    <w:rsid w:val="00F07AE7"/>
    <w:rsid w:val="00F12E60"/>
    <w:rsid w:val="00F163A0"/>
    <w:rsid w:val="00F1751A"/>
    <w:rsid w:val="00F21530"/>
    <w:rsid w:val="00F227DC"/>
    <w:rsid w:val="00F31A65"/>
    <w:rsid w:val="00F36BFF"/>
    <w:rsid w:val="00F4197A"/>
    <w:rsid w:val="00F44E46"/>
    <w:rsid w:val="00F46EF6"/>
    <w:rsid w:val="00F53D1B"/>
    <w:rsid w:val="00F54552"/>
    <w:rsid w:val="00F56113"/>
    <w:rsid w:val="00F5717D"/>
    <w:rsid w:val="00F60CBD"/>
    <w:rsid w:val="00F64EC1"/>
    <w:rsid w:val="00F75476"/>
    <w:rsid w:val="00F76A8F"/>
    <w:rsid w:val="00F77B9B"/>
    <w:rsid w:val="00F810E9"/>
    <w:rsid w:val="00F827A9"/>
    <w:rsid w:val="00F833FC"/>
    <w:rsid w:val="00F8391E"/>
    <w:rsid w:val="00F92C5B"/>
    <w:rsid w:val="00F92D55"/>
    <w:rsid w:val="00F93648"/>
    <w:rsid w:val="00F940B6"/>
    <w:rsid w:val="00FB3DC7"/>
    <w:rsid w:val="00FB7809"/>
    <w:rsid w:val="00FC11B2"/>
    <w:rsid w:val="00FC11CD"/>
    <w:rsid w:val="00FC1723"/>
    <w:rsid w:val="00FD3FE1"/>
    <w:rsid w:val="00FD6B40"/>
    <w:rsid w:val="00FE03B0"/>
    <w:rsid w:val="00FE2222"/>
    <w:rsid w:val="00FE26EC"/>
    <w:rsid w:val="00FE5E14"/>
    <w:rsid w:val="00FF12E2"/>
    <w:rsid w:val="00FF2CEE"/>
    <w:rsid w:val="00FF359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A188C5"/>
  <w15:docId w15:val="{E79E8775-3B2E-4E14-B5BF-A532EF255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82839"/>
    <w:rPr>
      <w:rFonts w:ascii="Arial" w:hAnsi="Arial"/>
    </w:rPr>
  </w:style>
  <w:style w:type="paragraph" w:styleId="Ttulo1">
    <w:name w:val="heading 1"/>
    <w:basedOn w:val="Normal"/>
    <w:next w:val="Normal"/>
    <w:link w:val="Ttulo1Car"/>
    <w:uiPriority w:val="9"/>
    <w:qFormat/>
    <w:rsid w:val="003F0FF0"/>
    <w:pPr>
      <w:keepNext/>
      <w:keepLines/>
      <w:spacing w:before="240"/>
      <w:outlineLvl w:val="0"/>
    </w:pPr>
    <w:rPr>
      <w:rFonts w:eastAsiaTheme="majorEastAsia" w:cstheme="majorBidi"/>
      <w:color w:val="2F5496" w:themeColor="accent1" w:themeShade="BF"/>
      <w:szCs w:val="32"/>
    </w:rPr>
  </w:style>
  <w:style w:type="paragraph" w:styleId="Ttulo2">
    <w:name w:val="heading 2"/>
    <w:basedOn w:val="Normal"/>
    <w:next w:val="Normal"/>
    <w:link w:val="Ttulo2Car"/>
    <w:uiPriority w:val="9"/>
    <w:unhideWhenUsed/>
    <w:qFormat/>
    <w:rsid w:val="00C26896"/>
    <w:pPr>
      <w:keepNext/>
      <w:keepLines/>
      <w:spacing w:before="40" w:after="240"/>
      <w:outlineLvl w:val="1"/>
    </w:pPr>
    <w:rPr>
      <w:rFonts w:eastAsia="Times New Roman" w:cs="Arial"/>
      <w:color w:val="2E74B5"/>
      <w:lang w:val="es-CL"/>
    </w:rPr>
  </w:style>
  <w:style w:type="paragraph" w:styleId="Ttulo3">
    <w:name w:val="heading 3"/>
    <w:basedOn w:val="Normal"/>
    <w:next w:val="Normal"/>
    <w:link w:val="Ttulo3Car"/>
    <w:uiPriority w:val="9"/>
    <w:unhideWhenUsed/>
    <w:qFormat/>
    <w:rsid w:val="0096189B"/>
    <w:pPr>
      <w:keepNext/>
      <w:keepLines/>
      <w:spacing w:before="160"/>
      <w:outlineLvl w:val="2"/>
    </w:pPr>
    <w:rPr>
      <w:rFonts w:eastAsiaTheme="majorEastAsia" w:cstheme="majorBidi"/>
      <w:color w:val="1F3763" w:themeColor="accent1" w:themeShade="7F"/>
      <w:szCs w:val="24"/>
    </w:rPr>
  </w:style>
  <w:style w:type="paragraph" w:styleId="Ttulo4">
    <w:name w:val="heading 4"/>
    <w:basedOn w:val="Normal"/>
    <w:next w:val="Normal"/>
    <w:link w:val="Ttulo4Car"/>
    <w:uiPriority w:val="9"/>
    <w:unhideWhenUsed/>
    <w:qFormat/>
    <w:rsid w:val="0096189B"/>
    <w:pPr>
      <w:keepNext/>
      <w:keepLines/>
      <w:spacing w:before="40"/>
      <w:outlineLvl w:val="3"/>
    </w:pPr>
    <w:rPr>
      <w:rFonts w:eastAsiaTheme="majorEastAsia" w:cstheme="majorBid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95F7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95F72"/>
    <w:rPr>
      <w:rFonts w:ascii="Segoe UI" w:hAnsi="Segoe UI" w:cs="Segoe UI"/>
      <w:sz w:val="18"/>
      <w:szCs w:val="18"/>
    </w:rPr>
  </w:style>
  <w:style w:type="paragraph" w:styleId="Encabezado">
    <w:name w:val="header"/>
    <w:basedOn w:val="Normal"/>
    <w:link w:val="EncabezadoCar"/>
    <w:uiPriority w:val="99"/>
    <w:unhideWhenUsed/>
    <w:rsid w:val="004D111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D111F"/>
  </w:style>
  <w:style w:type="paragraph" w:styleId="Piedepgina">
    <w:name w:val="footer"/>
    <w:basedOn w:val="Normal"/>
    <w:link w:val="PiedepginaCar"/>
    <w:uiPriority w:val="99"/>
    <w:unhideWhenUsed/>
    <w:rsid w:val="004D111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D111F"/>
  </w:style>
  <w:style w:type="paragraph" w:styleId="Sinespaciado">
    <w:name w:val="No Spacing"/>
    <w:link w:val="SinespaciadoCar"/>
    <w:uiPriority w:val="1"/>
    <w:qFormat/>
    <w:rsid w:val="004D111F"/>
    <w:pPr>
      <w:spacing w:after="0" w:line="240" w:lineRule="auto"/>
    </w:pPr>
    <w:rPr>
      <w:rFonts w:ascii="Calibri" w:eastAsia="Times New Roman" w:hAnsi="Calibri" w:cs="Times New Roman"/>
      <w:lang w:val="es-CL" w:eastAsia="es-CL"/>
    </w:rPr>
  </w:style>
  <w:style w:type="character" w:customStyle="1" w:styleId="SinespaciadoCar">
    <w:name w:val="Sin espaciado Car"/>
    <w:basedOn w:val="Fuentedeprrafopredeter"/>
    <w:link w:val="Sinespaciado"/>
    <w:uiPriority w:val="1"/>
    <w:rsid w:val="004D111F"/>
    <w:rPr>
      <w:rFonts w:ascii="Calibri" w:eastAsia="Times New Roman" w:hAnsi="Calibri" w:cs="Times New Roman"/>
      <w:lang w:val="es-CL" w:eastAsia="es-CL"/>
    </w:rPr>
  </w:style>
  <w:style w:type="table" w:customStyle="1" w:styleId="Tablaconcuadrcula1clara-nfasis11">
    <w:name w:val="Tabla con cuadrícula 1 clara - Énfasis 11"/>
    <w:basedOn w:val="Tablanormal"/>
    <w:uiPriority w:val="46"/>
    <w:rsid w:val="00F64EC1"/>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laconcuadrcula1clara-nfasis31">
    <w:name w:val="Tabla con cuadrícula 1 clara - Énfasis 31"/>
    <w:basedOn w:val="Tablanormal"/>
    <w:uiPriority w:val="46"/>
    <w:rsid w:val="00F64EC1"/>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concuadrcula2-nfasis51">
    <w:name w:val="Tabla con cuadrícula 2 - Énfasis 51"/>
    <w:basedOn w:val="Tablanormal"/>
    <w:uiPriority w:val="47"/>
    <w:rsid w:val="00F64EC1"/>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laconcuadrcula2-nfasis11">
    <w:name w:val="Tabla con cuadrícula 2 - Énfasis 11"/>
    <w:basedOn w:val="Tablanormal"/>
    <w:uiPriority w:val="47"/>
    <w:rsid w:val="00F64EC1"/>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laconcuadrcula4-nfasis51">
    <w:name w:val="Tabla con cuadrícula 4 - Énfasis 51"/>
    <w:basedOn w:val="Tablanormal"/>
    <w:uiPriority w:val="49"/>
    <w:rsid w:val="00F64EC1"/>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Ttulo2Car">
    <w:name w:val="Título 2 Car"/>
    <w:basedOn w:val="Fuentedeprrafopredeter"/>
    <w:link w:val="Ttulo2"/>
    <w:uiPriority w:val="9"/>
    <w:rsid w:val="00C26896"/>
    <w:rPr>
      <w:rFonts w:ascii="Arial" w:eastAsia="Times New Roman" w:hAnsi="Arial" w:cs="Arial"/>
      <w:color w:val="2E74B5"/>
      <w:lang w:val="es-CL"/>
    </w:rPr>
  </w:style>
  <w:style w:type="paragraph" w:styleId="Prrafodelista">
    <w:name w:val="List Paragraph"/>
    <w:aliases w:val="Cuadros,figuras y gráficos,Lista multicolor - Énfasis 11"/>
    <w:basedOn w:val="Normal"/>
    <w:link w:val="PrrafodelistaCar"/>
    <w:uiPriority w:val="1"/>
    <w:qFormat/>
    <w:rsid w:val="00312300"/>
    <w:pPr>
      <w:ind w:left="720"/>
      <w:contextualSpacing/>
    </w:pPr>
    <w:rPr>
      <w:rFonts w:ascii="Calibri" w:eastAsia="Calibri" w:hAnsi="Calibri" w:cs="Times New Roman"/>
      <w:lang w:val="es-CL"/>
    </w:rPr>
  </w:style>
  <w:style w:type="table" w:customStyle="1" w:styleId="Tabladecuadrcula5oscura-nfasis61">
    <w:name w:val="Tabla de cuadrícula 5 oscura - Énfasis 61"/>
    <w:basedOn w:val="Tablanormal"/>
    <w:uiPriority w:val="50"/>
    <w:rsid w:val="00312300"/>
    <w:pPr>
      <w:spacing w:after="0" w:line="240" w:lineRule="auto"/>
    </w:pPr>
    <w:rPr>
      <w:rFonts w:ascii="Calibri" w:eastAsia="Calibri" w:hAnsi="Calibri" w:cs="Times New Roman"/>
      <w:sz w:val="20"/>
      <w:szCs w:val="20"/>
      <w:lang w:val="es-CL" w:eastAsia="es-CL"/>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paragraph" w:styleId="Textonotapie">
    <w:name w:val="footnote text"/>
    <w:aliases w:val="single space,Texto nota pie IIRSA,Geneva 9,Font: Geneva 9,Boston 10,f"/>
    <w:basedOn w:val="Normal"/>
    <w:link w:val="TextonotapieCar"/>
    <w:uiPriority w:val="99"/>
    <w:unhideWhenUsed/>
    <w:rsid w:val="00312300"/>
    <w:pPr>
      <w:spacing w:after="0" w:line="240" w:lineRule="auto"/>
    </w:pPr>
    <w:rPr>
      <w:rFonts w:ascii="Calibri" w:eastAsia="Calibri" w:hAnsi="Calibri" w:cs="Times New Roman"/>
      <w:sz w:val="20"/>
      <w:szCs w:val="20"/>
      <w:lang w:val="es-CL"/>
    </w:rPr>
  </w:style>
  <w:style w:type="character" w:customStyle="1" w:styleId="TextonotapieCar">
    <w:name w:val="Texto nota pie Car"/>
    <w:aliases w:val="single space Car,Texto nota pie IIRSA Car,Geneva 9 Car,Font: Geneva 9 Car,Boston 10 Car,f Car"/>
    <w:basedOn w:val="Fuentedeprrafopredeter"/>
    <w:link w:val="Textonotapie"/>
    <w:uiPriority w:val="99"/>
    <w:rsid w:val="00312300"/>
    <w:rPr>
      <w:rFonts w:ascii="Calibri" w:eastAsia="Calibri" w:hAnsi="Calibri" w:cs="Times New Roman"/>
      <w:sz w:val="20"/>
      <w:szCs w:val="20"/>
      <w:lang w:val="es-CL"/>
    </w:rPr>
  </w:style>
  <w:style w:type="character" w:styleId="Refdenotaalpie">
    <w:name w:val="footnote reference"/>
    <w:aliases w:val="Ref. de nota al pie.,16 Point,Superscript 6 Point,Superscript 6 Point + 11 pt"/>
    <w:basedOn w:val="Fuentedeprrafopredeter"/>
    <w:unhideWhenUsed/>
    <w:rsid w:val="00312300"/>
    <w:rPr>
      <w:vertAlign w:val="superscript"/>
    </w:rPr>
  </w:style>
  <w:style w:type="character" w:styleId="Hipervnculo">
    <w:name w:val="Hyperlink"/>
    <w:basedOn w:val="Fuentedeprrafopredeter"/>
    <w:uiPriority w:val="99"/>
    <w:unhideWhenUsed/>
    <w:rsid w:val="00312300"/>
    <w:rPr>
      <w:color w:val="0563C1"/>
      <w:u w:val="single"/>
    </w:rPr>
  </w:style>
  <w:style w:type="character" w:styleId="Refdecomentario">
    <w:name w:val="annotation reference"/>
    <w:basedOn w:val="Fuentedeprrafopredeter"/>
    <w:uiPriority w:val="99"/>
    <w:semiHidden/>
    <w:unhideWhenUsed/>
    <w:rsid w:val="00312300"/>
    <w:rPr>
      <w:sz w:val="16"/>
      <w:szCs w:val="16"/>
    </w:rPr>
  </w:style>
  <w:style w:type="paragraph" w:styleId="Textocomentario">
    <w:name w:val="annotation text"/>
    <w:basedOn w:val="Normal"/>
    <w:link w:val="TextocomentarioCar"/>
    <w:uiPriority w:val="99"/>
    <w:unhideWhenUsed/>
    <w:rsid w:val="00312300"/>
    <w:pPr>
      <w:spacing w:line="240" w:lineRule="auto"/>
    </w:pPr>
    <w:rPr>
      <w:rFonts w:ascii="Calibri" w:eastAsia="Calibri" w:hAnsi="Calibri" w:cs="Times New Roman"/>
      <w:sz w:val="20"/>
      <w:szCs w:val="20"/>
      <w:lang w:val="es-CL"/>
    </w:rPr>
  </w:style>
  <w:style w:type="character" w:customStyle="1" w:styleId="TextocomentarioCar">
    <w:name w:val="Texto comentario Car"/>
    <w:basedOn w:val="Fuentedeprrafopredeter"/>
    <w:link w:val="Textocomentario"/>
    <w:uiPriority w:val="99"/>
    <w:rsid w:val="00312300"/>
    <w:rPr>
      <w:rFonts w:ascii="Calibri" w:eastAsia="Calibri" w:hAnsi="Calibri" w:cs="Times New Roman"/>
      <w:sz w:val="20"/>
      <w:szCs w:val="20"/>
      <w:lang w:val="es-CL"/>
    </w:rPr>
  </w:style>
  <w:style w:type="paragraph" w:styleId="Lista2">
    <w:name w:val="List 2"/>
    <w:basedOn w:val="Normal"/>
    <w:uiPriority w:val="99"/>
    <w:unhideWhenUsed/>
    <w:rsid w:val="00312300"/>
    <w:pPr>
      <w:ind w:left="566" w:hanging="283"/>
      <w:contextualSpacing/>
    </w:pPr>
    <w:rPr>
      <w:rFonts w:ascii="Calibri" w:eastAsia="Calibri" w:hAnsi="Calibri" w:cs="Times New Roman"/>
      <w:lang w:val="es-CL"/>
    </w:rPr>
  </w:style>
  <w:style w:type="paragraph" w:styleId="Continuarlista">
    <w:name w:val="List Continue"/>
    <w:basedOn w:val="Normal"/>
    <w:uiPriority w:val="99"/>
    <w:unhideWhenUsed/>
    <w:rsid w:val="00312300"/>
    <w:pPr>
      <w:spacing w:after="120"/>
      <w:ind w:left="283"/>
      <w:contextualSpacing/>
    </w:pPr>
    <w:rPr>
      <w:rFonts w:ascii="Calibri" w:eastAsia="Calibri" w:hAnsi="Calibri" w:cs="Times New Roman"/>
      <w:lang w:val="es-CL"/>
    </w:rPr>
  </w:style>
  <w:style w:type="paragraph" w:styleId="Textoindependiente">
    <w:name w:val="Body Text"/>
    <w:basedOn w:val="Normal"/>
    <w:link w:val="TextoindependienteCar"/>
    <w:uiPriority w:val="1"/>
    <w:unhideWhenUsed/>
    <w:qFormat/>
    <w:rsid w:val="00312300"/>
    <w:pPr>
      <w:spacing w:after="120"/>
    </w:pPr>
    <w:rPr>
      <w:rFonts w:ascii="Calibri" w:eastAsia="Calibri" w:hAnsi="Calibri" w:cs="Times New Roman"/>
      <w:lang w:val="es-CL"/>
    </w:rPr>
  </w:style>
  <w:style w:type="character" w:customStyle="1" w:styleId="TextoindependienteCar">
    <w:name w:val="Texto independiente Car"/>
    <w:basedOn w:val="Fuentedeprrafopredeter"/>
    <w:link w:val="Textoindependiente"/>
    <w:uiPriority w:val="99"/>
    <w:rsid w:val="00312300"/>
    <w:rPr>
      <w:rFonts w:ascii="Calibri" w:eastAsia="Calibri" w:hAnsi="Calibri" w:cs="Times New Roman"/>
      <w:lang w:val="es-CL"/>
    </w:rPr>
  </w:style>
  <w:style w:type="table" w:customStyle="1" w:styleId="Tablaconcuadrcula5oscura-nfasis11">
    <w:name w:val="Tabla con cuadrícula 5 oscura - Énfasis 11"/>
    <w:basedOn w:val="Tablanormal"/>
    <w:uiPriority w:val="50"/>
    <w:rsid w:val="0013257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Tablaconcuadrcula">
    <w:name w:val="Table Grid"/>
    <w:basedOn w:val="Tablanormal"/>
    <w:uiPriority w:val="39"/>
    <w:rsid w:val="002A22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nfasis11">
    <w:name w:val="Tabla con cuadrícula 4 - Énfasis 11"/>
    <w:basedOn w:val="Tablanormal"/>
    <w:uiPriority w:val="49"/>
    <w:rsid w:val="00722060"/>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laconcuadrcula5oscura-nfasis51">
    <w:name w:val="Tabla con cuadrícula 5 oscura - Énfasis 51"/>
    <w:basedOn w:val="Tablanormal"/>
    <w:uiPriority w:val="50"/>
    <w:rsid w:val="008477B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character" w:customStyle="1" w:styleId="Resaltado">
    <w:name w:val="Resaltado"/>
    <w:uiPriority w:val="1"/>
    <w:qFormat/>
    <w:rsid w:val="00EE4C22"/>
    <w:rPr>
      <w:b w:val="0"/>
      <w:color w:val="FF0000"/>
    </w:rPr>
  </w:style>
  <w:style w:type="character" w:customStyle="1" w:styleId="PrrafodelistaCar">
    <w:name w:val="Párrafo de lista Car"/>
    <w:aliases w:val="Cuadros Car,figuras y gráficos Car,Lista multicolor - Énfasis 11 Car"/>
    <w:link w:val="Prrafodelista"/>
    <w:uiPriority w:val="34"/>
    <w:rsid w:val="00EE4C22"/>
    <w:rPr>
      <w:rFonts w:ascii="Calibri" w:eastAsia="Calibri" w:hAnsi="Calibri" w:cs="Times New Roman"/>
      <w:lang w:val="es-CL"/>
    </w:rPr>
  </w:style>
  <w:style w:type="character" w:customStyle="1" w:styleId="Ttulo1Car">
    <w:name w:val="Título 1 Car"/>
    <w:basedOn w:val="Fuentedeprrafopredeter"/>
    <w:link w:val="Ttulo1"/>
    <w:uiPriority w:val="9"/>
    <w:rsid w:val="003F0FF0"/>
    <w:rPr>
      <w:rFonts w:ascii="Arial" w:eastAsiaTheme="majorEastAsia" w:hAnsi="Arial" w:cstheme="majorBidi"/>
      <w:color w:val="2F5496" w:themeColor="accent1" w:themeShade="BF"/>
      <w:szCs w:val="32"/>
    </w:rPr>
  </w:style>
  <w:style w:type="paragraph" w:styleId="TtuloTDC">
    <w:name w:val="TOC Heading"/>
    <w:basedOn w:val="Ttulo1"/>
    <w:next w:val="Normal"/>
    <w:uiPriority w:val="39"/>
    <w:unhideWhenUsed/>
    <w:qFormat/>
    <w:rsid w:val="00465861"/>
    <w:pPr>
      <w:outlineLvl w:val="9"/>
    </w:pPr>
    <w:rPr>
      <w:lang w:eastAsia="es-CR"/>
    </w:rPr>
  </w:style>
  <w:style w:type="paragraph" w:styleId="TDC2">
    <w:name w:val="toc 2"/>
    <w:basedOn w:val="Normal"/>
    <w:next w:val="Normal"/>
    <w:autoRedefine/>
    <w:uiPriority w:val="39"/>
    <w:unhideWhenUsed/>
    <w:rsid w:val="00465861"/>
    <w:pPr>
      <w:spacing w:after="100"/>
      <w:ind w:left="220"/>
    </w:pPr>
  </w:style>
  <w:style w:type="table" w:customStyle="1" w:styleId="Tablanormal21">
    <w:name w:val="Tabla normal 21"/>
    <w:basedOn w:val="Tablanormal"/>
    <w:uiPriority w:val="42"/>
    <w:rsid w:val="000C20E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DC1">
    <w:name w:val="toc 1"/>
    <w:basedOn w:val="Normal"/>
    <w:next w:val="Normal"/>
    <w:autoRedefine/>
    <w:uiPriority w:val="39"/>
    <w:unhideWhenUsed/>
    <w:rsid w:val="00F46EF6"/>
    <w:pPr>
      <w:spacing w:after="100"/>
    </w:pPr>
  </w:style>
  <w:style w:type="paragraph" w:customStyle="1" w:styleId="NoSpacing2">
    <w:name w:val="No Spacing2"/>
    <w:uiPriority w:val="1"/>
    <w:qFormat/>
    <w:rsid w:val="00F46EF6"/>
    <w:pPr>
      <w:spacing w:after="0" w:line="240" w:lineRule="auto"/>
    </w:pPr>
    <w:rPr>
      <w:rFonts w:ascii="Calibri" w:eastAsia="Times New Roman" w:hAnsi="Calibri" w:cs="Times New Roman"/>
      <w:lang w:val="en-US"/>
    </w:rPr>
  </w:style>
  <w:style w:type="paragraph" w:customStyle="1" w:styleId="NoSpacing1">
    <w:name w:val="No Spacing1"/>
    <w:link w:val="NoSpacingChar"/>
    <w:uiPriority w:val="99"/>
    <w:rsid w:val="00217439"/>
    <w:pPr>
      <w:spacing w:after="0" w:line="240" w:lineRule="auto"/>
    </w:pPr>
    <w:rPr>
      <w:rFonts w:ascii="Calibri" w:eastAsia="Times New Roman" w:hAnsi="Calibri" w:cs="Times New Roman"/>
      <w:lang w:eastAsia="es-CR"/>
    </w:rPr>
  </w:style>
  <w:style w:type="character" w:customStyle="1" w:styleId="NoSpacingChar">
    <w:name w:val="No Spacing Char"/>
    <w:link w:val="NoSpacing1"/>
    <w:uiPriority w:val="1"/>
    <w:locked/>
    <w:rsid w:val="00217439"/>
    <w:rPr>
      <w:rFonts w:ascii="Calibri" w:eastAsia="Times New Roman" w:hAnsi="Calibri" w:cs="Times New Roman"/>
      <w:lang w:eastAsia="es-CR"/>
    </w:rPr>
  </w:style>
  <w:style w:type="paragraph" w:customStyle="1" w:styleId="MediumGrid1-Accent21">
    <w:name w:val="Medium Grid 1 - Accent 21"/>
    <w:basedOn w:val="Normal"/>
    <w:uiPriority w:val="99"/>
    <w:rsid w:val="00217439"/>
    <w:pPr>
      <w:spacing w:after="0" w:line="240" w:lineRule="auto"/>
      <w:ind w:left="720"/>
    </w:pPr>
    <w:rPr>
      <w:rFonts w:ascii="CG Times" w:eastAsia="Times New Roman" w:hAnsi="CG Times" w:cs="Times New Roman"/>
      <w:szCs w:val="20"/>
      <w:lang w:val="es-ES"/>
    </w:rPr>
  </w:style>
  <w:style w:type="character" w:customStyle="1" w:styleId="apple-converted-space">
    <w:name w:val="apple-converted-space"/>
    <w:basedOn w:val="Fuentedeprrafopredeter"/>
    <w:rsid w:val="00972D26"/>
  </w:style>
  <w:style w:type="character" w:customStyle="1" w:styleId="Ttulo3Car">
    <w:name w:val="Título 3 Car"/>
    <w:basedOn w:val="Fuentedeprrafopredeter"/>
    <w:link w:val="Ttulo3"/>
    <w:uiPriority w:val="9"/>
    <w:rsid w:val="0096189B"/>
    <w:rPr>
      <w:rFonts w:ascii="Arial" w:eastAsiaTheme="majorEastAsia" w:hAnsi="Arial" w:cstheme="majorBidi"/>
      <w:color w:val="1F3763" w:themeColor="accent1" w:themeShade="7F"/>
      <w:szCs w:val="24"/>
    </w:rPr>
  </w:style>
  <w:style w:type="paragraph" w:styleId="TDC3">
    <w:name w:val="toc 3"/>
    <w:basedOn w:val="Normal"/>
    <w:next w:val="Normal"/>
    <w:autoRedefine/>
    <w:uiPriority w:val="39"/>
    <w:unhideWhenUsed/>
    <w:rsid w:val="002B578A"/>
    <w:pPr>
      <w:spacing w:after="100"/>
      <w:ind w:left="440"/>
    </w:pPr>
  </w:style>
  <w:style w:type="character" w:customStyle="1" w:styleId="Ttulo4Car">
    <w:name w:val="Título 4 Car"/>
    <w:basedOn w:val="Fuentedeprrafopredeter"/>
    <w:link w:val="Ttulo4"/>
    <w:uiPriority w:val="9"/>
    <w:rsid w:val="0096189B"/>
    <w:rPr>
      <w:rFonts w:ascii="Arial" w:eastAsiaTheme="majorEastAsia" w:hAnsi="Arial" w:cstheme="majorBidi"/>
      <w:iCs/>
      <w:color w:val="2F5496" w:themeColor="accent1" w:themeShade="BF"/>
    </w:rPr>
  </w:style>
  <w:style w:type="table" w:customStyle="1" w:styleId="TableNormal1">
    <w:name w:val="Table Normal1"/>
    <w:uiPriority w:val="2"/>
    <w:semiHidden/>
    <w:unhideWhenUsed/>
    <w:qFormat/>
    <w:rsid w:val="00CA5BE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A5BED"/>
    <w:pPr>
      <w:widowControl w:val="0"/>
      <w:autoSpaceDE w:val="0"/>
      <w:autoSpaceDN w:val="0"/>
      <w:spacing w:after="0" w:line="240" w:lineRule="auto"/>
    </w:pPr>
    <w:rPr>
      <w:rFonts w:ascii="Calibri" w:eastAsia="Calibri" w:hAnsi="Calibri" w:cs="Calibri"/>
      <w:lang w:val="es-UY" w:eastAsia="es-UY" w:bidi="es-UY"/>
    </w:rPr>
  </w:style>
  <w:style w:type="paragraph" w:styleId="Asuntodelcomentario">
    <w:name w:val="annotation subject"/>
    <w:basedOn w:val="Textocomentario"/>
    <w:next w:val="Textocomentario"/>
    <w:link w:val="AsuntodelcomentarioCar"/>
    <w:uiPriority w:val="99"/>
    <w:semiHidden/>
    <w:unhideWhenUsed/>
    <w:rsid w:val="00582E96"/>
    <w:rPr>
      <w:rFonts w:ascii="Arial" w:eastAsiaTheme="minorHAnsi" w:hAnsi="Arial" w:cstheme="minorBidi"/>
      <w:b/>
      <w:bCs/>
      <w:lang w:val="es-CR"/>
    </w:rPr>
  </w:style>
  <w:style w:type="character" w:customStyle="1" w:styleId="AsuntodelcomentarioCar">
    <w:name w:val="Asunto del comentario Car"/>
    <w:basedOn w:val="TextocomentarioCar"/>
    <w:link w:val="Asuntodelcomentario"/>
    <w:uiPriority w:val="99"/>
    <w:semiHidden/>
    <w:rsid w:val="00582E96"/>
    <w:rPr>
      <w:rFonts w:ascii="Arial" w:eastAsia="Calibri" w:hAnsi="Arial" w:cs="Times New Roman"/>
      <w:b/>
      <w:bCs/>
      <w:sz w:val="20"/>
      <w:szCs w:val="20"/>
      <w:lang w:val="es-CL"/>
    </w:rPr>
  </w:style>
  <w:style w:type="character" w:customStyle="1" w:styleId="ts-alignment-element">
    <w:name w:val="ts-alignment-element"/>
    <w:basedOn w:val="Fuentedeprrafopredeter"/>
    <w:rsid w:val="00526440"/>
  </w:style>
  <w:style w:type="table" w:customStyle="1" w:styleId="Tablaconcuadrcula1">
    <w:name w:val="Tabla con cuadrícula1"/>
    <w:basedOn w:val="Tablanormal"/>
    <w:next w:val="Tablaconcuadrcula"/>
    <w:uiPriority w:val="39"/>
    <w:rsid w:val="00B2260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694420">
      <w:bodyDiv w:val="1"/>
      <w:marLeft w:val="0"/>
      <w:marRight w:val="0"/>
      <w:marTop w:val="0"/>
      <w:marBottom w:val="0"/>
      <w:divBdr>
        <w:top w:val="none" w:sz="0" w:space="0" w:color="auto"/>
        <w:left w:val="none" w:sz="0" w:space="0" w:color="auto"/>
        <w:bottom w:val="none" w:sz="0" w:space="0" w:color="auto"/>
        <w:right w:val="none" w:sz="0" w:space="0" w:color="auto"/>
      </w:divBdr>
    </w:div>
    <w:div w:id="152769589">
      <w:bodyDiv w:val="1"/>
      <w:marLeft w:val="0"/>
      <w:marRight w:val="0"/>
      <w:marTop w:val="0"/>
      <w:marBottom w:val="0"/>
      <w:divBdr>
        <w:top w:val="none" w:sz="0" w:space="0" w:color="auto"/>
        <w:left w:val="none" w:sz="0" w:space="0" w:color="auto"/>
        <w:bottom w:val="none" w:sz="0" w:space="0" w:color="auto"/>
        <w:right w:val="none" w:sz="0" w:space="0" w:color="auto"/>
      </w:divBdr>
    </w:div>
    <w:div w:id="300235472">
      <w:bodyDiv w:val="1"/>
      <w:marLeft w:val="0"/>
      <w:marRight w:val="0"/>
      <w:marTop w:val="0"/>
      <w:marBottom w:val="0"/>
      <w:divBdr>
        <w:top w:val="none" w:sz="0" w:space="0" w:color="auto"/>
        <w:left w:val="none" w:sz="0" w:space="0" w:color="auto"/>
        <w:bottom w:val="none" w:sz="0" w:space="0" w:color="auto"/>
        <w:right w:val="none" w:sz="0" w:space="0" w:color="auto"/>
      </w:divBdr>
    </w:div>
    <w:div w:id="449202521">
      <w:bodyDiv w:val="1"/>
      <w:marLeft w:val="0"/>
      <w:marRight w:val="0"/>
      <w:marTop w:val="0"/>
      <w:marBottom w:val="0"/>
      <w:divBdr>
        <w:top w:val="none" w:sz="0" w:space="0" w:color="auto"/>
        <w:left w:val="none" w:sz="0" w:space="0" w:color="auto"/>
        <w:bottom w:val="none" w:sz="0" w:space="0" w:color="auto"/>
        <w:right w:val="none" w:sz="0" w:space="0" w:color="auto"/>
      </w:divBdr>
    </w:div>
    <w:div w:id="671645544">
      <w:bodyDiv w:val="1"/>
      <w:marLeft w:val="0"/>
      <w:marRight w:val="0"/>
      <w:marTop w:val="0"/>
      <w:marBottom w:val="0"/>
      <w:divBdr>
        <w:top w:val="none" w:sz="0" w:space="0" w:color="auto"/>
        <w:left w:val="none" w:sz="0" w:space="0" w:color="auto"/>
        <w:bottom w:val="none" w:sz="0" w:space="0" w:color="auto"/>
        <w:right w:val="none" w:sz="0" w:space="0" w:color="auto"/>
      </w:divBdr>
    </w:div>
    <w:div w:id="846097031">
      <w:bodyDiv w:val="1"/>
      <w:marLeft w:val="0"/>
      <w:marRight w:val="0"/>
      <w:marTop w:val="0"/>
      <w:marBottom w:val="0"/>
      <w:divBdr>
        <w:top w:val="none" w:sz="0" w:space="0" w:color="auto"/>
        <w:left w:val="none" w:sz="0" w:space="0" w:color="auto"/>
        <w:bottom w:val="none" w:sz="0" w:space="0" w:color="auto"/>
        <w:right w:val="none" w:sz="0" w:space="0" w:color="auto"/>
      </w:divBdr>
    </w:div>
    <w:div w:id="890262907">
      <w:bodyDiv w:val="1"/>
      <w:marLeft w:val="0"/>
      <w:marRight w:val="0"/>
      <w:marTop w:val="0"/>
      <w:marBottom w:val="0"/>
      <w:divBdr>
        <w:top w:val="none" w:sz="0" w:space="0" w:color="auto"/>
        <w:left w:val="none" w:sz="0" w:space="0" w:color="auto"/>
        <w:bottom w:val="none" w:sz="0" w:space="0" w:color="auto"/>
        <w:right w:val="none" w:sz="0" w:space="0" w:color="auto"/>
      </w:divBdr>
      <w:divsChild>
        <w:div w:id="874847289">
          <w:marLeft w:val="0"/>
          <w:marRight w:val="0"/>
          <w:marTop w:val="0"/>
          <w:marBottom w:val="0"/>
          <w:divBdr>
            <w:top w:val="none" w:sz="0" w:space="0" w:color="auto"/>
            <w:left w:val="none" w:sz="0" w:space="0" w:color="auto"/>
            <w:bottom w:val="none" w:sz="0" w:space="0" w:color="auto"/>
            <w:right w:val="none" w:sz="0" w:space="0" w:color="auto"/>
          </w:divBdr>
          <w:divsChild>
            <w:div w:id="29884701">
              <w:marLeft w:val="0"/>
              <w:marRight w:val="0"/>
              <w:marTop w:val="0"/>
              <w:marBottom w:val="0"/>
              <w:divBdr>
                <w:top w:val="none" w:sz="0" w:space="0" w:color="auto"/>
                <w:left w:val="none" w:sz="0" w:space="0" w:color="auto"/>
                <w:bottom w:val="none" w:sz="0" w:space="0" w:color="auto"/>
                <w:right w:val="none" w:sz="0" w:space="0" w:color="auto"/>
              </w:divBdr>
              <w:divsChild>
                <w:div w:id="529998250">
                  <w:marLeft w:val="0"/>
                  <w:marRight w:val="0"/>
                  <w:marTop w:val="0"/>
                  <w:marBottom w:val="0"/>
                  <w:divBdr>
                    <w:top w:val="none" w:sz="0" w:space="0" w:color="auto"/>
                    <w:left w:val="none" w:sz="0" w:space="0" w:color="auto"/>
                    <w:bottom w:val="none" w:sz="0" w:space="0" w:color="auto"/>
                    <w:right w:val="none" w:sz="0" w:space="0" w:color="auto"/>
                  </w:divBdr>
                  <w:divsChild>
                    <w:div w:id="1593274083">
                      <w:marLeft w:val="0"/>
                      <w:marRight w:val="0"/>
                      <w:marTop w:val="0"/>
                      <w:marBottom w:val="0"/>
                      <w:divBdr>
                        <w:top w:val="none" w:sz="0" w:space="0" w:color="auto"/>
                        <w:left w:val="none" w:sz="0" w:space="0" w:color="auto"/>
                        <w:bottom w:val="none" w:sz="0" w:space="0" w:color="auto"/>
                        <w:right w:val="none" w:sz="0" w:space="0" w:color="auto"/>
                      </w:divBdr>
                      <w:divsChild>
                        <w:div w:id="1274629985">
                          <w:marLeft w:val="0"/>
                          <w:marRight w:val="0"/>
                          <w:marTop w:val="0"/>
                          <w:marBottom w:val="0"/>
                          <w:divBdr>
                            <w:top w:val="none" w:sz="0" w:space="0" w:color="auto"/>
                            <w:left w:val="none" w:sz="0" w:space="0" w:color="auto"/>
                            <w:bottom w:val="none" w:sz="0" w:space="0" w:color="auto"/>
                            <w:right w:val="none" w:sz="0" w:space="0" w:color="auto"/>
                          </w:divBdr>
                          <w:divsChild>
                            <w:div w:id="1335376281">
                              <w:marLeft w:val="0"/>
                              <w:marRight w:val="0"/>
                              <w:marTop w:val="0"/>
                              <w:marBottom w:val="0"/>
                              <w:divBdr>
                                <w:top w:val="none" w:sz="0" w:space="0" w:color="auto"/>
                                <w:left w:val="none" w:sz="0" w:space="0" w:color="auto"/>
                                <w:bottom w:val="none" w:sz="0" w:space="0" w:color="auto"/>
                                <w:right w:val="none" w:sz="0" w:space="0" w:color="auto"/>
                              </w:divBdr>
                              <w:divsChild>
                                <w:div w:id="667830699">
                                  <w:marLeft w:val="0"/>
                                  <w:marRight w:val="0"/>
                                  <w:marTop w:val="0"/>
                                  <w:marBottom w:val="0"/>
                                  <w:divBdr>
                                    <w:top w:val="none" w:sz="0" w:space="0" w:color="auto"/>
                                    <w:left w:val="none" w:sz="0" w:space="0" w:color="auto"/>
                                    <w:bottom w:val="none" w:sz="0" w:space="0" w:color="auto"/>
                                    <w:right w:val="none" w:sz="0" w:space="0" w:color="auto"/>
                                  </w:divBdr>
                                  <w:divsChild>
                                    <w:div w:id="1624725554">
                                      <w:marLeft w:val="0"/>
                                      <w:marRight w:val="0"/>
                                      <w:marTop w:val="0"/>
                                      <w:marBottom w:val="0"/>
                                      <w:divBdr>
                                        <w:top w:val="none" w:sz="0" w:space="0" w:color="auto"/>
                                        <w:left w:val="none" w:sz="0" w:space="0" w:color="auto"/>
                                        <w:bottom w:val="none" w:sz="0" w:space="0" w:color="auto"/>
                                        <w:right w:val="none" w:sz="0" w:space="0" w:color="auto"/>
                                      </w:divBdr>
                                      <w:divsChild>
                                        <w:div w:id="880291055">
                                          <w:marLeft w:val="0"/>
                                          <w:marRight w:val="0"/>
                                          <w:marTop w:val="0"/>
                                          <w:marBottom w:val="0"/>
                                          <w:divBdr>
                                            <w:top w:val="none" w:sz="0" w:space="0" w:color="auto"/>
                                            <w:left w:val="none" w:sz="0" w:space="0" w:color="auto"/>
                                            <w:bottom w:val="none" w:sz="0" w:space="0" w:color="auto"/>
                                            <w:right w:val="none" w:sz="0" w:space="0" w:color="auto"/>
                                          </w:divBdr>
                                          <w:divsChild>
                                            <w:div w:id="714499727">
                                              <w:marLeft w:val="0"/>
                                              <w:marRight w:val="0"/>
                                              <w:marTop w:val="0"/>
                                              <w:marBottom w:val="0"/>
                                              <w:divBdr>
                                                <w:top w:val="none" w:sz="0" w:space="0" w:color="auto"/>
                                                <w:left w:val="none" w:sz="0" w:space="0" w:color="auto"/>
                                                <w:bottom w:val="none" w:sz="0" w:space="0" w:color="auto"/>
                                                <w:right w:val="none" w:sz="0" w:space="0" w:color="auto"/>
                                              </w:divBdr>
                                              <w:divsChild>
                                                <w:div w:id="57948832">
                                                  <w:marLeft w:val="0"/>
                                                  <w:marRight w:val="0"/>
                                                  <w:marTop w:val="0"/>
                                                  <w:marBottom w:val="0"/>
                                                  <w:divBdr>
                                                    <w:top w:val="none" w:sz="0" w:space="0" w:color="auto"/>
                                                    <w:left w:val="none" w:sz="0" w:space="0" w:color="auto"/>
                                                    <w:bottom w:val="none" w:sz="0" w:space="0" w:color="auto"/>
                                                    <w:right w:val="none" w:sz="0" w:space="0" w:color="auto"/>
                                                  </w:divBdr>
                                                  <w:divsChild>
                                                    <w:div w:id="124810475">
                                                      <w:marLeft w:val="0"/>
                                                      <w:marRight w:val="0"/>
                                                      <w:marTop w:val="0"/>
                                                      <w:marBottom w:val="0"/>
                                                      <w:divBdr>
                                                        <w:top w:val="none" w:sz="0" w:space="0" w:color="auto"/>
                                                        <w:left w:val="none" w:sz="0" w:space="0" w:color="auto"/>
                                                        <w:bottom w:val="none" w:sz="0" w:space="0" w:color="auto"/>
                                                        <w:right w:val="none" w:sz="0" w:space="0" w:color="auto"/>
                                                      </w:divBdr>
                                                      <w:divsChild>
                                                        <w:div w:id="1365666740">
                                                          <w:marLeft w:val="0"/>
                                                          <w:marRight w:val="0"/>
                                                          <w:marTop w:val="0"/>
                                                          <w:marBottom w:val="0"/>
                                                          <w:divBdr>
                                                            <w:top w:val="none" w:sz="0" w:space="0" w:color="auto"/>
                                                            <w:left w:val="none" w:sz="0" w:space="0" w:color="auto"/>
                                                            <w:bottom w:val="none" w:sz="0" w:space="0" w:color="auto"/>
                                                            <w:right w:val="none" w:sz="0" w:space="0" w:color="auto"/>
                                                          </w:divBdr>
                                                          <w:divsChild>
                                                            <w:div w:id="26230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34022234">
      <w:bodyDiv w:val="1"/>
      <w:marLeft w:val="0"/>
      <w:marRight w:val="0"/>
      <w:marTop w:val="0"/>
      <w:marBottom w:val="0"/>
      <w:divBdr>
        <w:top w:val="none" w:sz="0" w:space="0" w:color="auto"/>
        <w:left w:val="none" w:sz="0" w:space="0" w:color="auto"/>
        <w:bottom w:val="none" w:sz="0" w:space="0" w:color="auto"/>
        <w:right w:val="none" w:sz="0" w:space="0" w:color="auto"/>
      </w:divBdr>
    </w:div>
    <w:div w:id="1012099896">
      <w:bodyDiv w:val="1"/>
      <w:marLeft w:val="0"/>
      <w:marRight w:val="0"/>
      <w:marTop w:val="0"/>
      <w:marBottom w:val="0"/>
      <w:divBdr>
        <w:top w:val="none" w:sz="0" w:space="0" w:color="auto"/>
        <w:left w:val="none" w:sz="0" w:space="0" w:color="auto"/>
        <w:bottom w:val="none" w:sz="0" w:space="0" w:color="auto"/>
        <w:right w:val="none" w:sz="0" w:space="0" w:color="auto"/>
      </w:divBdr>
    </w:div>
    <w:div w:id="1336112549">
      <w:bodyDiv w:val="1"/>
      <w:marLeft w:val="0"/>
      <w:marRight w:val="0"/>
      <w:marTop w:val="0"/>
      <w:marBottom w:val="0"/>
      <w:divBdr>
        <w:top w:val="none" w:sz="0" w:space="0" w:color="auto"/>
        <w:left w:val="none" w:sz="0" w:space="0" w:color="auto"/>
        <w:bottom w:val="none" w:sz="0" w:space="0" w:color="auto"/>
        <w:right w:val="none" w:sz="0" w:space="0" w:color="auto"/>
      </w:divBdr>
    </w:div>
    <w:div w:id="1422799853">
      <w:bodyDiv w:val="1"/>
      <w:marLeft w:val="0"/>
      <w:marRight w:val="0"/>
      <w:marTop w:val="0"/>
      <w:marBottom w:val="0"/>
      <w:divBdr>
        <w:top w:val="none" w:sz="0" w:space="0" w:color="auto"/>
        <w:left w:val="none" w:sz="0" w:space="0" w:color="auto"/>
        <w:bottom w:val="none" w:sz="0" w:space="0" w:color="auto"/>
        <w:right w:val="none" w:sz="0" w:space="0" w:color="auto"/>
      </w:divBdr>
    </w:div>
    <w:div w:id="1824740781">
      <w:bodyDiv w:val="1"/>
      <w:marLeft w:val="0"/>
      <w:marRight w:val="0"/>
      <w:marTop w:val="0"/>
      <w:marBottom w:val="0"/>
      <w:divBdr>
        <w:top w:val="none" w:sz="0" w:space="0" w:color="auto"/>
        <w:left w:val="none" w:sz="0" w:space="0" w:color="auto"/>
        <w:bottom w:val="none" w:sz="0" w:space="0" w:color="auto"/>
        <w:right w:val="none" w:sz="0" w:space="0" w:color="auto"/>
      </w:divBdr>
      <w:divsChild>
        <w:div w:id="1187334399">
          <w:marLeft w:val="0"/>
          <w:marRight w:val="0"/>
          <w:marTop w:val="0"/>
          <w:marBottom w:val="0"/>
          <w:divBdr>
            <w:top w:val="none" w:sz="0" w:space="0" w:color="auto"/>
            <w:left w:val="none" w:sz="0" w:space="0" w:color="auto"/>
            <w:bottom w:val="none" w:sz="0" w:space="0" w:color="auto"/>
            <w:right w:val="none" w:sz="0" w:space="0" w:color="auto"/>
          </w:divBdr>
          <w:divsChild>
            <w:div w:id="2143837619">
              <w:marLeft w:val="0"/>
              <w:marRight w:val="0"/>
              <w:marTop w:val="0"/>
              <w:marBottom w:val="0"/>
              <w:divBdr>
                <w:top w:val="none" w:sz="0" w:space="0" w:color="auto"/>
                <w:left w:val="none" w:sz="0" w:space="0" w:color="auto"/>
                <w:bottom w:val="none" w:sz="0" w:space="0" w:color="auto"/>
                <w:right w:val="none" w:sz="0" w:space="0" w:color="auto"/>
              </w:divBdr>
              <w:divsChild>
                <w:div w:id="548300600">
                  <w:marLeft w:val="0"/>
                  <w:marRight w:val="0"/>
                  <w:marTop w:val="0"/>
                  <w:marBottom w:val="0"/>
                  <w:divBdr>
                    <w:top w:val="none" w:sz="0" w:space="0" w:color="auto"/>
                    <w:left w:val="none" w:sz="0" w:space="0" w:color="auto"/>
                    <w:bottom w:val="none" w:sz="0" w:space="0" w:color="auto"/>
                    <w:right w:val="none" w:sz="0" w:space="0" w:color="auto"/>
                  </w:divBdr>
                  <w:divsChild>
                    <w:div w:id="1698772673">
                      <w:marLeft w:val="0"/>
                      <w:marRight w:val="0"/>
                      <w:marTop w:val="0"/>
                      <w:marBottom w:val="0"/>
                      <w:divBdr>
                        <w:top w:val="none" w:sz="0" w:space="0" w:color="auto"/>
                        <w:left w:val="none" w:sz="0" w:space="0" w:color="auto"/>
                        <w:bottom w:val="none" w:sz="0" w:space="0" w:color="auto"/>
                        <w:right w:val="none" w:sz="0" w:space="0" w:color="auto"/>
                      </w:divBdr>
                      <w:divsChild>
                        <w:div w:id="475607339">
                          <w:marLeft w:val="0"/>
                          <w:marRight w:val="0"/>
                          <w:marTop w:val="0"/>
                          <w:marBottom w:val="0"/>
                          <w:divBdr>
                            <w:top w:val="none" w:sz="0" w:space="0" w:color="auto"/>
                            <w:left w:val="none" w:sz="0" w:space="0" w:color="auto"/>
                            <w:bottom w:val="none" w:sz="0" w:space="0" w:color="auto"/>
                            <w:right w:val="none" w:sz="0" w:space="0" w:color="auto"/>
                          </w:divBdr>
                          <w:divsChild>
                            <w:div w:id="1014382504">
                              <w:marLeft w:val="0"/>
                              <w:marRight w:val="0"/>
                              <w:marTop w:val="0"/>
                              <w:marBottom w:val="0"/>
                              <w:divBdr>
                                <w:top w:val="none" w:sz="0" w:space="0" w:color="auto"/>
                                <w:left w:val="none" w:sz="0" w:space="0" w:color="auto"/>
                                <w:bottom w:val="none" w:sz="0" w:space="0" w:color="auto"/>
                                <w:right w:val="none" w:sz="0" w:space="0" w:color="auto"/>
                              </w:divBdr>
                              <w:divsChild>
                                <w:div w:id="1774206048">
                                  <w:marLeft w:val="0"/>
                                  <w:marRight w:val="0"/>
                                  <w:marTop w:val="0"/>
                                  <w:marBottom w:val="0"/>
                                  <w:divBdr>
                                    <w:top w:val="none" w:sz="0" w:space="0" w:color="auto"/>
                                    <w:left w:val="none" w:sz="0" w:space="0" w:color="auto"/>
                                    <w:bottom w:val="none" w:sz="0" w:space="0" w:color="auto"/>
                                    <w:right w:val="none" w:sz="0" w:space="0" w:color="auto"/>
                                  </w:divBdr>
                                  <w:divsChild>
                                    <w:div w:id="388191998">
                                      <w:marLeft w:val="0"/>
                                      <w:marRight w:val="0"/>
                                      <w:marTop w:val="0"/>
                                      <w:marBottom w:val="0"/>
                                      <w:divBdr>
                                        <w:top w:val="none" w:sz="0" w:space="0" w:color="auto"/>
                                        <w:left w:val="none" w:sz="0" w:space="0" w:color="auto"/>
                                        <w:bottom w:val="none" w:sz="0" w:space="0" w:color="auto"/>
                                        <w:right w:val="none" w:sz="0" w:space="0" w:color="auto"/>
                                      </w:divBdr>
                                      <w:divsChild>
                                        <w:div w:id="1652782999">
                                          <w:marLeft w:val="0"/>
                                          <w:marRight w:val="0"/>
                                          <w:marTop w:val="0"/>
                                          <w:marBottom w:val="0"/>
                                          <w:divBdr>
                                            <w:top w:val="none" w:sz="0" w:space="0" w:color="auto"/>
                                            <w:left w:val="none" w:sz="0" w:space="0" w:color="auto"/>
                                            <w:bottom w:val="none" w:sz="0" w:space="0" w:color="auto"/>
                                            <w:right w:val="none" w:sz="0" w:space="0" w:color="auto"/>
                                          </w:divBdr>
                                          <w:divsChild>
                                            <w:div w:id="261650449">
                                              <w:marLeft w:val="0"/>
                                              <w:marRight w:val="0"/>
                                              <w:marTop w:val="0"/>
                                              <w:marBottom w:val="0"/>
                                              <w:divBdr>
                                                <w:top w:val="none" w:sz="0" w:space="0" w:color="auto"/>
                                                <w:left w:val="none" w:sz="0" w:space="0" w:color="auto"/>
                                                <w:bottom w:val="none" w:sz="0" w:space="0" w:color="auto"/>
                                                <w:right w:val="none" w:sz="0" w:space="0" w:color="auto"/>
                                              </w:divBdr>
                                              <w:divsChild>
                                                <w:div w:id="1647734972">
                                                  <w:marLeft w:val="0"/>
                                                  <w:marRight w:val="0"/>
                                                  <w:marTop w:val="0"/>
                                                  <w:marBottom w:val="0"/>
                                                  <w:divBdr>
                                                    <w:top w:val="none" w:sz="0" w:space="0" w:color="auto"/>
                                                    <w:left w:val="none" w:sz="0" w:space="0" w:color="auto"/>
                                                    <w:bottom w:val="none" w:sz="0" w:space="0" w:color="auto"/>
                                                    <w:right w:val="none" w:sz="0" w:space="0" w:color="auto"/>
                                                  </w:divBdr>
                                                  <w:divsChild>
                                                    <w:div w:id="1758205986">
                                                      <w:marLeft w:val="0"/>
                                                      <w:marRight w:val="0"/>
                                                      <w:marTop w:val="0"/>
                                                      <w:marBottom w:val="0"/>
                                                      <w:divBdr>
                                                        <w:top w:val="none" w:sz="0" w:space="0" w:color="auto"/>
                                                        <w:left w:val="none" w:sz="0" w:space="0" w:color="auto"/>
                                                        <w:bottom w:val="none" w:sz="0" w:space="0" w:color="auto"/>
                                                        <w:right w:val="none" w:sz="0" w:space="0" w:color="auto"/>
                                                      </w:divBdr>
                                                      <w:divsChild>
                                                        <w:div w:id="619799465">
                                                          <w:marLeft w:val="0"/>
                                                          <w:marRight w:val="0"/>
                                                          <w:marTop w:val="0"/>
                                                          <w:marBottom w:val="0"/>
                                                          <w:divBdr>
                                                            <w:top w:val="none" w:sz="0" w:space="0" w:color="auto"/>
                                                            <w:left w:val="none" w:sz="0" w:space="0" w:color="auto"/>
                                                            <w:bottom w:val="none" w:sz="0" w:space="0" w:color="auto"/>
                                                            <w:right w:val="none" w:sz="0" w:space="0" w:color="auto"/>
                                                          </w:divBdr>
                                                          <w:divsChild>
                                                            <w:div w:id="116296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C465FE38F8AB4D836393147610A0B6" ma:contentTypeVersion="13" ma:contentTypeDescription="Create a new document." ma:contentTypeScope="" ma:versionID="06aad1890cbe0872d82870beabed394f">
  <xsd:schema xmlns:xsd="http://www.w3.org/2001/XMLSchema" xmlns:xs="http://www.w3.org/2001/XMLSchema" xmlns:p="http://schemas.microsoft.com/office/2006/metadata/properties" xmlns:ns3="b5062d6c-e266-4c61-82d6-fc8b5b100f6d" xmlns:ns4="0c5aaf48-b6a1-41e7-9a83-09d9c45adfd4" targetNamespace="http://schemas.microsoft.com/office/2006/metadata/properties" ma:root="true" ma:fieldsID="dcd09043f5ed57c69b548f1f0e3eea53" ns3:_="" ns4:_="">
    <xsd:import namespace="b5062d6c-e266-4c61-82d6-fc8b5b100f6d"/>
    <xsd:import namespace="0c5aaf48-b6a1-41e7-9a83-09d9c45adfd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062d6c-e266-4c61-82d6-fc8b5b100f6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5aaf48-b6a1-41e7-9a83-09d9c45adfd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F61033-F31B-4830-AE79-6EEFA5067536}">
  <ds:schemaRefs>
    <ds:schemaRef ds:uri="http://schemas.microsoft.com/sharepoint/v3/contenttype/forms"/>
  </ds:schemaRefs>
</ds:datastoreItem>
</file>

<file path=customXml/itemProps2.xml><?xml version="1.0" encoding="utf-8"?>
<ds:datastoreItem xmlns:ds="http://schemas.openxmlformats.org/officeDocument/2006/customXml" ds:itemID="{98D4185A-DF74-4E03-9013-427AEB7096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062d6c-e266-4c61-82d6-fc8b5b100f6d"/>
    <ds:schemaRef ds:uri="0c5aaf48-b6a1-41e7-9a83-09d9c45adf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375E22-1049-4F87-ACA3-8A11D53EF74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2170CC2-047B-4ABF-BEBB-609A07142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14918</Words>
  <Characters>82053</Characters>
  <Application>Microsoft Office Word</Application>
  <DocSecurity>0</DocSecurity>
  <Lines>683</Lines>
  <Paragraphs>193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Ortiz</dc:creator>
  <cp:lastModifiedBy>Paula Veronelli</cp:lastModifiedBy>
  <cp:revision>2</cp:revision>
  <dcterms:created xsi:type="dcterms:W3CDTF">2020-07-06T13:14:00Z</dcterms:created>
  <dcterms:modified xsi:type="dcterms:W3CDTF">2020-07-06T13:14:00Z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0x01010078C465FE38F8AB4D836393147610A0B6</vt:lpwstr>
  </property>
</Properties>
</file>